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8097B" w14:textId="740C3E89" w:rsidR="00814BC1" w:rsidRPr="00150E87" w:rsidRDefault="00814BC1" w:rsidP="00814BC1">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 xml:space="preserve">3GPP TSG-RAN WG2 Meeting #122                                                                  </w:t>
      </w:r>
      <w:r w:rsidRPr="00A72941">
        <w:rPr>
          <w:rFonts w:eastAsia="Times New Roman"/>
          <w:b/>
          <w:color w:val="000000"/>
          <w:sz w:val="24"/>
          <w:szCs w:val="24"/>
        </w:rPr>
        <w:t>R2-23</w:t>
      </w:r>
      <w:r w:rsidR="00711FBE" w:rsidRPr="00711FBE">
        <w:rPr>
          <w:rFonts w:eastAsia="Times New Roman"/>
          <w:b/>
          <w:color w:val="000000"/>
          <w:sz w:val="24"/>
          <w:szCs w:val="24"/>
        </w:rPr>
        <w:t>06243</w:t>
      </w:r>
    </w:p>
    <w:p w14:paraId="6F809F34" w14:textId="64B392FA" w:rsidR="00814BC1" w:rsidRDefault="00814BC1" w:rsidP="00814BC1">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 xml:space="preserve">Incheon, </w:t>
      </w:r>
      <w:r w:rsidR="00B43058">
        <w:rPr>
          <w:rFonts w:eastAsia="Times New Roman"/>
          <w:b/>
          <w:color w:val="000000"/>
          <w:sz w:val="24"/>
          <w:szCs w:val="24"/>
        </w:rPr>
        <w:t xml:space="preserve">Korea, </w:t>
      </w:r>
      <w:r>
        <w:rPr>
          <w:rFonts w:eastAsia="Times New Roman"/>
          <w:b/>
          <w:color w:val="000000"/>
          <w:sz w:val="24"/>
          <w:szCs w:val="24"/>
        </w:rPr>
        <w:t>May 22</w:t>
      </w:r>
      <w:r w:rsidR="00B43058">
        <w:rPr>
          <w:rFonts w:eastAsia="Times New Roman"/>
          <w:b/>
          <w:color w:val="000000"/>
          <w:sz w:val="24"/>
          <w:szCs w:val="24"/>
        </w:rPr>
        <w:t>-</w:t>
      </w:r>
      <w:r>
        <w:rPr>
          <w:rFonts w:eastAsia="Times New Roman"/>
          <w:b/>
          <w:color w:val="000000"/>
          <w:sz w:val="24"/>
          <w:szCs w:val="24"/>
        </w:rPr>
        <w:t>26, 2023</w:t>
      </w:r>
    </w:p>
    <w:p w14:paraId="2D7B9CCC" w14:textId="7EBF2B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66ADB942"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3B7B5E">
        <w:rPr>
          <w:b/>
          <w:sz w:val="24"/>
          <w:szCs w:val="24"/>
        </w:rPr>
        <w:t>7.5.4</w:t>
      </w:r>
      <w:r w:rsidR="003B7B5E">
        <w:rPr>
          <w:rFonts w:hint="eastAsia"/>
          <w:b/>
          <w:sz w:val="24"/>
          <w:szCs w:val="24"/>
        </w:rPr>
        <w:t>.</w:t>
      </w:r>
      <w:r w:rsidR="003B7B5E">
        <w:rPr>
          <w:b/>
          <w:sz w:val="24"/>
          <w:szCs w:val="24"/>
        </w:rPr>
        <w:t>1</w:t>
      </w:r>
    </w:p>
    <w:p w14:paraId="4601AEBF" w14:textId="47898203"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8B72E1">
        <w:rPr>
          <w:b/>
          <w:sz w:val="24"/>
          <w:szCs w:val="24"/>
        </w:rPr>
        <w:t>BSR enhancements</w:t>
      </w:r>
      <w:r w:rsidR="001B48F3" w:rsidRPr="001B48F3">
        <w:rPr>
          <w:b/>
          <w:sz w:val="24"/>
          <w:szCs w:val="24"/>
        </w:rPr>
        <w:t xml:space="preserve"> </w:t>
      </w:r>
      <w:r w:rsidR="0075388F">
        <w:rPr>
          <w:b/>
          <w:sz w:val="24"/>
          <w:szCs w:val="24"/>
        </w:rPr>
        <w:t>for XR</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729AEEAB"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A72941" w:rsidRPr="00A72941">
        <w:rPr>
          <w:b/>
          <w:sz w:val="24"/>
          <w:szCs w:val="24"/>
        </w:rPr>
        <w:t>NR_XR_enh-Core</w:t>
      </w:r>
    </w:p>
    <w:p w14:paraId="0A07A8F9" w14:textId="61754161"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4124C49E" w14:textId="6075EB06" w:rsidR="00FA3942" w:rsidRDefault="0022555E" w:rsidP="00FA3942">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sidR="00FA3942">
        <w:rPr>
          <w:rFonts w:ascii="Times New Roman" w:eastAsia="Times New Roman" w:hAnsi="Times New Roman" w:cs="Times New Roman"/>
        </w:rPr>
        <w:tab/>
      </w:r>
      <w:r w:rsidR="00FA3942">
        <w:rPr>
          <w:rFonts w:ascii="Times New Roman" w:eastAsia="Times New Roman" w:hAnsi="Times New Roman" w:cs="Times New Roman"/>
        </w:rPr>
        <w:tab/>
      </w:r>
      <w:r w:rsidR="007E4927">
        <w:rPr>
          <w:rFonts w:ascii="Times New Roman" w:eastAsia="Times New Roman" w:hAnsi="Times New Roman" w:cs="Times New Roman"/>
        </w:rPr>
        <w:t>Introduction</w:t>
      </w:r>
    </w:p>
    <w:p w14:paraId="36E39F0B" w14:textId="08B0F7CA" w:rsidR="00515D08" w:rsidRPr="00E468B9" w:rsidRDefault="00C8686C" w:rsidP="00E468B9">
      <w:pPr>
        <w:rPr>
          <w:color w:val="000000"/>
        </w:rPr>
      </w:pPr>
      <w:r>
        <w:rPr>
          <w:color w:val="000000"/>
        </w:rPr>
        <w:t xml:space="preserve">In this paper, </w:t>
      </w:r>
      <w:r w:rsidR="00CA49FA">
        <w:rPr>
          <w:color w:val="000000"/>
        </w:rPr>
        <w:t>w</w:t>
      </w:r>
      <w:r w:rsidR="009D6AA9">
        <w:rPr>
          <w:color w:val="000000"/>
        </w:rPr>
        <w:t xml:space="preserve">e propose a solution to reduce quantization error </w:t>
      </w:r>
      <w:r w:rsidR="00F045E5">
        <w:rPr>
          <w:color w:val="000000"/>
        </w:rPr>
        <w:t>of</w:t>
      </w:r>
      <w:r w:rsidR="009D6AA9">
        <w:rPr>
          <w:color w:val="000000"/>
        </w:rPr>
        <w:t xml:space="preserve"> buffer </w:t>
      </w:r>
      <w:r w:rsidR="00F045E5">
        <w:rPr>
          <w:color w:val="000000"/>
        </w:rPr>
        <w:t>size</w:t>
      </w:r>
      <w:r w:rsidR="006C7F27">
        <w:rPr>
          <w:rFonts w:hint="eastAsia"/>
          <w:color w:val="000000"/>
        </w:rPr>
        <w:t>s</w:t>
      </w:r>
      <w:r w:rsidR="00AB414C">
        <w:rPr>
          <w:color w:val="000000"/>
        </w:rPr>
        <w:t xml:space="preserve"> </w:t>
      </w:r>
      <w:r w:rsidR="002736F4">
        <w:rPr>
          <w:color w:val="000000"/>
        </w:rPr>
        <w:t>and provide a</w:t>
      </w:r>
      <w:r w:rsidR="00AB7060">
        <w:rPr>
          <w:color w:val="000000"/>
        </w:rPr>
        <w:t xml:space="preserve"> </w:t>
      </w:r>
      <w:r w:rsidR="002736F4">
        <w:rPr>
          <w:color w:val="000000"/>
        </w:rPr>
        <w:t>BSR format</w:t>
      </w:r>
      <w:r w:rsidR="00D378BB">
        <w:rPr>
          <w:color w:val="000000"/>
        </w:rPr>
        <w:t xml:space="preserve"> for the solution</w:t>
      </w:r>
      <w:r w:rsidR="004C616C">
        <w:rPr>
          <w:color w:val="000000"/>
        </w:rPr>
        <w:t xml:space="preserve">. We also propose </w:t>
      </w:r>
      <w:r w:rsidR="008B03E1">
        <w:rPr>
          <w:color w:val="000000"/>
        </w:rPr>
        <w:t xml:space="preserve">that </w:t>
      </w:r>
      <w:r w:rsidR="00536790">
        <w:rPr>
          <w:color w:val="000000"/>
        </w:rPr>
        <w:t xml:space="preserve">UE </w:t>
      </w:r>
      <w:r w:rsidR="00B05C2B">
        <w:rPr>
          <w:color w:val="000000"/>
        </w:rPr>
        <w:t>select</w:t>
      </w:r>
      <w:r w:rsidR="004553FA">
        <w:rPr>
          <w:color w:val="000000"/>
        </w:rPr>
        <w:t>s</w:t>
      </w:r>
      <w:r w:rsidR="00B05C2B">
        <w:rPr>
          <w:color w:val="000000"/>
        </w:rPr>
        <w:t xml:space="preserve"> a BS table</w:t>
      </w:r>
      <w:r w:rsidR="00BE3FD8">
        <w:rPr>
          <w:color w:val="000000"/>
        </w:rPr>
        <w:t xml:space="preserve"> based </w:t>
      </w:r>
      <w:r w:rsidR="00B14A99">
        <w:rPr>
          <w:color w:val="000000"/>
        </w:rPr>
        <w:t>on a threshold</w:t>
      </w:r>
      <w:r w:rsidR="00BE3FD8">
        <w:rPr>
          <w:color w:val="000000"/>
        </w:rPr>
        <w:t xml:space="preserve"> </w:t>
      </w:r>
      <w:bookmarkStart w:id="1" w:name="_GoBack"/>
      <w:bookmarkEnd w:id="1"/>
      <w:r w:rsidR="00BE3FD8">
        <w:rPr>
          <w:color w:val="000000"/>
        </w:rPr>
        <w:t>to report BSR</w:t>
      </w:r>
      <w:r w:rsidR="00B05C2B" w:rsidRPr="00B721C2">
        <w:rPr>
          <w:color w:val="000000"/>
          <w:lang w:val="en-US"/>
        </w:rPr>
        <w:t>.</w:t>
      </w:r>
      <w:r w:rsidR="00515D08">
        <w:rPr>
          <w:b/>
          <w:color w:val="000000"/>
        </w:rPr>
        <w:t xml:space="preserve"> </w:t>
      </w:r>
    </w:p>
    <w:p w14:paraId="0005268B" w14:textId="148B7E6B" w:rsidR="003C7357" w:rsidRDefault="00E468B9" w:rsidP="003C7357">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3C7357">
        <w:rPr>
          <w:rFonts w:ascii="Times New Roman" w:eastAsia="Times New Roman" w:hAnsi="Times New Roman" w:cs="Times New Roman"/>
        </w:rPr>
        <w:tab/>
      </w:r>
      <w:r w:rsidR="003C7357">
        <w:rPr>
          <w:rFonts w:ascii="Times New Roman" w:eastAsia="Times New Roman" w:hAnsi="Times New Roman" w:cs="Times New Roman"/>
        </w:rPr>
        <w:tab/>
      </w:r>
      <w:r w:rsidR="00BA0F3E">
        <w:rPr>
          <w:rFonts w:ascii="Times New Roman" w:eastAsia="Times New Roman" w:hAnsi="Times New Roman" w:cs="Times New Roman"/>
        </w:rPr>
        <w:t>Discussion</w:t>
      </w:r>
    </w:p>
    <w:p w14:paraId="7517F3A8" w14:textId="2BEBCFB2" w:rsidR="00BC4540" w:rsidRDefault="00BC4540" w:rsidP="00BC4540">
      <w:r w:rsidRPr="00A53E47">
        <w:t>In the current specs, the buffer size (BS) field is 5 bits or 8 bits that</w:t>
      </w:r>
      <w:r>
        <w:t xml:space="preserve"> provide 32 and 256 code points. For 8-bit BS field, if buffer size is larger than 81,338,368 bytes, UE always reports BS</w:t>
      </w:r>
      <w:r w:rsidR="00A22C24">
        <w:rPr>
          <w:rFonts w:hint="eastAsia"/>
        </w:rPr>
        <w:t xml:space="preserve"> </w:t>
      </w:r>
      <w:r>
        <w:t>value 255.</w:t>
      </w:r>
    </w:p>
    <w:p w14:paraId="0998646F" w14:textId="1C447AAB" w:rsidR="00BC4540" w:rsidRDefault="00A756B9" w:rsidP="00C4757E">
      <w:r>
        <w:t>To reduce quantization error</w:t>
      </w:r>
      <w:r w:rsidR="00BC4540">
        <w:t xml:space="preserve">, the 81,338,368 </w:t>
      </w:r>
      <w:r w:rsidR="00730C96">
        <w:t>buffer sizes</w:t>
      </w:r>
      <w:r w:rsidR="00BC4540">
        <w:t xml:space="preserve"> </w:t>
      </w:r>
      <w:r w:rsidR="004D1AFA">
        <w:rPr>
          <w:rFonts w:hint="eastAsia"/>
        </w:rPr>
        <w:t>c</w:t>
      </w:r>
      <w:r w:rsidR="004D1AFA">
        <w:t xml:space="preserve">an be divided </w:t>
      </w:r>
      <w:r w:rsidR="00BC4540">
        <w:t xml:space="preserve">into </w:t>
      </w:r>
      <w:r w:rsidR="00C4757E">
        <w:t>256</w:t>
      </w:r>
      <w:r w:rsidR="007B31FB">
        <w:t xml:space="preserve"> equal but</w:t>
      </w:r>
      <w:r w:rsidR="00BC4540">
        <w:t xml:space="preserve"> non-overlapping windows</w:t>
      </w:r>
      <w:r w:rsidR="00F47970">
        <w:t xml:space="preserve"> </w:t>
      </w:r>
      <w:r w:rsidR="007B31FB">
        <w:t xml:space="preserve">as shown in Fig.1. </w:t>
      </w:r>
      <w:r w:rsidR="00305C34">
        <w:t xml:space="preserve">A </w:t>
      </w:r>
      <w:r w:rsidR="00F47970">
        <w:t>8-bit BS field</w:t>
      </w:r>
      <w:r w:rsidR="00C4757E">
        <w:t xml:space="preserve"> </w:t>
      </w:r>
      <w:r w:rsidR="003A58DB">
        <w:t>is</w:t>
      </w:r>
      <w:r w:rsidR="007B31FB">
        <w:t xml:space="preserve"> used </w:t>
      </w:r>
      <w:r w:rsidR="00F47970">
        <w:t xml:space="preserve">to </w:t>
      </w:r>
      <w:r w:rsidR="00681AB3">
        <w:t>indicate</w:t>
      </w:r>
      <w:r w:rsidR="00F47970">
        <w:t xml:space="preserve"> a buffer size</w:t>
      </w:r>
      <w:r w:rsidR="00305C34">
        <w:t xml:space="preserve"> in the window</w:t>
      </w:r>
      <w:r w:rsidR="00AB6AB6">
        <w:t>.</w:t>
      </w:r>
      <w:r w:rsidR="003A58DB">
        <w:t xml:space="preserve"> </w:t>
      </w:r>
      <w:r w:rsidR="00AB6AB6">
        <w:t>T</w:t>
      </w:r>
      <w:r w:rsidR="00C4757E">
        <w:rPr>
          <w:rFonts w:hint="eastAsia"/>
        </w:rPr>
        <w:t>h</w:t>
      </w:r>
      <w:r w:rsidR="00C4757E">
        <w:t xml:space="preserve">e window size is 81,338,368 / 256 = </w:t>
      </w:r>
      <w:r w:rsidR="00C4757E" w:rsidRPr="00BC4540">
        <w:t>317,728</w:t>
      </w:r>
      <w:r w:rsidR="00C4757E">
        <w:t>.</w:t>
      </w:r>
      <w:r w:rsidR="00BC4540">
        <w:t xml:space="preserve"> </w:t>
      </w:r>
    </w:p>
    <w:p w14:paraId="3651A12F" w14:textId="0056FBC1" w:rsidR="00BC4540" w:rsidRDefault="00272E77" w:rsidP="00BC4540">
      <w:pPr>
        <w:jc w:val="center"/>
      </w:pPr>
      <w:r>
        <w:object w:dxaOrig="9548" w:dyaOrig="1479" w14:anchorId="36F90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70pt" o:ole="">
            <v:imagedata r:id="rId8" o:title=""/>
          </v:shape>
          <o:OLEObject Type="Embed" ProgID="Visio.Drawing.15" ShapeID="_x0000_i1025" DrawAspect="Content" ObjectID="_1745411499" r:id="rId9"/>
        </w:object>
      </w:r>
    </w:p>
    <w:p w14:paraId="74A15E04" w14:textId="1AF577DD" w:rsidR="00BC4540" w:rsidRDefault="00BC4540" w:rsidP="00BC4540">
      <w:pPr>
        <w:jc w:val="center"/>
      </w:pPr>
      <w:r>
        <w:t xml:space="preserve">Fig.1: </w:t>
      </w:r>
      <w:r w:rsidR="00D13288">
        <w:t>The</w:t>
      </w:r>
      <w:r>
        <w:t xml:space="preserve"> 81,338,368 </w:t>
      </w:r>
      <w:r w:rsidR="00730C96">
        <w:t>buffer sizes</w:t>
      </w:r>
      <w:r w:rsidR="00D13288">
        <w:t xml:space="preserve"> are divided into 256 window</w:t>
      </w:r>
      <w:r w:rsidR="00620C9C">
        <w:t>s</w:t>
      </w:r>
      <w:r>
        <w:t xml:space="preserve">. </w:t>
      </w:r>
    </w:p>
    <w:p w14:paraId="1D674858" w14:textId="43F1668E" w:rsidR="00DE2380" w:rsidRDefault="00C4757E" w:rsidP="00DE2380">
      <w:r>
        <w:t>In</w:t>
      </w:r>
      <w:r w:rsidR="00BC4540">
        <w:t xml:space="preserve"> the window</w:t>
      </w:r>
      <w:r w:rsidR="003667B6">
        <w:t xml:space="preserve"> 0</w:t>
      </w:r>
      <w:r w:rsidR="00BC4540">
        <w:t xml:space="preserve">, exponential increment </w:t>
      </w:r>
      <w:r>
        <w:t xml:space="preserve">of buffer sizes </w:t>
      </w:r>
      <w:r w:rsidR="00BC4540">
        <w:t xml:space="preserve">is applied. The quantization error is </w:t>
      </w:r>
      <w:r w:rsidR="00C915F5">
        <w:t xml:space="preserve">smaller than </w:t>
      </w:r>
      <w:r w:rsidR="003A58DB">
        <w:t xml:space="preserve">the </w:t>
      </w:r>
      <w:r w:rsidR="00810257">
        <w:t xml:space="preserve">quantization </w:t>
      </w:r>
      <w:r w:rsidR="003A58DB">
        <w:t>error</w:t>
      </w:r>
      <w:r w:rsidR="00C915F5">
        <w:t xml:space="preserve"> in legacy </w:t>
      </w:r>
      <w:r w:rsidR="00997AEE">
        <w:t xml:space="preserve">BS </w:t>
      </w:r>
      <w:r w:rsidR="00C915F5">
        <w:t>table</w:t>
      </w:r>
      <w:r w:rsidR="00BC4540">
        <w:t xml:space="preserve"> </w:t>
      </w:r>
      <w:r>
        <w:t>due to reduced range of buffer size</w:t>
      </w:r>
      <w:r w:rsidR="007F7B57">
        <w:t>s</w:t>
      </w:r>
      <w:r w:rsidR="00BC4540">
        <w:t>.</w:t>
      </w:r>
      <w:r w:rsidR="004D1AFA">
        <w:t xml:space="preserve"> </w:t>
      </w:r>
      <w:r w:rsidR="00DD643E">
        <w:t>Specifically, t</w:t>
      </w:r>
      <w:r w:rsidR="00DE2380">
        <w:t>he buffer size B</w:t>
      </w:r>
      <w:r w:rsidR="00DE2380" w:rsidRPr="00DE2380">
        <w:rPr>
          <w:vertAlign w:val="subscript"/>
        </w:rPr>
        <w:t>k</w:t>
      </w:r>
      <w:r w:rsidR="00DE2380">
        <w:t xml:space="preserve"> for a code point k is </w:t>
      </w:r>
    </w:p>
    <w:p w14:paraId="1E4F0753" w14:textId="6643D755" w:rsidR="00DE2380" w:rsidRPr="00257078" w:rsidRDefault="00DE2380" w:rsidP="00DE2380">
      <w:pPr>
        <w:jc w:val="center"/>
      </w:pPr>
      <w:r>
        <w:t>B</w:t>
      </w:r>
      <w:r w:rsidRPr="00257078">
        <w:rPr>
          <w:vertAlign w:val="subscript"/>
        </w:rPr>
        <w:t>k</w:t>
      </w:r>
      <w:r>
        <w:t xml:space="preserve"> = B</w:t>
      </w:r>
      <w:r w:rsidRPr="00257078">
        <w:rPr>
          <w:vertAlign w:val="subscript"/>
        </w:rPr>
        <w:t>min</w:t>
      </w:r>
      <w:r>
        <w:t xml:space="preserve"> * (B</w:t>
      </w:r>
      <w:r w:rsidRPr="00257078">
        <w:rPr>
          <w:vertAlign w:val="subscript"/>
        </w:rPr>
        <w:t>max</w:t>
      </w:r>
      <w:r>
        <w:t>/B</w:t>
      </w:r>
      <w:r w:rsidRPr="00257078">
        <w:rPr>
          <w:vertAlign w:val="subscript"/>
        </w:rPr>
        <w:t>min</w:t>
      </w:r>
      <w:r>
        <w:t>)</w:t>
      </w:r>
      <w:r w:rsidRPr="00257078">
        <w:rPr>
          <w:vertAlign w:val="superscript"/>
        </w:rPr>
        <w:t>k/N-1</w:t>
      </w:r>
      <w:r>
        <w:t>,</w:t>
      </w:r>
    </w:p>
    <w:p w14:paraId="58D8CD33" w14:textId="126BC3EE" w:rsidR="00DE2380" w:rsidRDefault="00DE2380" w:rsidP="00DE2380">
      <w:r>
        <w:t xml:space="preserve">where 0 </w:t>
      </w:r>
      <w:r>
        <w:rPr>
          <w:rFonts w:hint="eastAsia"/>
        </w:rPr>
        <w:t>&lt;=</w:t>
      </w:r>
      <w:r>
        <w:t xml:space="preserve"> </w:t>
      </w:r>
      <w:r>
        <w:rPr>
          <w:rFonts w:hint="eastAsia"/>
        </w:rPr>
        <w:t>k</w:t>
      </w:r>
      <w:r>
        <w:t xml:space="preserve"> &lt;= N-1</w:t>
      </w:r>
      <w:r w:rsidR="00A47CEE">
        <w:rPr>
          <w:rFonts w:hint="eastAsia"/>
        </w:rPr>
        <w:t>,</w:t>
      </w:r>
      <w:r>
        <w:t xml:space="preserve"> and N is total number of code points. The step size </w:t>
      </w:r>
      <w:r w:rsidR="00877DE6">
        <w:t>S</w:t>
      </w:r>
      <w:r w:rsidR="00877DE6" w:rsidRPr="00877DE6">
        <w:rPr>
          <w:vertAlign w:val="subscript"/>
        </w:rPr>
        <w:t>k</w:t>
      </w:r>
      <w:r w:rsidR="00877DE6">
        <w:t xml:space="preserve"> </w:t>
      </w:r>
      <w:r w:rsidR="001A603D">
        <w:t>= B</w:t>
      </w:r>
      <w:r w:rsidR="001A603D" w:rsidRPr="00257078">
        <w:rPr>
          <w:vertAlign w:val="subscript"/>
        </w:rPr>
        <w:t>k+1</w:t>
      </w:r>
      <w:r>
        <w:t xml:space="preserve"> </w:t>
      </w:r>
      <w:r w:rsidR="001A603D">
        <w:t xml:space="preserve">- </w:t>
      </w:r>
      <w:r>
        <w:t>B</w:t>
      </w:r>
      <w:r w:rsidRPr="00257078">
        <w:rPr>
          <w:vertAlign w:val="subscript"/>
        </w:rPr>
        <w:t>k</w:t>
      </w:r>
      <w:r>
        <w:t xml:space="preserve"> is given by</w:t>
      </w:r>
    </w:p>
    <w:p w14:paraId="1044F366" w14:textId="6733A7CE" w:rsidR="00DE2380" w:rsidRDefault="00B47890" w:rsidP="00DE2380">
      <w:pPr>
        <w:jc w:val="center"/>
      </w:pPr>
      <w:r>
        <w:t>S</w:t>
      </w:r>
      <w:r w:rsidRPr="00877DE6">
        <w:rPr>
          <w:vertAlign w:val="subscript"/>
        </w:rPr>
        <w:t>k</w:t>
      </w:r>
      <w:r>
        <w:t xml:space="preserve"> = </w:t>
      </w:r>
      <w:r w:rsidR="00DE2380">
        <w:t>B</w:t>
      </w:r>
      <w:r w:rsidR="00DE2380" w:rsidRPr="00257078">
        <w:rPr>
          <w:vertAlign w:val="subscript"/>
        </w:rPr>
        <w:t>k</w:t>
      </w:r>
      <w:r w:rsidR="00DE2380">
        <w:t xml:space="preserve"> * ((B</w:t>
      </w:r>
      <w:r w:rsidR="00DE2380" w:rsidRPr="00257078">
        <w:rPr>
          <w:vertAlign w:val="subscript"/>
        </w:rPr>
        <w:t>max</w:t>
      </w:r>
      <w:r w:rsidR="00DE2380">
        <w:t>/B</w:t>
      </w:r>
      <w:r w:rsidR="00DE2380" w:rsidRPr="00257078">
        <w:rPr>
          <w:vertAlign w:val="subscript"/>
        </w:rPr>
        <w:t>min</w:t>
      </w:r>
      <w:r w:rsidR="00DE2380">
        <w:t>)</w:t>
      </w:r>
      <w:r w:rsidR="00DE2380">
        <w:rPr>
          <w:vertAlign w:val="superscript"/>
        </w:rPr>
        <w:t>1</w:t>
      </w:r>
      <w:r w:rsidR="00DE2380" w:rsidRPr="00257078">
        <w:rPr>
          <w:vertAlign w:val="superscript"/>
        </w:rPr>
        <w:t>/N-1</w:t>
      </w:r>
      <w:r w:rsidR="00DE2380">
        <w:t xml:space="preserve">-1).   </w:t>
      </w:r>
    </w:p>
    <w:p w14:paraId="403A49AD" w14:textId="668B3297" w:rsidR="00DE2380" w:rsidRDefault="00DE2380" w:rsidP="00DE2380">
      <w:r>
        <w:t xml:space="preserve">In legacy </w:t>
      </w:r>
      <w:r w:rsidR="003667B6">
        <w:t xml:space="preserve">BS </w:t>
      </w:r>
      <w:r>
        <w:t>table, B</w:t>
      </w:r>
      <w:r w:rsidRPr="00257078">
        <w:rPr>
          <w:vertAlign w:val="subscript"/>
        </w:rPr>
        <w:t>max</w:t>
      </w:r>
      <w:r>
        <w:t xml:space="preserve"> is 81,3</w:t>
      </w:r>
      <w:r w:rsidR="002601A2">
        <w:t>38,368</w:t>
      </w:r>
      <w:r w:rsidR="00160DD9">
        <w:t>,</w:t>
      </w:r>
      <w:r w:rsidR="002601A2">
        <w:t xml:space="preserve"> but in the window </w:t>
      </w:r>
      <w:r w:rsidR="0068508C">
        <w:t xml:space="preserve">0, </w:t>
      </w:r>
      <w:r>
        <w:t>B</w:t>
      </w:r>
      <w:r w:rsidRPr="00257078">
        <w:rPr>
          <w:vertAlign w:val="subscript"/>
        </w:rPr>
        <w:t>max</w:t>
      </w:r>
      <w:r>
        <w:t xml:space="preserve"> is 317,728</w:t>
      </w:r>
      <w:r w:rsidR="00160DD9">
        <w:t>.</w:t>
      </w:r>
      <w:r w:rsidR="007517A5">
        <w:t xml:space="preserve"> </w:t>
      </w:r>
      <w:r w:rsidR="00B1229C">
        <w:t xml:space="preserve">Therefore, </w:t>
      </w:r>
      <w:r w:rsidR="00272E77">
        <w:t>S</w:t>
      </w:r>
      <w:r w:rsidR="00272E77" w:rsidRPr="00272E77">
        <w:rPr>
          <w:vertAlign w:val="subscript"/>
        </w:rPr>
        <w:t>k</w:t>
      </w:r>
      <w:r w:rsidR="00272E77">
        <w:t xml:space="preserve"> </w:t>
      </w:r>
      <w:r w:rsidR="0063339F">
        <w:t xml:space="preserve">in the window 0 </w:t>
      </w:r>
      <w:r w:rsidR="0086376C">
        <w:t>i</w:t>
      </w:r>
      <w:r w:rsidR="006900EE">
        <w:t>s</w:t>
      </w:r>
      <w:r>
        <w:t xml:space="preserve"> </w:t>
      </w:r>
      <w:r w:rsidR="00E36B26">
        <w:t>smaller</w:t>
      </w:r>
      <w:r>
        <w:t xml:space="preserve"> </w:t>
      </w:r>
      <w:r w:rsidR="00272E77">
        <w:t xml:space="preserve">than in </w:t>
      </w:r>
      <w:r w:rsidR="00C4757E">
        <w:t xml:space="preserve">legacy </w:t>
      </w:r>
      <w:r w:rsidR="003667B6">
        <w:t xml:space="preserve">BS </w:t>
      </w:r>
      <w:r w:rsidR="00C4757E">
        <w:t>table</w:t>
      </w:r>
      <w:r>
        <w:t xml:space="preserve">. </w:t>
      </w:r>
    </w:p>
    <w:p w14:paraId="471CAD70" w14:textId="7609DC5D" w:rsidR="00BC4540" w:rsidRDefault="00BC4540" w:rsidP="00BC4540">
      <w:r>
        <w:t>For the rest of windows, linear increment is applied</w:t>
      </w:r>
      <w:r w:rsidRPr="009A1C48">
        <w:t xml:space="preserve">. </w:t>
      </w:r>
      <w:r w:rsidRPr="00BA0F3E">
        <w:t>The maximum quantization error</w:t>
      </w:r>
      <w:r w:rsidR="004D1AFA">
        <w:t xml:space="preserve"> </w:t>
      </w:r>
      <w:r w:rsidRPr="009A1C48">
        <w:t xml:space="preserve">is </w:t>
      </w:r>
      <w:r w:rsidR="0012471E">
        <w:t>317,728</w:t>
      </w:r>
      <w:r w:rsidR="004D1AFA">
        <w:t xml:space="preserve"> </w:t>
      </w:r>
      <w:r w:rsidR="0012471E">
        <w:t>/</w:t>
      </w:r>
      <w:r w:rsidR="004D1AFA">
        <w:t xml:space="preserve"> </w:t>
      </w:r>
      <w:r w:rsidR="0012471E">
        <w:t>256</w:t>
      </w:r>
      <w:r w:rsidR="00E87BA3">
        <w:rPr>
          <w:rFonts w:hint="eastAsia"/>
        </w:rPr>
        <w:t xml:space="preserve"> ~</w:t>
      </w:r>
      <w:r w:rsidR="00BA0F3E">
        <w:t xml:space="preserve">= </w:t>
      </w:r>
      <w:r w:rsidR="00BA0F3E" w:rsidRPr="00160DD9">
        <w:t>1,241 bytes</w:t>
      </w:r>
      <w:r w:rsidRPr="00160DD9">
        <w:t>. In</w:t>
      </w:r>
      <w:r>
        <w:t xml:space="preserve"> legacy </w:t>
      </w:r>
      <w:r w:rsidR="00E8102E">
        <w:t xml:space="preserve">BS </w:t>
      </w:r>
      <w:r>
        <w:t xml:space="preserve">table, starting from BS </w:t>
      </w:r>
      <w:r w:rsidR="00F61553">
        <w:t xml:space="preserve">value </w:t>
      </w:r>
      <w:r w:rsidR="00857745">
        <w:t>164</w:t>
      </w:r>
      <w:r w:rsidR="004D1AFA">
        <w:t xml:space="preserve"> (</w:t>
      </w:r>
      <w:r w:rsidR="00F61553">
        <w:t xml:space="preserve">i.e. </w:t>
      </w:r>
      <w:r>
        <w:t xml:space="preserve">buffer size = </w:t>
      </w:r>
      <w:r w:rsidR="00857745" w:rsidRPr="00C47C68">
        <w:rPr>
          <w:rFonts w:cs="Arial"/>
          <w:szCs w:val="18"/>
        </w:rPr>
        <w:t>301</w:t>
      </w:r>
      <w:r w:rsidR="00857745">
        <w:rPr>
          <w:rFonts w:cs="Arial"/>
          <w:szCs w:val="18"/>
        </w:rPr>
        <w:t>,</w:t>
      </w:r>
      <w:r w:rsidR="00857745" w:rsidRPr="00C47C68">
        <w:rPr>
          <w:rFonts w:cs="Arial"/>
          <w:szCs w:val="18"/>
        </w:rPr>
        <w:t>579</w:t>
      </w:r>
      <w:r w:rsidR="004A039B">
        <w:rPr>
          <w:rFonts w:cs="Arial"/>
          <w:szCs w:val="18"/>
        </w:rPr>
        <w:t xml:space="preserve"> bytes</w:t>
      </w:r>
      <w:r>
        <w:t xml:space="preserve">), the maximum quantization error </w:t>
      </w:r>
      <w:r w:rsidR="00857745">
        <w:t xml:space="preserve">starts to increase from </w:t>
      </w:r>
      <w:r w:rsidR="00857745" w:rsidRPr="00857745">
        <w:t>19,576</w:t>
      </w:r>
      <w:r w:rsidR="00857745">
        <w:t xml:space="preserve"> </w:t>
      </w:r>
      <w:r w:rsidR="004D1AFA">
        <w:t>bytes</w:t>
      </w:r>
      <w:r w:rsidR="00F61553">
        <w:t xml:space="preserve">, which is around 15 times </w:t>
      </w:r>
      <w:r w:rsidR="009C4F7A">
        <w:t xml:space="preserve">the </w:t>
      </w:r>
      <w:r w:rsidR="00F61553">
        <w:t>quantization error</w:t>
      </w:r>
      <w:r w:rsidR="009C4F7A">
        <w:t xml:space="preserve"> </w:t>
      </w:r>
      <w:r w:rsidR="00077F72">
        <w:t>of</w:t>
      </w:r>
      <w:r w:rsidR="009C4F7A">
        <w:t xml:space="preserve"> linear increment</w:t>
      </w:r>
      <w:r w:rsidR="00F61553">
        <w:t xml:space="preserve">. </w:t>
      </w:r>
      <w:r>
        <w:t xml:space="preserve"> </w:t>
      </w:r>
    </w:p>
    <w:p w14:paraId="32366A72" w14:textId="5AE2ABD6" w:rsidR="00BC4540" w:rsidRDefault="00BC4540" w:rsidP="00BC4540">
      <w:pPr>
        <w:ind w:left="1080" w:hanging="1080"/>
        <w:rPr>
          <w:b/>
          <w:color w:val="000000" w:themeColor="text1"/>
        </w:rPr>
      </w:pPr>
      <w:r>
        <w:rPr>
          <w:b/>
          <w:color w:val="000000" w:themeColor="text1"/>
        </w:rPr>
        <w:t xml:space="preserve">Proposal 1: If buffer size is small than a threshold, UE uses </w:t>
      </w:r>
      <w:r w:rsidR="00AB449B">
        <w:rPr>
          <w:b/>
          <w:color w:val="000000" w:themeColor="text1"/>
        </w:rPr>
        <w:t>a</w:t>
      </w:r>
      <w:r>
        <w:rPr>
          <w:b/>
          <w:color w:val="000000" w:themeColor="text1"/>
        </w:rPr>
        <w:t xml:space="preserve"> BS table with expon</w:t>
      </w:r>
      <w:r w:rsidR="0086376C">
        <w:rPr>
          <w:b/>
          <w:color w:val="000000" w:themeColor="text1"/>
        </w:rPr>
        <w:t xml:space="preserve">ential </w:t>
      </w:r>
      <w:r w:rsidR="00715C98">
        <w:rPr>
          <w:b/>
          <w:color w:val="000000" w:themeColor="text1"/>
        </w:rPr>
        <w:t xml:space="preserve">size </w:t>
      </w:r>
      <w:r w:rsidR="0086376C">
        <w:rPr>
          <w:b/>
          <w:color w:val="000000" w:themeColor="text1"/>
        </w:rPr>
        <w:t>increment</w:t>
      </w:r>
      <w:r>
        <w:rPr>
          <w:b/>
          <w:color w:val="000000" w:themeColor="text1"/>
        </w:rPr>
        <w:t xml:space="preserve">. If buffer size is larger than a threshold, </w:t>
      </w:r>
      <w:r w:rsidR="00AE6A15">
        <w:rPr>
          <w:b/>
          <w:color w:val="000000" w:themeColor="text1"/>
        </w:rPr>
        <w:t xml:space="preserve">UE uses </w:t>
      </w:r>
      <w:r w:rsidR="00AB449B">
        <w:rPr>
          <w:b/>
          <w:color w:val="000000" w:themeColor="text1"/>
        </w:rPr>
        <w:t>a</w:t>
      </w:r>
      <w:r w:rsidR="00AE6A15">
        <w:rPr>
          <w:b/>
          <w:color w:val="000000" w:themeColor="text1"/>
        </w:rPr>
        <w:t xml:space="preserve"> BS table with linear</w:t>
      </w:r>
      <w:r w:rsidR="00715C98">
        <w:rPr>
          <w:b/>
          <w:color w:val="000000" w:themeColor="text1"/>
        </w:rPr>
        <w:t xml:space="preserve"> size</w:t>
      </w:r>
      <w:r w:rsidR="00AE6A15">
        <w:rPr>
          <w:b/>
          <w:color w:val="000000" w:themeColor="text1"/>
        </w:rPr>
        <w:t xml:space="preserve"> increment</w:t>
      </w:r>
      <w:r>
        <w:rPr>
          <w:b/>
          <w:color w:val="000000" w:themeColor="text1"/>
        </w:rPr>
        <w:t>.</w:t>
      </w:r>
    </w:p>
    <w:p w14:paraId="766BE92A" w14:textId="2FC6A32C" w:rsidR="00257078" w:rsidRDefault="00284973" w:rsidP="009A1C48">
      <w:r>
        <w:lastRenderedPageBreak/>
        <w:t xml:space="preserve">Following the example in the previous paragraph, </w:t>
      </w:r>
      <w:r w:rsidR="00852557">
        <w:t>a</w:t>
      </w:r>
      <w:r w:rsidR="00257078">
        <w:t xml:space="preserve"> possible BSR format is illustrated in the </w:t>
      </w:r>
      <w:r>
        <w:t>Fig. 2</w:t>
      </w:r>
      <w:r w:rsidR="009A1C48">
        <w:t>.</w:t>
      </w:r>
      <w:r w:rsidR="00257078">
        <w:t xml:space="preserve"> </w:t>
      </w:r>
      <w:r w:rsidR="007E282B">
        <w:t>T</w:t>
      </w:r>
      <w:r w:rsidR="00257078">
        <w:t>here is a window number field and</w:t>
      </w:r>
      <w:r>
        <w:t xml:space="preserve"> a</w:t>
      </w:r>
      <w:r w:rsidR="00257078">
        <w:t xml:space="preserve"> BS field</w:t>
      </w:r>
      <w:r w:rsidR="007E282B">
        <w:t xml:space="preserve"> </w:t>
      </w:r>
      <w:r w:rsidR="00852557">
        <w:t>associated with</w:t>
      </w:r>
      <w:r w:rsidR="007E282B">
        <w:t xml:space="preserve"> each LCG</w:t>
      </w:r>
      <w:r w:rsidR="00257078">
        <w:t xml:space="preserve">. Form these two fields, UE can </w:t>
      </w:r>
      <w:r w:rsidR="00852557">
        <w:t>determine</w:t>
      </w:r>
      <w:r w:rsidR="00257078">
        <w:t xml:space="preserve"> the corresponding buffer size. </w:t>
      </w:r>
    </w:p>
    <w:p w14:paraId="66C6F007" w14:textId="7687FCDB" w:rsidR="00257078" w:rsidRDefault="00257078" w:rsidP="00257078">
      <w:pPr>
        <w:jc w:val="center"/>
      </w:pPr>
      <w:r>
        <w:object w:dxaOrig="4748" w:dyaOrig="3946" w14:anchorId="7DF96B05">
          <v:shape id="_x0000_i1026" type="#_x0000_t75" style="width:215pt;height:178.5pt" o:ole="">
            <v:imagedata r:id="rId10" o:title=""/>
          </v:shape>
          <o:OLEObject Type="Embed" ProgID="Visio.Drawing.15" ShapeID="_x0000_i1026" DrawAspect="Content" ObjectID="_1745411500" r:id="rId11"/>
        </w:object>
      </w:r>
    </w:p>
    <w:p w14:paraId="59FC4987" w14:textId="029B2788" w:rsidR="00257078" w:rsidRDefault="00257078" w:rsidP="00257078">
      <w:pPr>
        <w:jc w:val="center"/>
      </w:pPr>
      <w:r>
        <w:t>Fig. 2: BSR format</w:t>
      </w:r>
      <w:r w:rsidR="001B2FF6">
        <w:t xml:space="preserve"> for the example in Fig.1.</w:t>
      </w:r>
    </w:p>
    <w:p w14:paraId="129DCE15" w14:textId="2A844A20" w:rsidR="009A1C48" w:rsidRDefault="009A1C48" w:rsidP="00427FAC">
      <w:pPr>
        <w:rPr>
          <w:b/>
          <w:color w:val="000000" w:themeColor="text1"/>
        </w:rPr>
      </w:pPr>
      <w:r>
        <w:t xml:space="preserve"> </w:t>
      </w:r>
      <w:r>
        <w:rPr>
          <w:b/>
          <w:color w:val="000000" w:themeColor="text1"/>
        </w:rPr>
        <w:t xml:space="preserve">Proposal </w:t>
      </w:r>
      <w:r w:rsidR="00257078">
        <w:rPr>
          <w:b/>
          <w:color w:val="000000" w:themeColor="text1"/>
        </w:rPr>
        <w:t>2</w:t>
      </w:r>
      <w:r>
        <w:rPr>
          <w:b/>
          <w:color w:val="000000" w:themeColor="text1"/>
        </w:rPr>
        <w:t xml:space="preserve">: </w:t>
      </w:r>
      <w:r w:rsidR="00152B9F">
        <w:rPr>
          <w:b/>
          <w:color w:val="000000" w:themeColor="text1"/>
        </w:rPr>
        <w:t>BSR format includes a window number field and a BS field for each LCG</w:t>
      </w:r>
      <w:r>
        <w:rPr>
          <w:b/>
          <w:color w:val="000000" w:themeColor="text1"/>
        </w:rPr>
        <w:t>.</w:t>
      </w:r>
    </w:p>
    <w:p w14:paraId="6E50998E" w14:textId="4EFE81F3" w:rsidR="00CB541E" w:rsidRPr="00B721C2" w:rsidRDefault="00CB541E" w:rsidP="00CB541E">
      <w:pPr>
        <w:adjustRightInd w:val="0"/>
        <w:snapToGrid w:val="0"/>
        <w:rPr>
          <w:color w:val="000000"/>
          <w:lang w:val="en-US"/>
        </w:rPr>
      </w:pPr>
      <w:r w:rsidRPr="00B721C2">
        <w:rPr>
          <w:color w:val="000000"/>
          <w:lang w:val="en-US"/>
        </w:rPr>
        <w:t xml:space="preserve">The existing BSR look-up tables have smaller step sizes for smaller indices and larger step sizes for larger indices resulting in a coarser granularity at the upper end. This is problematic for the XR traffic which typically has large packet sizes as resource allocation becomes sub-optimal due to quantization errors that increase with larger indices. Resource over-allocation requires the use of padding bits to utilize all allocated resources, causing resource inefficiency and lowering system capacity while increasing UL interference. To mitigate this issue, RAN2 agreed to introduce BSR enhancement which includes at least defining new BSR tables with finer granularity for large BS values. </w:t>
      </w:r>
    </w:p>
    <w:p w14:paraId="251FD778" w14:textId="77777777" w:rsidR="00CB541E" w:rsidRPr="00B721C2" w:rsidRDefault="00CB541E" w:rsidP="00CB541E">
      <w:pPr>
        <w:adjustRightInd w:val="0"/>
        <w:snapToGrid w:val="0"/>
        <w:rPr>
          <w:color w:val="000000"/>
          <w:lang w:val="en-US"/>
        </w:rPr>
      </w:pPr>
      <w:r w:rsidRPr="00B721C2">
        <w:rPr>
          <w:color w:val="000000"/>
          <w:lang w:val="en-US"/>
        </w:rPr>
        <w:t xml:space="preserve">A new BSR table can be defined and configured to the UE in the event of UL AR traffic transmission. The selection of the BSR table can be determined by a Buffer size threshold </w:t>
      </w:r>
      <m:oMath>
        <m:sSub>
          <m:sSubPr>
            <m:ctrlPr>
              <w:rPr>
                <w:rFonts w:ascii="Cambria Math" w:hAnsi="Cambria Math"/>
                <w:color w:val="000000"/>
                <w:lang w:val="en-US"/>
              </w:rPr>
            </m:ctrlPr>
          </m:sSubPr>
          <m:e>
            <m:r>
              <w:rPr>
                <w:rFonts w:ascii="Cambria Math" w:hAnsi="Cambria Math"/>
                <w:color w:val="000000"/>
                <w:lang w:val="en-US"/>
              </w:rPr>
              <m:t>B</m:t>
            </m:r>
          </m:e>
          <m:sub>
            <m:r>
              <w:rPr>
                <w:rFonts w:ascii="Cambria Math" w:hAnsi="Cambria Math"/>
                <w:color w:val="000000"/>
                <w:lang w:val="en-US"/>
              </w:rPr>
              <m:t>T</m:t>
            </m:r>
          </m:sub>
        </m:sSub>
      </m:oMath>
      <w:r w:rsidRPr="00B721C2">
        <w:rPr>
          <w:color w:val="000000"/>
          <w:lang w:val="en-US"/>
        </w:rPr>
        <w:t xml:space="preserve">. The UE can compare the buffer size to be reported to </w:t>
      </w:r>
      <m:oMath>
        <m:sSub>
          <m:sSubPr>
            <m:ctrlPr>
              <w:rPr>
                <w:rFonts w:ascii="Cambria Math" w:hAnsi="Cambria Math"/>
                <w:color w:val="000000"/>
                <w:lang w:val="en-US"/>
              </w:rPr>
            </m:ctrlPr>
          </m:sSubPr>
          <m:e>
            <m:r>
              <w:rPr>
                <w:rFonts w:ascii="Cambria Math" w:hAnsi="Cambria Math"/>
                <w:color w:val="000000"/>
                <w:lang w:val="en-US"/>
              </w:rPr>
              <m:t>B</m:t>
            </m:r>
          </m:e>
          <m:sub>
            <m:r>
              <w:rPr>
                <w:rFonts w:ascii="Cambria Math" w:hAnsi="Cambria Math"/>
                <w:color w:val="000000"/>
                <w:lang w:val="en-US"/>
              </w:rPr>
              <m:t>T</m:t>
            </m:r>
          </m:sub>
        </m:sSub>
      </m:oMath>
      <w:r w:rsidRPr="00B721C2">
        <w:rPr>
          <w:color w:val="000000"/>
          <w:lang w:val="en-US"/>
        </w:rPr>
        <w:t xml:space="preserve">, and if it is smaller than the threshold, the legacy BSR table is selected for generating the BSR report. If the buffer size exceeds </w:t>
      </w:r>
      <m:oMath>
        <m:sSub>
          <m:sSubPr>
            <m:ctrlPr>
              <w:rPr>
                <w:rFonts w:ascii="Cambria Math" w:hAnsi="Cambria Math"/>
                <w:color w:val="000000"/>
                <w:lang w:val="en-US"/>
              </w:rPr>
            </m:ctrlPr>
          </m:sSubPr>
          <m:e>
            <m:r>
              <w:rPr>
                <w:rFonts w:ascii="Cambria Math" w:hAnsi="Cambria Math"/>
                <w:color w:val="000000"/>
                <w:lang w:val="en-US"/>
              </w:rPr>
              <m:t>B</m:t>
            </m:r>
          </m:e>
          <m:sub>
            <m:r>
              <w:rPr>
                <w:rFonts w:ascii="Cambria Math" w:hAnsi="Cambria Math"/>
                <w:color w:val="000000"/>
                <w:lang w:val="en-US"/>
              </w:rPr>
              <m:t>T</m:t>
            </m:r>
          </m:sub>
        </m:sSub>
      </m:oMath>
      <w:r w:rsidRPr="00B721C2">
        <w:rPr>
          <w:color w:val="000000"/>
          <w:lang w:val="en-US"/>
        </w:rPr>
        <w:t xml:space="preserve">, the new BSR table is used. </w:t>
      </w:r>
    </w:p>
    <w:p w14:paraId="5199EC3C" w14:textId="24D1882A" w:rsidR="00CB541E" w:rsidRDefault="00CB541E" w:rsidP="00CB541E">
      <w:pPr>
        <w:adjustRightInd w:val="0"/>
        <w:snapToGrid w:val="0"/>
        <w:rPr>
          <w:color w:val="000000"/>
          <w:lang w:val="en-US"/>
        </w:rPr>
      </w:pPr>
      <w:r w:rsidRPr="00B721C2">
        <w:rPr>
          <w:color w:val="000000"/>
          <w:lang w:val="en-US"/>
        </w:rPr>
        <w:t xml:space="preserve">As an example, for AR video traffic with a data rate of 45Mbps and a frame rate of 60 fps, the minimum packet size in the AR flow based on the RAN1 distribution in </w:t>
      </w:r>
      <w:r w:rsidRPr="00B721C2">
        <w:rPr>
          <w:color w:val="000000"/>
          <w:lang w:val="en-US"/>
        </w:rPr>
        <w:fldChar w:fldCharType="begin"/>
      </w:r>
      <w:r w:rsidRPr="00B721C2">
        <w:rPr>
          <w:color w:val="000000"/>
          <w:lang w:val="en-US"/>
        </w:rPr>
        <w:instrText xml:space="preserve"> REF _Ref126595492 \r \h </w:instrText>
      </w:r>
      <w:r>
        <w:rPr>
          <w:color w:val="000000"/>
          <w:lang w:val="en-US"/>
        </w:rPr>
        <w:instrText xml:space="preserve"> \* MERGEFORMAT </w:instrText>
      </w:r>
      <w:r w:rsidRPr="00B721C2">
        <w:rPr>
          <w:color w:val="000000"/>
          <w:lang w:val="en-US"/>
        </w:rPr>
      </w:r>
      <w:r w:rsidRPr="00B721C2">
        <w:rPr>
          <w:color w:val="000000"/>
          <w:lang w:val="en-US"/>
        </w:rPr>
        <w:fldChar w:fldCharType="separate"/>
      </w:r>
      <w:r w:rsidRPr="00B721C2">
        <w:rPr>
          <w:color w:val="000000"/>
          <w:lang w:val="en-US"/>
        </w:rPr>
        <w:t>[2]</w:t>
      </w:r>
      <w:r w:rsidRPr="00B721C2">
        <w:rPr>
          <w:color w:val="000000"/>
          <w:lang w:val="en-US"/>
        </w:rPr>
        <w:fldChar w:fldCharType="end"/>
      </w:r>
      <w:r w:rsidRPr="00B721C2">
        <w:rPr>
          <w:color w:val="000000"/>
          <w:lang w:val="en-US"/>
        </w:rPr>
        <w:t xml:space="preserve">  (section 5.1.1.1) is 46875 bytes. The UE can use this value to switch between BSR tables. If the buffer size is less than 46875 bytes the legacy table is selected otherwise the new table is utilized. The threshold is dependent on the AR video data rate and the frame rate and could be configured by the gNB to the UE. </w:t>
      </w:r>
    </w:p>
    <w:p w14:paraId="38B49ECD" w14:textId="777BFCF1" w:rsidR="00A85823" w:rsidRPr="002C1A45" w:rsidRDefault="00A85823" w:rsidP="00A85823">
      <w:pPr>
        <w:adjustRightInd w:val="0"/>
        <w:snapToGrid w:val="0"/>
        <w:rPr>
          <w:color w:val="000000"/>
          <w:lang w:val="en-US"/>
        </w:rPr>
      </w:pPr>
      <w:r w:rsidRPr="00E717C9">
        <w:rPr>
          <w:color w:val="000000"/>
          <w:lang w:val="en-US"/>
        </w:rPr>
        <w:t xml:space="preserve">The UE </w:t>
      </w:r>
      <w:r>
        <w:rPr>
          <w:color w:val="000000"/>
          <w:lang w:val="en-US"/>
        </w:rPr>
        <w:t>can indicate</w:t>
      </w:r>
      <w:r w:rsidRPr="00E717C9">
        <w:rPr>
          <w:color w:val="000000"/>
          <w:lang w:val="en-US"/>
        </w:rPr>
        <w:t xml:space="preserve"> in the BSR report which BSR table has been used to generate the BSR report per LCG. 3GPP can specify a new field in the BSR MAC CE sub-header to indicate which BSR table is used for the BSR report. UE can also use a new LCID to indicate which table has been used</w:t>
      </w:r>
    </w:p>
    <w:p w14:paraId="1908AB3E" w14:textId="3D463377" w:rsidR="00CB541E" w:rsidRDefault="00CB541E" w:rsidP="00CB541E">
      <w:pPr>
        <w:adjustRightInd w:val="0"/>
        <w:snapToGrid w:val="0"/>
        <w:ind w:left="1080" w:hanging="1080"/>
        <w:rPr>
          <w:b/>
          <w:color w:val="000000"/>
        </w:rPr>
      </w:pPr>
      <w:r>
        <w:rPr>
          <w:b/>
          <w:color w:val="000000"/>
        </w:rPr>
        <w:t xml:space="preserve">Proposal </w:t>
      </w:r>
      <w:r w:rsidR="008E48DE">
        <w:rPr>
          <w:b/>
          <w:color w:val="000000"/>
        </w:rPr>
        <w:t>3</w:t>
      </w:r>
      <w:r>
        <w:rPr>
          <w:b/>
          <w:color w:val="000000"/>
        </w:rPr>
        <w:t xml:space="preserve">: </w:t>
      </w:r>
      <w:r w:rsidRPr="00B721C2">
        <w:rPr>
          <w:b/>
          <w:color w:val="000000"/>
        </w:rPr>
        <w:t xml:space="preserve">A new BSR table to be defined with the selection determined by a buffer size threshold. </w:t>
      </w:r>
    </w:p>
    <w:p w14:paraId="3A4DB478" w14:textId="64969267" w:rsidR="002C1A45" w:rsidRDefault="002C1A45" w:rsidP="002C1A45">
      <w:pPr>
        <w:adjustRightInd w:val="0"/>
        <w:snapToGrid w:val="0"/>
        <w:ind w:left="1080" w:hanging="1080"/>
        <w:rPr>
          <w:b/>
          <w:color w:val="000000"/>
        </w:rPr>
      </w:pPr>
      <w:r>
        <w:rPr>
          <w:b/>
          <w:color w:val="000000"/>
        </w:rPr>
        <w:t xml:space="preserve">Proposal 4: </w:t>
      </w:r>
      <w:r w:rsidR="00C20EF8" w:rsidRPr="00C20EF8">
        <w:rPr>
          <w:b/>
          <w:color w:val="000000"/>
        </w:rPr>
        <w:t>UE indicate</w:t>
      </w:r>
      <w:r w:rsidR="00FC199D">
        <w:rPr>
          <w:b/>
          <w:color w:val="000000"/>
        </w:rPr>
        <w:t>s</w:t>
      </w:r>
      <w:r w:rsidR="00C20EF8" w:rsidRPr="00C20EF8">
        <w:rPr>
          <w:b/>
          <w:color w:val="000000"/>
        </w:rPr>
        <w:t xml:space="preserve"> the BSR table used for a LCG in BSR report</w:t>
      </w:r>
      <w:r w:rsidR="00C20EF8" w:rsidRPr="00E717C9">
        <w:rPr>
          <w:color w:val="000000"/>
          <w:lang w:val="en-US"/>
        </w:rPr>
        <w:t>.</w:t>
      </w:r>
      <w:r w:rsidRPr="00B721C2">
        <w:rPr>
          <w:b/>
          <w:color w:val="000000"/>
        </w:rPr>
        <w:t xml:space="preserve"> </w:t>
      </w:r>
    </w:p>
    <w:p w14:paraId="17B2E6E3" w14:textId="6BBAABB5" w:rsidR="009A5D90" w:rsidRDefault="00E468B9">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32B823C6" w14:textId="14F00328" w:rsidR="0086376C" w:rsidRDefault="0086376C" w:rsidP="0086376C">
      <w:pPr>
        <w:ind w:left="1080" w:hanging="1080"/>
        <w:rPr>
          <w:b/>
          <w:color w:val="000000" w:themeColor="text1"/>
        </w:rPr>
      </w:pPr>
      <w:r>
        <w:rPr>
          <w:b/>
          <w:color w:val="000000" w:themeColor="text1"/>
        </w:rPr>
        <w:t>Proposal 1: If buffer size is small than a threshold, UE uses a BS table with exponential</w:t>
      </w:r>
      <w:r w:rsidR="00715C98">
        <w:rPr>
          <w:b/>
          <w:color w:val="000000" w:themeColor="text1"/>
        </w:rPr>
        <w:t xml:space="preserve"> size</w:t>
      </w:r>
      <w:r>
        <w:rPr>
          <w:b/>
          <w:color w:val="000000" w:themeColor="text1"/>
        </w:rPr>
        <w:t xml:space="preserve"> increment. If buffer size is larger than a threshold, UE uses a BS table with linear </w:t>
      </w:r>
      <w:r w:rsidR="00715C98">
        <w:rPr>
          <w:b/>
          <w:color w:val="000000" w:themeColor="text1"/>
        </w:rPr>
        <w:t xml:space="preserve">size </w:t>
      </w:r>
      <w:r>
        <w:rPr>
          <w:b/>
          <w:color w:val="000000" w:themeColor="text1"/>
        </w:rPr>
        <w:t>increment.</w:t>
      </w:r>
    </w:p>
    <w:p w14:paraId="209D776D" w14:textId="77777777" w:rsidR="008E48DE" w:rsidRDefault="008E48DE" w:rsidP="008E48DE">
      <w:pPr>
        <w:rPr>
          <w:b/>
          <w:color w:val="000000" w:themeColor="text1"/>
        </w:rPr>
      </w:pPr>
      <w:r>
        <w:rPr>
          <w:b/>
          <w:color w:val="000000" w:themeColor="text1"/>
        </w:rPr>
        <w:t>Proposal 2: BSR format includes a window number field and a BS field for each LCG.</w:t>
      </w:r>
    </w:p>
    <w:p w14:paraId="28A0341C" w14:textId="7A795CBC" w:rsidR="0019321F" w:rsidRDefault="006A3B67" w:rsidP="000F506A">
      <w:pPr>
        <w:adjustRightInd w:val="0"/>
        <w:snapToGrid w:val="0"/>
        <w:ind w:left="1080" w:hanging="1080"/>
        <w:rPr>
          <w:b/>
          <w:color w:val="000000"/>
        </w:rPr>
      </w:pPr>
      <w:r>
        <w:rPr>
          <w:b/>
          <w:color w:val="000000"/>
        </w:rPr>
        <w:t xml:space="preserve">Proposal </w:t>
      </w:r>
      <w:r w:rsidR="008E48DE">
        <w:rPr>
          <w:b/>
          <w:color w:val="000000"/>
        </w:rPr>
        <w:t>3</w:t>
      </w:r>
      <w:r>
        <w:rPr>
          <w:b/>
          <w:color w:val="000000"/>
        </w:rPr>
        <w:t xml:space="preserve">: </w:t>
      </w:r>
      <w:r w:rsidRPr="00B721C2">
        <w:rPr>
          <w:b/>
          <w:color w:val="000000"/>
        </w:rPr>
        <w:t xml:space="preserve">A new BSR table to be defined with the selection determined by a buffer size threshold. </w:t>
      </w:r>
    </w:p>
    <w:p w14:paraId="37C92755" w14:textId="1BADA3F4" w:rsidR="00C20EF8" w:rsidRDefault="00C20EF8" w:rsidP="00C20EF8">
      <w:pPr>
        <w:adjustRightInd w:val="0"/>
        <w:snapToGrid w:val="0"/>
        <w:ind w:left="1080" w:hanging="1080"/>
        <w:rPr>
          <w:b/>
          <w:color w:val="000000"/>
        </w:rPr>
      </w:pPr>
      <w:r>
        <w:rPr>
          <w:b/>
          <w:color w:val="000000"/>
        </w:rPr>
        <w:lastRenderedPageBreak/>
        <w:t xml:space="preserve">Proposal 4: </w:t>
      </w:r>
      <w:r w:rsidRPr="00C20EF8">
        <w:rPr>
          <w:b/>
          <w:color w:val="000000"/>
        </w:rPr>
        <w:t>UE indicate</w:t>
      </w:r>
      <w:r w:rsidR="00FC199D">
        <w:rPr>
          <w:b/>
          <w:color w:val="000000"/>
        </w:rPr>
        <w:t>s</w:t>
      </w:r>
      <w:r w:rsidRPr="00C20EF8">
        <w:rPr>
          <w:b/>
          <w:color w:val="000000"/>
        </w:rPr>
        <w:t xml:space="preserve"> the BSR table used for a LCG in BSR report</w:t>
      </w:r>
      <w:r w:rsidRPr="00E717C9">
        <w:rPr>
          <w:color w:val="000000"/>
          <w:lang w:val="en-US"/>
        </w:rPr>
        <w:t>.</w:t>
      </w:r>
      <w:r w:rsidRPr="00B721C2">
        <w:rPr>
          <w:b/>
          <w:color w:val="000000"/>
        </w:rPr>
        <w:t xml:space="preserve"> </w:t>
      </w:r>
    </w:p>
    <w:sectPr w:rsidR="00C20EF8">
      <w:headerReference w:type="even" r:id="rId12"/>
      <w:headerReference w:type="default" r:id="rId13"/>
      <w:footerReference w:type="default" r:id="rId14"/>
      <w:headerReference w:type="first" r:id="rId15"/>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66F6E" w14:textId="77777777" w:rsidR="000C6685" w:rsidRDefault="000C6685">
      <w:pPr>
        <w:spacing w:after="0"/>
      </w:pPr>
      <w:r>
        <w:separator/>
      </w:r>
    </w:p>
  </w:endnote>
  <w:endnote w:type="continuationSeparator" w:id="0">
    <w:p w14:paraId="42819C8C" w14:textId="77777777" w:rsidR="000C6685" w:rsidRDefault="000C66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56B8B3EA" w:rsidR="00AD3D6B" w:rsidRDefault="00AD3D6B">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D378BB">
      <w:rPr>
        <w:rFonts w:ascii="Arial" w:eastAsia="Arial" w:hAnsi="Arial" w:cs="Arial"/>
        <w:b/>
        <w:noProof/>
        <w:color w:val="000000"/>
        <w:sz w:val="18"/>
        <w:szCs w:val="18"/>
      </w:rPr>
      <w:t>3</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6B69C" w14:textId="77777777" w:rsidR="000C6685" w:rsidRDefault="000C6685">
      <w:pPr>
        <w:spacing w:after="0"/>
      </w:pPr>
      <w:r>
        <w:separator/>
      </w:r>
    </w:p>
  </w:footnote>
  <w:footnote w:type="continuationSeparator" w:id="0">
    <w:p w14:paraId="2442EBD6" w14:textId="77777777" w:rsidR="000C6685" w:rsidRDefault="000C66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AD3D6B" w:rsidRDefault="00AD3D6B">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AD3D6B" w:rsidRDefault="00AD3D6B">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14:paraId="4221A0B2" w14:textId="77777777" w:rsidR="00AD3D6B" w:rsidRDefault="00AD3D6B">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AD3D6B" w:rsidRDefault="00AD3D6B">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AD3D6B" w:rsidRDefault="00AD3D6B">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AD3D6B" w:rsidRDefault="00AD3D6B">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AD3D6B" w:rsidRDefault="00AD3D6B">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20FA6"/>
    <w:multiLevelType w:val="hybridMultilevel"/>
    <w:tmpl w:val="AA749832"/>
    <w:lvl w:ilvl="0" w:tplc="1B7CB454">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04765"/>
    <w:rsid w:val="0000481C"/>
    <w:rsid w:val="00010968"/>
    <w:rsid w:val="00010B70"/>
    <w:rsid w:val="00011068"/>
    <w:rsid w:val="0001111F"/>
    <w:rsid w:val="00013277"/>
    <w:rsid w:val="000151D8"/>
    <w:rsid w:val="0001526B"/>
    <w:rsid w:val="00015448"/>
    <w:rsid w:val="0001707B"/>
    <w:rsid w:val="0001755A"/>
    <w:rsid w:val="000209EC"/>
    <w:rsid w:val="00020D53"/>
    <w:rsid w:val="00021B37"/>
    <w:rsid w:val="000241D7"/>
    <w:rsid w:val="00024BB8"/>
    <w:rsid w:val="00031506"/>
    <w:rsid w:val="00034161"/>
    <w:rsid w:val="00036381"/>
    <w:rsid w:val="00037859"/>
    <w:rsid w:val="00040091"/>
    <w:rsid w:val="00042C2B"/>
    <w:rsid w:val="00047CF0"/>
    <w:rsid w:val="00050D6C"/>
    <w:rsid w:val="0005273A"/>
    <w:rsid w:val="000554B8"/>
    <w:rsid w:val="0006154A"/>
    <w:rsid w:val="00063560"/>
    <w:rsid w:val="00064AFE"/>
    <w:rsid w:val="00064C14"/>
    <w:rsid w:val="000724D1"/>
    <w:rsid w:val="000728CD"/>
    <w:rsid w:val="00074744"/>
    <w:rsid w:val="00074C20"/>
    <w:rsid w:val="00077F72"/>
    <w:rsid w:val="0008272D"/>
    <w:rsid w:val="00085ABC"/>
    <w:rsid w:val="00090199"/>
    <w:rsid w:val="000955E7"/>
    <w:rsid w:val="000975EC"/>
    <w:rsid w:val="000A02FF"/>
    <w:rsid w:val="000A5E7D"/>
    <w:rsid w:val="000A6E4B"/>
    <w:rsid w:val="000A76A2"/>
    <w:rsid w:val="000A774F"/>
    <w:rsid w:val="000A7B26"/>
    <w:rsid w:val="000B0517"/>
    <w:rsid w:val="000B3272"/>
    <w:rsid w:val="000B3F14"/>
    <w:rsid w:val="000B4682"/>
    <w:rsid w:val="000B7E9E"/>
    <w:rsid w:val="000C05DF"/>
    <w:rsid w:val="000C2318"/>
    <w:rsid w:val="000C2507"/>
    <w:rsid w:val="000C6685"/>
    <w:rsid w:val="000D04C5"/>
    <w:rsid w:val="000D0C59"/>
    <w:rsid w:val="000D4122"/>
    <w:rsid w:val="000D436A"/>
    <w:rsid w:val="000D651E"/>
    <w:rsid w:val="000D7687"/>
    <w:rsid w:val="000E1623"/>
    <w:rsid w:val="000E3792"/>
    <w:rsid w:val="000E3E76"/>
    <w:rsid w:val="000E6888"/>
    <w:rsid w:val="000F0297"/>
    <w:rsid w:val="000F26B4"/>
    <w:rsid w:val="000F2AAB"/>
    <w:rsid w:val="000F2BA4"/>
    <w:rsid w:val="000F506A"/>
    <w:rsid w:val="000F7628"/>
    <w:rsid w:val="000F7D58"/>
    <w:rsid w:val="001027E0"/>
    <w:rsid w:val="001033C7"/>
    <w:rsid w:val="001049E6"/>
    <w:rsid w:val="00106B3C"/>
    <w:rsid w:val="0010704E"/>
    <w:rsid w:val="001076B0"/>
    <w:rsid w:val="001112CC"/>
    <w:rsid w:val="001118EA"/>
    <w:rsid w:val="00111B19"/>
    <w:rsid w:val="0011323B"/>
    <w:rsid w:val="001140CC"/>
    <w:rsid w:val="00114A5A"/>
    <w:rsid w:val="00114A93"/>
    <w:rsid w:val="00116EF5"/>
    <w:rsid w:val="00121492"/>
    <w:rsid w:val="00124619"/>
    <w:rsid w:val="0012471E"/>
    <w:rsid w:val="00125209"/>
    <w:rsid w:val="0012627C"/>
    <w:rsid w:val="00127F3D"/>
    <w:rsid w:val="001308AA"/>
    <w:rsid w:val="001315B5"/>
    <w:rsid w:val="0013352B"/>
    <w:rsid w:val="00133665"/>
    <w:rsid w:val="00133CBD"/>
    <w:rsid w:val="001347B2"/>
    <w:rsid w:val="001374DC"/>
    <w:rsid w:val="00142027"/>
    <w:rsid w:val="00150E87"/>
    <w:rsid w:val="00152B9F"/>
    <w:rsid w:val="00153638"/>
    <w:rsid w:val="00154CDE"/>
    <w:rsid w:val="001565D3"/>
    <w:rsid w:val="00160816"/>
    <w:rsid w:val="00160DD9"/>
    <w:rsid w:val="00164CCC"/>
    <w:rsid w:val="00172AEA"/>
    <w:rsid w:val="00173596"/>
    <w:rsid w:val="00173DB0"/>
    <w:rsid w:val="00174AEC"/>
    <w:rsid w:val="001763E2"/>
    <w:rsid w:val="001768DE"/>
    <w:rsid w:val="00181A09"/>
    <w:rsid w:val="00182054"/>
    <w:rsid w:val="00182264"/>
    <w:rsid w:val="00184223"/>
    <w:rsid w:val="0018589E"/>
    <w:rsid w:val="00187D78"/>
    <w:rsid w:val="0019017C"/>
    <w:rsid w:val="00191014"/>
    <w:rsid w:val="00192D5B"/>
    <w:rsid w:val="0019321F"/>
    <w:rsid w:val="00194C4B"/>
    <w:rsid w:val="00195D87"/>
    <w:rsid w:val="001A3D63"/>
    <w:rsid w:val="001A466A"/>
    <w:rsid w:val="001A534D"/>
    <w:rsid w:val="001A603D"/>
    <w:rsid w:val="001A782C"/>
    <w:rsid w:val="001B00F8"/>
    <w:rsid w:val="001B1169"/>
    <w:rsid w:val="001B2FF6"/>
    <w:rsid w:val="001B48F3"/>
    <w:rsid w:val="001C0102"/>
    <w:rsid w:val="001C246C"/>
    <w:rsid w:val="001C2B6F"/>
    <w:rsid w:val="001C53D9"/>
    <w:rsid w:val="001D19C8"/>
    <w:rsid w:val="001D2BD5"/>
    <w:rsid w:val="001E1665"/>
    <w:rsid w:val="001F09BB"/>
    <w:rsid w:val="001F0A49"/>
    <w:rsid w:val="001F23F3"/>
    <w:rsid w:val="001F2D75"/>
    <w:rsid w:val="001F3960"/>
    <w:rsid w:val="001F4ACF"/>
    <w:rsid w:val="001F527F"/>
    <w:rsid w:val="001F5A1F"/>
    <w:rsid w:val="001F655F"/>
    <w:rsid w:val="00202985"/>
    <w:rsid w:val="002029E4"/>
    <w:rsid w:val="0021096E"/>
    <w:rsid w:val="00214FB1"/>
    <w:rsid w:val="00216178"/>
    <w:rsid w:val="00221365"/>
    <w:rsid w:val="002243E3"/>
    <w:rsid w:val="00224F5C"/>
    <w:rsid w:val="0022555E"/>
    <w:rsid w:val="0023194C"/>
    <w:rsid w:val="00234157"/>
    <w:rsid w:val="00235082"/>
    <w:rsid w:val="00235682"/>
    <w:rsid w:val="00235FEE"/>
    <w:rsid w:val="00236BD9"/>
    <w:rsid w:val="00236FFE"/>
    <w:rsid w:val="00240740"/>
    <w:rsid w:val="00240FFA"/>
    <w:rsid w:val="002427B7"/>
    <w:rsid w:val="00243486"/>
    <w:rsid w:val="002434A4"/>
    <w:rsid w:val="00246A41"/>
    <w:rsid w:val="0025399B"/>
    <w:rsid w:val="00257078"/>
    <w:rsid w:val="002601A2"/>
    <w:rsid w:val="00263FAB"/>
    <w:rsid w:val="00265062"/>
    <w:rsid w:val="002676C6"/>
    <w:rsid w:val="00271BBA"/>
    <w:rsid w:val="00272E77"/>
    <w:rsid w:val="002736F4"/>
    <w:rsid w:val="00275EB1"/>
    <w:rsid w:val="00276317"/>
    <w:rsid w:val="002765BB"/>
    <w:rsid w:val="0027665A"/>
    <w:rsid w:val="002774C8"/>
    <w:rsid w:val="00280AFB"/>
    <w:rsid w:val="00280EFD"/>
    <w:rsid w:val="0028295B"/>
    <w:rsid w:val="00284973"/>
    <w:rsid w:val="00284E12"/>
    <w:rsid w:val="00290D96"/>
    <w:rsid w:val="002923AD"/>
    <w:rsid w:val="0029360E"/>
    <w:rsid w:val="002938BB"/>
    <w:rsid w:val="00297844"/>
    <w:rsid w:val="002A0F34"/>
    <w:rsid w:val="002A1EB7"/>
    <w:rsid w:val="002A2145"/>
    <w:rsid w:val="002A2E36"/>
    <w:rsid w:val="002A7CBD"/>
    <w:rsid w:val="002B2AE5"/>
    <w:rsid w:val="002B4412"/>
    <w:rsid w:val="002B61CA"/>
    <w:rsid w:val="002B6903"/>
    <w:rsid w:val="002C079D"/>
    <w:rsid w:val="002C0D94"/>
    <w:rsid w:val="002C1A45"/>
    <w:rsid w:val="002C3CA4"/>
    <w:rsid w:val="002C76EB"/>
    <w:rsid w:val="002D0CC5"/>
    <w:rsid w:val="002D108B"/>
    <w:rsid w:val="002D114A"/>
    <w:rsid w:val="002D21E4"/>
    <w:rsid w:val="002D2A45"/>
    <w:rsid w:val="002D2B9C"/>
    <w:rsid w:val="002D3F51"/>
    <w:rsid w:val="002D4039"/>
    <w:rsid w:val="002D499F"/>
    <w:rsid w:val="002D4D8A"/>
    <w:rsid w:val="002E13B6"/>
    <w:rsid w:val="002E1896"/>
    <w:rsid w:val="002E666A"/>
    <w:rsid w:val="002E70AF"/>
    <w:rsid w:val="002E71C2"/>
    <w:rsid w:val="002F006B"/>
    <w:rsid w:val="002F0FFF"/>
    <w:rsid w:val="002F29BD"/>
    <w:rsid w:val="002F395F"/>
    <w:rsid w:val="002F453A"/>
    <w:rsid w:val="002F77D9"/>
    <w:rsid w:val="00304456"/>
    <w:rsid w:val="00305C34"/>
    <w:rsid w:val="00312E83"/>
    <w:rsid w:val="003130B1"/>
    <w:rsid w:val="00317721"/>
    <w:rsid w:val="003255CB"/>
    <w:rsid w:val="00332673"/>
    <w:rsid w:val="00332736"/>
    <w:rsid w:val="00332B51"/>
    <w:rsid w:val="00335407"/>
    <w:rsid w:val="00340A74"/>
    <w:rsid w:val="00341299"/>
    <w:rsid w:val="00342FB4"/>
    <w:rsid w:val="00344D08"/>
    <w:rsid w:val="0034554A"/>
    <w:rsid w:val="00350357"/>
    <w:rsid w:val="0035056F"/>
    <w:rsid w:val="00355CA2"/>
    <w:rsid w:val="003604BD"/>
    <w:rsid w:val="00360AB7"/>
    <w:rsid w:val="00366332"/>
    <w:rsid w:val="003667B6"/>
    <w:rsid w:val="00367B26"/>
    <w:rsid w:val="00372E4D"/>
    <w:rsid w:val="00374D8C"/>
    <w:rsid w:val="00381A60"/>
    <w:rsid w:val="00384014"/>
    <w:rsid w:val="00384017"/>
    <w:rsid w:val="00384734"/>
    <w:rsid w:val="00385802"/>
    <w:rsid w:val="003910C7"/>
    <w:rsid w:val="003939DA"/>
    <w:rsid w:val="00394614"/>
    <w:rsid w:val="00394D5B"/>
    <w:rsid w:val="00394FE0"/>
    <w:rsid w:val="00395986"/>
    <w:rsid w:val="003966E3"/>
    <w:rsid w:val="003A5589"/>
    <w:rsid w:val="003A58DB"/>
    <w:rsid w:val="003A5B81"/>
    <w:rsid w:val="003A62B6"/>
    <w:rsid w:val="003A7CB3"/>
    <w:rsid w:val="003B0E6B"/>
    <w:rsid w:val="003B2314"/>
    <w:rsid w:val="003B2D97"/>
    <w:rsid w:val="003B7B5E"/>
    <w:rsid w:val="003C3144"/>
    <w:rsid w:val="003C6A74"/>
    <w:rsid w:val="003C7357"/>
    <w:rsid w:val="003C74E3"/>
    <w:rsid w:val="003D3627"/>
    <w:rsid w:val="003D3E55"/>
    <w:rsid w:val="003D5AB0"/>
    <w:rsid w:val="003D615E"/>
    <w:rsid w:val="003D7A99"/>
    <w:rsid w:val="003E212A"/>
    <w:rsid w:val="003E30DF"/>
    <w:rsid w:val="003E5A4D"/>
    <w:rsid w:val="003F1B17"/>
    <w:rsid w:val="003F1D29"/>
    <w:rsid w:val="003F2F98"/>
    <w:rsid w:val="003F4113"/>
    <w:rsid w:val="003F41FC"/>
    <w:rsid w:val="003F42DA"/>
    <w:rsid w:val="003F4849"/>
    <w:rsid w:val="003F4C7A"/>
    <w:rsid w:val="003F6961"/>
    <w:rsid w:val="003F6B3A"/>
    <w:rsid w:val="003F73CE"/>
    <w:rsid w:val="00403173"/>
    <w:rsid w:val="00404822"/>
    <w:rsid w:val="00410211"/>
    <w:rsid w:val="00411B9F"/>
    <w:rsid w:val="00412390"/>
    <w:rsid w:val="00414F38"/>
    <w:rsid w:val="00415012"/>
    <w:rsid w:val="00415385"/>
    <w:rsid w:val="00422873"/>
    <w:rsid w:val="00424F02"/>
    <w:rsid w:val="00427FAC"/>
    <w:rsid w:val="00430B04"/>
    <w:rsid w:val="004349A9"/>
    <w:rsid w:val="004352A2"/>
    <w:rsid w:val="00441880"/>
    <w:rsid w:val="004420DA"/>
    <w:rsid w:val="00442716"/>
    <w:rsid w:val="00443B12"/>
    <w:rsid w:val="0044533F"/>
    <w:rsid w:val="0044757A"/>
    <w:rsid w:val="0045046A"/>
    <w:rsid w:val="0045321B"/>
    <w:rsid w:val="004545AD"/>
    <w:rsid w:val="004553FA"/>
    <w:rsid w:val="004554E6"/>
    <w:rsid w:val="00455776"/>
    <w:rsid w:val="00456E35"/>
    <w:rsid w:val="00457AE9"/>
    <w:rsid w:val="0046158B"/>
    <w:rsid w:val="00461672"/>
    <w:rsid w:val="00465436"/>
    <w:rsid w:val="00465A3C"/>
    <w:rsid w:val="00465E9F"/>
    <w:rsid w:val="00475837"/>
    <w:rsid w:val="00476A6F"/>
    <w:rsid w:val="0048454D"/>
    <w:rsid w:val="00485540"/>
    <w:rsid w:val="00487CCD"/>
    <w:rsid w:val="004900E6"/>
    <w:rsid w:val="0049152A"/>
    <w:rsid w:val="00492800"/>
    <w:rsid w:val="0049339C"/>
    <w:rsid w:val="0049379F"/>
    <w:rsid w:val="00495667"/>
    <w:rsid w:val="00496B8B"/>
    <w:rsid w:val="004A039B"/>
    <w:rsid w:val="004A11D9"/>
    <w:rsid w:val="004A1DF1"/>
    <w:rsid w:val="004A227D"/>
    <w:rsid w:val="004A44C9"/>
    <w:rsid w:val="004A75A2"/>
    <w:rsid w:val="004B0A05"/>
    <w:rsid w:val="004B2884"/>
    <w:rsid w:val="004B6687"/>
    <w:rsid w:val="004C078E"/>
    <w:rsid w:val="004C5D0D"/>
    <w:rsid w:val="004C616C"/>
    <w:rsid w:val="004C75F0"/>
    <w:rsid w:val="004D06F0"/>
    <w:rsid w:val="004D1AFA"/>
    <w:rsid w:val="004D36DB"/>
    <w:rsid w:val="004D3D0A"/>
    <w:rsid w:val="004D4190"/>
    <w:rsid w:val="004D5504"/>
    <w:rsid w:val="004D5F34"/>
    <w:rsid w:val="004D6668"/>
    <w:rsid w:val="004D7038"/>
    <w:rsid w:val="004E0E36"/>
    <w:rsid w:val="004E11CC"/>
    <w:rsid w:val="004E11FD"/>
    <w:rsid w:val="004E1356"/>
    <w:rsid w:val="004E19D1"/>
    <w:rsid w:val="004E1C1A"/>
    <w:rsid w:val="004E68EF"/>
    <w:rsid w:val="004F3463"/>
    <w:rsid w:val="004F3CDB"/>
    <w:rsid w:val="00503505"/>
    <w:rsid w:val="00503D59"/>
    <w:rsid w:val="0050744D"/>
    <w:rsid w:val="00507907"/>
    <w:rsid w:val="00510DA5"/>
    <w:rsid w:val="005110A1"/>
    <w:rsid w:val="00515D08"/>
    <w:rsid w:val="005205E5"/>
    <w:rsid w:val="00520821"/>
    <w:rsid w:val="00523B98"/>
    <w:rsid w:val="0052434C"/>
    <w:rsid w:val="0052675E"/>
    <w:rsid w:val="00530E60"/>
    <w:rsid w:val="00535DBE"/>
    <w:rsid w:val="00536790"/>
    <w:rsid w:val="00536997"/>
    <w:rsid w:val="00540138"/>
    <w:rsid w:val="00540A1E"/>
    <w:rsid w:val="0054354E"/>
    <w:rsid w:val="0054390B"/>
    <w:rsid w:val="00546E23"/>
    <w:rsid w:val="00550719"/>
    <w:rsid w:val="005511A1"/>
    <w:rsid w:val="00553016"/>
    <w:rsid w:val="00556608"/>
    <w:rsid w:val="005578DE"/>
    <w:rsid w:val="005579E6"/>
    <w:rsid w:val="005608BC"/>
    <w:rsid w:val="00562F99"/>
    <w:rsid w:val="00567E0C"/>
    <w:rsid w:val="00572E3E"/>
    <w:rsid w:val="00577784"/>
    <w:rsid w:val="005778B4"/>
    <w:rsid w:val="00583C11"/>
    <w:rsid w:val="005863AE"/>
    <w:rsid w:val="0059021B"/>
    <w:rsid w:val="00592761"/>
    <w:rsid w:val="0059497A"/>
    <w:rsid w:val="00595F7A"/>
    <w:rsid w:val="005961A6"/>
    <w:rsid w:val="0059788F"/>
    <w:rsid w:val="00597EEA"/>
    <w:rsid w:val="005A1F28"/>
    <w:rsid w:val="005A26B3"/>
    <w:rsid w:val="005A500C"/>
    <w:rsid w:val="005A50D2"/>
    <w:rsid w:val="005B034F"/>
    <w:rsid w:val="005B2E69"/>
    <w:rsid w:val="005B5CDA"/>
    <w:rsid w:val="005C31BB"/>
    <w:rsid w:val="005C3DAB"/>
    <w:rsid w:val="005C4B87"/>
    <w:rsid w:val="005C7A54"/>
    <w:rsid w:val="005D0E70"/>
    <w:rsid w:val="005D113A"/>
    <w:rsid w:val="005D2BE0"/>
    <w:rsid w:val="005D6990"/>
    <w:rsid w:val="005E006B"/>
    <w:rsid w:val="005E1D69"/>
    <w:rsid w:val="005E6DB2"/>
    <w:rsid w:val="005E7389"/>
    <w:rsid w:val="005E784E"/>
    <w:rsid w:val="005F1C88"/>
    <w:rsid w:val="005F2A82"/>
    <w:rsid w:val="005F2FD3"/>
    <w:rsid w:val="005F37FA"/>
    <w:rsid w:val="005F427F"/>
    <w:rsid w:val="005F5574"/>
    <w:rsid w:val="00601CF9"/>
    <w:rsid w:val="00602780"/>
    <w:rsid w:val="00603267"/>
    <w:rsid w:val="00604589"/>
    <w:rsid w:val="00604FB2"/>
    <w:rsid w:val="0060759C"/>
    <w:rsid w:val="00610211"/>
    <w:rsid w:val="00610500"/>
    <w:rsid w:val="00613E6A"/>
    <w:rsid w:val="00616038"/>
    <w:rsid w:val="0061619C"/>
    <w:rsid w:val="00620C9C"/>
    <w:rsid w:val="0062180A"/>
    <w:rsid w:val="00624458"/>
    <w:rsid w:val="00624D37"/>
    <w:rsid w:val="0062782C"/>
    <w:rsid w:val="00627B4F"/>
    <w:rsid w:val="006305F2"/>
    <w:rsid w:val="00630E6E"/>
    <w:rsid w:val="0063105A"/>
    <w:rsid w:val="00632F61"/>
    <w:rsid w:val="0063339F"/>
    <w:rsid w:val="00633E7A"/>
    <w:rsid w:val="00635748"/>
    <w:rsid w:val="00636B8B"/>
    <w:rsid w:val="0064314A"/>
    <w:rsid w:val="00643615"/>
    <w:rsid w:val="00644CFE"/>
    <w:rsid w:val="0064587F"/>
    <w:rsid w:val="0064635D"/>
    <w:rsid w:val="00646CDB"/>
    <w:rsid w:val="00647C54"/>
    <w:rsid w:val="006513F6"/>
    <w:rsid w:val="00653ECD"/>
    <w:rsid w:val="00653F7A"/>
    <w:rsid w:val="006545B9"/>
    <w:rsid w:val="00654B4E"/>
    <w:rsid w:val="00655E7A"/>
    <w:rsid w:val="00665F4C"/>
    <w:rsid w:val="00670A46"/>
    <w:rsid w:val="006724AD"/>
    <w:rsid w:val="006728C4"/>
    <w:rsid w:val="00672BB7"/>
    <w:rsid w:val="00674752"/>
    <w:rsid w:val="00674972"/>
    <w:rsid w:val="00674C3F"/>
    <w:rsid w:val="00681AB3"/>
    <w:rsid w:val="0068508C"/>
    <w:rsid w:val="006900EE"/>
    <w:rsid w:val="00690F67"/>
    <w:rsid w:val="00691D97"/>
    <w:rsid w:val="0069557B"/>
    <w:rsid w:val="006970F8"/>
    <w:rsid w:val="0069734B"/>
    <w:rsid w:val="006A355C"/>
    <w:rsid w:val="006A3B67"/>
    <w:rsid w:val="006A4537"/>
    <w:rsid w:val="006A7A88"/>
    <w:rsid w:val="006B0820"/>
    <w:rsid w:val="006B2321"/>
    <w:rsid w:val="006B4831"/>
    <w:rsid w:val="006B76B3"/>
    <w:rsid w:val="006B7B5C"/>
    <w:rsid w:val="006C1002"/>
    <w:rsid w:val="006C259D"/>
    <w:rsid w:val="006C2B7D"/>
    <w:rsid w:val="006C47B0"/>
    <w:rsid w:val="006C4D5B"/>
    <w:rsid w:val="006C57B2"/>
    <w:rsid w:val="006C6E6E"/>
    <w:rsid w:val="006C78C4"/>
    <w:rsid w:val="006C7F27"/>
    <w:rsid w:val="006D19E4"/>
    <w:rsid w:val="006D5FB4"/>
    <w:rsid w:val="006E138E"/>
    <w:rsid w:val="006E614B"/>
    <w:rsid w:val="006F0001"/>
    <w:rsid w:val="006F0225"/>
    <w:rsid w:val="006F126F"/>
    <w:rsid w:val="006F145A"/>
    <w:rsid w:val="006F1579"/>
    <w:rsid w:val="006F3625"/>
    <w:rsid w:val="006F5033"/>
    <w:rsid w:val="006F75A2"/>
    <w:rsid w:val="006F7F65"/>
    <w:rsid w:val="00700C5E"/>
    <w:rsid w:val="007019AD"/>
    <w:rsid w:val="00701FDC"/>
    <w:rsid w:val="00706600"/>
    <w:rsid w:val="00711FBE"/>
    <w:rsid w:val="00713444"/>
    <w:rsid w:val="00715C98"/>
    <w:rsid w:val="007163E7"/>
    <w:rsid w:val="00721AD2"/>
    <w:rsid w:val="0072223A"/>
    <w:rsid w:val="0072257C"/>
    <w:rsid w:val="00723833"/>
    <w:rsid w:val="007248A2"/>
    <w:rsid w:val="00730C96"/>
    <w:rsid w:val="00736715"/>
    <w:rsid w:val="00741238"/>
    <w:rsid w:val="00742E3D"/>
    <w:rsid w:val="00743414"/>
    <w:rsid w:val="00743B95"/>
    <w:rsid w:val="00744133"/>
    <w:rsid w:val="007441BE"/>
    <w:rsid w:val="00744BD3"/>
    <w:rsid w:val="0074529E"/>
    <w:rsid w:val="0074633C"/>
    <w:rsid w:val="0074697C"/>
    <w:rsid w:val="00747D0F"/>
    <w:rsid w:val="0075000A"/>
    <w:rsid w:val="00750BA9"/>
    <w:rsid w:val="0075166B"/>
    <w:rsid w:val="007517A5"/>
    <w:rsid w:val="0075388F"/>
    <w:rsid w:val="00756B9A"/>
    <w:rsid w:val="00762875"/>
    <w:rsid w:val="00767078"/>
    <w:rsid w:val="0077046A"/>
    <w:rsid w:val="007708E9"/>
    <w:rsid w:val="007735B8"/>
    <w:rsid w:val="00773603"/>
    <w:rsid w:val="007738AE"/>
    <w:rsid w:val="0077401B"/>
    <w:rsid w:val="00774CA1"/>
    <w:rsid w:val="0077595E"/>
    <w:rsid w:val="00777211"/>
    <w:rsid w:val="0077765C"/>
    <w:rsid w:val="0078029C"/>
    <w:rsid w:val="00790DFE"/>
    <w:rsid w:val="007913A9"/>
    <w:rsid w:val="00793F51"/>
    <w:rsid w:val="0079530E"/>
    <w:rsid w:val="007A077A"/>
    <w:rsid w:val="007A098F"/>
    <w:rsid w:val="007A1C49"/>
    <w:rsid w:val="007A2BDA"/>
    <w:rsid w:val="007A4D3F"/>
    <w:rsid w:val="007A5540"/>
    <w:rsid w:val="007A6107"/>
    <w:rsid w:val="007B01B1"/>
    <w:rsid w:val="007B1697"/>
    <w:rsid w:val="007B2B82"/>
    <w:rsid w:val="007B31FB"/>
    <w:rsid w:val="007B43A6"/>
    <w:rsid w:val="007B43F1"/>
    <w:rsid w:val="007B76B9"/>
    <w:rsid w:val="007B7834"/>
    <w:rsid w:val="007D0AE6"/>
    <w:rsid w:val="007D1647"/>
    <w:rsid w:val="007D1CFA"/>
    <w:rsid w:val="007E0FF6"/>
    <w:rsid w:val="007E2684"/>
    <w:rsid w:val="007E282B"/>
    <w:rsid w:val="007E4927"/>
    <w:rsid w:val="007E73DB"/>
    <w:rsid w:val="007F0ACE"/>
    <w:rsid w:val="007F2E38"/>
    <w:rsid w:val="007F3008"/>
    <w:rsid w:val="007F641D"/>
    <w:rsid w:val="007F733E"/>
    <w:rsid w:val="007F7B57"/>
    <w:rsid w:val="00800098"/>
    <w:rsid w:val="00801B8D"/>
    <w:rsid w:val="00801F63"/>
    <w:rsid w:val="00802301"/>
    <w:rsid w:val="00805FD6"/>
    <w:rsid w:val="0080626A"/>
    <w:rsid w:val="0080703D"/>
    <w:rsid w:val="00810257"/>
    <w:rsid w:val="00810FB5"/>
    <w:rsid w:val="00814BC1"/>
    <w:rsid w:val="008150E0"/>
    <w:rsid w:val="00817CD6"/>
    <w:rsid w:val="0082186D"/>
    <w:rsid w:val="0083287D"/>
    <w:rsid w:val="00832991"/>
    <w:rsid w:val="00833233"/>
    <w:rsid w:val="00833320"/>
    <w:rsid w:val="008339BA"/>
    <w:rsid w:val="00833A61"/>
    <w:rsid w:val="008358C6"/>
    <w:rsid w:val="008368EA"/>
    <w:rsid w:val="00841ED1"/>
    <w:rsid w:val="00842CF4"/>
    <w:rsid w:val="00843717"/>
    <w:rsid w:val="008438BE"/>
    <w:rsid w:val="00852557"/>
    <w:rsid w:val="00853BCF"/>
    <w:rsid w:val="00853D67"/>
    <w:rsid w:val="00857745"/>
    <w:rsid w:val="00860740"/>
    <w:rsid w:val="00861FC3"/>
    <w:rsid w:val="008633F6"/>
    <w:rsid w:val="0086376C"/>
    <w:rsid w:val="0086681A"/>
    <w:rsid w:val="00871087"/>
    <w:rsid w:val="00872E28"/>
    <w:rsid w:val="00874EB5"/>
    <w:rsid w:val="0087544D"/>
    <w:rsid w:val="00875EE7"/>
    <w:rsid w:val="00877276"/>
    <w:rsid w:val="0087770E"/>
    <w:rsid w:val="00877DE6"/>
    <w:rsid w:val="008803BF"/>
    <w:rsid w:val="00880588"/>
    <w:rsid w:val="008809A6"/>
    <w:rsid w:val="00884E0C"/>
    <w:rsid w:val="0088571C"/>
    <w:rsid w:val="00887309"/>
    <w:rsid w:val="00892703"/>
    <w:rsid w:val="008976FB"/>
    <w:rsid w:val="00897AEE"/>
    <w:rsid w:val="008A08FB"/>
    <w:rsid w:val="008A3942"/>
    <w:rsid w:val="008A3EAA"/>
    <w:rsid w:val="008A7820"/>
    <w:rsid w:val="008B03E1"/>
    <w:rsid w:val="008B1E8C"/>
    <w:rsid w:val="008B3974"/>
    <w:rsid w:val="008B3DFC"/>
    <w:rsid w:val="008B43FB"/>
    <w:rsid w:val="008B671A"/>
    <w:rsid w:val="008B72E1"/>
    <w:rsid w:val="008B7400"/>
    <w:rsid w:val="008B79FF"/>
    <w:rsid w:val="008C33DC"/>
    <w:rsid w:val="008C710C"/>
    <w:rsid w:val="008D207D"/>
    <w:rsid w:val="008D5353"/>
    <w:rsid w:val="008D5AD1"/>
    <w:rsid w:val="008E20E0"/>
    <w:rsid w:val="008E21A3"/>
    <w:rsid w:val="008E362B"/>
    <w:rsid w:val="008E3E6C"/>
    <w:rsid w:val="008E3EEF"/>
    <w:rsid w:val="008E48DE"/>
    <w:rsid w:val="008E5C5D"/>
    <w:rsid w:val="008E72E6"/>
    <w:rsid w:val="008E733A"/>
    <w:rsid w:val="008E7D68"/>
    <w:rsid w:val="008F3E15"/>
    <w:rsid w:val="008F4B08"/>
    <w:rsid w:val="008F6DF1"/>
    <w:rsid w:val="008F7057"/>
    <w:rsid w:val="008F76E4"/>
    <w:rsid w:val="00901B14"/>
    <w:rsid w:val="00901E9B"/>
    <w:rsid w:val="00903369"/>
    <w:rsid w:val="00903FFD"/>
    <w:rsid w:val="00904F17"/>
    <w:rsid w:val="00906836"/>
    <w:rsid w:val="00907135"/>
    <w:rsid w:val="00910A79"/>
    <w:rsid w:val="0091180C"/>
    <w:rsid w:val="00914E3F"/>
    <w:rsid w:val="0091576C"/>
    <w:rsid w:val="00917F6C"/>
    <w:rsid w:val="009216A9"/>
    <w:rsid w:val="00922B6F"/>
    <w:rsid w:val="0092324B"/>
    <w:rsid w:val="00926499"/>
    <w:rsid w:val="00926701"/>
    <w:rsid w:val="00926704"/>
    <w:rsid w:val="00932005"/>
    <w:rsid w:val="00932E1A"/>
    <w:rsid w:val="00933E06"/>
    <w:rsid w:val="00936FF3"/>
    <w:rsid w:val="00937B5A"/>
    <w:rsid w:val="00940067"/>
    <w:rsid w:val="00940CCE"/>
    <w:rsid w:val="00950BD4"/>
    <w:rsid w:val="00951C6B"/>
    <w:rsid w:val="00952986"/>
    <w:rsid w:val="009548E7"/>
    <w:rsid w:val="00954D64"/>
    <w:rsid w:val="009632CF"/>
    <w:rsid w:val="00964ABE"/>
    <w:rsid w:val="00965BA8"/>
    <w:rsid w:val="00967829"/>
    <w:rsid w:val="009678AE"/>
    <w:rsid w:val="00970B77"/>
    <w:rsid w:val="00982125"/>
    <w:rsid w:val="00983C38"/>
    <w:rsid w:val="00983E55"/>
    <w:rsid w:val="00984085"/>
    <w:rsid w:val="00984686"/>
    <w:rsid w:val="0098540C"/>
    <w:rsid w:val="00992AC8"/>
    <w:rsid w:val="009949EE"/>
    <w:rsid w:val="0099637E"/>
    <w:rsid w:val="00996C9A"/>
    <w:rsid w:val="009974D9"/>
    <w:rsid w:val="00997925"/>
    <w:rsid w:val="00997AEE"/>
    <w:rsid w:val="009A0872"/>
    <w:rsid w:val="009A1C48"/>
    <w:rsid w:val="009A2055"/>
    <w:rsid w:val="009A2387"/>
    <w:rsid w:val="009A23D9"/>
    <w:rsid w:val="009A3717"/>
    <w:rsid w:val="009A5D90"/>
    <w:rsid w:val="009A68E2"/>
    <w:rsid w:val="009B0EA0"/>
    <w:rsid w:val="009B0F7C"/>
    <w:rsid w:val="009B53D7"/>
    <w:rsid w:val="009C0A52"/>
    <w:rsid w:val="009C0BE0"/>
    <w:rsid w:val="009C0E28"/>
    <w:rsid w:val="009C1B53"/>
    <w:rsid w:val="009C4F7A"/>
    <w:rsid w:val="009C601D"/>
    <w:rsid w:val="009D0D29"/>
    <w:rsid w:val="009D27AF"/>
    <w:rsid w:val="009D3247"/>
    <w:rsid w:val="009D518D"/>
    <w:rsid w:val="009D5CD4"/>
    <w:rsid w:val="009D6AA9"/>
    <w:rsid w:val="009E2B90"/>
    <w:rsid w:val="009E2E2C"/>
    <w:rsid w:val="009E6124"/>
    <w:rsid w:val="009E6DBC"/>
    <w:rsid w:val="009F130B"/>
    <w:rsid w:val="009F262E"/>
    <w:rsid w:val="009F3DCF"/>
    <w:rsid w:val="009F49F3"/>
    <w:rsid w:val="009F5132"/>
    <w:rsid w:val="009F5EDD"/>
    <w:rsid w:val="009F6FD3"/>
    <w:rsid w:val="009F78AD"/>
    <w:rsid w:val="00A04696"/>
    <w:rsid w:val="00A06961"/>
    <w:rsid w:val="00A14485"/>
    <w:rsid w:val="00A14C12"/>
    <w:rsid w:val="00A16B27"/>
    <w:rsid w:val="00A170F8"/>
    <w:rsid w:val="00A17986"/>
    <w:rsid w:val="00A21A6B"/>
    <w:rsid w:val="00A22C24"/>
    <w:rsid w:val="00A2318E"/>
    <w:rsid w:val="00A23CC0"/>
    <w:rsid w:val="00A25BFD"/>
    <w:rsid w:val="00A27EC8"/>
    <w:rsid w:val="00A308FA"/>
    <w:rsid w:val="00A33DA6"/>
    <w:rsid w:val="00A349A1"/>
    <w:rsid w:val="00A35DCC"/>
    <w:rsid w:val="00A42492"/>
    <w:rsid w:val="00A43D3F"/>
    <w:rsid w:val="00A45ABF"/>
    <w:rsid w:val="00A46B16"/>
    <w:rsid w:val="00A47CEE"/>
    <w:rsid w:val="00A53E47"/>
    <w:rsid w:val="00A56E1B"/>
    <w:rsid w:val="00A62920"/>
    <w:rsid w:val="00A64092"/>
    <w:rsid w:val="00A64129"/>
    <w:rsid w:val="00A64351"/>
    <w:rsid w:val="00A65B43"/>
    <w:rsid w:val="00A66658"/>
    <w:rsid w:val="00A6763B"/>
    <w:rsid w:val="00A7180E"/>
    <w:rsid w:val="00A72941"/>
    <w:rsid w:val="00A74369"/>
    <w:rsid w:val="00A7530C"/>
    <w:rsid w:val="00A756B9"/>
    <w:rsid w:val="00A75C0A"/>
    <w:rsid w:val="00A77340"/>
    <w:rsid w:val="00A81906"/>
    <w:rsid w:val="00A85823"/>
    <w:rsid w:val="00A85A62"/>
    <w:rsid w:val="00A87B56"/>
    <w:rsid w:val="00A90DCA"/>
    <w:rsid w:val="00A95093"/>
    <w:rsid w:val="00A95691"/>
    <w:rsid w:val="00AA32FF"/>
    <w:rsid w:val="00AA3560"/>
    <w:rsid w:val="00AA39C4"/>
    <w:rsid w:val="00AA7FCE"/>
    <w:rsid w:val="00AB060F"/>
    <w:rsid w:val="00AB414C"/>
    <w:rsid w:val="00AB449B"/>
    <w:rsid w:val="00AB4C42"/>
    <w:rsid w:val="00AB5401"/>
    <w:rsid w:val="00AB64B8"/>
    <w:rsid w:val="00AB6AB6"/>
    <w:rsid w:val="00AB6BD8"/>
    <w:rsid w:val="00AB7060"/>
    <w:rsid w:val="00AC04A7"/>
    <w:rsid w:val="00AC1F29"/>
    <w:rsid w:val="00AC2079"/>
    <w:rsid w:val="00AD171C"/>
    <w:rsid w:val="00AD20BF"/>
    <w:rsid w:val="00AD37D9"/>
    <w:rsid w:val="00AD39F1"/>
    <w:rsid w:val="00AD3D6B"/>
    <w:rsid w:val="00AD4D0E"/>
    <w:rsid w:val="00AD78C3"/>
    <w:rsid w:val="00AE3033"/>
    <w:rsid w:val="00AE394A"/>
    <w:rsid w:val="00AE5E77"/>
    <w:rsid w:val="00AE6A15"/>
    <w:rsid w:val="00AF06E7"/>
    <w:rsid w:val="00AF0DE1"/>
    <w:rsid w:val="00AF2E14"/>
    <w:rsid w:val="00AF4CA6"/>
    <w:rsid w:val="00AF4F4F"/>
    <w:rsid w:val="00AF59B9"/>
    <w:rsid w:val="00AF7727"/>
    <w:rsid w:val="00B03932"/>
    <w:rsid w:val="00B03C20"/>
    <w:rsid w:val="00B03CE3"/>
    <w:rsid w:val="00B05C2B"/>
    <w:rsid w:val="00B063A4"/>
    <w:rsid w:val="00B117CE"/>
    <w:rsid w:val="00B1229C"/>
    <w:rsid w:val="00B14A99"/>
    <w:rsid w:val="00B14BDB"/>
    <w:rsid w:val="00B159C3"/>
    <w:rsid w:val="00B1613B"/>
    <w:rsid w:val="00B23A15"/>
    <w:rsid w:val="00B26FF2"/>
    <w:rsid w:val="00B30804"/>
    <w:rsid w:val="00B3299A"/>
    <w:rsid w:val="00B33B7D"/>
    <w:rsid w:val="00B345A5"/>
    <w:rsid w:val="00B34C7F"/>
    <w:rsid w:val="00B43058"/>
    <w:rsid w:val="00B46C65"/>
    <w:rsid w:val="00B46DF1"/>
    <w:rsid w:val="00B47496"/>
    <w:rsid w:val="00B47890"/>
    <w:rsid w:val="00B506F6"/>
    <w:rsid w:val="00B512E9"/>
    <w:rsid w:val="00B54081"/>
    <w:rsid w:val="00B5542C"/>
    <w:rsid w:val="00B574B2"/>
    <w:rsid w:val="00B626D8"/>
    <w:rsid w:val="00B628BF"/>
    <w:rsid w:val="00B64DAA"/>
    <w:rsid w:val="00B651B0"/>
    <w:rsid w:val="00B700DB"/>
    <w:rsid w:val="00B71617"/>
    <w:rsid w:val="00B721C2"/>
    <w:rsid w:val="00B762D9"/>
    <w:rsid w:val="00B817D4"/>
    <w:rsid w:val="00B81C46"/>
    <w:rsid w:val="00B84B8F"/>
    <w:rsid w:val="00B86277"/>
    <w:rsid w:val="00B866B9"/>
    <w:rsid w:val="00B86A15"/>
    <w:rsid w:val="00B87019"/>
    <w:rsid w:val="00B917EB"/>
    <w:rsid w:val="00B933B0"/>
    <w:rsid w:val="00BA0F3E"/>
    <w:rsid w:val="00BA1A6D"/>
    <w:rsid w:val="00BA1D6E"/>
    <w:rsid w:val="00BA5A25"/>
    <w:rsid w:val="00BA6232"/>
    <w:rsid w:val="00BA776B"/>
    <w:rsid w:val="00BA7B2B"/>
    <w:rsid w:val="00BB0955"/>
    <w:rsid w:val="00BB6506"/>
    <w:rsid w:val="00BB6610"/>
    <w:rsid w:val="00BC045A"/>
    <w:rsid w:val="00BC08F3"/>
    <w:rsid w:val="00BC0FCB"/>
    <w:rsid w:val="00BC1DE8"/>
    <w:rsid w:val="00BC4540"/>
    <w:rsid w:val="00BC506B"/>
    <w:rsid w:val="00BC52E6"/>
    <w:rsid w:val="00BC6C3A"/>
    <w:rsid w:val="00BC6F41"/>
    <w:rsid w:val="00BD00D5"/>
    <w:rsid w:val="00BD0D39"/>
    <w:rsid w:val="00BD160E"/>
    <w:rsid w:val="00BD46EF"/>
    <w:rsid w:val="00BE1AF6"/>
    <w:rsid w:val="00BE3FD8"/>
    <w:rsid w:val="00BF4038"/>
    <w:rsid w:val="00BF4C89"/>
    <w:rsid w:val="00BF6903"/>
    <w:rsid w:val="00C0057B"/>
    <w:rsid w:val="00C011DD"/>
    <w:rsid w:val="00C037E3"/>
    <w:rsid w:val="00C03ABD"/>
    <w:rsid w:val="00C0535C"/>
    <w:rsid w:val="00C11E48"/>
    <w:rsid w:val="00C139AD"/>
    <w:rsid w:val="00C142A4"/>
    <w:rsid w:val="00C1560C"/>
    <w:rsid w:val="00C20EF8"/>
    <w:rsid w:val="00C23080"/>
    <w:rsid w:val="00C237FA"/>
    <w:rsid w:val="00C2404C"/>
    <w:rsid w:val="00C2610C"/>
    <w:rsid w:val="00C26D15"/>
    <w:rsid w:val="00C32F92"/>
    <w:rsid w:val="00C3445E"/>
    <w:rsid w:val="00C34943"/>
    <w:rsid w:val="00C34D66"/>
    <w:rsid w:val="00C35E3B"/>
    <w:rsid w:val="00C367EA"/>
    <w:rsid w:val="00C36FCE"/>
    <w:rsid w:val="00C4152F"/>
    <w:rsid w:val="00C43E8B"/>
    <w:rsid w:val="00C456A2"/>
    <w:rsid w:val="00C4757E"/>
    <w:rsid w:val="00C5081C"/>
    <w:rsid w:val="00C51907"/>
    <w:rsid w:val="00C5262E"/>
    <w:rsid w:val="00C53E50"/>
    <w:rsid w:val="00C54153"/>
    <w:rsid w:val="00C548A3"/>
    <w:rsid w:val="00C559CD"/>
    <w:rsid w:val="00C55B7E"/>
    <w:rsid w:val="00C57350"/>
    <w:rsid w:val="00C57AF6"/>
    <w:rsid w:val="00C72719"/>
    <w:rsid w:val="00C73F3B"/>
    <w:rsid w:val="00C7641B"/>
    <w:rsid w:val="00C8068B"/>
    <w:rsid w:val="00C81764"/>
    <w:rsid w:val="00C839F6"/>
    <w:rsid w:val="00C83F77"/>
    <w:rsid w:val="00C841A8"/>
    <w:rsid w:val="00C84241"/>
    <w:rsid w:val="00C8686C"/>
    <w:rsid w:val="00C86D9F"/>
    <w:rsid w:val="00C86FAF"/>
    <w:rsid w:val="00C9032F"/>
    <w:rsid w:val="00C915F5"/>
    <w:rsid w:val="00C92079"/>
    <w:rsid w:val="00C93268"/>
    <w:rsid w:val="00C96901"/>
    <w:rsid w:val="00CA039E"/>
    <w:rsid w:val="00CA19EC"/>
    <w:rsid w:val="00CA3AED"/>
    <w:rsid w:val="00CA49FA"/>
    <w:rsid w:val="00CA5FA8"/>
    <w:rsid w:val="00CA63F3"/>
    <w:rsid w:val="00CA79CB"/>
    <w:rsid w:val="00CB25E5"/>
    <w:rsid w:val="00CB2877"/>
    <w:rsid w:val="00CB4487"/>
    <w:rsid w:val="00CB493F"/>
    <w:rsid w:val="00CB541E"/>
    <w:rsid w:val="00CC16CD"/>
    <w:rsid w:val="00CC3151"/>
    <w:rsid w:val="00CC397C"/>
    <w:rsid w:val="00CC4981"/>
    <w:rsid w:val="00CD02A8"/>
    <w:rsid w:val="00CD5493"/>
    <w:rsid w:val="00CE15A3"/>
    <w:rsid w:val="00CE1AB0"/>
    <w:rsid w:val="00CE6337"/>
    <w:rsid w:val="00CE6CE9"/>
    <w:rsid w:val="00CE7329"/>
    <w:rsid w:val="00CE7C40"/>
    <w:rsid w:val="00CF112E"/>
    <w:rsid w:val="00CF46A9"/>
    <w:rsid w:val="00CF4A66"/>
    <w:rsid w:val="00CF55A5"/>
    <w:rsid w:val="00CF568D"/>
    <w:rsid w:val="00CF777A"/>
    <w:rsid w:val="00D000AB"/>
    <w:rsid w:val="00D01229"/>
    <w:rsid w:val="00D01422"/>
    <w:rsid w:val="00D01719"/>
    <w:rsid w:val="00D05703"/>
    <w:rsid w:val="00D06EF3"/>
    <w:rsid w:val="00D0711F"/>
    <w:rsid w:val="00D0712B"/>
    <w:rsid w:val="00D104EB"/>
    <w:rsid w:val="00D1115E"/>
    <w:rsid w:val="00D128FE"/>
    <w:rsid w:val="00D13288"/>
    <w:rsid w:val="00D212F8"/>
    <w:rsid w:val="00D216EB"/>
    <w:rsid w:val="00D31325"/>
    <w:rsid w:val="00D324E2"/>
    <w:rsid w:val="00D378BB"/>
    <w:rsid w:val="00D40E94"/>
    <w:rsid w:val="00D46BBF"/>
    <w:rsid w:val="00D5284E"/>
    <w:rsid w:val="00D538DA"/>
    <w:rsid w:val="00D5520B"/>
    <w:rsid w:val="00D56B99"/>
    <w:rsid w:val="00D61DE6"/>
    <w:rsid w:val="00D662EE"/>
    <w:rsid w:val="00D70F49"/>
    <w:rsid w:val="00D71EC1"/>
    <w:rsid w:val="00D72C19"/>
    <w:rsid w:val="00D72F22"/>
    <w:rsid w:val="00D7302F"/>
    <w:rsid w:val="00D73735"/>
    <w:rsid w:val="00D7424E"/>
    <w:rsid w:val="00D8184F"/>
    <w:rsid w:val="00D823CE"/>
    <w:rsid w:val="00D82813"/>
    <w:rsid w:val="00D82CAC"/>
    <w:rsid w:val="00D854B2"/>
    <w:rsid w:val="00D857B0"/>
    <w:rsid w:val="00D85F44"/>
    <w:rsid w:val="00D9053A"/>
    <w:rsid w:val="00D91D0F"/>
    <w:rsid w:val="00D929C1"/>
    <w:rsid w:val="00D93AB8"/>
    <w:rsid w:val="00D94B58"/>
    <w:rsid w:val="00D95A75"/>
    <w:rsid w:val="00D973BC"/>
    <w:rsid w:val="00DA33B9"/>
    <w:rsid w:val="00DA40C0"/>
    <w:rsid w:val="00DA4F15"/>
    <w:rsid w:val="00DA7441"/>
    <w:rsid w:val="00DB290A"/>
    <w:rsid w:val="00DB4DA7"/>
    <w:rsid w:val="00DB4E69"/>
    <w:rsid w:val="00DB578A"/>
    <w:rsid w:val="00DB6EA8"/>
    <w:rsid w:val="00DC14CF"/>
    <w:rsid w:val="00DC266C"/>
    <w:rsid w:val="00DC39CB"/>
    <w:rsid w:val="00DC47AB"/>
    <w:rsid w:val="00DD0CF5"/>
    <w:rsid w:val="00DD4624"/>
    <w:rsid w:val="00DD643E"/>
    <w:rsid w:val="00DD6720"/>
    <w:rsid w:val="00DE0218"/>
    <w:rsid w:val="00DE1103"/>
    <w:rsid w:val="00DE1B92"/>
    <w:rsid w:val="00DE2152"/>
    <w:rsid w:val="00DE2380"/>
    <w:rsid w:val="00DE41B3"/>
    <w:rsid w:val="00DE7545"/>
    <w:rsid w:val="00DF08D4"/>
    <w:rsid w:val="00DF0A66"/>
    <w:rsid w:val="00DF0CF6"/>
    <w:rsid w:val="00DF1AAC"/>
    <w:rsid w:val="00DF2572"/>
    <w:rsid w:val="00DF62C8"/>
    <w:rsid w:val="00DF65B3"/>
    <w:rsid w:val="00DF6FC8"/>
    <w:rsid w:val="00E00AAE"/>
    <w:rsid w:val="00E03C6E"/>
    <w:rsid w:val="00E07D25"/>
    <w:rsid w:val="00E10AC0"/>
    <w:rsid w:val="00E11DF6"/>
    <w:rsid w:val="00E12C27"/>
    <w:rsid w:val="00E13937"/>
    <w:rsid w:val="00E14A3D"/>
    <w:rsid w:val="00E14A81"/>
    <w:rsid w:val="00E21BEA"/>
    <w:rsid w:val="00E224EE"/>
    <w:rsid w:val="00E22FDA"/>
    <w:rsid w:val="00E2390A"/>
    <w:rsid w:val="00E25CB5"/>
    <w:rsid w:val="00E26347"/>
    <w:rsid w:val="00E306B4"/>
    <w:rsid w:val="00E32024"/>
    <w:rsid w:val="00E32AB6"/>
    <w:rsid w:val="00E368B5"/>
    <w:rsid w:val="00E36B26"/>
    <w:rsid w:val="00E36E00"/>
    <w:rsid w:val="00E37DD5"/>
    <w:rsid w:val="00E40579"/>
    <w:rsid w:val="00E42477"/>
    <w:rsid w:val="00E468B9"/>
    <w:rsid w:val="00E478AC"/>
    <w:rsid w:val="00E511ED"/>
    <w:rsid w:val="00E51579"/>
    <w:rsid w:val="00E5167B"/>
    <w:rsid w:val="00E518D4"/>
    <w:rsid w:val="00E51DBE"/>
    <w:rsid w:val="00E52BF8"/>
    <w:rsid w:val="00E60B73"/>
    <w:rsid w:val="00E60CE8"/>
    <w:rsid w:val="00E622F4"/>
    <w:rsid w:val="00E62C21"/>
    <w:rsid w:val="00E62C4B"/>
    <w:rsid w:val="00E62CDF"/>
    <w:rsid w:val="00E65A3B"/>
    <w:rsid w:val="00E66C90"/>
    <w:rsid w:val="00E66DB7"/>
    <w:rsid w:val="00E670DB"/>
    <w:rsid w:val="00E717C9"/>
    <w:rsid w:val="00E72BF7"/>
    <w:rsid w:val="00E74FEF"/>
    <w:rsid w:val="00E75B2A"/>
    <w:rsid w:val="00E774DF"/>
    <w:rsid w:val="00E8102E"/>
    <w:rsid w:val="00E85C75"/>
    <w:rsid w:val="00E87BA3"/>
    <w:rsid w:val="00E90B00"/>
    <w:rsid w:val="00E97B1D"/>
    <w:rsid w:val="00EA0553"/>
    <w:rsid w:val="00EA3242"/>
    <w:rsid w:val="00EB3639"/>
    <w:rsid w:val="00EB4608"/>
    <w:rsid w:val="00EB4B67"/>
    <w:rsid w:val="00EB62E3"/>
    <w:rsid w:val="00EB7129"/>
    <w:rsid w:val="00EB7A5F"/>
    <w:rsid w:val="00EC2453"/>
    <w:rsid w:val="00EC33D8"/>
    <w:rsid w:val="00EC37F1"/>
    <w:rsid w:val="00EC392B"/>
    <w:rsid w:val="00EC7A55"/>
    <w:rsid w:val="00EC7A8E"/>
    <w:rsid w:val="00ED2229"/>
    <w:rsid w:val="00EE11E0"/>
    <w:rsid w:val="00EE1B65"/>
    <w:rsid w:val="00EE3467"/>
    <w:rsid w:val="00EE486B"/>
    <w:rsid w:val="00EF0B43"/>
    <w:rsid w:val="00EF3A9A"/>
    <w:rsid w:val="00EF4E0C"/>
    <w:rsid w:val="00EF5BEA"/>
    <w:rsid w:val="00F01B7E"/>
    <w:rsid w:val="00F042B1"/>
    <w:rsid w:val="00F045E5"/>
    <w:rsid w:val="00F06247"/>
    <w:rsid w:val="00F1057A"/>
    <w:rsid w:val="00F109CE"/>
    <w:rsid w:val="00F11091"/>
    <w:rsid w:val="00F16A94"/>
    <w:rsid w:val="00F22BDA"/>
    <w:rsid w:val="00F23E93"/>
    <w:rsid w:val="00F264CD"/>
    <w:rsid w:val="00F26A63"/>
    <w:rsid w:val="00F328EE"/>
    <w:rsid w:val="00F32C89"/>
    <w:rsid w:val="00F33F74"/>
    <w:rsid w:val="00F40D8E"/>
    <w:rsid w:val="00F410D0"/>
    <w:rsid w:val="00F42964"/>
    <w:rsid w:val="00F47970"/>
    <w:rsid w:val="00F51A16"/>
    <w:rsid w:val="00F567B2"/>
    <w:rsid w:val="00F57AB5"/>
    <w:rsid w:val="00F57FC7"/>
    <w:rsid w:val="00F60125"/>
    <w:rsid w:val="00F607F6"/>
    <w:rsid w:val="00F61553"/>
    <w:rsid w:val="00F6179A"/>
    <w:rsid w:val="00F61966"/>
    <w:rsid w:val="00F6398E"/>
    <w:rsid w:val="00F6436C"/>
    <w:rsid w:val="00F70073"/>
    <w:rsid w:val="00F749DE"/>
    <w:rsid w:val="00F75047"/>
    <w:rsid w:val="00F750CB"/>
    <w:rsid w:val="00F754D8"/>
    <w:rsid w:val="00F80030"/>
    <w:rsid w:val="00F80761"/>
    <w:rsid w:val="00F82FF4"/>
    <w:rsid w:val="00F82FFF"/>
    <w:rsid w:val="00F8323A"/>
    <w:rsid w:val="00F83FD1"/>
    <w:rsid w:val="00F8469E"/>
    <w:rsid w:val="00F86B49"/>
    <w:rsid w:val="00F872B8"/>
    <w:rsid w:val="00F90177"/>
    <w:rsid w:val="00F90BC9"/>
    <w:rsid w:val="00F9229F"/>
    <w:rsid w:val="00F970AE"/>
    <w:rsid w:val="00FA04A7"/>
    <w:rsid w:val="00FA3942"/>
    <w:rsid w:val="00FA5809"/>
    <w:rsid w:val="00FA6F1B"/>
    <w:rsid w:val="00FB065D"/>
    <w:rsid w:val="00FB23D2"/>
    <w:rsid w:val="00FB2613"/>
    <w:rsid w:val="00FB5A21"/>
    <w:rsid w:val="00FC06E3"/>
    <w:rsid w:val="00FC199D"/>
    <w:rsid w:val="00FC5EDA"/>
    <w:rsid w:val="00FC7497"/>
    <w:rsid w:val="00FC7727"/>
    <w:rsid w:val="00FD2159"/>
    <w:rsid w:val="00FD2EB5"/>
    <w:rsid w:val="00FD2F72"/>
    <w:rsid w:val="00FD41EB"/>
    <w:rsid w:val="00FD45AF"/>
    <w:rsid w:val="00FD6642"/>
    <w:rsid w:val="00FD67DC"/>
    <w:rsid w:val="00FD6B6B"/>
    <w:rsid w:val="00FE0712"/>
    <w:rsid w:val="00FE07D8"/>
    <w:rsid w:val="00FE215A"/>
    <w:rsid w:val="00FE55FF"/>
    <w:rsid w:val="00FE59C3"/>
    <w:rsid w:val="00FE6668"/>
    <w:rsid w:val="00FE6AFD"/>
    <w:rsid w:val="00FE7748"/>
    <w:rsid w:val="00FE7D67"/>
    <w:rsid w:val="00FF220F"/>
    <w:rsid w:val="00FF2277"/>
    <w:rsid w:val="00FF2686"/>
    <w:rsid w:val="00FF2948"/>
    <w:rsid w:val="00FF46F2"/>
    <w:rsid w:val="00FF58EC"/>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C5D0D"/>
    <w:pPr>
      <w:ind w:left="720"/>
      <w:contextualSpacing/>
    </w:p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B72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B3D7E-E1F8-468F-B19F-23B4E0E08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3</Pages>
  <Words>774</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Google</cp:lastModifiedBy>
  <cp:revision>267</cp:revision>
  <dcterms:created xsi:type="dcterms:W3CDTF">2023-02-16T07:04:00Z</dcterms:created>
  <dcterms:modified xsi:type="dcterms:W3CDTF">2023-05-12T07:45:00Z</dcterms:modified>
</cp:coreProperties>
</file>