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4A3E3739" w:rsidR="00A34395" w:rsidRPr="00D06712" w:rsidRDefault="00A34395" w:rsidP="00A34395">
      <w:pPr>
        <w:pStyle w:val="3GPPHeader"/>
        <w:rPr>
          <w:rFonts w:eastAsia="游明朝"/>
          <w:lang w:eastAsia="ja-JP"/>
        </w:rPr>
      </w:pPr>
      <w:r w:rsidRPr="00F37EAA">
        <w:t>3GPP TSG-RAN WG2 Meeting #</w:t>
      </w:r>
      <w:r w:rsidR="00365A49">
        <w:rPr>
          <w:lang w:val="de-DE"/>
        </w:rPr>
        <w:t>12</w:t>
      </w:r>
      <w:r w:rsidR="00D06712">
        <w:rPr>
          <w:lang w:val="de-DE"/>
        </w:rPr>
        <w:t>2</w:t>
      </w:r>
      <w:r w:rsidRPr="00F37EAA">
        <w:tab/>
      </w:r>
      <w:r w:rsidR="005A7F7F" w:rsidRPr="00C3525B">
        <w:t xml:space="preserve"> </w:t>
      </w:r>
      <w:r w:rsidR="00D86D13" w:rsidRPr="00D86D13">
        <w:t>R2-2306105</w:t>
      </w:r>
    </w:p>
    <w:p w14:paraId="1637773D" w14:textId="24A94C43" w:rsidR="00A34395" w:rsidRPr="0075572D" w:rsidRDefault="00881AEE" w:rsidP="00A34395">
      <w:pPr>
        <w:pStyle w:val="3GPPHeader"/>
      </w:pPr>
      <w:r>
        <w:rPr>
          <w:rFonts w:cs="Arial"/>
          <w:szCs w:val="24"/>
        </w:rPr>
        <w:t>Incheon</w:t>
      </w:r>
      <w:r w:rsidRPr="001655FD">
        <w:rPr>
          <w:rFonts w:cs="Arial"/>
          <w:szCs w:val="24"/>
        </w:rPr>
        <w:t>,</w:t>
      </w:r>
      <w:r>
        <w:rPr>
          <w:rFonts w:cs="Arial"/>
          <w:szCs w:val="24"/>
        </w:rPr>
        <w:t xml:space="preserve"> Korea,</w:t>
      </w:r>
      <w:r w:rsidR="00044717" w:rsidRPr="001655FD">
        <w:rPr>
          <w:rFonts w:cs="Arial"/>
          <w:szCs w:val="24"/>
        </w:rPr>
        <w:t xml:space="preserve"> </w:t>
      </w:r>
      <w:r w:rsidR="00D06712">
        <w:rPr>
          <w:rFonts w:cs="Arial"/>
          <w:szCs w:val="24"/>
        </w:rPr>
        <w:t>May</w:t>
      </w:r>
      <w:r w:rsidR="00044717" w:rsidRPr="001655FD">
        <w:rPr>
          <w:rFonts w:cs="Arial"/>
          <w:szCs w:val="24"/>
        </w:rPr>
        <w:t xml:space="preserve"> </w:t>
      </w:r>
      <w:r w:rsidR="00D06712">
        <w:rPr>
          <w:rFonts w:cs="Arial"/>
          <w:szCs w:val="24"/>
        </w:rPr>
        <w:t>2</w:t>
      </w:r>
      <w:r w:rsidR="00EC253A">
        <w:rPr>
          <w:rFonts w:cs="Arial"/>
          <w:szCs w:val="24"/>
        </w:rPr>
        <w:t>2</w:t>
      </w:r>
      <w:r w:rsidR="00044717" w:rsidRPr="001655FD">
        <w:rPr>
          <w:rFonts w:cs="Arial"/>
          <w:szCs w:val="24"/>
        </w:rPr>
        <w:t xml:space="preserve"> – </w:t>
      </w:r>
      <w:r w:rsidR="00044717">
        <w:rPr>
          <w:rFonts w:cs="Arial"/>
          <w:szCs w:val="24"/>
        </w:rPr>
        <w:t>26</w:t>
      </w:r>
      <w:r w:rsidR="00044717" w:rsidRPr="001655FD">
        <w:rPr>
          <w:rFonts w:cs="Arial"/>
          <w:szCs w:val="24"/>
        </w:rPr>
        <w:t>, 202</w:t>
      </w:r>
      <w:r w:rsidR="00044717">
        <w:rPr>
          <w:rFonts w:cs="Arial"/>
          <w:szCs w:val="24"/>
        </w:rPr>
        <w:t>3</w:t>
      </w:r>
    </w:p>
    <w:p w14:paraId="5D462A4F" w14:textId="5DFC4AD4" w:rsidR="00A34395" w:rsidRPr="0075572D" w:rsidRDefault="00A34395" w:rsidP="00572494">
      <w:pPr>
        <w:pStyle w:val="3GPPHeader"/>
        <w:spacing w:after="120"/>
        <w:rPr>
          <w:sz w:val="22"/>
        </w:rPr>
      </w:pPr>
      <w:r w:rsidRPr="0075572D">
        <w:rPr>
          <w:sz w:val="22"/>
        </w:rPr>
        <w:t>Source:</w:t>
      </w:r>
      <w:r w:rsidRPr="0075572D">
        <w:rPr>
          <w:sz w:val="22"/>
        </w:rPr>
        <w:tab/>
      </w:r>
      <w:r w:rsidR="00EC253A">
        <w:rPr>
          <w:sz w:val="22"/>
        </w:rPr>
        <w:t>KDDI</w:t>
      </w:r>
      <w:r w:rsidR="0058263D">
        <w:rPr>
          <w:sz w:val="22"/>
        </w:rPr>
        <w:t xml:space="preserve"> Corporation</w:t>
      </w:r>
    </w:p>
    <w:p w14:paraId="67D1F90E" w14:textId="43733504" w:rsidR="00A34395" w:rsidRPr="009325CF" w:rsidRDefault="00A34395" w:rsidP="00572494">
      <w:pPr>
        <w:pStyle w:val="3GPPHeader"/>
        <w:spacing w:after="120"/>
        <w:rPr>
          <w:sz w:val="22"/>
        </w:rPr>
      </w:pPr>
      <w:r w:rsidRPr="0075572D">
        <w:rPr>
          <w:sz w:val="22"/>
        </w:rPr>
        <w:t>Title:</w:t>
      </w:r>
      <w:r w:rsidRPr="0075572D">
        <w:rPr>
          <w:sz w:val="22"/>
        </w:rPr>
        <w:tab/>
      </w:r>
      <w:r w:rsidR="00EC253A">
        <w:rPr>
          <w:sz w:val="22"/>
        </w:rPr>
        <w:t>Discussion</w:t>
      </w:r>
      <w:r>
        <w:rPr>
          <w:sz w:val="22"/>
        </w:rPr>
        <w:t xml:space="preserve"> o</w:t>
      </w:r>
      <w:r w:rsidR="0058263D">
        <w:rPr>
          <w:sz w:val="22"/>
        </w:rPr>
        <w:t>n NR-DC with selective activation cell of groups</w:t>
      </w:r>
    </w:p>
    <w:p w14:paraId="7D4C7E8D" w14:textId="3B86C9FE" w:rsidR="00A34395" w:rsidRDefault="0058263D" w:rsidP="00572494">
      <w:pPr>
        <w:pStyle w:val="3GPPHeader"/>
        <w:spacing w:after="120"/>
        <w:rPr>
          <w:sz w:val="22"/>
        </w:rPr>
      </w:pPr>
      <w:r>
        <w:rPr>
          <w:sz w:val="22"/>
        </w:rPr>
        <w:t>Tdoc Type</w:t>
      </w:r>
      <w:r w:rsidR="00A34395" w:rsidRPr="000D1F6D">
        <w:rPr>
          <w:sz w:val="22"/>
        </w:rPr>
        <w:t>:</w:t>
      </w:r>
      <w:r w:rsidR="00A34395" w:rsidRPr="000D1F6D">
        <w:rPr>
          <w:sz w:val="22"/>
        </w:rPr>
        <w:tab/>
        <w:t>Discussion</w:t>
      </w:r>
    </w:p>
    <w:p w14:paraId="0EF0FD45" w14:textId="164E04C5" w:rsidR="0058263D" w:rsidRPr="009325CF" w:rsidRDefault="0058263D" w:rsidP="00572494">
      <w:pPr>
        <w:pStyle w:val="3GPPHeader"/>
        <w:spacing w:after="120"/>
        <w:rPr>
          <w:sz w:val="22"/>
        </w:rPr>
      </w:pPr>
      <w:r w:rsidRPr="0075572D">
        <w:rPr>
          <w:sz w:val="22"/>
        </w:rPr>
        <w:t>Agenda Item:</w:t>
      </w:r>
      <w:r w:rsidRPr="0075572D">
        <w:rPr>
          <w:sz w:val="22"/>
        </w:rPr>
        <w:tab/>
      </w:r>
      <w:r w:rsidRPr="00500EB4">
        <w:rPr>
          <w:sz w:val="22"/>
        </w:rPr>
        <w:t>7.</w:t>
      </w:r>
      <w:r w:rsidR="000E668F" w:rsidRPr="00500EB4">
        <w:rPr>
          <w:sz w:val="22"/>
        </w:rPr>
        <w:t>4</w:t>
      </w:r>
      <w:r w:rsidRPr="00500EB4">
        <w:rPr>
          <w:sz w:val="22"/>
        </w:rPr>
        <w:t>.</w:t>
      </w:r>
      <w:r w:rsidR="00500EB4" w:rsidRPr="00500EB4">
        <w:rPr>
          <w:sz w:val="22"/>
        </w:rPr>
        <w:t>3</w:t>
      </w:r>
      <w:r w:rsidR="00BC2A63" w:rsidRPr="00500EB4">
        <w:rPr>
          <w:sz w:val="22"/>
        </w:rPr>
        <w:t xml:space="preserve"> NR-DC with selective activation cell of groups</w:t>
      </w:r>
    </w:p>
    <w:p w14:paraId="3C6878D9" w14:textId="7C1C4FE7" w:rsidR="0058263D" w:rsidRDefault="00BC2A63" w:rsidP="00572494">
      <w:pPr>
        <w:pStyle w:val="3GPPHeader"/>
        <w:spacing w:after="120"/>
        <w:rPr>
          <w:rFonts w:eastAsia="游明朝"/>
          <w:sz w:val="22"/>
          <w:lang w:eastAsia="ja-JP"/>
        </w:rPr>
      </w:pPr>
      <w:r>
        <w:rPr>
          <w:rFonts w:eastAsia="游明朝" w:hint="eastAsia"/>
          <w:sz w:val="22"/>
          <w:lang w:eastAsia="ja-JP"/>
        </w:rPr>
        <w:t>D</w:t>
      </w:r>
      <w:r>
        <w:rPr>
          <w:rFonts w:eastAsia="游明朝"/>
          <w:sz w:val="22"/>
          <w:lang w:eastAsia="ja-JP"/>
        </w:rPr>
        <w:t xml:space="preserve">ocument for: </w:t>
      </w:r>
      <w:r w:rsidR="008D012A">
        <w:rPr>
          <w:rFonts w:eastAsia="游明朝"/>
          <w:sz w:val="22"/>
          <w:lang w:eastAsia="ja-JP"/>
        </w:rPr>
        <w:t xml:space="preserve"> </w:t>
      </w:r>
      <w:r>
        <w:rPr>
          <w:rFonts w:eastAsia="游明朝"/>
          <w:sz w:val="22"/>
          <w:lang w:eastAsia="ja-JP"/>
        </w:rPr>
        <w:t>Discussion and decision</w:t>
      </w:r>
    </w:p>
    <w:p w14:paraId="620C5AE3" w14:textId="1B9FC59D" w:rsidR="00BC2A63" w:rsidRPr="00BC2A63" w:rsidRDefault="00572494" w:rsidP="00572494">
      <w:pPr>
        <w:pStyle w:val="3GPPHeader"/>
        <w:spacing w:after="120"/>
        <w:rPr>
          <w:rFonts w:eastAsia="游明朝"/>
          <w:sz w:val="22"/>
          <w:lang w:eastAsia="ja-JP"/>
        </w:rPr>
      </w:pPr>
      <w:r>
        <w:rPr>
          <w:rFonts w:eastAsia="游明朝" w:hint="eastAsia"/>
          <w:sz w:val="22"/>
          <w:lang w:eastAsia="ja-JP"/>
        </w:rPr>
        <w:t>R</w:t>
      </w:r>
      <w:r>
        <w:rPr>
          <w:rFonts w:eastAsia="游明朝"/>
          <w:sz w:val="22"/>
          <w:lang w:eastAsia="ja-JP"/>
        </w:rPr>
        <w:t xml:space="preserve">elease: </w:t>
      </w:r>
      <w:r w:rsidR="008D012A">
        <w:rPr>
          <w:rFonts w:eastAsia="游明朝"/>
          <w:sz w:val="22"/>
          <w:lang w:eastAsia="ja-JP"/>
        </w:rPr>
        <w:t xml:space="preserve">       </w:t>
      </w:r>
      <w:r>
        <w:rPr>
          <w:rFonts w:eastAsia="游明朝"/>
          <w:sz w:val="22"/>
          <w:lang w:eastAsia="ja-JP"/>
        </w:rPr>
        <w:t>Rel-18</w:t>
      </w:r>
    </w:p>
    <w:p w14:paraId="6E9C66B8" w14:textId="1A7A1C3C" w:rsidR="00E90E49" w:rsidRPr="00CE0424" w:rsidRDefault="00230D18" w:rsidP="00CE0424">
      <w:pPr>
        <w:pStyle w:val="1"/>
      </w:pPr>
      <w:r>
        <w:t>1</w:t>
      </w:r>
      <w:r>
        <w:tab/>
      </w:r>
      <w:r w:rsidR="00E90E49" w:rsidRPr="00CE0424">
        <w:t>Introduction</w:t>
      </w:r>
    </w:p>
    <w:p w14:paraId="0A428FCB" w14:textId="2F026DD5" w:rsidR="00AA5BE9" w:rsidRDefault="00DA4087" w:rsidP="00DA4087">
      <w:pPr>
        <w:pStyle w:val="a9"/>
        <w:jc w:val="left"/>
      </w:pPr>
      <w:bookmarkStart w:id="0" w:name="_Ref178064866"/>
      <w:r>
        <w:t>During last RAN2 #121 bis-e meeting, RAN2 made the following agreements on the</w:t>
      </w:r>
      <w:r w:rsidR="00815655">
        <w:t xml:space="preserve"> subsequent CPAC after SCG change.</w:t>
      </w:r>
    </w:p>
    <w:p w14:paraId="61DE50F4" w14:textId="77777777" w:rsidR="00EA1278" w:rsidRDefault="00EA1278" w:rsidP="00DA4087">
      <w:pPr>
        <w:pStyle w:val="a9"/>
        <w:jc w:val="left"/>
      </w:pPr>
    </w:p>
    <w:tbl>
      <w:tblPr>
        <w:tblStyle w:val="aff4"/>
        <w:tblW w:w="0" w:type="auto"/>
        <w:tblLook w:val="04A0" w:firstRow="1" w:lastRow="0" w:firstColumn="1" w:lastColumn="0" w:noHBand="0" w:noVBand="1"/>
      </w:tblPr>
      <w:tblGrid>
        <w:gridCol w:w="9629"/>
      </w:tblGrid>
      <w:tr w:rsidR="00EA1278" w14:paraId="57234DCD" w14:textId="77777777" w:rsidTr="00EA1278">
        <w:tc>
          <w:tcPr>
            <w:tcW w:w="9629" w:type="dxa"/>
          </w:tcPr>
          <w:p w14:paraId="006CA64A" w14:textId="77777777" w:rsidR="00EA1278" w:rsidRDefault="00EA1278" w:rsidP="00EA1278">
            <w:pPr>
              <w:pStyle w:val="Agreement"/>
              <w:tabs>
                <w:tab w:val="clear" w:pos="360"/>
                <w:tab w:val="num" w:pos="1619"/>
              </w:tabs>
              <w:spacing w:before="120"/>
              <w:ind w:leftChars="100" w:left="560" w:hanging="360"/>
            </w:pPr>
            <w:r>
              <w:t>For the reference configuration for SCG Selective Activation, aim at following similar design as LTM.</w:t>
            </w:r>
          </w:p>
          <w:p w14:paraId="63341F2D" w14:textId="77777777" w:rsidR="00EA1278" w:rsidRDefault="00EA1278" w:rsidP="00EA1278">
            <w:pPr>
              <w:pStyle w:val="Agreement"/>
              <w:tabs>
                <w:tab w:val="clear" w:pos="360"/>
                <w:tab w:val="num" w:pos="1619"/>
              </w:tabs>
              <w:spacing w:before="120"/>
              <w:ind w:leftChars="100" w:left="560" w:hanging="360"/>
            </w:pPr>
            <w:r>
              <w:t xml:space="preserve">For inter-SN SCG Selective Activation, the RRC reconfiguration message containing the Rel-18 CPC configurations provided to the UE is in MN format. </w:t>
            </w:r>
          </w:p>
          <w:p w14:paraId="619CE753" w14:textId="77777777" w:rsidR="00EA1278" w:rsidRDefault="00EA1278" w:rsidP="00EA1278">
            <w:pPr>
              <w:pStyle w:val="Agreement"/>
              <w:tabs>
                <w:tab w:val="clear" w:pos="360"/>
                <w:tab w:val="num" w:pos="1619"/>
              </w:tabs>
              <w:spacing w:before="120"/>
              <w:ind w:leftChars="100" w:left="560" w:hanging="360"/>
            </w:pPr>
            <w:r>
              <w:t xml:space="preserve">For MN initiated inter-SN SCG selective activation, source MN generates the execution conditions for the initial CPAC. </w:t>
            </w:r>
          </w:p>
          <w:p w14:paraId="5B63489F" w14:textId="77777777" w:rsidR="00EA1278" w:rsidRDefault="00EA1278" w:rsidP="00EA1278">
            <w:pPr>
              <w:pStyle w:val="Agreement"/>
              <w:numPr>
                <w:ilvl w:val="0"/>
                <w:numId w:val="0"/>
              </w:numPr>
              <w:tabs>
                <w:tab w:val="left" w:pos="720"/>
              </w:tabs>
              <w:spacing w:before="120"/>
              <w:ind w:leftChars="100" w:left="200"/>
            </w:pPr>
            <w:r>
              <w:t>FFS on the following options for subsequent CPC:</w:t>
            </w:r>
          </w:p>
          <w:p w14:paraId="0AE5E411" w14:textId="77777777" w:rsidR="00EA1278" w:rsidRDefault="00EA1278" w:rsidP="00EA1278">
            <w:pPr>
              <w:pStyle w:val="Agreement"/>
              <w:numPr>
                <w:ilvl w:val="0"/>
                <w:numId w:val="0"/>
              </w:numPr>
              <w:tabs>
                <w:tab w:val="left" w:pos="720"/>
              </w:tabs>
              <w:spacing w:before="120"/>
              <w:ind w:leftChars="100" w:left="200"/>
            </w:pPr>
            <w:r>
              <w:t>Option 1: Source MN generates the execution conditions for all subsequent CPC.</w:t>
            </w:r>
          </w:p>
          <w:p w14:paraId="306B0DA9" w14:textId="77777777" w:rsidR="00EA1278" w:rsidRDefault="00EA1278" w:rsidP="00EA1278">
            <w:pPr>
              <w:pStyle w:val="Agreement"/>
              <w:numPr>
                <w:ilvl w:val="0"/>
                <w:numId w:val="0"/>
              </w:numPr>
              <w:tabs>
                <w:tab w:val="left" w:pos="720"/>
              </w:tabs>
              <w:spacing w:before="120"/>
              <w:ind w:leftChars="100" w:left="200"/>
            </w:pPr>
            <w:r>
              <w:t>Option 2: Candidate SN may generate execution conditions for subsequent CPC.</w:t>
            </w:r>
          </w:p>
          <w:p w14:paraId="15F7C9B0" w14:textId="77777777" w:rsidR="00EA1278" w:rsidRDefault="00EA1278" w:rsidP="00EA1278">
            <w:pPr>
              <w:pStyle w:val="Agreement"/>
              <w:tabs>
                <w:tab w:val="clear" w:pos="360"/>
                <w:tab w:val="num" w:pos="1619"/>
              </w:tabs>
              <w:spacing w:before="120"/>
              <w:ind w:leftChars="100" w:left="560" w:hanging="360"/>
            </w:pPr>
            <w:r>
              <w:t xml:space="preserve">For SN initiated inter-SN SCG selective activation, source SN generates the execution conditions for the initial CPC. </w:t>
            </w:r>
            <w:r>
              <w:br/>
              <w:t>FFS if Candidate SN may generate/modify execution conditions for subsequent CPC</w:t>
            </w:r>
          </w:p>
          <w:p w14:paraId="5E012EBE" w14:textId="77777777" w:rsidR="00EA1278" w:rsidRDefault="00EA1278" w:rsidP="00EA1278">
            <w:pPr>
              <w:pStyle w:val="Agreement"/>
              <w:tabs>
                <w:tab w:val="clear" w:pos="360"/>
                <w:tab w:val="num" w:pos="1619"/>
              </w:tabs>
              <w:spacing w:before="120"/>
              <w:ind w:leftChars="100" w:left="560" w:hanging="360"/>
            </w:pPr>
            <w:r>
              <w:t xml:space="preserve">Assume for now that there is only one reference configuration. </w:t>
            </w:r>
          </w:p>
          <w:p w14:paraId="6E6B05A3" w14:textId="77777777" w:rsidR="00EA1278" w:rsidRDefault="00EA1278" w:rsidP="00EA1278">
            <w:pPr>
              <w:pStyle w:val="Agreement"/>
              <w:tabs>
                <w:tab w:val="clear" w:pos="360"/>
                <w:tab w:val="num" w:pos="1619"/>
              </w:tabs>
              <w:spacing w:before="120"/>
              <w:ind w:leftChars="100" w:left="560" w:hanging="360"/>
            </w:pPr>
            <w:r>
              <w:t>The following may be included in the initial RRC reconfiguration message containing the Rel-18 CPC configurations:</w:t>
            </w:r>
          </w:p>
          <w:p w14:paraId="1AC43D85" w14:textId="77777777" w:rsidR="00EA1278" w:rsidRDefault="00EA1278" w:rsidP="00EA1278">
            <w:pPr>
              <w:pStyle w:val="Agreement"/>
              <w:numPr>
                <w:ilvl w:val="0"/>
                <w:numId w:val="43"/>
              </w:numPr>
              <w:spacing w:before="120"/>
              <w:ind w:leftChars="100" w:left="560"/>
            </w:pPr>
            <w:r>
              <w:t>Reference SCG configuration (Optionality FFS). Assume as for LTM Reference configuration may be empty.</w:t>
            </w:r>
          </w:p>
          <w:p w14:paraId="7578E22B" w14:textId="77777777" w:rsidR="00EA1278" w:rsidRDefault="00EA1278" w:rsidP="00EA1278">
            <w:pPr>
              <w:pStyle w:val="Agreement"/>
              <w:numPr>
                <w:ilvl w:val="0"/>
                <w:numId w:val="0"/>
              </w:numPr>
              <w:spacing w:before="120"/>
              <w:ind w:leftChars="100" w:left="200"/>
            </w:pPr>
            <w:r>
              <w:t xml:space="preserve">FFS whether MCG configuration is included. </w:t>
            </w:r>
          </w:p>
          <w:p w14:paraId="39897712" w14:textId="77777777" w:rsidR="00EA1278" w:rsidRDefault="00EA1278" w:rsidP="00EA1278">
            <w:pPr>
              <w:pStyle w:val="Agreement"/>
              <w:numPr>
                <w:ilvl w:val="0"/>
                <w:numId w:val="0"/>
              </w:numPr>
              <w:spacing w:before="120"/>
              <w:ind w:leftChars="100" w:left="200"/>
            </w:pPr>
            <w:r>
              <w:t>FFS RRC model for the reference configuration.</w:t>
            </w:r>
          </w:p>
          <w:p w14:paraId="69A9B34C" w14:textId="77777777" w:rsidR="00EA1278" w:rsidRDefault="00EA1278" w:rsidP="00EA1278">
            <w:pPr>
              <w:pStyle w:val="Agreement"/>
              <w:numPr>
                <w:ilvl w:val="0"/>
                <w:numId w:val="43"/>
              </w:numPr>
              <w:spacing w:before="120"/>
              <w:ind w:leftChars="100" w:left="560"/>
            </w:pPr>
            <w:r>
              <w:t>Initial List of candidate target PSCells (this list can be updated by the network, e.g., cells may be added or removed)</w:t>
            </w:r>
            <w:r w:rsidRPr="00522B82">
              <w:t xml:space="preserve"> </w:t>
            </w:r>
            <w:r>
              <w:t xml:space="preserve">with associated target SCG configurations. FFS whether the MCG configurations associated with the target SCG configurations are included. </w:t>
            </w:r>
          </w:p>
          <w:p w14:paraId="2E504892" w14:textId="77777777" w:rsidR="00EA1278" w:rsidRDefault="00EA1278" w:rsidP="00EA1278">
            <w:pPr>
              <w:pStyle w:val="Agreement"/>
              <w:numPr>
                <w:ilvl w:val="0"/>
                <w:numId w:val="0"/>
              </w:numPr>
              <w:spacing w:before="120"/>
              <w:ind w:leftChars="100" w:left="200"/>
            </w:pPr>
            <w:r>
              <w:t xml:space="preserve">3. The execution conditions associated with each candidate target PSCell. </w:t>
            </w:r>
          </w:p>
          <w:p w14:paraId="58FCDA56" w14:textId="77777777" w:rsidR="00EA1278" w:rsidRDefault="00EA1278" w:rsidP="00EA1278">
            <w:pPr>
              <w:pStyle w:val="Agreement"/>
              <w:numPr>
                <w:ilvl w:val="0"/>
                <w:numId w:val="0"/>
              </w:numPr>
              <w:spacing w:before="120"/>
              <w:ind w:leftChars="100" w:left="200"/>
            </w:pPr>
            <w:r>
              <w:t>a.</w:t>
            </w:r>
            <w:r>
              <w:tab/>
              <w:t>For MN initiated procedure, execution conditions based on event A4 are supported. FFS whether A3/A5 are supported.</w:t>
            </w:r>
          </w:p>
          <w:p w14:paraId="7750F226" w14:textId="77777777" w:rsidR="00EA1278" w:rsidRDefault="00EA1278" w:rsidP="00EA1278">
            <w:pPr>
              <w:pStyle w:val="Agreement"/>
              <w:numPr>
                <w:ilvl w:val="0"/>
                <w:numId w:val="0"/>
              </w:numPr>
              <w:spacing w:before="120"/>
              <w:ind w:leftChars="100" w:left="200"/>
            </w:pPr>
            <w:r>
              <w:t>b.</w:t>
            </w:r>
            <w:r>
              <w:tab/>
              <w:t xml:space="preserve">For SN initiated procedure, execution conditions based on events A3/A5 are supported.      </w:t>
            </w:r>
          </w:p>
          <w:p w14:paraId="7766A4FF" w14:textId="77777777" w:rsidR="00EA1278" w:rsidRDefault="00EA1278" w:rsidP="00EA1278">
            <w:pPr>
              <w:pStyle w:val="Agreement"/>
              <w:tabs>
                <w:tab w:val="clear" w:pos="360"/>
                <w:tab w:val="num" w:pos="1619"/>
              </w:tabs>
              <w:spacing w:before="120"/>
              <w:ind w:leftChars="100" w:left="560" w:hanging="360"/>
            </w:pPr>
            <w:r>
              <w:lastRenderedPageBreak/>
              <w:t>UE will keep R18 CPC configurations after CPC execution. It should be possible to release a CPC candidate explicitly by RRC reconfiguration procedure.</w:t>
            </w:r>
          </w:p>
          <w:p w14:paraId="7CA4BE3E" w14:textId="77777777" w:rsidR="00EA1278" w:rsidRPr="00EA1278" w:rsidRDefault="00EA1278" w:rsidP="00DA4087">
            <w:pPr>
              <w:pStyle w:val="a9"/>
              <w:jc w:val="left"/>
            </w:pPr>
          </w:p>
        </w:tc>
      </w:tr>
    </w:tbl>
    <w:p w14:paraId="4955150A" w14:textId="77777777" w:rsidR="00801424" w:rsidRDefault="00801424" w:rsidP="00DA4087">
      <w:pPr>
        <w:pStyle w:val="a9"/>
        <w:jc w:val="left"/>
        <w:rPr>
          <w:rFonts w:ascii="游明朝" w:eastAsia="游明朝" w:hAnsi="游明朝"/>
          <w:lang w:eastAsia="ja-JP"/>
        </w:rPr>
      </w:pPr>
    </w:p>
    <w:p w14:paraId="43C5404C" w14:textId="0ECA33C7" w:rsidR="00801424" w:rsidRDefault="00D1718C" w:rsidP="00DA4087">
      <w:pPr>
        <w:pStyle w:val="a9"/>
        <w:jc w:val="left"/>
        <w:rPr>
          <w:rFonts w:ascii="游明朝" w:eastAsia="游明朝" w:hAnsi="游明朝"/>
          <w:lang w:eastAsia="ja-JP"/>
        </w:rPr>
      </w:pPr>
      <w:r>
        <w:rPr>
          <w:rFonts w:ascii="游明朝" w:eastAsia="游明朝" w:hAnsi="游明朝"/>
          <w:lang w:eastAsia="ja-JP"/>
        </w:rPr>
        <w:t>In this contribution, we take the agreements and FFSs into account and give our views</w:t>
      </w:r>
      <w:r w:rsidR="009F4922">
        <w:rPr>
          <w:rFonts w:ascii="游明朝" w:eastAsia="游明朝" w:hAnsi="游明朝"/>
          <w:lang w:eastAsia="ja-JP"/>
        </w:rPr>
        <w:t xml:space="preserve"> to progress the work.</w:t>
      </w:r>
    </w:p>
    <w:p w14:paraId="5DBEDE08" w14:textId="45D06371" w:rsidR="00DD5A14" w:rsidRDefault="001E6463" w:rsidP="00447256">
      <w:pPr>
        <w:pStyle w:val="1"/>
        <w:rPr>
          <w:rFonts w:ascii="游明朝" w:eastAsia="游明朝" w:hAnsi="游明朝"/>
        </w:rPr>
      </w:pPr>
      <w:r>
        <w:rPr>
          <w:rFonts w:ascii="游明朝" w:eastAsia="游明朝" w:hAnsi="游明朝" w:hint="eastAsia"/>
        </w:rPr>
        <w:t>2</w:t>
      </w:r>
      <w:r>
        <w:rPr>
          <w:rFonts w:ascii="游明朝" w:eastAsia="游明朝" w:hAnsi="游明朝" w:hint="eastAsia"/>
        </w:rPr>
        <w:tab/>
      </w:r>
      <w:r w:rsidR="004A2491">
        <w:rPr>
          <w:rFonts w:ascii="游明朝" w:eastAsia="游明朝" w:hAnsi="游明朝" w:hint="eastAsia"/>
        </w:rPr>
        <w:t>Discussion</w:t>
      </w:r>
    </w:p>
    <w:p w14:paraId="4235380B" w14:textId="5FC25D50" w:rsidR="002B4F37" w:rsidRPr="009B7085" w:rsidRDefault="007C3EF3" w:rsidP="009B7085">
      <w:pPr>
        <w:pStyle w:val="21"/>
        <w:rPr>
          <w:rFonts w:ascii="游明朝" w:eastAsia="游明朝" w:hAnsi="游明朝"/>
          <w:sz w:val="28"/>
          <w:szCs w:val="28"/>
        </w:rPr>
      </w:pPr>
      <w:r>
        <w:rPr>
          <w:rFonts w:ascii="游明朝" w:eastAsia="游明朝" w:hAnsi="游明朝" w:hint="eastAsia"/>
        </w:rPr>
        <w:t>2.1</w:t>
      </w:r>
      <w:r>
        <w:rPr>
          <w:rFonts w:ascii="游明朝" w:eastAsia="游明朝" w:hAnsi="游明朝" w:hint="eastAsia"/>
        </w:rPr>
        <w:tab/>
      </w:r>
      <w:r w:rsidR="005525B6">
        <w:rPr>
          <w:rFonts w:ascii="游明朝" w:eastAsia="游明朝" w:hAnsi="游明朝"/>
        </w:rPr>
        <w:t>Who g</w:t>
      </w:r>
      <w:r w:rsidR="00473CEC">
        <w:rPr>
          <w:rFonts w:ascii="游明朝" w:eastAsia="游明朝" w:hAnsi="游明朝"/>
          <w:sz w:val="28"/>
          <w:szCs w:val="28"/>
        </w:rPr>
        <w:t>enerate execution conditions</w:t>
      </w:r>
    </w:p>
    <w:tbl>
      <w:tblPr>
        <w:tblStyle w:val="aff4"/>
        <w:tblW w:w="0" w:type="auto"/>
        <w:tblLook w:val="04A0" w:firstRow="1" w:lastRow="0" w:firstColumn="1" w:lastColumn="0" w:noHBand="0" w:noVBand="1"/>
      </w:tblPr>
      <w:tblGrid>
        <w:gridCol w:w="9629"/>
      </w:tblGrid>
      <w:tr w:rsidR="000336AD" w14:paraId="33B3CF5B" w14:textId="77777777" w:rsidTr="000336AD">
        <w:tc>
          <w:tcPr>
            <w:tcW w:w="9629" w:type="dxa"/>
          </w:tcPr>
          <w:p w14:paraId="169BBC77" w14:textId="77777777" w:rsidR="000336AD" w:rsidRDefault="000336AD" w:rsidP="000336AD">
            <w:pPr>
              <w:pStyle w:val="Agreement"/>
              <w:tabs>
                <w:tab w:val="clear" w:pos="360"/>
                <w:tab w:val="num" w:pos="1619"/>
              </w:tabs>
              <w:spacing w:before="120"/>
              <w:ind w:leftChars="100" w:left="560" w:hanging="360"/>
            </w:pPr>
            <w:r>
              <w:t xml:space="preserve">For MN initiated inter-SN SCG selective activation, source MN generates the execution conditions for the initial CPAC. </w:t>
            </w:r>
          </w:p>
          <w:p w14:paraId="6F99E5F0" w14:textId="77777777" w:rsidR="000336AD" w:rsidRDefault="000336AD" w:rsidP="000336AD">
            <w:pPr>
              <w:pStyle w:val="Agreement"/>
              <w:numPr>
                <w:ilvl w:val="0"/>
                <w:numId w:val="0"/>
              </w:numPr>
              <w:tabs>
                <w:tab w:val="left" w:pos="720"/>
              </w:tabs>
              <w:spacing w:before="120"/>
              <w:ind w:leftChars="100" w:left="200"/>
            </w:pPr>
            <w:r>
              <w:t>FFS on the following options for subsequent CPC:</w:t>
            </w:r>
          </w:p>
          <w:p w14:paraId="7E1717AD" w14:textId="77777777" w:rsidR="000336AD" w:rsidRDefault="000336AD" w:rsidP="000336AD">
            <w:pPr>
              <w:pStyle w:val="Agreement"/>
              <w:numPr>
                <w:ilvl w:val="0"/>
                <w:numId w:val="0"/>
              </w:numPr>
              <w:tabs>
                <w:tab w:val="left" w:pos="720"/>
              </w:tabs>
              <w:spacing w:before="120"/>
              <w:ind w:leftChars="100" w:left="200"/>
            </w:pPr>
            <w:r>
              <w:t>Option 1: Source MN generates the execution conditions for all subsequent CPC.</w:t>
            </w:r>
          </w:p>
          <w:p w14:paraId="56F452D7" w14:textId="77777777" w:rsidR="000336AD" w:rsidRDefault="000336AD" w:rsidP="000336AD">
            <w:pPr>
              <w:pStyle w:val="Agreement"/>
              <w:numPr>
                <w:ilvl w:val="0"/>
                <w:numId w:val="0"/>
              </w:numPr>
              <w:tabs>
                <w:tab w:val="left" w:pos="720"/>
              </w:tabs>
              <w:spacing w:before="120"/>
              <w:ind w:leftChars="100" w:left="200"/>
            </w:pPr>
            <w:r>
              <w:t>Option 2: Candidate SN may generate execution conditions for subsequent CPC.</w:t>
            </w:r>
          </w:p>
          <w:p w14:paraId="3DA9BC91" w14:textId="7DDACC09" w:rsidR="000336AD" w:rsidRPr="000336AD" w:rsidRDefault="000336AD" w:rsidP="002B4F37">
            <w:pPr>
              <w:pStyle w:val="Agreement"/>
              <w:tabs>
                <w:tab w:val="clear" w:pos="360"/>
                <w:tab w:val="num" w:pos="1619"/>
              </w:tabs>
              <w:spacing w:before="120"/>
              <w:ind w:leftChars="100" w:left="560" w:hanging="360"/>
            </w:pPr>
            <w:r>
              <w:t xml:space="preserve">For SN initiated inter-SN SCG selective activation, source SN generates the execution conditions for the initial CPC. </w:t>
            </w:r>
            <w:r>
              <w:br/>
              <w:t>FFS if Candidate SN may generate/modify execution conditions for subsequent CPC</w:t>
            </w:r>
          </w:p>
        </w:tc>
      </w:tr>
    </w:tbl>
    <w:p w14:paraId="4D252E25" w14:textId="77777777" w:rsidR="00B92BC9" w:rsidRDefault="00B92BC9" w:rsidP="002B4F37">
      <w:pPr>
        <w:pStyle w:val="a9"/>
        <w:rPr>
          <w:rFonts w:ascii="游明朝" w:eastAsia="游明朝" w:hAnsi="游明朝"/>
          <w:lang w:eastAsia="ja-JP"/>
        </w:rPr>
      </w:pPr>
    </w:p>
    <w:p w14:paraId="22BB6773" w14:textId="20864F85" w:rsidR="00027B83" w:rsidRDefault="009B7085" w:rsidP="002B4F37">
      <w:pPr>
        <w:pStyle w:val="a9"/>
        <w:rPr>
          <w:rFonts w:ascii="游明朝" w:eastAsia="游明朝" w:hAnsi="游明朝" w:hint="eastAsia"/>
          <w:lang w:eastAsia="ja-JP"/>
        </w:rPr>
      </w:pPr>
      <w:r>
        <w:rPr>
          <w:rFonts w:ascii="游明朝" w:eastAsia="游明朝" w:hAnsi="游明朝" w:hint="eastAsia"/>
          <w:lang w:eastAsia="ja-JP"/>
        </w:rPr>
        <w:t>R</w:t>
      </w:r>
      <w:r>
        <w:rPr>
          <w:rFonts w:ascii="游明朝" w:eastAsia="游明朝" w:hAnsi="游明朝"/>
          <w:lang w:eastAsia="ja-JP"/>
        </w:rPr>
        <w:t xml:space="preserve">egarding the FFS on the execution condition for the MN initiated inter-SN SCG selective activation, our preference is option 2. There were some arguments that it will cause additional complexity for the MN-initiated procedure. However, in our view, </w:t>
      </w:r>
      <w:r w:rsidR="005C191A">
        <w:rPr>
          <w:rFonts w:ascii="游明朝" w:eastAsia="游明朝" w:hAnsi="游明朝"/>
          <w:lang w:eastAsia="ja-JP"/>
        </w:rPr>
        <w:t xml:space="preserve">instead of </w:t>
      </w:r>
      <w:r w:rsidR="00306710">
        <w:rPr>
          <w:rFonts w:ascii="游明朝" w:eastAsia="游明朝" w:hAnsi="游明朝"/>
          <w:lang w:eastAsia="ja-JP"/>
        </w:rPr>
        <w:t xml:space="preserve">having an </w:t>
      </w:r>
      <w:r w:rsidR="00C2122C" w:rsidRPr="00C2122C">
        <w:rPr>
          <w:rFonts w:ascii="游明朝" w:eastAsia="游明朝" w:hAnsi="游明朝"/>
          <w:lang w:eastAsia="ja-JP"/>
        </w:rPr>
        <w:t>inappropriate</w:t>
      </w:r>
      <w:r w:rsidR="00C2122C">
        <w:rPr>
          <w:rFonts w:ascii="游明朝" w:eastAsia="游明朝" w:hAnsi="游明朝"/>
          <w:lang w:eastAsia="ja-JP"/>
        </w:rPr>
        <w:t xml:space="preserve"> </w:t>
      </w:r>
      <w:r w:rsidR="00A56DEB">
        <w:rPr>
          <w:rFonts w:ascii="游明朝" w:eastAsia="游明朝" w:hAnsi="游明朝"/>
          <w:lang w:eastAsia="ja-JP"/>
        </w:rPr>
        <w:t>execution condition</w:t>
      </w:r>
      <w:r w:rsidR="00E47343">
        <w:rPr>
          <w:rFonts w:ascii="游明朝" w:eastAsia="游明朝" w:hAnsi="游明朝"/>
          <w:lang w:eastAsia="ja-JP"/>
        </w:rPr>
        <w:t xml:space="preserve"> which might cause inappropriate cell </w:t>
      </w:r>
      <w:proofErr w:type="gramStart"/>
      <w:r w:rsidR="00E47343">
        <w:rPr>
          <w:rFonts w:ascii="游明朝" w:eastAsia="游明朝" w:hAnsi="游明朝"/>
          <w:lang w:eastAsia="ja-JP"/>
        </w:rPr>
        <w:t>change</w:t>
      </w:r>
      <w:proofErr w:type="gramEnd"/>
      <w:r w:rsidR="00A56DEB">
        <w:rPr>
          <w:rFonts w:ascii="游明朝" w:eastAsia="游明朝" w:hAnsi="游明朝"/>
          <w:lang w:eastAsia="ja-JP"/>
        </w:rPr>
        <w:t xml:space="preserve"> or</w:t>
      </w:r>
      <w:r w:rsidR="00306710">
        <w:rPr>
          <w:rFonts w:ascii="游明朝" w:eastAsia="游明朝" w:hAnsi="游明朝"/>
          <w:lang w:eastAsia="ja-JP"/>
        </w:rPr>
        <w:t xml:space="preserve"> </w:t>
      </w:r>
      <w:r w:rsidR="005C191A">
        <w:rPr>
          <w:rFonts w:ascii="游明朝" w:eastAsia="游明朝" w:hAnsi="游明朝"/>
          <w:lang w:eastAsia="ja-JP"/>
        </w:rPr>
        <w:t>up</w:t>
      </w:r>
      <w:r w:rsidR="00306710">
        <w:rPr>
          <w:rFonts w:ascii="游明朝" w:eastAsia="游明朝" w:hAnsi="游明朝"/>
          <w:lang w:eastAsia="ja-JP"/>
        </w:rPr>
        <w:t>dat</w:t>
      </w:r>
      <w:r w:rsidR="00BD1A93">
        <w:rPr>
          <w:rFonts w:ascii="游明朝" w:eastAsia="游明朝" w:hAnsi="游明朝"/>
          <w:lang w:eastAsia="ja-JP"/>
        </w:rPr>
        <w:t>ing the execution condition after the CPC</w:t>
      </w:r>
      <w:r w:rsidR="00E47343">
        <w:rPr>
          <w:rFonts w:ascii="游明朝" w:eastAsia="游明朝" w:hAnsi="游明朝"/>
          <w:lang w:eastAsia="ja-JP"/>
        </w:rPr>
        <w:t xml:space="preserve"> which might cause </w:t>
      </w:r>
      <w:r w:rsidR="00D306F3">
        <w:rPr>
          <w:rFonts w:ascii="游明朝" w:eastAsia="游明朝" w:hAnsi="游明朝"/>
          <w:lang w:eastAsia="ja-JP"/>
        </w:rPr>
        <w:t>signalling overhead</w:t>
      </w:r>
      <w:r w:rsidR="00BD1A93">
        <w:rPr>
          <w:rFonts w:ascii="游明朝" w:eastAsia="游明朝" w:hAnsi="游明朝"/>
          <w:lang w:eastAsia="ja-JP"/>
        </w:rPr>
        <w:t xml:space="preserve">, </w:t>
      </w:r>
      <w:r w:rsidR="00145121">
        <w:rPr>
          <w:rFonts w:ascii="游明朝" w:eastAsia="游明朝" w:hAnsi="游明朝"/>
          <w:lang w:eastAsia="ja-JP"/>
        </w:rPr>
        <w:t>it will be better to have the candidate SN generate the execution condition for the subsequent CPC.</w:t>
      </w:r>
      <w:r w:rsidR="007D46E2">
        <w:rPr>
          <w:rFonts w:ascii="游明朝" w:eastAsia="游明朝" w:hAnsi="游明朝"/>
          <w:lang w:eastAsia="ja-JP"/>
        </w:rPr>
        <w:t xml:space="preserve"> Similar for the SN-init</w:t>
      </w:r>
      <w:r w:rsidR="000D654D">
        <w:rPr>
          <w:rFonts w:ascii="游明朝" w:eastAsia="游明朝" w:hAnsi="游明朝"/>
          <w:lang w:eastAsia="ja-JP"/>
        </w:rPr>
        <w:t>iated inter-SN SCG selective activation</w:t>
      </w:r>
    </w:p>
    <w:p w14:paraId="2B92E86E" w14:textId="7A0D363F" w:rsidR="00027B83" w:rsidRPr="00A72D53" w:rsidRDefault="00027B83" w:rsidP="002B4F37">
      <w:pPr>
        <w:pStyle w:val="a9"/>
        <w:rPr>
          <w:rFonts w:ascii="游明朝" w:eastAsia="游明朝" w:hAnsi="游明朝"/>
          <w:b/>
          <w:bCs/>
          <w:lang w:eastAsia="ja-JP"/>
        </w:rPr>
      </w:pPr>
      <w:bookmarkStart w:id="1" w:name="_Hlk133931662"/>
      <w:r w:rsidRPr="00A72D53">
        <w:rPr>
          <w:rFonts w:ascii="游明朝" w:eastAsia="游明朝" w:hAnsi="游明朝" w:hint="eastAsia"/>
          <w:b/>
          <w:bCs/>
          <w:lang w:eastAsia="ja-JP"/>
        </w:rPr>
        <w:t>P</w:t>
      </w:r>
      <w:r w:rsidRPr="00A72D53">
        <w:rPr>
          <w:rFonts w:ascii="游明朝" w:eastAsia="游明朝" w:hAnsi="游明朝"/>
          <w:b/>
          <w:bCs/>
          <w:lang w:eastAsia="ja-JP"/>
        </w:rPr>
        <w:t>roposal 1: RAN2 allow the candidate SN to generate execution conditions for the sub</w:t>
      </w:r>
      <w:r w:rsidR="00A72D53" w:rsidRPr="00A72D53">
        <w:rPr>
          <w:rFonts w:ascii="游明朝" w:eastAsia="游明朝" w:hAnsi="游明朝"/>
          <w:b/>
          <w:bCs/>
          <w:lang w:eastAsia="ja-JP"/>
        </w:rPr>
        <w:t>sequent CPC</w:t>
      </w:r>
      <w:bookmarkEnd w:id="1"/>
    </w:p>
    <w:p w14:paraId="270503CB" w14:textId="483826C4" w:rsidR="004C7313" w:rsidRPr="009B7085" w:rsidRDefault="004C7313" w:rsidP="004C7313">
      <w:pPr>
        <w:pStyle w:val="21"/>
        <w:rPr>
          <w:rFonts w:ascii="游明朝" w:eastAsia="游明朝" w:hAnsi="游明朝"/>
          <w:sz w:val="28"/>
          <w:szCs w:val="28"/>
        </w:rPr>
      </w:pPr>
      <w:r>
        <w:rPr>
          <w:rFonts w:ascii="游明朝" w:eastAsia="游明朝" w:hAnsi="游明朝" w:hint="eastAsia"/>
        </w:rPr>
        <w:t>2.</w:t>
      </w:r>
      <w:r>
        <w:rPr>
          <w:rFonts w:ascii="游明朝" w:eastAsia="游明朝" w:hAnsi="游明朝"/>
        </w:rPr>
        <w:t>2</w:t>
      </w:r>
      <w:r>
        <w:rPr>
          <w:rFonts w:ascii="游明朝" w:eastAsia="游明朝" w:hAnsi="游明朝" w:hint="eastAsia"/>
        </w:rPr>
        <w:tab/>
      </w:r>
      <w:r w:rsidR="004E7A13">
        <w:rPr>
          <w:rFonts w:ascii="游明朝" w:eastAsia="游明朝" w:hAnsi="游明朝"/>
        </w:rPr>
        <w:t xml:space="preserve">Whether </w:t>
      </w:r>
      <w:r w:rsidR="003F26F9">
        <w:rPr>
          <w:rFonts w:ascii="游明朝" w:eastAsia="游明朝" w:hAnsi="游明朝"/>
        </w:rPr>
        <w:t xml:space="preserve">include </w:t>
      </w:r>
      <w:r w:rsidR="004E7A13">
        <w:rPr>
          <w:rFonts w:ascii="游明朝" w:eastAsia="游明朝" w:hAnsi="游明朝"/>
        </w:rPr>
        <w:t xml:space="preserve">MCG configuration </w:t>
      </w:r>
      <w:r w:rsidR="003F26F9">
        <w:rPr>
          <w:rFonts w:ascii="游明朝" w:eastAsia="游明朝" w:hAnsi="游明朝"/>
        </w:rPr>
        <w:t>in reference config</w:t>
      </w:r>
    </w:p>
    <w:tbl>
      <w:tblPr>
        <w:tblStyle w:val="aff4"/>
        <w:tblW w:w="0" w:type="auto"/>
        <w:tblLook w:val="04A0" w:firstRow="1" w:lastRow="0" w:firstColumn="1" w:lastColumn="0" w:noHBand="0" w:noVBand="1"/>
      </w:tblPr>
      <w:tblGrid>
        <w:gridCol w:w="9629"/>
      </w:tblGrid>
      <w:tr w:rsidR="00A95F3A" w14:paraId="730E2993" w14:textId="77777777" w:rsidTr="00A95F3A">
        <w:tc>
          <w:tcPr>
            <w:tcW w:w="9629" w:type="dxa"/>
          </w:tcPr>
          <w:p w14:paraId="16104E52" w14:textId="77777777" w:rsidR="00A95F3A" w:rsidRDefault="00A95F3A" w:rsidP="00A95F3A">
            <w:pPr>
              <w:pStyle w:val="Agreement"/>
              <w:tabs>
                <w:tab w:val="clear" w:pos="360"/>
                <w:tab w:val="num" w:pos="1619"/>
              </w:tabs>
              <w:spacing w:before="40"/>
              <w:ind w:left="567" w:hanging="357"/>
              <w:jc w:val="both"/>
            </w:pPr>
            <w:r>
              <w:t>The following may be included in the initial RRC reconfiguration message containing the Rel-18 CPC configurations:</w:t>
            </w:r>
          </w:p>
          <w:p w14:paraId="0A994E40" w14:textId="77777777" w:rsidR="00A95F3A" w:rsidRDefault="00A95F3A" w:rsidP="00A95F3A">
            <w:pPr>
              <w:pStyle w:val="Agreement"/>
              <w:numPr>
                <w:ilvl w:val="0"/>
                <w:numId w:val="0"/>
              </w:numPr>
              <w:spacing w:before="40"/>
              <w:ind w:left="567"/>
              <w:jc w:val="both"/>
            </w:pPr>
            <w:r>
              <w:t>1. Reference SCG configuration (Optionality FFS). Assume as for LTM Reference configuration may be empty.</w:t>
            </w:r>
          </w:p>
          <w:p w14:paraId="140A87F3" w14:textId="42D7574B" w:rsidR="00A95F3A" w:rsidRPr="00A95F3A" w:rsidRDefault="00A95F3A" w:rsidP="00A95F3A">
            <w:pPr>
              <w:pStyle w:val="Agreement"/>
              <w:numPr>
                <w:ilvl w:val="0"/>
                <w:numId w:val="0"/>
              </w:numPr>
              <w:spacing w:before="40"/>
              <w:ind w:left="567"/>
              <w:jc w:val="both"/>
            </w:pPr>
            <w:r>
              <w:t xml:space="preserve">FFS whether MCG configuration is included. </w:t>
            </w:r>
          </w:p>
        </w:tc>
      </w:tr>
    </w:tbl>
    <w:p w14:paraId="35456537" w14:textId="77777777" w:rsidR="002B4F37" w:rsidRDefault="002B4F37" w:rsidP="002B4F37">
      <w:pPr>
        <w:pStyle w:val="a9"/>
        <w:rPr>
          <w:rFonts w:ascii="游明朝" w:eastAsia="游明朝" w:hAnsi="游明朝"/>
          <w:lang w:eastAsia="ja-JP"/>
        </w:rPr>
      </w:pPr>
    </w:p>
    <w:p w14:paraId="7AA598C7" w14:textId="49099151" w:rsidR="007D20C4" w:rsidRDefault="007D20C4" w:rsidP="002B4F37">
      <w:pPr>
        <w:pStyle w:val="a9"/>
        <w:rPr>
          <w:rFonts w:ascii="游明朝" w:eastAsia="游明朝" w:hAnsi="游明朝"/>
          <w:lang w:eastAsia="ja-JP"/>
        </w:rPr>
      </w:pPr>
      <w:r>
        <w:rPr>
          <w:rFonts w:ascii="游明朝" w:eastAsia="游明朝" w:hAnsi="游明朝"/>
          <w:lang w:eastAsia="ja-JP"/>
        </w:rPr>
        <w:t>Regarding whether the MCG configuration is included in the reference SCG configuration, in our view,</w:t>
      </w:r>
      <w:r w:rsidR="006A7042">
        <w:rPr>
          <w:rFonts w:ascii="游明朝" w:eastAsia="游明朝" w:hAnsi="游明朝"/>
          <w:lang w:eastAsia="ja-JP"/>
        </w:rPr>
        <w:t xml:space="preserve"> MCG configuration is not needed to be included in the reference configuration. </w:t>
      </w:r>
      <w:r>
        <w:rPr>
          <w:rFonts w:ascii="游明朝" w:eastAsia="游明朝" w:hAnsi="游明朝"/>
          <w:lang w:eastAsia="ja-JP"/>
        </w:rPr>
        <w:t xml:space="preserve">SCG selective configuration </w:t>
      </w:r>
      <w:r w:rsidR="00EF6ADE">
        <w:rPr>
          <w:rFonts w:ascii="游明朝" w:eastAsia="游明朝" w:hAnsi="游明朝"/>
          <w:lang w:eastAsia="ja-JP"/>
        </w:rPr>
        <w:t>aims for subsequent PScell configuration and selection</w:t>
      </w:r>
      <w:r w:rsidR="008D3FD9">
        <w:rPr>
          <w:rFonts w:ascii="游明朝" w:eastAsia="游明朝" w:hAnsi="游明朝"/>
          <w:lang w:eastAsia="ja-JP"/>
        </w:rPr>
        <w:t xml:space="preserve"> and there is only one MN</w:t>
      </w:r>
      <w:r w:rsidR="005059B3">
        <w:rPr>
          <w:rFonts w:ascii="游明朝" w:eastAsia="游明朝" w:hAnsi="游明朝"/>
          <w:lang w:eastAsia="ja-JP"/>
        </w:rPr>
        <w:t xml:space="preserve"> and the MN (not the MN configuration) itself will not be changed in this scenario. Therefore, </w:t>
      </w:r>
      <w:r w:rsidR="009E3FA4">
        <w:rPr>
          <w:rFonts w:ascii="游明朝" w:eastAsia="游明朝" w:hAnsi="游明朝"/>
          <w:lang w:eastAsia="ja-JP"/>
        </w:rPr>
        <w:t xml:space="preserve">if the MN wants to update its configuration, it can send the updated RRCreconfiguration to the UE. There were some arguments that </w:t>
      </w:r>
      <w:r w:rsidR="000B136B">
        <w:rPr>
          <w:rFonts w:ascii="游明朝" w:eastAsia="游明朝" w:hAnsi="游明朝"/>
          <w:lang w:eastAsia="ja-JP"/>
        </w:rPr>
        <w:t xml:space="preserve">the MN and SN might </w:t>
      </w:r>
      <w:r w:rsidR="000B136B">
        <w:rPr>
          <w:rFonts w:ascii="游明朝" w:eastAsia="游明朝" w:hAnsi="游明朝"/>
          <w:lang w:eastAsia="ja-JP"/>
        </w:rPr>
        <w:lastRenderedPageBreak/>
        <w:t xml:space="preserve">need to negotiate about some bearer settings. In that case, if it is </w:t>
      </w:r>
      <w:r w:rsidR="00850BA7">
        <w:rPr>
          <w:rFonts w:ascii="游明朝" w:eastAsia="游明朝" w:hAnsi="游明朝"/>
          <w:lang w:eastAsia="ja-JP"/>
        </w:rPr>
        <w:t xml:space="preserve">MN-initiated, </w:t>
      </w:r>
      <w:r w:rsidR="00D75A8E">
        <w:rPr>
          <w:rFonts w:ascii="游明朝" w:eastAsia="游明朝" w:hAnsi="游明朝"/>
          <w:lang w:eastAsia="ja-JP"/>
        </w:rPr>
        <w:t>the MN can initiate the reference configuration and delta configuration update procedure to each candidate SN. If it is SN-initia</w:t>
      </w:r>
      <w:r w:rsidR="00D2680B">
        <w:rPr>
          <w:rFonts w:ascii="游明朝" w:eastAsia="游明朝" w:hAnsi="游明朝"/>
          <w:lang w:eastAsia="ja-JP"/>
        </w:rPr>
        <w:t>ted, the MN can share its updated configuration to the source SN and</w:t>
      </w:r>
      <w:r w:rsidR="00C0734B">
        <w:rPr>
          <w:rFonts w:ascii="游明朝" w:eastAsia="游明朝" w:hAnsi="游明朝"/>
          <w:lang w:eastAsia="ja-JP"/>
        </w:rPr>
        <w:t xml:space="preserve"> the SN can decide to whether update its configuration and then p</w:t>
      </w:r>
      <w:r w:rsidR="00AB13E7">
        <w:rPr>
          <w:rFonts w:ascii="游明朝" w:eastAsia="游明朝" w:hAnsi="游明朝"/>
          <w:lang w:eastAsia="ja-JP"/>
        </w:rPr>
        <w:t>erform the reference configuration and delta configuration update procedure for each candidate SN. We think in</w:t>
      </w:r>
      <w:r w:rsidR="00E17B62">
        <w:rPr>
          <w:rFonts w:ascii="游明朝" w:eastAsia="游明朝" w:hAnsi="游明朝"/>
          <w:lang w:eastAsia="ja-JP"/>
        </w:rPr>
        <w:t>cluding the MCG configuration into the reference configuration will cause additional complexity for the reference configuration generation and update</w:t>
      </w:r>
      <w:r w:rsidR="00AA6F35">
        <w:rPr>
          <w:rFonts w:ascii="游明朝" w:eastAsia="游明朝" w:hAnsi="游明朝"/>
          <w:lang w:eastAsia="ja-JP"/>
        </w:rPr>
        <w:t>. Therefore, we prefer to not include MCG configuration in the reference configuration</w:t>
      </w:r>
      <w:r w:rsidR="00662D11">
        <w:rPr>
          <w:rFonts w:ascii="游明朝" w:eastAsia="游明朝" w:hAnsi="游明朝"/>
          <w:lang w:eastAsia="ja-JP"/>
        </w:rPr>
        <w:t>.</w:t>
      </w:r>
    </w:p>
    <w:p w14:paraId="41BB93B1" w14:textId="58BE9112" w:rsidR="00662D11" w:rsidRPr="00662D11" w:rsidRDefault="00662D11" w:rsidP="002B4F37">
      <w:pPr>
        <w:pStyle w:val="a9"/>
        <w:rPr>
          <w:rFonts w:ascii="游明朝" w:eastAsia="游明朝" w:hAnsi="游明朝"/>
          <w:b/>
          <w:bCs/>
          <w:lang w:eastAsia="ja-JP"/>
        </w:rPr>
      </w:pPr>
      <w:r w:rsidRPr="00662D11">
        <w:rPr>
          <w:rFonts w:ascii="游明朝" w:eastAsia="游明朝" w:hAnsi="游明朝" w:hint="eastAsia"/>
          <w:b/>
          <w:bCs/>
          <w:lang w:eastAsia="ja-JP"/>
        </w:rPr>
        <w:t>P</w:t>
      </w:r>
      <w:r w:rsidRPr="00662D11">
        <w:rPr>
          <w:rFonts w:ascii="游明朝" w:eastAsia="游明朝" w:hAnsi="游明朝"/>
          <w:b/>
          <w:bCs/>
          <w:lang w:eastAsia="ja-JP"/>
        </w:rPr>
        <w:t>roposal 2: RAN2 agree to not include MCG configuration in the reference configuration</w:t>
      </w:r>
    </w:p>
    <w:p w14:paraId="55D95333" w14:textId="37D0B2ED" w:rsidR="000E2AB6" w:rsidRDefault="000E2AB6" w:rsidP="000E2AB6">
      <w:pPr>
        <w:pStyle w:val="21"/>
        <w:rPr>
          <w:rFonts w:ascii="游明朝" w:eastAsia="游明朝" w:hAnsi="游明朝"/>
        </w:rPr>
      </w:pPr>
      <w:bookmarkStart w:id="2" w:name="_Hlk118378814"/>
      <w:r w:rsidRPr="00A66D7C">
        <w:rPr>
          <w:rFonts w:ascii="游明朝" w:eastAsia="游明朝" w:hAnsi="游明朝" w:hint="eastAsia"/>
        </w:rPr>
        <w:t>2</w:t>
      </w:r>
      <w:r>
        <w:rPr>
          <w:rFonts w:ascii="游明朝" w:eastAsia="游明朝" w:hAnsi="游明朝" w:hint="eastAsia"/>
        </w:rPr>
        <w:t>.</w:t>
      </w:r>
      <w:r w:rsidR="00884330">
        <w:rPr>
          <w:rFonts w:ascii="游明朝" w:eastAsia="游明朝" w:hAnsi="游明朝"/>
        </w:rPr>
        <w:t>3</w:t>
      </w:r>
      <w:r>
        <w:rPr>
          <w:rFonts w:ascii="游明朝" w:eastAsia="游明朝" w:hAnsi="游明朝" w:hint="eastAsia"/>
        </w:rPr>
        <w:tab/>
      </w:r>
      <w:r w:rsidR="00FC47F4">
        <w:rPr>
          <w:rFonts w:ascii="游明朝" w:eastAsia="游明朝" w:hAnsi="游明朝"/>
        </w:rPr>
        <w:t>U</w:t>
      </w:r>
      <w:r w:rsidR="00612EC4">
        <w:rPr>
          <w:rFonts w:ascii="游明朝" w:eastAsia="游明朝" w:hAnsi="游明朝"/>
        </w:rPr>
        <w:t>pdate</w:t>
      </w:r>
      <w:r w:rsidR="003F26F9">
        <w:rPr>
          <w:rFonts w:ascii="游明朝" w:eastAsia="游明朝" w:hAnsi="游明朝"/>
        </w:rPr>
        <w:t>/modify</w:t>
      </w:r>
      <w:r w:rsidR="00884330">
        <w:rPr>
          <w:rFonts w:ascii="游明朝" w:eastAsia="游明朝" w:hAnsi="游明朝"/>
        </w:rPr>
        <w:t xml:space="preserve"> </w:t>
      </w:r>
      <w:r w:rsidR="006F0684">
        <w:rPr>
          <w:rFonts w:ascii="游明朝" w:eastAsia="游明朝" w:hAnsi="游明朝"/>
        </w:rPr>
        <w:t>candidate</w:t>
      </w:r>
      <w:r w:rsidR="00884330">
        <w:rPr>
          <w:rFonts w:ascii="游明朝" w:eastAsia="游明朝" w:hAnsi="游明朝"/>
        </w:rPr>
        <w:t xml:space="preserve"> configuration</w:t>
      </w:r>
    </w:p>
    <w:p w14:paraId="3DD445D0" w14:textId="4D416089" w:rsidR="000B1C5F" w:rsidRDefault="002B2DBD" w:rsidP="003E25C6">
      <w:pPr>
        <w:pStyle w:val="a9"/>
        <w:rPr>
          <w:rFonts w:ascii="游明朝" w:eastAsia="游明朝" w:hAnsi="游明朝"/>
          <w:lang w:eastAsia="ja-JP"/>
        </w:rPr>
      </w:pPr>
      <w:r>
        <w:rPr>
          <w:rFonts w:ascii="游明朝" w:eastAsia="游明朝" w:hAnsi="游明朝"/>
          <w:lang w:eastAsia="ja-JP"/>
        </w:rPr>
        <w:t>As t</w:t>
      </w:r>
      <w:r w:rsidR="0006355A">
        <w:rPr>
          <w:rFonts w:ascii="游明朝" w:eastAsia="游明朝" w:hAnsi="游明朝"/>
          <w:lang w:eastAsia="ja-JP"/>
        </w:rPr>
        <w:t>he UE moves or performing the CPC, the wireless environment might change, the NW might want to update/modify some of candidate cell configuration. We think the</w:t>
      </w:r>
      <w:r w:rsidR="00712242">
        <w:rPr>
          <w:rFonts w:ascii="游明朝" w:eastAsia="游明朝" w:hAnsi="游明朝"/>
          <w:lang w:eastAsia="ja-JP"/>
        </w:rPr>
        <w:t xml:space="preserve"> 3 options below can be considered as potential solutions for both MN-initiated and SN-initiated.</w:t>
      </w:r>
    </w:p>
    <w:p w14:paraId="49EC799A" w14:textId="514EDF10" w:rsidR="00712242" w:rsidRDefault="00712242" w:rsidP="003E25C6">
      <w:pPr>
        <w:pStyle w:val="a9"/>
        <w:rPr>
          <w:rFonts w:ascii="游明朝" w:eastAsia="游明朝" w:hAnsi="游明朝"/>
          <w:lang w:eastAsia="ja-JP"/>
        </w:rPr>
      </w:pPr>
      <w:r>
        <w:rPr>
          <w:rFonts w:ascii="游明朝" w:eastAsia="游明朝" w:hAnsi="游明朝" w:hint="eastAsia"/>
          <w:lang w:eastAsia="ja-JP"/>
        </w:rPr>
        <w:t>O</w:t>
      </w:r>
      <w:r>
        <w:rPr>
          <w:rFonts w:ascii="游明朝" w:eastAsia="游明朝" w:hAnsi="游明朝"/>
          <w:lang w:eastAsia="ja-JP"/>
        </w:rPr>
        <w:t xml:space="preserve">ption 1: </w:t>
      </w:r>
      <w:r w:rsidR="00A23BD3">
        <w:rPr>
          <w:rFonts w:ascii="游明朝" w:eastAsia="游明朝" w:hAnsi="游明朝"/>
          <w:lang w:eastAsia="ja-JP"/>
        </w:rPr>
        <w:t>MN or SN updates the reference configuration as the latest SN configuration. In MN-initiated, MN asks each candidate SN to provide the delta configuration on top of the new reference configuration. Then MN generates the updated RRCreconfiguration with the updated reference configuration and the updated delta configuration for the UE. In SN-initiated, SN</w:t>
      </w:r>
      <w:r w:rsidR="008F34BD">
        <w:rPr>
          <w:rFonts w:ascii="游明朝" w:eastAsia="游明朝" w:hAnsi="游明朝"/>
          <w:lang w:eastAsia="ja-JP"/>
        </w:rPr>
        <w:t xml:space="preserve"> updates the reference configuration as the latest SN configuration. SN sends the updated reference configuration to the MN. MN asks each candidate SN to provide the updated delta configuration on top of the new reference configuration. </w:t>
      </w:r>
      <w:r w:rsidR="00B572EC">
        <w:rPr>
          <w:rFonts w:ascii="游明朝" w:eastAsia="游明朝" w:hAnsi="游明朝"/>
          <w:lang w:eastAsia="ja-JP"/>
        </w:rPr>
        <w:t>Then MN generates the updated RRCreconfiguration with the updated reference configuration and the updated delta configuration for the UE.</w:t>
      </w:r>
    </w:p>
    <w:p w14:paraId="4685FF2D" w14:textId="3B1351AB" w:rsidR="00B572EC" w:rsidRPr="002B2DBD" w:rsidRDefault="00B572EC" w:rsidP="003E25C6">
      <w:pPr>
        <w:pStyle w:val="a9"/>
        <w:rPr>
          <w:rFonts w:ascii="游明朝" w:eastAsia="游明朝" w:hAnsi="游明朝"/>
          <w:lang w:eastAsia="ja-JP"/>
        </w:rPr>
      </w:pPr>
      <w:r>
        <w:rPr>
          <w:rFonts w:ascii="游明朝" w:eastAsia="游明朝" w:hAnsi="游明朝" w:hint="eastAsia"/>
          <w:lang w:eastAsia="ja-JP"/>
        </w:rPr>
        <w:t>O</w:t>
      </w:r>
      <w:r>
        <w:rPr>
          <w:rFonts w:ascii="游明朝" w:eastAsia="游明朝" w:hAnsi="游明朝"/>
          <w:lang w:eastAsia="ja-JP"/>
        </w:rPr>
        <w:t>ption 2:</w:t>
      </w:r>
      <w:r w:rsidR="0038431E">
        <w:rPr>
          <w:rFonts w:ascii="游明朝" w:eastAsia="游明朝" w:hAnsi="游明朝"/>
          <w:lang w:eastAsia="ja-JP"/>
        </w:rPr>
        <w:t xml:space="preserve"> MN or SN does not update the reference </w:t>
      </w:r>
      <w:r w:rsidR="001F326D">
        <w:rPr>
          <w:rFonts w:ascii="游明朝" w:eastAsia="游明朝" w:hAnsi="游明朝"/>
          <w:lang w:eastAsia="ja-JP"/>
        </w:rPr>
        <w:t>configuration but</w:t>
      </w:r>
      <w:r w:rsidR="0038431E">
        <w:rPr>
          <w:rFonts w:ascii="游明朝" w:eastAsia="游明朝" w:hAnsi="游明朝"/>
          <w:lang w:eastAsia="ja-JP"/>
        </w:rPr>
        <w:t xml:space="preserve"> update the delta configuration. </w:t>
      </w:r>
      <w:r w:rsidR="00621380">
        <w:rPr>
          <w:rFonts w:ascii="游明朝" w:eastAsia="游明朝" w:hAnsi="游明朝"/>
          <w:lang w:eastAsia="ja-JP"/>
        </w:rPr>
        <w:t xml:space="preserve">For both MN-initiated and SN-initiated, </w:t>
      </w:r>
      <w:r w:rsidR="0038431E">
        <w:rPr>
          <w:rFonts w:ascii="游明朝" w:eastAsia="游明朝" w:hAnsi="游明朝"/>
          <w:lang w:eastAsia="ja-JP"/>
        </w:rPr>
        <w:t xml:space="preserve">MN asks each </w:t>
      </w:r>
      <w:r w:rsidR="00C35C0C">
        <w:rPr>
          <w:rFonts w:ascii="游明朝" w:eastAsia="游明朝" w:hAnsi="游明朝"/>
          <w:lang w:eastAsia="ja-JP"/>
        </w:rPr>
        <w:t xml:space="preserve">candidate SN to provide the updated delta configuration on top of the reference configuration. MN generates the updated RRCreconfiguration with the updated delta configuration for the UE. </w:t>
      </w:r>
    </w:p>
    <w:p w14:paraId="3F764A79" w14:textId="421FD7FC" w:rsidR="000B1C5F" w:rsidRDefault="00621380" w:rsidP="003E25C6">
      <w:pPr>
        <w:pStyle w:val="a9"/>
        <w:rPr>
          <w:rFonts w:ascii="游明朝" w:eastAsia="游明朝" w:hAnsi="游明朝"/>
          <w:lang w:eastAsia="ja-JP"/>
        </w:rPr>
      </w:pPr>
      <w:r>
        <w:rPr>
          <w:rFonts w:ascii="游明朝" w:eastAsia="游明朝" w:hAnsi="游明朝" w:hint="eastAsia"/>
          <w:lang w:eastAsia="ja-JP"/>
        </w:rPr>
        <w:t>O</w:t>
      </w:r>
      <w:r>
        <w:rPr>
          <w:rFonts w:ascii="游明朝" w:eastAsia="游明朝" w:hAnsi="游明朝"/>
          <w:lang w:eastAsia="ja-JP"/>
        </w:rPr>
        <w:t>ption3:</w:t>
      </w:r>
      <w:r w:rsidR="0041119D">
        <w:rPr>
          <w:rFonts w:ascii="游明朝" w:eastAsia="游明朝" w:hAnsi="游明朝"/>
          <w:lang w:eastAsia="ja-JP"/>
        </w:rPr>
        <w:t xml:space="preserve"> leave the configuration update (either reference configuration, or delta configuration) to NW implementation</w:t>
      </w:r>
    </w:p>
    <w:p w14:paraId="55370342" w14:textId="32319B96" w:rsidR="0041119D" w:rsidRDefault="00BC5742" w:rsidP="003E25C6">
      <w:pPr>
        <w:pStyle w:val="a9"/>
        <w:rPr>
          <w:rFonts w:ascii="游明朝" w:eastAsia="游明朝" w:hAnsi="游明朝"/>
          <w:lang w:eastAsia="ja-JP"/>
        </w:rPr>
      </w:pPr>
      <w:r>
        <w:rPr>
          <w:rFonts w:ascii="游明朝" w:eastAsia="游明朝" w:hAnsi="游明朝"/>
          <w:lang w:eastAsia="ja-JP"/>
        </w:rPr>
        <w:t xml:space="preserve">From the above options, we think if we discuss the update procedure, then the negotiation between MN and SN for the update configuration </w:t>
      </w:r>
      <w:r w:rsidR="00F928E0">
        <w:rPr>
          <w:rFonts w:ascii="游明朝" w:eastAsia="游明朝" w:hAnsi="游明朝"/>
          <w:lang w:eastAsia="ja-JP"/>
        </w:rPr>
        <w:t>is within RAN3 scope</w:t>
      </w:r>
      <w:r w:rsidR="002E09F9">
        <w:rPr>
          <w:rFonts w:ascii="游明朝" w:eastAsia="游明朝" w:hAnsi="游明朝"/>
          <w:lang w:eastAsia="ja-JP"/>
        </w:rPr>
        <w:t>, maybe we can send LS to RAN3 to trigger the discussion if needed.</w:t>
      </w:r>
      <w:r w:rsidR="000B324A">
        <w:rPr>
          <w:rFonts w:ascii="游明朝" w:eastAsia="游明朝" w:hAnsi="游明朝"/>
          <w:lang w:eastAsia="ja-JP"/>
        </w:rPr>
        <w:t xml:space="preserve"> For the RRCreconfiguration with the updated </w:t>
      </w:r>
      <w:r w:rsidR="00250E0D">
        <w:rPr>
          <w:rFonts w:ascii="游明朝" w:eastAsia="游明朝" w:hAnsi="游明朝"/>
          <w:lang w:eastAsia="ja-JP"/>
        </w:rPr>
        <w:t xml:space="preserve">configuration for the UE, the </w:t>
      </w:r>
      <w:r w:rsidR="00CC02AE">
        <w:rPr>
          <w:rFonts w:ascii="游明朝" w:eastAsia="游明朝" w:hAnsi="游明朝"/>
          <w:lang w:eastAsia="ja-JP"/>
        </w:rPr>
        <w:t>RRC model that is under discussion can be reused.</w:t>
      </w:r>
    </w:p>
    <w:p w14:paraId="3405DFC1" w14:textId="57F7B782" w:rsidR="008E1044" w:rsidRDefault="00CC02AE" w:rsidP="003E25C6">
      <w:pPr>
        <w:pStyle w:val="a9"/>
        <w:rPr>
          <w:rFonts w:ascii="游明朝" w:eastAsia="游明朝" w:hAnsi="游明朝"/>
          <w:lang w:eastAsia="ja-JP"/>
        </w:rPr>
      </w:pPr>
      <w:r w:rsidRPr="00662D11">
        <w:rPr>
          <w:rFonts w:ascii="游明朝" w:eastAsia="游明朝" w:hAnsi="游明朝" w:hint="eastAsia"/>
          <w:b/>
          <w:bCs/>
          <w:lang w:eastAsia="ja-JP"/>
        </w:rPr>
        <w:t>P</w:t>
      </w:r>
      <w:r w:rsidRPr="00662D11">
        <w:rPr>
          <w:rFonts w:ascii="游明朝" w:eastAsia="游明朝" w:hAnsi="游明朝"/>
          <w:b/>
          <w:bCs/>
          <w:lang w:eastAsia="ja-JP"/>
        </w:rPr>
        <w:t xml:space="preserve">roposal </w:t>
      </w:r>
      <w:r>
        <w:rPr>
          <w:rFonts w:ascii="游明朝" w:eastAsia="游明朝" w:hAnsi="游明朝"/>
          <w:b/>
          <w:bCs/>
          <w:lang w:eastAsia="ja-JP"/>
        </w:rPr>
        <w:t>3</w:t>
      </w:r>
      <w:r w:rsidRPr="00662D11">
        <w:rPr>
          <w:rFonts w:ascii="游明朝" w:eastAsia="游明朝" w:hAnsi="游明朝"/>
          <w:b/>
          <w:bCs/>
          <w:lang w:eastAsia="ja-JP"/>
        </w:rPr>
        <w:t xml:space="preserve">: RAN2 </w:t>
      </w:r>
      <w:r w:rsidR="00637A4C">
        <w:rPr>
          <w:rFonts w:ascii="游明朝" w:eastAsia="游明朝" w:hAnsi="游明朝"/>
          <w:b/>
          <w:bCs/>
          <w:lang w:eastAsia="ja-JP"/>
        </w:rPr>
        <w:t xml:space="preserve">discuss </w:t>
      </w:r>
      <w:r w:rsidR="00735171">
        <w:rPr>
          <w:rFonts w:ascii="游明朝" w:eastAsia="游明朝" w:hAnsi="游明朝"/>
          <w:b/>
          <w:bCs/>
          <w:lang w:eastAsia="ja-JP"/>
        </w:rPr>
        <w:t>whether and how to update candidate configuration, including reference configuration and delta configuration</w:t>
      </w:r>
      <w:r w:rsidR="00B6700F">
        <w:rPr>
          <w:rFonts w:ascii="游明朝" w:eastAsia="游明朝" w:hAnsi="游明朝"/>
          <w:b/>
          <w:bCs/>
          <w:lang w:eastAsia="ja-JP"/>
        </w:rPr>
        <w:t xml:space="preserve">, if necessary. </w:t>
      </w:r>
    </w:p>
    <w:p w14:paraId="62FB41C0" w14:textId="729BB867" w:rsidR="008E1044" w:rsidRDefault="008E1044" w:rsidP="008E1044">
      <w:pPr>
        <w:pStyle w:val="21"/>
        <w:rPr>
          <w:rFonts w:ascii="游明朝" w:eastAsia="游明朝" w:hAnsi="游明朝"/>
        </w:rPr>
      </w:pPr>
      <w:r w:rsidRPr="00A66D7C">
        <w:rPr>
          <w:rFonts w:ascii="游明朝" w:eastAsia="游明朝" w:hAnsi="游明朝" w:hint="eastAsia"/>
        </w:rPr>
        <w:t>2</w:t>
      </w:r>
      <w:r>
        <w:rPr>
          <w:rFonts w:ascii="游明朝" w:eastAsia="游明朝" w:hAnsi="游明朝" w:hint="eastAsia"/>
        </w:rPr>
        <w:t>.</w:t>
      </w:r>
      <w:r>
        <w:rPr>
          <w:rFonts w:ascii="游明朝" w:eastAsia="游明朝" w:hAnsi="游明朝"/>
        </w:rPr>
        <w:t>4</w:t>
      </w:r>
      <w:r>
        <w:rPr>
          <w:rFonts w:ascii="游明朝" w:eastAsia="游明朝" w:hAnsi="游明朝" w:hint="eastAsia"/>
        </w:rPr>
        <w:tab/>
      </w:r>
      <w:r>
        <w:rPr>
          <w:rFonts w:ascii="游明朝" w:eastAsia="游明朝" w:hAnsi="游明朝"/>
        </w:rPr>
        <w:t>Whether and how to release reference configuration</w:t>
      </w:r>
    </w:p>
    <w:tbl>
      <w:tblPr>
        <w:tblStyle w:val="aff4"/>
        <w:tblW w:w="0" w:type="auto"/>
        <w:tblLook w:val="04A0" w:firstRow="1" w:lastRow="0" w:firstColumn="1" w:lastColumn="0" w:noHBand="0" w:noVBand="1"/>
      </w:tblPr>
      <w:tblGrid>
        <w:gridCol w:w="9629"/>
      </w:tblGrid>
      <w:tr w:rsidR="00E80791" w14:paraId="4B282501" w14:textId="77777777" w:rsidTr="00E80791">
        <w:tc>
          <w:tcPr>
            <w:tcW w:w="9629" w:type="dxa"/>
          </w:tcPr>
          <w:p w14:paraId="2BA0995C" w14:textId="6732F9EB" w:rsidR="00E80791" w:rsidRPr="00E80791" w:rsidRDefault="00E80791" w:rsidP="003E25C6">
            <w:pPr>
              <w:pStyle w:val="Agreement"/>
              <w:tabs>
                <w:tab w:val="clear" w:pos="360"/>
                <w:tab w:val="num" w:pos="1619"/>
              </w:tabs>
              <w:spacing w:before="120"/>
              <w:ind w:leftChars="100" w:left="560" w:hanging="360"/>
            </w:pPr>
            <w:r>
              <w:t>UE will keep R18 CPC configurations after CPC execution. It should be possible to release a CPC candidate explicitly by RRC reconfiguration procedure.</w:t>
            </w:r>
          </w:p>
        </w:tc>
      </w:tr>
    </w:tbl>
    <w:p w14:paraId="3F2B4C2B" w14:textId="77777777" w:rsidR="00E80791" w:rsidRPr="00E80791" w:rsidRDefault="00E80791" w:rsidP="003E25C6">
      <w:pPr>
        <w:pStyle w:val="a9"/>
        <w:rPr>
          <w:rFonts w:ascii="游明朝" w:eastAsia="游明朝" w:hAnsi="游明朝"/>
          <w:lang w:eastAsia="ja-JP"/>
        </w:rPr>
      </w:pPr>
    </w:p>
    <w:p w14:paraId="1DC9A47C" w14:textId="7BF977D9" w:rsidR="00D71BCA" w:rsidRDefault="00E34FAA" w:rsidP="003E25C6">
      <w:pPr>
        <w:pStyle w:val="a9"/>
        <w:rPr>
          <w:rFonts w:ascii="游明朝" w:eastAsia="游明朝" w:hAnsi="游明朝"/>
          <w:lang w:eastAsia="ja-JP"/>
        </w:rPr>
      </w:pPr>
      <w:r>
        <w:rPr>
          <w:rFonts w:ascii="游明朝" w:eastAsia="游明朝" w:hAnsi="游明朝"/>
          <w:lang w:eastAsia="ja-JP"/>
        </w:rPr>
        <w:lastRenderedPageBreak/>
        <w:t xml:space="preserve">In last RAN2 meeting, </w:t>
      </w:r>
      <w:r w:rsidR="002547BE">
        <w:rPr>
          <w:rFonts w:ascii="游明朝" w:eastAsia="游明朝" w:hAnsi="游明朝"/>
          <w:lang w:eastAsia="ja-JP"/>
        </w:rPr>
        <w:t>to release a CPC candidate explicit</w:t>
      </w:r>
      <w:r w:rsidR="00DB079D">
        <w:rPr>
          <w:rFonts w:ascii="游明朝" w:eastAsia="游明朝" w:hAnsi="游明朝"/>
          <w:lang w:eastAsia="ja-JP"/>
        </w:rPr>
        <w:t xml:space="preserve">ly has been agreed. </w:t>
      </w:r>
      <w:r w:rsidR="00AC34C5">
        <w:rPr>
          <w:rFonts w:ascii="游明朝" w:eastAsia="游明朝" w:hAnsi="游明朝"/>
          <w:lang w:eastAsia="ja-JP"/>
        </w:rPr>
        <w:t xml:space="preserve">We would like to clarify </w:t>
      </w:r>
      <w:r w:rsidR="006222FB">
        <w:rPr>
          <w:rFonts w:ascii="游明朝" w:eastAsia="游明朝" w:hAnsi="游明朝"/>
          <w:lang w:eastAsia="ja-JP"/>
        </w:rPr>
        <w:t xml:space="preserve">is it necessary to release the reference configuration. We understand there might be </w:t>
      </w:r>
      <w:r w:rsidR="000E7FB7">
        <w:rPr>
          <w:rFonts w:ascii="游明朝" w:eastAsia="游明朝" w:hAnsi="游明朝"/>
          <w:lang w:eastAsia="ja-JP"/>
        </w:rPr>
        <w:t xml:space="preserve">scenarios that the </w:t>
      </w:r>
      <w:r w:rsidR="00257125">
        <w:rPr>
          <w:rFonts w:ascii="游明朝" w:eastAsia="游明朝" w:hAnsi="游明朝"/>
          <w:lang w:eastAsia="ja-JP"/>
        </w:rPr>
        <w:t xml:space="preserve">candidate cells that are associated with the </w:t>
      </w:r>
      <w:r w:rsidR="002F1561">
        <w:rPr>
          <w:rFonts w:ascii="游明朝" w:eastAsia="游明朝" w:hAnsi="游明朝"/>
          <w:lang w:eastAsia="ja-JP"/>
        </w:rPr>
        <w:t>reference configuration are all released</w:t>
      </w:r>
      <w:r w:rsidR="00EC37DD">
        <w:rPr>
          <w:rFonts w:ascii="游明朝" w:eastAsia="游明朝" w:hAnsi="游明朝"/>
          <w:lang w:eastAsia="ja-JP"/>
        </w:rPr>
        <w:t xml:space="preserve">, e.g UE </w:t>
      </w:r>
      <w:r w:rsidR="00D37EC9">
        <w:rPr>
          <w:rFonts w:ascii="游明朝" w:eastAsia="游明朝" w:hAnsi="游明朝"/>
          <w:lang w:eastAsia="ja-JP"/>
        </w:rPr>
        <w:t>goes back to standalone from dual connectivity. In that case, is it n</w:t>
      </w:r>
      <w:r w:rsidR="00556EE8">
        <w:rPr>
          <w:rFonts w:ascii="游明朝" w:eastAsia="游明朝" w:hAnsi="游明朝"/>
          <w:lang w:eastAsia="ja-JP"/>
        </w:rPr>
        <w:t xml:space="preserve">ecessary to continue keep the reference configuration in the UE? </w:t>
      </w:r>
      <w:r w:rsidR="007E1682">
        <w:rPr>
          <w:rFonts w:ascii="游明朝" w:eastAsia="游明朝" w:hAnsi="游明朝"/>
          <w:lang w:eastAsia="ja-JP"/>
        </w:rPr>
        <w:t xml:space="preserve">In our view, </w:t>
      </w:r>
      <w:r w:rsidR="0073518E">
        <w:rPr>
          <w:rFonts w:ascii="游明朝" w:eastAsia="游明朝" w:hAnsi="游明朝"/>
          <w:lang w:eastAsia="ja-JP"/>
        </w:rPr>
        <w:t xml:space="preserve">it is better to clear all the parameters if they are not used. </w:t>
      </w:r>
      <w:r w:rsidR="0080083A">
        <w:rPr>
          <w:rFonts w:ascii="游明朝" w:eastAsia="游明朝" w:hAnsi="游明朝"/>
          <w:lang w:eastAsia="ja-JP"/>
        </w:rPr>
        <w:t>We prefer to have the NW re</w:t>
      </w:r>
      <w:r w:rsidR="00BC7B63">
        <w:rPr>
          <w:rFonts w:ascii="游明朝" w:eastAsia="游明朝" w:hAnsi="游明朝"/>
          <w:lang w:eastAsia="ja-JP"/>
        </w:rPr>
        <w:t xml:space="preserve">lease the reference configuration explicitly by </w:t>
      </w:r>
      <w:r w:rsidR="00A33D86">
        <w:rPr>
          <w:rFonts w:ascii="游明朝" w:eastAsia="游明朝" w:hAnsi="游明朝"/>
          <w:lang w:eastAsia="ja-JP"/>
        </w:rPr>
        <w:t xml:space="preserve">RRCreconfiguration or RRCrelease. </w:t>
      </w:r>
    </w:p>
    <w:p w14:paraId="4BFEE8B6" w14:textId="714EAB36" w:rsidR="00A33D86" w:rsidRDefault="00A33D86" w:rsidP="00A33D86">
      <w:pPr>
        <w:pStyle w:val="a9"/>
        <w:rPr>
          <w:rFonts w:ascii="游明朝" w:eastAsia="游明朝" w:hAnsi="游明朝"/>
          <w:lang w:eastAsia="ja-JP"/>
        </w:rPr>
      </w:pPr>
      <w:r w:rsidRPr="00662D11">
        <w:rPr>
          <w:rFonts w:ascii="游明朝" w:eastAsia="游明朝" w:hAnsi="游明朝" w:hint="eastAsia"/>
          <w:b/>
          <w:bCs/>
          <w:lang w:eastAsia="ja-JP"/>
        </w:rPr>
        <w:t>P</w:t>
      </w:r>
      <w:r w:rsidRPr="00662D11">
        <w:rPr>
          <w:rFonts w:ascii="游明朝" w:eastAsia="游明朝" w:hAnsi="游明朝"/>
          <w:b/>
          <w:bCs/>
          <w:lang w:eastAsia="ja-JP"/>
        </w:rPr>
        <w:t xml:space="preserve">roposal </w:t>
      </w:r>
      <w:r>
        <w:rPr>
          <w:rFonts w:ascii="游明朝" w:eastAsia="游明朝" w:hAnsi="游明朝"/>
          <w:b/>
          <w:bCs/>
          <w:lang w:eastAsia="ja-JP"/>
        </w:rPr>
        <w:t>4</w:t>
      </w:r>
      <w:r w:rsidRPr="00662D11">
        <w:rPr>
          <w:rFonts w:ascii="游明朝" w:eastAsia="游明朝" w:hAnsi="游明朝"/>
          <w:b/>
          <w:bCs/>
          <w:lang w:eastAsia="ja-JP"/>
        </w:rPr>
        <w:t xml:space="preserve">: </w:t>
      </w:r>
      <w:r w:rsidR="00371110">
        <w:rPr>
          <w:rFonts w:ascii="游明朝" w:eastAsia="游明朝" w:hAnsi="游明朝"/>
          <w:b/>
          <w:bCs/>
          <w:lang w:eastAsia="ja-JP"/>
        </w:rPr>
        <w:t xml:space="preserve">RAN2 </w:t>
      </w:r>
      <w:r w:rsidR="00C86FF8">
        <w:rPr>
          <w:rFonts w:ascii="游明朝" w:eastAsia="游明朝" w:hAnsi="游明朝"/>
          <w:b/>
          <w:bCs/>
          <w:lang w:eastAsia="ja-JP"/>
        </w:rPr>
        <w:t xml:space="preserve">discuss whether the NW needs to release the reference configuration </w:t>
      </w:r>
      <w:r w:rsidR="003233DC">
        <w:rPr>
          <w:rFonts w:ascii="游明朝" w:eastAsia="游明朝" w:hAnsi="游明朝"/>
          <w:b/>
          <w:bCs/>
          <w:lang w:eastAsia="ja-JP"/>
        </w:rPr>
        <w:t>explicitly by RRC signalling.</w:t>
      </w:r>
    </w:p>
    <w:bookmarkEnd w:id="0"/>
    <w:bookmarkEnd w:id="2"/>
    <w:p w14:paraId="7FFAC03E" w14:textId="3052468A" w:rsidR="00C01F33" w:rsidRPr="00CE0424" w:rsidRDefault="007D2D5B" w:rsidP="00CE0424">
      <w:pPr>
        <w:pStyle w:val="1"/>
      </w:pPr>
      <w:r>
        <w:t>3</w:t>
      </w:r>
      <w:r w:rsidR="00EC4447">
        <w:tab/>
      </w:r>
      <w:r w:rsidR="00C01F33" w:rsidRPr="00CE0424">
        <w:t>Conclusion</w:t>
      </w:r>
    </w:p>
    <w:p w14:paraId="48C6CE65" w14:textId="6E055AFF" w:rsidR="00EE4C33" w:rsidRPr="003233DC" w:rsidRDefault="00EE4C33" w:rsidP="00EE4C33">
      <w:pPr>
        <w:pStyle w:val="a9"/>
        <w:rPr>
          <w:rFonts w:ascii="游明朝" w:eastAsia="游明朝" w:hAnsi="游明朝"/>
          <w:lang w:eastAsia="ja-JP"/>
        </w:rPr>
      </w:pPr>
      <w:r w:rsidRPr="003233DC">
        <w:rPr>
          <w:rFonts w:ascii="游明朝" w:eastAsia="游明朝" w:hAnsi="游明朝"/>
          <w:lang w:eastAsia="ja-JP"/>
        </w:rPr>
        <w:t>In</w:t>
      </w:r>
      <w:r w:rsidR="003233DC" w:rsidRPr="003233DC">
        <w:rPr>
          <w:rFonts w:ascii="游明朝" w:eastAsia="游明朝" w:hAnsi="游明朝"/>
          <w:lang w:eastAsia="ja-JP"/>
        </w:rPr>
        <w:t xml:space="preserve"> this paper, we share our views and give the proposals below</w:t>
      </w:r>
      <w:r w:rsidRPr="003233DC">
        <w:rPr>
          <w:rFonts w:ascii="游明朝" w:eastAsia="游明朝" w:hAnsi="游明朝"/>
          <w:lang w:eastAsia="ja-JP"/>
        </w:rPr>
        <w:t xml:space="preserve">: </w:t>
      </w:r>
    </w:p>
    <w:p w14:paraId="67780CBC" w14:textId="7A1AC682" w:rsidR="00AC17C6" w:rsidRPr="00C86FF8" w:rsidRDefault="00C86FF8" w:rsidP="00C86FF8">
      <w:pPr>
        <w:pStyle w:val="a9"/>
        <w:rPr>
          <w:rFonts w:ascii="游明朝" w:eastAsia="游明朝" w:hAnsi="游明朝"/>
          <w:b/>
          <w:bCs/>
          <w:lang w:eastAsia="ja-JP"/>
        </w:rPr>
      </w:pPr>
      <w:r w:rsidRPr="00A72D53">
        <w:rPr>
          <w:rFonts w:ascii="游明朝" w:eastAsia="游明朝" w:hAnsi="游明朝" w:hint="eastAsia"/>
          <w:b/>
          <w:bCs/>
          <w:lang w:eastAsia="ja-JP"/>
        </w:rPr>
        <w:t>P</w:t>
      </w:r>
      <w:r w:rsidRPr="00A72D53">
        <w:rPr>
          <w:rFonts w:ascii="游明朝" w:eastAsia="游明朝" w:hAnsi="游明朝"/>
          <w:b/>
          <w:bCs/>
          <w:lang w:eastAsia="ja-JP"/>
        </w:rPr>
        <w:t>roposal 1: RAN2 allow the candidate SN to generate execution conditions for the subsequent CPC</w:t>
      </w:r>
      <w:r w:rsidR="003233DC" w:rsidRPr="003233DC">
        <w:t xml:space="preserve"> </w:t>
      </w:r>
      <w:r w:rsidR="00EE4C33">
        <w:fldChar w:fldCharType="begin"/>
      </w:r>
      <w:r w:rsidR="00EE4C33" w:rsidRPr="003233DC">
        <w:instrText xml:space="preserve"> TOC \f O \n \h \z \t "Observation" \c </w:instrText>
      </w:r>
      <w:r w:rsidR="00EE4C33">
        <w:fldChar w:fldCharType="separate"/>
      </w:r>
      <w:hyperlink w:anchor="_Toc131689620" w:history="1"/>
    </w:p>
    <w:p w14:paraId="38825FB2" w14:textId="73FDB375" w:rsidR="00C86FF8" w:rsidRPr="00662D11" w:rsidRDefault="00EE4C33" w:rsidP="00C86FF8">
      <w:pPr>
        <w:pStyle w:val="a9"/>
        <w:rPr>
          <w:rFonts w:ascii="游明朝" w:eastAsia="游明朝" w:hAnsi="游明朝"/>
          <w:b/>
          <w:bCs/>
          <w:lang w:eastAsia="ja-JP"/>
        </w:rPr>
      </w:pPr>
      <w:r>
        <w:rPr>
          <w:b/>
          <w:bCs/>
        </w:rPr>
        <w:fldChar w:fldCharType="end"/>
      </w:r>
      <w:r w:rsidR="00C86FF8" w:rsidRPr="00662D11">
        <w:rPr>
          <w:rFonts w:ascii="游明朝" w:eastAsia="游明朝" w:hAnsi="游明朝" w:hint="eastAsia"/>
          <w:b/>
          <w:bCs/>
          <w:lang w:eastAsia="ja-JP"/>
        </w:rPr>
        <w:t>P</w:t>
      </w:r>
      <w:r w:rsidR="00C86FF8" w:rsidRPr="00662D11">
        <w:rPr>
          <w:rFonts w:ascii="游明朝" w:eastAsia="游明朝" w:hAnsi="游明朝"/>
          <w:b/>
          <w:bCs/>
          <w:lang w:eastAsia="ja-JP"/>
        </w:rPr>
        <w:t>roposal 2: RAN2 agree to not include MCG configuration in the reference configuration</w:t>
      </w:r>
    </w:p>
    <w:p w14:paraId="06621A14" w14:textId="7C9E138A" w:rsidR="00C86FF8" w:rsidRDefault="00C86FF8" w:rsidP="00C86FF8">
      <w:pPr>
        <w:pStyle w:val="a9"/>
        <w:rPr>
          <w:rFonts w:ascii="游明朝" w:eastAsia="游明朝" w:hAnsi="游明朝"/>
          <w:lang w:eastAsia="ja-JP"/>
        </w:rPr>
      </w:pPr>
      <w:r w:rsidRPr="00662D11">
        <w:rPr>
          <w:rFonts w:ascii="游明朝" w:eastAsia="游明朝" w:hAnsi="游明朝" w:hint="eastAsia"/>
          <w:b/>
          <w:bCs/>
          <w:lang w:eastAsia="ja-JP"/>
        </w:rPr>
        <w:t>P</w:t>
      </w:r>
      <w:r w:rsidRPr="00662D11">
        <w:rPr>
          <w:rFonts w:ascii="游明朝" w:eastAsia="游明朝" w:hAnsi="游明朝"/>
          <w:b/>
          <w:bCs/>
          <w:lang w:eastAsia="ja-JP"/>
        </w:rPr>
        <w:t xml:space="preserve">roposal </w:t>
      </w:r>
      <w:r>
        <w:rPr>
          <w:rFonts w:ascii="游明朝" w:eastAsia="游明朝" w:hAnsi="游明朝"/>
          <w:b/>
          <w:bCs/>
          <w:lang w:eastAsia="ja-JP"/>
        </w:rPr>
        <w:t>3</w:t>
      </w:r>
      <w:r w:rsidRPr="00662D11">
        <w:rPr>
          <w:rFonts w:ascii="游明朝" w:eastAsia="游明朝" w:hAnsi="游明朝"/>
          <w:b/>
          <w:bCs/>
          <w:lang w:eastAsia="ja-JP"/>
        </w:rPr>
        <w:t xml:space="preserve">: RAN2 </w:t>
      </w:r>
      <w:r>
        <w:rPr>
          <w:rFonts w:ascii="游明朝" w:eastAsia="游明朝" w:hAnsi="游明朝"/>
          <w:b/>
          <w:bCs/>
          <w:lang w:eastAsia="ja-JP"/>
        </w:rPr>
        <w:t xml:space="preserve">discuss whether and how to update candidate configuration, including reference configuration and delta configuration, if necessary. </w:t>
      </w:r>
    </w:p>
    <w:p w14:paraId="5B2218DD" w14:textId="77777777" w:rsidR="00C86FF8" w:rsidRDefault="00C86FF8" w:rsidP="00C86FF8">
      <w:pPr>
        <w:pStyle w:val="a9"/>
        <w:rPr>
          <w:rFonts w:ascii="游明朝" w:eastAsia="游明朝" w:hAnsi="游明朝"/>
          <w:lang w:eastAsia="ja-JP"/>
        </w:rPr>
      </w:pPr>
      <w:r w:rsidRPr="00662D11">
        <w:rPr>
          <w:rFonts w:ascii="游明朝" w:eastAsia="游明朝" w:hAnsi="游明朝" w:hint="eastAsia"/>
          <w:b/>
          <w:bCs/>
          <w:lang w:eastAsia="ja-JP"/>
        </w:rPr>
        <w:t>P</w:t>
      </w:r>
      <w:r w:rsidRPr="00662D11">
        <w:rPr>
          <w:rFonts w:ascii="游明朝" w:eastAsia="游明朝" w:hAnsi="游明朝"/>
          <w:b/>
          <w:bCs/>
          <w:lang w:eastAsia="ja-JP"/>
        </w:rPr>
        <w:t xml:space="preserve">roposal </w:t>
      </w:r>
      <w:r>
        <w:rPr>
          <w:rFonts w:ascii="游明朝" w:eastAsia="游明朝" w:hAnsi="游明朝"/>
          <w:b/>
          <w:bCs/>
          <w:lang w:eastAsia="ja-JP"/>
        </w:rPr>
        <w:t>4</w:t>
      </w:r>
      <w:r w:rsidRPr="00662D11">
        <w:rPr>
          <w:rFonts w:ascii="游明朝" w:eastAsia="游明朝" w:hAnsi="游明朝"/>
          <w:b/>
          <w:bCs/>
          <w:lang w:eastAsia="ja-JP"/>
        </w:rPr>
        <w:t xml:space="preserve">: </w:t>
      </w:r>
      <w:r>
        <w:rPr>
          <w:rFonts w:ascii="游明朝" w:eastAsia="游明朝" w:hAnsi="游明朝"/>
          <w:b/>
          <w:bCs/>
          <w:lang w:eastAsia="ja-JP"/>
        </w:rPr>
        <w:t>RAN2 discuss whether the NW needs to release the reference configuration explicitly by RRC signalling.</w:t>
      </w:r>
    </w:p>
    <w:p w14:paraId="2B0D7B05" w14:textId="24FEB994" w:rsidR="00AE06FB" w:rsidRPr="00C86FF8" w:rsidRDefault="00AE06FB" w:rsidP="00C86FF8">
      <w:pPr>
        <w:pStyle w:val="a9"/>
        <w:rPr>
          <w:b/>
          <w:bCs/>
        </w:rPr>
      </w:pPr>
    </w:p>
    <w:sectPr w:rsidR="00AE06FB" w:rsidRPr="00C86FF8"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9BAE" w14:textId="77777777" w:rsidR="00AB3A3D" w:rsidRDefault="00AB3A3D">
      <w:r>
        <w:separator/>
      </w:r>
    </w:p>
  </w:endnote>
  <w:endnote w:type="continuationSeparator" w:id="0">
    <w:p w14:paraId="156680E1" w14:textId="77777777" w:rsidR="00AB3A3D" w:rsidRDefault="00AB3A3D">
      <w:r>
        <w:continuationSeparator/>
      </w:r>
    </w:p>
  </w:endnote>
  <w:endnote w:type="continuationNotice" w:id="1">
    <w:p w14:paraId="595E282F" w14:textId="77777777" w:rsidR="00AB3A3D" w:rsidRDefault="00AB3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35311" w14:textId="77777777" w:rsidR="00AB3A3D" w:rsidRDefault="00AB3A3D">
      <w:r>
        <w:separator/>
      </w:r>
    </w:p>
  </w:footnote>
  <w:footnote w:type="continuationSeparator" w:id="0">
    <w:p w14:paraId="66C5A0E8" w14:textId="77777777" w:rsidR="00AB3A3D" w:rsidRDefault="00AB3A3D">
      <w:r>
        <w:continuationSeparator/>
      </w:r>
    </w:p>
  </w:footnote>
  <w:footnote w:type="continuationNotice" w:id="1">
    <w:p w14:paraId="07D9DD62" w14:textId="77777777" w:rsidR="00AB3A3D" w:rsidRDefault="00AB3A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2"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3"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4"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9"/>
  </w:num>
  <w:num w:numId="2">
    <w:abstractNumId w:val="27"/>
  </w:num>
  <w:num w:numId="3">
    <w:abstractNumId w:val="2"/>
  </w:num>
  <w:num w:numId="4">
    <w:abstractNumId w:val="30"/>
  </w:num>
  <w:num w:numId="5">
    <w:abstractNumId w:val="31"/>
  </w:num>
  <w:num w:numId="6">
    <w:abstractNumId w:val="32"/>
  </w:num>
  <w:num w:numId="7">
    <w:abstractNumId w:val="16"/>
  </w:num>
  <w:num w:numId="8">
    <w:abstractNumId w:val="17"/>
  </w:num>
  <w:num w:numId="9">
    <w:abstractNumId w:val="10"/>
  </w:num>
  <w:num w:numId="10">
    <w:abstractNumId w:val="40"/>
  </w:num>
  <w:num w:numId="11">
    <w:abstractNumId w:val="24"/>
  </w:num>
  <w:num w:numId="12">
    <w:abstractNumId w:val="37"/>
  </w:num>
  <w:num w:numId="13">
    <w:abstractNumId w:val="38"/>
  </w:num>
  <w:num w:numId="14">
    <w:abstractNumId w:val="18"/>
  </w:num>
  <w:num w:numId="15">
    <w:abstractNumId w:val="1"/>
  </w:num>
  <w:num w:numId="16">
    <w:abstractNumId w:val="0"/>
  </w:num>
  <w:num w:numId="17">
    <w:abstractNumId w:val="4"/>
  </w:num>
  <w:num w:numId="18">
    <w:abstractNumId w:val="28"/>
  </w:num>
  <w:num w:numId="19">
    <w:abstractNumId w:val="19"/>
  </w:num>
  <w:num w:numId="20">
    <w:abstractNumId w:val="35"/>
  </w:num>
  <w:num w:numId="21">
    <w:abstractNumId w:val="5"/>
  </w:num>
  <w:num w:numId="22">
    <w:abstractNumId w:val="39"/>
  </w:num>
  <w:num w:numId="23">
    <w:abstractNumId w:val="34"/>
  </w:num>
  <w:num w:numId="24">
    <w:abstractNumId w:val="20"/>
  </w:num>
  <w:num w:numId="25">
    <w:abstractNumId w:val="7"/>
  </w:num>
  <w:num w:numId="26">
    <w:abstractNumId w:val="36"/>
  </w:num>
  <w:num w:numId="27">
    <w:abstractNumId w:val="13"/>
  </w:num>
  <w:num w:numId="28">
    <w:abstractNumId w:val="14"/>
  </w:num>
  <w:num w:numId="29">
    <w:abstractNumId w:val="12"/>
  </w:num>
  <w:num w:numId="30">
    <w:abstractNumId w:val="23"/>
  </w:num>
  <w:num w:numId="31">
    <w:abstractNumId w:val="22"/>
  </w:num>
  <w:num w:numId="32">
    <w:abstractNumId w:val="15"/>
  </w:num>
  <w:num w:numId="33">
    <w:abstractNumId w:val="3"/>
  </w:num>
  <w:num w:numId="34">
    <w:abstractNumId w:val="9"/>
  </w:num>
  <w:num w:numId="35">
    <w:abstractNumId w:val="6"/>
  </w:num>
  <w:num w:numId="36">
    <w:abstractNumId w:val="8"/>
  </w:num>
  <w:num w:numId="37">
    <w:abstractNumId w:val="11"/>
  </w:num>
  <w:num w:numId="38">
    <w:abstractNumId w:val="26"/>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25"/>
  </w:num>
  <w:num w:numId="43">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96A"/>
    <w:rsid w:val="00025631"/>
    <w:rsid w:val="0002564D"/>
    <w:rsid w:val="00025ECA"/>
    <w:rsid w:val="0002600F"/>
    <w:rsid w:val="000260C9"/>
    <w:rsid w:val="000266A9"/>
    <w:rsid w:val="000268C4"/>
    <w:rsid w:val="00026E63"/>
    <w:rsid w:val="00027637"/>
    <w:rsid w:val="000277CD"/>
    <w:rsid w:val="000278F8"/>
    <w:rsid w:val="00027B83"/>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6AD"/>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5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1371"/>
    <w:rsid w:val="000A18ED"/>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36B"/>
    <w:rsid w:val="000B14D0"/>
    <w:rsid w:val="000B17FF"/>
    <w:rsid w:val="000B1C5F"/>
    <w:rsid w:val="000B1F30"/>
    <w:rsid w:val="000B1FD4"/>
    <w:rsid w:val="000B2517"/>
    <w:rsid w:val="000B2719"/>
    <w:rsid w:val="000B324A"/>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68F"/>
    <w:rsid w:val="000C3B16"/>
    <w:rsid w:val="000C3B75"/>
    <w:rsid w:val="000C3C90"/>
    <w:rsid w:val="000C45BF"/>
    <w:rsid w:val="000C4A3F"/>
    <w:rsid w:val="000C4CE6"/>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54D"/>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668F"/>
    <w:rsid w:val="000E7080"/>
    <w:rsid w:val="000E7324"/>
    <w:rsid w:val="000E741A"/>
    <w:rsid w:val="000E776B"/>
    <w:rsid w:val="000E7B67"/>
    <w:rsid w:val="000E7C17"/>
    <w:rsid w:val="000E7FB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121"/>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1A16"/>
    <w:rsid w:val="00161E58"/>
    <w:rsid w:val="001625C8"/>
    <w:rsid w:val="00162BA7"/>
    <w:rsid w:val="00163351"/>
    <w:rsid w:val="001635C0"/>
    <w:rsid w:val="0016386F"/>
    <w:rsid w:val="00163969"/>
    <w:rsid w:val="00163A3C"/>
    <w:rsid w:val="001642D8"/>
    <w:rsid w:val="00164585"/>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C09"/>
    <w:rsid w:val="001F326D"/>
    <w:rsid w:val="001F3828"/>
    <w:rsid w:val="001F3916"/>
    <w:rsid w:val="001F3FBB"/>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11CB"/>
    <w:rsid w:val="0021199F"/>
    <w:rsid w:val="00211F7F"/>
    <w:rsid w:val="00211F89"/>
    <w:rsid w:val="002120E1"/>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0E0D"/>
    <w:rsid w:val="00251A97"/>
    <w:rsid w:val="00251A9D"/>
    <w:rsid w:val="002523C6"/>
    <w:rsid w:val="00252597"/>
    <w:rsid w:val="00252B77"/>
    <w:rsid w:val="00252C3D"/>
    <w:rsid w:val="00252CF7"/>
    <w:rsid w:val="00252E9E"/>
    <w:rsid w:val="00252F6B"/>
    <w:rsid w:val="002533CA"/>
    <w:rsid w:val="00253A96"/>
    <w:rsid w:val="002547BE"/>
    <w:rsid w:val="0025491B"/>
    <w:rsid w:val="00254B31"/>
    <w:rsid w:val="00254F13"/>
    <w:rsid w:val="00255029"/>
    <w:rsid w:val="00255960"/>
    <w:rsid w:val="00255D34"/>
    <w:rsid w:val="0025608C"/>
    <w:rsid w:val="002561A4"/>
    <w:rsid w:val="002564FE"/>
    <w:rsid w:val="00256CC7"/>
    <w:rsid w:val="00257125"/>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DBD"/>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9F9"/>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561"/>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0"/>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C4D"/>
    <w:rsid w:val="00317F45"/>
    <w:rsid w:val="003203ED"/>
    <w:rsid w:val="00320E71"/>
    <w:rsid w:val="00321165"/>
    <w:rsid w:val="003216C7"/>
    <w:rsid w:val="00321943"/>
    <w:rsid w:val="00321CC3"/>
    <w:rsid w:val="003224D0"/>
    <w:rsid w:val="00322807"/>
    <w:rsid w:val="00322C9F"/>
    <w:rsid w:val="0032329E"/>
    <w:rsid w:val="003233DC"/>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4CD"/>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E47"/>
    <w:rsid w:val="00371110"/>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CE1"/>
    <w:rsid w:val="00377CF8"/>
    <w:rsid w:val="0038005A"/>
    <w:rsid w:val="003801D8"/>
    <w:rsid w:val="003803B0"/>
    <w:rsid w:val="00380E28"/>
    <w:rsid w:val="00380E4C"/>
    <w:rsid w:val="003811B5"/>
    <w:rsid w:val="0038180F"/>
    <w:rsid w:val="003820FF"/>
    <w:rsid w:val="0038257F"/>
    <w:rsid w:val="0038288A"/>
    <w:rsid w:val="0038338F"/>
    <w:rsid w:val="00384217"/>
    <w:rsid w:val="0038431E"/>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6F9"/>
    <w:rsid w:val="003F2738"/>
    <w:rsid w:val="003F282A"/>
    <w:rsid w:val="003F28D9"/>
    <w:rsid w:val="003F2CD4"/>
    <w:rsid w:val="003F31CF"/>
    <w:rsid w:val="003F434A"/>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19D"/>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8DD"/>
    <w:rsid w:val="00431A93"/>
    <w:rsid w:val="00431F0C"/>
    <w:rsid w:val="0043214C"/>
    <w:rsid w:val="00432401"/>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CEC"/>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6F3"/>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1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A13"/>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CE4"/>
    <w:rsid w:val="004F2E55"/>
    <w:rsid w:val="004F3133"/>
    <w:rsid w:val="004F3431"/>
    <w:rsid w:val="004F3EE1"/>
    <w:rsid w:val="004F4498"/>
    <w:rsid w:val="004F48E3"/>
    <w:rsid w:val="004F4DA3"/>
    <w:rsid w:val="004F51AE"/>
    <w:rsid w:val="004F59F9"/>
    <w:rsid w:val="004F5B4E"/>
    <w:rsid w:val="004F6029"/>
    <w:rsid w:val="004F62A3"/>
    <w:rsid w:val="004F6CED"/>
    <w:rsid w:val="004F713F"/>
    <w:rsid w:val="004F7377"/>
    <w:rsid w:val="004F7824"/>
    <w:rsid w:val="005004F0"/>
    <w:rsid w:val="00500B4A"/>
    <w:rsid w:val="00500EB4"/>
    <w:rsid w:val="00500F46"/>
    <w:rsid w:val="0050172D"/>
    <w:rsid w:val="00501887"/>
    <w:rsid w:val="00502558"/>
    <w:rsid w:val="0050268F"/>
    <w:rsid w:val="005027C1"/>
    <w:rsid w:val="00502C2A"/>
    <w:rsid w:val="00503AA7"/>
    <w:rsid w:val="00503E97"/>
    <w:rsid w:val="0050417F"/>
    <w:rsid w:val="00504729"/>
    <w:rsid w:val="00504C3C"/>
    <w:rsid w:val="005054EF"/>
    <w:rsid w:val="005059B3"/>
    <w:rsid w:val="00505D45"/>
    <w:rsid w:val="00506557"/>
    <w:rsid w:val="005066BF"/>
    <w:rsid w:val="0050677A"/>
    <w:rsid w:val="00506B5A"/>
    <w:rsid w:val="00507DFA"/>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5B6"/>
    <w:rsid w:val="00552CC2"/>
    <w:rsid w:val="0055362C"/>
    <w:rsid w:val="00553EFB"/>
    <w:rsid w:val="00553F01"/>
    <w:rsid w:val="00554252"/>
    <w:rsid w:val="0055483F"/>
    <w:rsid w:val="00554BD8"/>
    <w:rsid w:val="00554E19"/>
    <w:rsid w:val="00555981"/>
    <w:rsid w:val="00555D29"/>
    <w:rsid w:val="005562C2"/>
    <w:rsid w:val="00556ACE"/>
    <w:rsid w:val="00556DCB"/>
    <w:rsid w:val="00556EE8"/>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494"/>
    <w:rsid w:val="00572505"/>
    <w:rsid w:val="00572788"/>
    <w:rsid w:val="005728B3"/>
    <w:rsid w:val="00573E8D"/>
    <w:rsid w:val="00574182"/>
    <w:rsid w:val="0057475A"/>
    <w:rsid w:val="0057487C"/>
    <w:rsid w:val="00574C53"/>
    <w:rsid w:val="00574CB1"/>
    <w:rsid w:val="00574D01"/>
    <w:rsid w:val="00575E90"/>
    <w:rsid w:val="00576B43"/>
    <w:rsid w:val="00576E80"/>
    <w:rsid w:val="00576EE7"/>
    <w:rsid w:val="005774A6"/>
    <w:rsid w:val="00577560"/>
    <w:rsid w:val="00577733"/>
    <w:rsid w:val="005802FB"/>
    <w:rsid w:val="00580DC4"/>
    <w:rsid w:val="00580E8F"/>
    <w:rsid w:val="00581EC9"/>
    <w:rsid w:val="0058233D"/>
    <w:rsid w:val="005825D4"/>
    <w:rsid w:val="0058263D"/>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B23"/>
    <w:rsid w:val="005C18D5"/>
    <w:rsid w:val="005C191A"/>
    <w:rsid w:val="005C1B56"/>
    <w:rsid w:val="005C1DDC"/>
    <w:rsid w:val="005C20C1"/>
    <w:rsid w:val="005C227C"/>
    <w:rsid w:val="005C25B5"/>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2EC4"/>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380"/>
    <w:rsid w:val="00621DEC"/>
    <w:rsid w:val="00622082"/>
    <w:rsid w:val="0062216D"/>
    <w:rsid w:val="006222FB"/>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37A4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2D11"/>
    <w:rsid w:val="006634E6"/>
    <w:rsid w:val="006636A6"/>
    <w:rsid w:val="00663A10"/>
    <w:rsid w:val="00663FCB"/>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042"/>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1BD"/>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684"/>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42"/>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17114"/>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6F5C"/>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3C4F"/>
    <w:rsid w:val="00733F78"/>
    <w:rsid w:val="00734017"/>
    <w:rsid w:val="00734361"/>
    <w:rsid w:val="0073444A"/>
    <w:rsid w:val="007344F1"/>
    <w:rsid w:val="007348B1"/>
    <w:rsid w:val="00735171"/>
    <w:rsid w:val="00735179"/>
    <w:rsid w:val="0073518E"/>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20C4"/>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6E2"/>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682"/>
    <w:rsid w:val="007E1818"/>
    <w:rsid w:val="007E1FB0"/>
    <w:rsid w:val="007E2092"/>
    <w:rsid w:val="007E2484"/>
    <w:rsid w:val="007E2D0A"/>
    <w:rsid w:val="007E2D40"/>
    <w:rsid w:val="007E3A1F"/>
    <w:rsid w:val="007E458D"/>
    <w:rsid w:val="007E4610"/>
    <w:rsid w:val="007E4715"/>
    <w:rsid w:val="007E4B5C"/>
    <w:rsid w:val="007E4DF3"/>
    <w:rsid w:val="007E505B"/>
    <w:rsid w:val="007E6284"/>
    <w:rsid w:val="007E62FA"/>
    <w:rsid w:val="007E682C"/>
    <w:rsid w:val="007E6834"/>
    <w:rsid w:val="007E6C13"/>
    <w:rsid w:val="007E7091"/>
    <w:rsid w:val="007E70DE"/>
    <w:rsid w:val="007E756A"/>
    <w:rsid w:val="007E7C5E"/>
    <w:rsid w:val="007F09E4"/>
    <w:rsid w:val="007F11A1"/>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3A"/>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655"/>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0B8"/>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BA7"/>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330"/>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12A"/>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3FD9"/>
    <w:rsid w:val="008D473B"/>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044"/>
    <w:rsid w:val="008E1577"/>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34BD"/>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085"/>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3FA4"/>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E63"/>
    <w:rsid w:val="009F5A69"/>
    <w:rsid w:val="009F6349"/>
    <w:rsid w:val="009F64E0"/>
    <w:rsid w:val="009F6694"/>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3BD3"/>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A3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3D8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578"/>
    <w:rsid w:val="00A4162F"/>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DEB"/>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2D53"/>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5F3A"/>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5BE9"/>
    <w:rsid w:val="00AA616A"/>
    <w:rsid w:val="00AA6C85"/>
    <w:rsid w:val="00AA6F35"/>
    <w:rsid w:val="00AA730B"/>
    <w:rsid w:val="00AB0252"/>
    <w:rsid w:val="00AB0743"/>
    <w:rsid w:val="00AB0754"/>
    <w:rsid w:val="00AB08A8"/>
    <w:rsid w:val="00AB0AE3"/>
    <w:rsid w:val="00AB0BC8"/>
    <w:rsid w:val="00AB0C14"/>
    <w:rsid w:val="00AB0CC8"/>
    <w:rsid w:val="00AB11CA"/>
    <w:rsid w:val="00AB13E7"/>
    <w:rsid w:val="00AB14D9"/>
    <w:rsid w:val="00AB17D7"/>
    <w:rsid w:val="00AB1B63"/>
    <w:rsid w:val="00AB218E"/>
    <w:rsid w:val="00AB24A5"/>
    <w:rsid w:val="00AB30BB"/>
    <w:rsid w:val="00AB32CC"/>
    <w:rsid w:val="00AB3423"/>
    <w:rsid w:val="00AB3A3D"/>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C5"/>
    <w:rsid w:val="00AC3805"/>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6FB"/>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432"/>
    <w:rsid w:val="00B515DF"/>
    <w:rsid w:val="00B51AF1"/>
    <w:rsid w:val="00B51EDE"/>
    <w:rsid w:val="00B51F7F"/>
    <w:rsid w:val="00B532D7"/>
    <w:rsid w:val="00B53A86"/>
    <w:rsid w:val="00B53EA9"/>
    <w:rsid w:val="00B548B7"/>
    <w:rsid w:val="00B54C51"/>
    <w:rsid w:val="00B54F83"/>
    <w:rsid w:val="00B55364"/>
    <w:rsid w:val="00B5576A"/>
    <w:rsid w:val="00B55C23"/>
    <w:rsid w:val="00B55C76"/>
    <w:rsid w:val="00B5605E"/>
    <w:rsid w:val="00B56940"/>
    <w:rsid w:val="00B56BEC"/>
    <w:rsid w:val="00B572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00F"/>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2BC9"/>
    <w:rsid w:val="00B93304"/>
    <w:rsid w:val="00B935ED"/>
    <w:rsid w:val="00B93878"/>
    <w:rsid w:val="00B93A19"/>
    <w:rsid w:val="00B93B59"/>
    <w:rsid w:val="00B9406A"/>
    <w:rsid w:val="00B94760"/>
    <w:rsid w:val="00B9524A"/>
    <w:rsid w:val="00B95792"/>
    <w:rsid w:val="00B95DAC"/>
    <w:rsid w:val="00B95DEC"/>
    <w:rsid w:val="00B9637B"/>
    <w:rsid w:val="00B96A11"/>
    <w:rsid w:val="00B97DA2"/>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FDC"/>
    <w:rsid w:val="00BC233A"/>
    <w:rsid w:val="00BC25BE"/>
    <w:rsid w:val="00BC2795"/>
    <w:rsid w:val="00BC2A63"/>
    <w:rsid w:val="00BC3053"/>
    <w:rsid w:val="00BC33FA"/>
    <w:rsid w:val="00BC3456"/>
    <w:rsid w:val="00BC3A09"/>
    <w:rsid w:val="00BC410E"/>
    <w:rsid w:val="00BC44C4"/>
    <w:rsid w:val="00BC4D2E"/>
    <w:rsid w:val="00BC5371"/>
    <w:rsid w:val="00BC5742"/>
    <w:rsid w:val="00BC5824"/>
    <w:rsid w:val="00BC58A5"/>
    <w:rsid w:val="00BC625B"/>
    <w:rsid w:val="00BC650B"/>
    <w:rsid w:val="00BC674F"/>
    <w:rsid w:val="00BC699B"/>
    <w:rsid w:val="00BC73AC"/>
    <w:rsid w:val="00BC79B1"/>
    <w:rsid w:val="00BC7A03"/>
    <w:rsid w:val="00BC7B63"/>
    <w:rsid w:val="00BC7DE2"/>
    <w:rsid w:val="00BD07C6"/>
    <w:rsid w:val="00BD07CD"/>
    <w:rsid w:val="00BD0AC4"/>
    <w:rsid w:val="00BD0E35"/>
    <w:rsid w:val="00BD103F"/>
    <w:rsid w:val="00BD185F"/>
    <w:rsid w:val="00BD1A93"/>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4B"/>
    <w:rsid w:val="00C07377"/>
    <w:rsid w:val="00C07529"/>
    <w:rsid w:val="00C07B83"/>
    <w:rsid w:val="00C07C3A"/>
    <w:rsid w:val="00C10478"/>
    <w:rsid w:val="00C10A20"/>
    <w:rsid w:val="00C12107"/>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20108"/>
    <w:rsid w:val="00C203B9"/>
    <w:rsid w:val="00C20575"/>
    <w:rsid w:val="00C21056"/>
    <w:rsid w:val="00C2122C"/>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0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50314"/>
    <w:rsid w:val="00C5078E"/>
    <w:rsid w:val="00C509EE"/>
    <w:rsid w:val="00C50B28"/>
    <w:rsid w:val="00C50CEF"/>
    <w:rsid w:val="00C51106"/>
    <w:rsid w:val="00C517F3"/>
    <w:rsid w:val="00C51BCB"/>
    <w:rsid w:val="00C5247A"/>
    <w:rsid w:val="00C528F9"/>
    <w:rsid w:val="00C52D41"/>
    <w:rsid w:val="00C533B7"/>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72"/>
    <w:rsid w:val="00C82FBB"/>
    <w:rsid w:val="00C832F6"/>
    <w:rsid w:val="00C837C0"/>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6FF8"/>
    <w:rsid w:val="00C87940"/>
    <w:rsid w:val="00C87FEC"/>
    <w:rsid w:val="00C9027A"/>
    <w:rsid w:val="00C9068E"/>
    <w:rsid w:val="00C90B47"/>
    <w:rsid w:val="00C90C75"/>
    <w:rsid w:val="00C90F49"/>
    <w:rsid w:val="00C911E6"/>
    <w:rsid w:val="00C912FD"/>
    <w:rsid w:val="00C91B72"/>
    <w:rsid w:val="00C91BCB"/>
    <w:rsid w:val="00C92251"/>
    <w:rsid w:val="00C922EE"/>
    <w:rsid w:val="00C9257C"/>
    <w:rsid w:val="00C92801"/>
    <w:rsid w:val="00C92968"/>
    <w:rsid w:val="00C92F6B"/>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427"/>
    <w:rsid w:val="00CB6855"/>
    <w:rsid w:val="00CB7170"/>
    <w:rsid w:val="00CB733F"/>
    <w:rsid w:val="00CB7832"/>
    <w:rsid w:val="00CB7C72"/>
    <w:rsid w:val="00CC02AE"/>
    <w:rsid w:val="00CC040E"/>
    <w:rsid w:val="00CC06FC"/>
    <w:rsid w:val="00CC089A"/>
    <w:rsid w:val="00CC0D29"/>
    <w:rsid w:val="00CC111F"/>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966"/>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997"/>
    <w:rsid w:val="00CF1279"/>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80B"/>
    <w:rsid w:val="00D26A2B"/>
    <w:rsid w:val="00D26A85"/>
    <w:rsid w:val="00D26DB8"/>
    <w:rsid w:val="00D276A8"/>
    <w:rsid w:val="00D27AB8"/>
    <w:rsid w:val="00D27D6E"/>
    <w:rsid w:val="00D306F3"/>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37EC9"/>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5A8E"/>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1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B66"/>
    <w:rsid w:val="00DA4CB4"/>
    <w:rsid w:val="00DA5417"/>
    <w:rsid w:val="00DA56E8"/>
    <w:rsid w:val="00DA5E85"/>
    <w:rsid w:val="00DA65E2"/>
    <w:rsid w:val="00DA6953"/>
    <w:rsid w:val="00DA697E"/>
    <w:rsid w:val="00DA6AB6"/>
    <w:rsid w:val="00DA6AC4"/>
    <w:rsid w:val="00DA787F"/>
    <w:rsid w:val="00DB0107"/>
    <w:rsid w:val="00DB0746"/>
    <w:rsid w:val="00DB079D"/>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BD3"/>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DAD"/>
    <w:rsid w:val="00DF73CF"/>
    <w:rsid w:val="00E00F82"/>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3E66"/>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B62"/>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4FAA"/>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708B"/>
    <w:rsid w:val="00E47343"/>
    <w:rsid w:val="00E475AD"/>
    <w:rsid w:val="00E478CE"/>
    <w:rsid w:val="00E47A98"/>
    <w:rsid w:val="00E47AEF"/>
    <w:rsid w:val="00E50268"/>
    <w:rsid w:val="00E5054B"/>
    <w:rsid w:val="00E50A11"/>
    <w:rsid w:val="00E50A50"/>
    <w:rsid w:val="00E50B5C"/>
    <w:rsid w:val="00E50FF6"/>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BFC"/>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0791"/>
    <w:rsid w:val="00E8102C"/>
    <w:rsid w:val="00E81310"/>
    <w:rsid w:val="00E8172C"/>
    <w:rsid w:val="00E818B1"/>
    <w:rsid w:val="00E819B8"/>
    <w:rsid w:val="00E820CB"/>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278"/>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88A"/>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7DD"/>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ADE"/>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8E0"/>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7F4"/>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1326</Words>
  <Characters>7536</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8845</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2023-05-01T23:56:00Z</dcterms:created>
  <dcterms:modified xsi:type="dcterms:W3CDTF">2023-05-12T04:56:00Z</dcterms:modified>
  <cp:category/>
  <cp:contentStatus/>
</cp:coreProperties>
</file>