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BC2EB" w14:textId="435200F2" w:rsidR="00F063D8" w:rsidRPr="00692DEB" w:rsidRDefault="00F063D8" w:rsidP="00F063D8">
      <w:pPr>
        <w:pStyle w:val="CRCoverPage"/>
        <w:outlineLvl w:val="0"/>
        <w:rPr>
          <w:b/>
          <w:sz w:val="24"/>
          <w:lang w:val="en-US"/>
        </w:rPr>
      </w:pPr>
      <w:r w:rsidRPr="00692DEB">
        <w:rPr>
          <w:rFonts w:cs="Arial"/>
          <w:b/>
          <w:sz w:val="24"/>
          <w:lang w:val="en-US"/>
        </w:rPr>
        <w:t xml:space="preserve">3GPP TSG RAN WG2 Meeting </w:t>
      </w:r>
      <w:r w:rsidR="00722F29" w:rsidRPr="00722F29">
        <w:rPr>
          <w:rFonts w:cs="Arial"/>
          <w:b/>
          <w:sz w:val="24"/>
          <w:lang w:val="en-US"/>
        </w:rPr>
        <w:t>#12</w:t>
      </w:r>
      <w:r w:rsidR="00A52737">
        <w:rPr>
          <w:rFonts w:cs="Arial"/>
          <w:b/>
          <w:sz w:val="24"/>
          <w:lang w:val="en-US"/>
        </w:rPr>
        <w:t>2</w:t>
      </w:r>
      <w:r w:rsidRPr="00DC168D">
        <w:rPr>
          <w:rFonts w:cs="Arial"/>
          <w:b/>
          <w:sz w:val="24"/>
          <w:lang w:val="en-US"/>
        </w:rPr>
        <w:t xml:space="preserve">                     </w:t>
      </w:r>
      <w:r w:rsidR="001F00CD" w:rsidRPr="00DC168D">
        <w:rPr>
          <w:rFonts w:cs="Arial"/>
          <w:b/>
          <w:sz w:val="24"/>
          <w:lang w:val="en-US"/>
        </w:rPr>
        <w:t xml:space="preserve">    </w:t>
      </w:r>
      <w:r w:rsidR="00B727B9" w:rsidRPr="00DC168D">
        <w:rPr>
          <w:rFonts w:cs="Arial"/>
          <w:b/>
          <w:sz w:val="24"/>
          <w:lang w:val="en-US"/>
        </w:rPr>
        <w:t xml:space="preserve"> </w:t>
      </w:r>
      <w:r w:rsidR="00722F29">
        <w:rPr>
          <w:rFonts w:cs="Arial"/>
          <w:b/>
          <w:sz w:val="24"/>
          <w:lang w:val="en-US"/>
        </w:rPr>
        <w:tab/>
        <w:t xml:space="preserve">    </w:t>
      </w:r>
      <w:r w:rsidR="00A52737" w:rsidRPr="00A52737">
        <w:rPr>
          <w:rFonts w:cs="Arial"/>
          <w:b/>
          <w:sz w:val="24"/>
          <w:lang w:val="en-US"/>
        </w:rPr>
        <w:t>R2-2306057</w:t>
      </w:r>
      <w:r w:rsidRPr="00DC168D">
        <w:rPr>
          <w:rFonts w:cs="Arial"/>
          <w:b/>
          <w:sz w:val="24"/>
          <w:lang w:val="en-US"/>
        </w:rPr>
        <w:br/>
      </w:r>
      <w:bookmarkStart w:id="0" w:name="_Hlk101695338"/>
      <w:r w:rsidR="00A52737" w:rsidRPr="00A52737">
        <w:rPr>
          <w:b/>
          <w:sz w:val="24"/>
        </w:rPr>
        <w:t>Incheon, Korea, May 22-26, 2023</w:t>
      </w:r>
      <w:r w:rsidR="00B727B9">
        <w:rPr>
          <w:rStyle w:val="eop"/>
          <w:rFonts w:cs="Arial"/>
          <w:b/>
          <w:bCs/>
          <w:color w:val="000000"/>
          <w:sz w:val="22"/>
          <w:szCs w:val="22"/>
          <w:shd w:val="clear" w:color="auto" w:fill="FFFFFF"/>
        </w:rPr>
        <w:t> </w:t>
      </w:r>
      <w:r w:rsidR="00DD3DD8" w:rsidRPr="007928D3">
        <w:rPr>
          <w:b/>
          <w:color w:val="D9D9D9" w:themeColor="background1" w:themeShade="D9"/>
          <w:sz w:val="24"/>
          <w:szCs w:val="24"/>
          <w:lang w:val="en-US"/>
        </w:rPr>
        <w:t xml:space="preserve">                             </w:t>
      </w:r>
      <w:bookmarkEnd w:id="0"/>
    </w:p>
    <w:p w14:paraId="5BF18584" w14:textId="77777777" w:rsidR="00280751" w:rsidRPr="00692DEB" w:rsidRDefault="00280751" w:rsidP="00280751">
      <w:pPr>
        <w:pStyle w:val="CRCoverPage"/>
        <w:outlineLvl w:val="0"/>
        <w:rPr>
          <w:b/>
          <w:sz w:val="24"/>
          <w:lang w:val="en-US"/>
        </w:rPr>
      </w:pPr>
    </w:p>
    <w:p w14:paraId="5B9BF21E" w14:textId="1AA1A83F"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722F29" w:rsidRPr="00722F29">
        <w:rPr>
          <w:rFonts w:ascii="Arial" w:eastAsia="MS Mincho" w:hAnsi="Arial" w:cs="Arial"/>
          <w:b/>
          <w:bCs/>
          <w:color w:val="auto"/>
          <w:sz w:val="24"/>
          <w:lang w:eastAsia="en-US"/>
        </w:rPr>
        <w:t>7.15.</w:t>
      </w:r>
      <w:r w:rsidR="004E73D5">
        <w:rPr>
          <w:rFonts w:ascii="Arial" w:eastAsia="MS Mincho" w:hAnsi="Arial" w:cs="Arial"/>
          <w:b/>
          <w:bCs/>
          <w:color w:val="auto"/>
          <w:sz w:val="24"/>
          <w:lang w:eastAsia="en-US"/>
        </w:rPr>
        <w:t>6</w:t>
      </w:r>
      <w:r w:rsidR="009F6FF5" w:rsidRPr="009F6FF5">
        <w:rPr>
          <w:rFonts w:ascii="Arial" w:eastAsia="MS Mincho" w:hAnsi="Arial" w:cs="Arial"/>
          <w:b/>
          <w:bCs/>
          <w:color w:val="auto"/>
          <w:sz w:val="24"/>
          <w:lang w:eastAsia="en-US"/>
        </w:rPr>
        <w:t xml:space="preserve">      </w:t>
      </w:r>
    </w:p>
    <w:p w14:paraId="08A44896" w14:textId="77777777" w:rsidR="006D3016" w:rsidRPr="00284C4D" w:rsidRDefault="006D3016" w:rsidP="00C81753">
      <w:pPr>
        <w:tabs>
          <w:tab w:val="left" w:pos="1985"/>
        </w:tabs>
        <w:overflowPunct/>
        <w:autoSpaceDE/>
        <w:adjustRightInd/>
        <w:ind w:left="1985" w:hanging="1985"/>
        <w:rPr>
          <w:rFonts w:ascii="Arial" w:eastAsia="MS Mincho" w:hAnsi="Arial" w:cs="Arial"/>
          <w:b/>
          <w:bCs/>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284C4D">
        <w:rPr>
          <w:rFonts w:ascii="Arial" w:eastAsia="MS Mincho" w:hAnsi="Arial" w:cs="Arial"/>
          <w:b/>
          <w:bCs/>
          <w:color w:val="auto"/>
          <w:sz w:val="24"/>
          <w:lang w:eastAsia="en-US"/>
        </w:rPr>
        <w:t>Qualcomm Incorporated</w:t>
      </w:r>
    </w:p>
    <w:p w14:paraId="2181543F" w14:textId="788D5E04" w:rsidR="0081374A" w:rsidRPr="00860BBA" w:rsidRDefault="006D3016" w:rsidP="0081374A">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124AFA" w:rsidRPr="00860BBA">
        <w:rPr>
          <w:rFonts w:ascii="Arial" w:hAnsi="Arial" w:cs="Arial"/>
          <w:b/>
          <w:bCs/>
          <w:sz w:val="24"/>
          <w:szCs w:val="24"/>
          <w:lang w:eastAsia="en-US"/>
        </w:rPr>
        <w:t xml:space="preserve">Discussion on </w:t>
      </w:r>
      <w:r w:rsidR="00E522A9" w:rsidRPr="00E522A9">
        <w:rPr>
          <w:rFonts w:ascii="Arial" w:hAnsi="Arial" w:cs="Arial"/>
          <w:b/>
          <w:bCs/>
          <w:sz w:val="24"/>
          <w:szCs w:val="24"/>
          <w:lang w:eastAsia="en-US"/>
        </w:rPr>
        <w:t>SL</w:t>
      </w:r>
      <w:r w:rsidR="004E73D5">
        <w:rPr>
          <w:rFonts w:ascii="Arial" w:hAnsi="Arial" w:cs="Arial"/>
          <w:b/>
          <w:bCs/>
          <w:sz w:val="24"/>
          <w:szCs w:val="24"/>
          <w:lang w:eastAsia="en-US"/>
        </w:rPr>
        <w:t xml:space="preserve"> CA</w:t>
      </w:r>
      <w:r w:rsidR="00E522A9" w:rsidRPr="00E522A9">
        <w:rPr>
          <w:rFonts w:ascii="Arial" w:hAnsi="Arial" w:cs="Arial"/>
          <w:b/>
          <w:bCs/>
          <w:sz w:val="24"/>
          <w:szCs w:val="24"/>
          <w:lang w:eastAsia="en-US"/>
        </w:rPr>
        <w:t xml:space="preserve"> </w:t>
      </w:r>
    </w:p>
    <w:p w14:paraId="7989BFBD" w14:textId="1635E571" w:rsidR="00427358" w:rsidRPr="00860BBA" w:rsidRDefault="006D3016" w:rsidP="00427358">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860BBA" w:rsidRPr="00860BBA">
        <w:rPr>
          <w:rFonts w:ascii="Arial" w:hAnsi="Arial" w:cs="Arial"/>
          <w:b/>
          <w:bCs/>
          <w:sz w:val="24"/>
          <w:szCs w:val="24"/>
          <w:lang w:eastAsia="en-US"/>
        </w:rPr>
        <w:t xml:space="preserve">NR_SL_enh2 </w:t>
      </w:r>
      <w:r w:rsidR="00DB1272" w:rsidRPr="00692DEB">
        <w:rPr>
          <w:rFonts w:ascii="Arial" w:hAnsi="Arial" w:cs="Arial"/>
          <w:b/>
          <w:bCs/>
          <w:sz w:val="24"/>
          <w:szCs w:val="24"/>
          <w:lang w:eastAsia="en-US"/>
        </w:rPr>
        <w:t>– Release 1</w:t>
      </w:r>
      <w:r w:rsidR="00860BBA">
        <w:rPr>
          <w:rFonts w:ascii="Arial" w:hAnsi="Arial" w:cs="Arial"/>
          <w:b/>
          <w:bCs/>
          <w:sz w:val="24"/>
          <w:szCs w:val="24"/>
          <w:lang w:eastAsia="en-US"/>
        </w:rPr>
        <w:t>8</w:t>
      </w:r>
    </w:p>
    <w:p w14:paraId="348DA11C" w14:textId="77777777" w:rsidR="006D3016"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386A74EE" w14:textId="77777777" w:rsidR="003972AD" w:rsidRPr="00692DEB" w:rsidRDefault="00CD1FF7" w:rsidP="00A94EB1">
      <w:pPr>
        <w:pStyle w:val="Heading1"/>
        <w:rPr>
          <w:lang w:val="en-US"/>
        </w:rPr>
      </w:pPr>
      <w:r w:rsidRPr="00692DEB">
        <w:rPr>
          <w:lang w:val="en-US"/>
        </w:rPr>
        <w:t>Introduction</w:t>
      </w:r>
    </w:p>
    <w:p w14:paraId="5192C419" w14:textId="353676B3" w:rsidR="004456F4" w:rsidRDefault="004456F4" w:rsidP="004456F4">
      <w:pPr>
        <w:rPr>
          <w:color w:val="auto"/>
          <w:sz w:val="22"/>
          <w:szCs w:val="22"/>
        </w:rPr>
      </w:pPr>
      <w:r w:rsidRPr="00613452">
        <w:rPr>
          <w:color w:val="auto"/>
          <w:sz w:val="22"/>
          <w:szCs w:val="22"/>
        </w:rPr>
        <w:t xml:space="preserve">In this contribution, we discuss </w:t>
      </w:r>
      <w:r w:rsidR="00672981">
        <w:rPr>
          <w:color w:val="auto"/>
          <w:sz w:val="22"/>
          <w:szCs w:val="22"/>
        </w:rPr>
        <w:t xml:space="preserve">design consideration for </w:t>
      </w:r>
      <w:r>
        <w:rPr>
          <w:color w:val="auto"/>
          <w:sz w:val="22"/>
          <w:szCs w:val="22"/>
        </w:rPr>
        <w:t xml:space="preserve">sidelink </w:t>
      </w:r>
      <w:r w:rsidR="00700406">
        <w:rPr>
          <w:color w:val="auto"/>
          <w:sz w:val="22"/>
          <w:szCs w:val="22"/>
        </w:rPr>
        <w:t>carrier aggregation (</w:t>
      </w:r>
      <w:r w:rsidR="00672981">
        <w:rPr>
          <w:color w:val="auto"/>
          <w:sz w:val="22"/>
          <w:szCs w:val="22"/>
        </w:rPr>
        <w:t xml:space="preserve">SL </w:t>
      </w:r>
      <w:r w:rsidR="00700406">
        <w:rPr>
          <w:color w:val="auto"/>
          <w:sz w:val="22"/>
          <w:szCs w:val="22"/>
        </w:rPr>
        <w:t>CA)</w:t>
      </w:r>
      <w:r w:rsidRPr="00613452">
        <w:rPr>
          <w:color w:val="auto"/>
          <w:sz w:val="22"/>
          <w:szCs w:val="22"/>
        </w:rPr>
        <w:t>.</w:t>
      </w:r>
    </w:p>
    <w:p w14:paraId="577AC138" w14:textId="77777777" w:rsidR="004456F4" w:rsidRDefault="004456F4" w:rsidP="004456F4">
      <w:pPr>
        <w:pStyle w:val="Heading1"/>
        <w:rPr>
          <w:b/>
          <w:lang w:val="en-US"/>
        </w:rPr>
      </w:pPr>
      <w:r w:rsidRPr="000E215F">
        <w:rPr>
          <w:lang w:val="en-US"/>
        </w:rPr>
        <w:t xml:space="preserve">Discussion </w:t>
      </w:r>
      <w:r w:rsidRPr="000E215F">
        <w:rPr>
          <w:b/>
          <w:lang w:val="en-US"/>
        </w:rPr>
        <w:t xml:space="preserve"> </w:t>
      </w:r>
    </w:p>
    <w:p w14:paraId="58720151" w14:textId="1F86B421" w:rsidR="00700406" w:rsidRDefault="00700406" w:rsidP="00700406">
      <w:pPr>
        <w:spacing w:after="120"/>
        <w:textAlignment w:val="baseline"/>
        <w:rPr>
          <w:sz w:val="22"/>
          <w:szCs w:val="22"/>
        </w:rPr>
      </w:pPr>
      <w:r>
        <w:rPr>
          <w:sz w:val="22"/>
          <w:szCs w:val="22"/>
        </w:rPr>
        <w:t xml:space="preserve">For NR sidelink CA, </w:t>
      </w:r>
      <w:proofErr w:type="gramStart"/>
      <w:r>
        <w:rPr>
          <w:sz w:val="22"/>
          <w:szCs w:val="22"/>
        </w:rPr>
        <w:t>i</w:t>
      </w:r>
      <w:r w:rsidR="004456F4" w:rsidRPr="0018209E">
        <w:rPr>
          <w:sz w:val="22"/>
          <w:szCs w:val="22"/>
        </w:rPr>
        <w:t>t’s</w:t>
      </w:r>
      <w:proofErr w:type="gramEnd"/>
      <w:r w:rsidR="004456F4" w:rsidRPr="0018209E">
        <w:rPr>
          <w:sz w:val="22"/>
          <w:szCs w:val="22"/>
        </w:rPr>
        <w:t xml:space="preserve"> scoped that</w:t>
      </w:r>
      <w:r>
        <w:rPr>
          <w:sz w:val="22"/>
          <w:szCs w:val="22"/>
        </w:rPr>
        <w:t xml:space="preserve"> </w:t>
      </w:r>
      <w:r w:rsidRPr="00700406">
        <w:rPr>
          <w:sz w:val="22"/>
          <w:szCs w:val="22"/>
        </w:rPr>
        <w:t>only LTE sidelink CA features are supported (i.e., SL carrier (re-)selection, synchronization of aggregated carriers, power control for simultaneous sidelink TX, packet duplication) for resource allocation mode 2.</w:t>
      </w:r>
    </w:p>
    <w:p w14:paraId="1194D17D" w14:textId="7C0A6ACE" w:rsidR="00FA3459" w:rsidRDefault="00672981" w:rsidP="00FA3459">
      <w:pPr>
        <w:spacing w:after="120"/>
        <w:rPr>
          <w:color w:val="auto"/>
          <w:sz w:val="22"/>
          <w:szCs w:val="22"/>
        </w:rPr>
      </w:pPr>
      <w:r>
        <w:rPr>
          <w:sz w:val="22"/>
          <w:szCs w:val="22"/>
        </w:rPr>
        <w:t>Based on LTE</w:t>
      </w:r>
      <w:r w:rsidR="00FA3459">
        <w:rPr>
          <w:sz w:val="22"/>
          <w:szCs w:val="22"/>
        </w:rPr>
        <w:t xml:space="preserve"> sidelink CA design, the </w:t>
      </w:r>
      <w:r w:rsidR="00FA3459">
        <w:rPr>
          <w:color w:val="auto"/>
          <w:sz w:val="22"/>
          <w:szCs w:val="22"/>
        </w:rPr>
        <w:t xml:space="preserve">following agreements </w:t>
      </w:r>
      <w:proofErr w:type="gramStart"/>
      <w:r w:rsidR="00FA3459">
        <w:rPr>
          <w:color w:val="auto"/>
          <w:sz w:val="22"/>
          <w:szCs w:val="22"/>
        </w:rPr>
        <w:t>were made</w:t>
      </w:r>
      <w:proofErr w:type="gramEnd"/>
      <w:r w:rsidR="00FA3459">
        <w:rPr>
          <w:color w:val="auto"/>
          <w:sz w:val="22"/>
          <w:szCs w:val="22"/>
        </w:rPr>
        <w:t xml:space="preserve"> at RAN2 #121-bis e-meeting</w:t>
      </w:r>
      <w:r w:rsidR="00FA3459" w:rsidRPr="00700406">
        <w:rPr>
          <w:color w:val="auto"/>
          <w:sz w:val="22"/>
          <w:szCs w:val="22"/>
        </w:rPr>
        <w:t xml:space="preserve"> [1]. </w:t>
      </w:r>
    </w:p>
    <w:p w14:paraId="153560D6" w14:textId="77777777" w:rsidR="00FA3459" w:rsidRPr="00FA3459" w:rsidRDefault="00FA3459" w:rsidP="00FA3459">
      <w:pPr>
        <w:pStyle w:val="Doc-text2"/>
        <w:pBdr>
          <w:top w:val="single" w:sz="4" w:space="1" w:color="auto"/>
          <w:left w:val="single" w:sz="4" w:space="4" w:color="auto"/>
          <w:bottom w:val="single" w:sz="4" w:space="1" w:color="auto"/>
          <w:right w:val="single" w:sz="4" w:space="0" w:color="auto"/>
        </w:pBdr>
        <w:tabs>
          <w:tab w:val="clear" w:pos="1622"/>
        </w:tabs>
        <w:spacing w:before="120"/>
        <w:ind w:left="1526" w:right="274" w:hanging="1080"/>
        <w:rPr>
          <w:rFonts w:ascii="Times New Roman" w:eastAsia="SimSun" w:hAnsi="Times New Roman"/>
          <w:b/>
          <w:bCs/>
          <w:i/>
          <w:iCs/>
          <w:sz w:val="22"/>
          <w:szCs w:val="28"/>
          <w:lang w:eastAsia="zh-CN"/>
        </w:rPr>
      </w:pPr>
      <w:r w:rsidRPr="00FA3459">
        <w:rPr>
          <w:rFonts w:ascii="Times New Roman" w:eastAsia="SimSun" w:hAnsi="Times New Roman"/>
          <w:b/>
          <w:bCs/>
          <w:i/>
          <w:iCs/>
          <w:sz w:val="22"/>
          <w:szCs w:val="28"/>
          <w:highlight w:val="green"/>
          <w:lang w:eastAsia="zh-CN"/>
        </w:rPr>
        <w:t>Agreement:</w:t>
      </w:r>
      <w:r w:rsidRPr="00FA3459">
        <w:rPr>
          <w:rFonts w:ascii="Times New Roman" w:eastAsia="SimSun" w:hAnsi="Times New Roman"/>
          <w:b/>
          <w:bCs/>
          <w:i/>
          <w:iCs/>
          <w:sz w:val="22"/>
          <w:szCs w:val="28"/>
          <w:lang w:eastAsia="zh-CN"/>
        </w:rPr>
        <w:t xml:space="preserve"> </w:t>
      </w:r>
    </w:p>
    <w:p w14:paraId="3BD0A81A" w14:textId="77777777" w:rsidR="00FA3459" w:rsidRPr="00FA3459" w:rsidRDefault="00FA3459" w:rsidP="00FA3459">
      <w:pPr>
        <w:pStyle w:val="Doc-text2"/>
        <w:pBdr>
          <w:top w:val="single" w:sz="4" w:space="1" w:color="auto"/>
          <w:left w:val="single" w:sz="4" w:space="4" w:color="auto"/>
          <w:bottom w:val="single" w:sz="4" w:space="1" w:color="auto"/>
          <w:right w:val="single" w:sz="4" w:space="0" w:color="auto"/>
        </w:pBdr>
        <w:tabs>
          <w:tab w:val="clear" w:pos="1622"/>
        </w:tabs>
        <w:spacing w:before="120"/>
        <w:ind w:left="1526" w:right="274" w:hanging="1080"/>
        <w:rPr>
          <w:rFonts w:ascii="Times New Roman" w:eastAsia="SimSun" w:hAnsi="Times New Roman"/>
          <w:i/>
          <w:iCs/>
          <w:sz w:val="22"/>
          <w:szCs w:val="28"/>
          <w:lang w:eastAsia="zh-CN"/>
        </w:rPr>
      </w:pPr>
      <w:r w:rsidRPr="00FA3459">
        <w:rPr>
          <w:rFonts w:ascii="Times New Roman" w:eastAsia="SimSun" w:hAnsi="Times New Roman"/>
          <w:i/>
          <w:iCs/>
          <w:sz w:val="22"/>
          <w:szCs w:val="28"/>
          <w:lang w:eastAsia="zh-CN"/>
        </w:rPr>
        <w:t xml:space="preserve">Proposal </w:t>
      </w:r>
      <w:proofErr w:type="gramStart"/>
      <w:r w:rsidRPr="00FA3459">
        <w:rPr>
          <w:rFonts w:ascii="Times New Roman" w:eastAsia="SimSun" w:hAnsi="Times New Roman"/>
          <w:i/>
          <w:iCs/>
          <w:sz w:val="22"/>
          <w:szCs w:val="28"/>
          <w:lang w:eastAsia="zh-CN"/>
        </w:rPr>
        <w:t>2</w:t>
      </w:r>
      <w:proofErr w:type="gramEnd"/>
      <w:r w:rsidRPr="00FA3459">
        <w:rPr>
          <w:rFonts w:ascii="Times New Roman" w:eastAsia="SimSun" w:hAnsi="Times New Roman"/>
          <w:i/>
          <w:iCs/>
          <w:sz w:val="22"/>
          <w:szCs w:val="28"/>
          <w:lang w:eastAsia="zh-CN"/>
        </w:rPr>
        <w:t xml:space="preserve">. Support one independent HARQ entity per carrier used for NR sidelink communication and one transport block </w:t>
      </w:r>
      <w:proofErr w:type="gramStart"/>
      <w:r w:rsidRPr="00FA3459">
        <w:rPr>
          <w:rFonts w:ascii="Times New Roman" w:eastAsia="SimSun" w:hAnsi="Times New Roman"/>
          <w:i/>
          <w:iCs/>
          <w:sz w:val="22"/>
          <w:szCs w:val="28"/>
          <w:lang w:eastAsia="zh-CN"/>
        </w:rPr>
        <w:t>is generated</w:t>
      </w:r>
      <w:proofErr w:type="gramEnd"/>
      <w:r w:rsidRPr="00FA3459">
        <w:rPr>
          <w:rFonts w:ascii="Times New Roman" w:eastAsia="SimSun" w:hAnsi="Times New Roman"/>
          <w:i/>
          <w:iCs/>
          <w:sz w:val="22"/>
          <w:szCs w:val="28"/>
          <w:lang w:eastAsia="zh-CN"/>
        </w:rPr>
        <w:t xml:space="preserve"> per carrier. </w:t>
      </w:r>
    </w:p>
    <w:p w14:paraId="48FF8AAC" w14:textId="0BB70E64" w:rsidR="00FA3459" w:rsidRPr="00FA3459" w:rsidRDefault="00FA3459" w:rsidP="00FA3459">
      <w:pPr>
        <w:pStyle w:val="Doc-text2"/>
        <w:pBdr>
          <w:top w:val="single" w:sz="4" w:space="1" w:color="auto"/>
          <w:left w:val="single" w:sz="4" w:space="4" w:color="auto"/>
          <w:bottom w:val="single" w:sz="4" w:space="1" w:color="auto"/>
          <w:right w:val="single" w:sz="4" w:space="0" w:color="auto"/>
        </w:pBdr>
        <w:tabs>
          <w:tab w:val="clear" w:pos="1622"/>
        </w:tabs>
        <w:spacing w:before="120"/>
        <w:ind w:left="1526" w:right="274" w:hanging="1080"/>
        <w:rPr>
          <w:rFonts w:ascii="Times New Roman" w:eastAsia="SimSun" w:hAnsi="Times New Roman"/>
          <w:i/>
          <w:iCs/>
          <w:sz w:val="22"/>
          <w:szCs w:val="28"/>
          <w:lang w:eastAsia="zh-CN"/>
        </w:rPr>
      </w:pPr>
      <w:r w:rsidRPr="00FA3459">
        <w:rPr>
          <w:rFonts w:ascii="Times New Roman" w:eastAsia="SimSun" w:hAnsi="Times New Roman"/>
          <w:i/>
          <w:iCs/>
          <w:sz w:val="22"/>
          <w:szCs w:val="28"/>
          <w:lang w:eastAsia="zh-CN"/>
        </w:rPr>
        <w:t xml:space="preserve">Proposal </w:t>
      </w:r>
      <w:proofErr w:type="gramStart"/>
      <w:r w:rsidRPr="00FA3459">
        <w:rPr>
          <w:rFonts w:ascii="Times New Roman" w:eastAsia="SimSun" w:hAnsi="Times New Roman"/>
          <w:i/>
          <w:iCs/>
          <w:sz w:val="22"/>
          <w:szCs w:val="28"/>
          <w:lang w:eastAsia="zh-CN"/>
        </w:rPr>
        <w:t>3</w:t>
      </w:r>
      <w:proofErr w:type="gramEnd"/>
      <w:r w:rsidRPr="00FA3459">
        <w:rPr>
          <w:rFonts w:ascii="Times New Roman" w:eastAsia="SimSun" w:hAnsi="Times New Roman"/>
          <w:i/>
          <w:iCs/>
          <w:sz w:val="22"/>
          <w:szCs w:val="28"/>
          <w:lang w:eastAsia="zh-CN"/>
        </w:rPr>
        <w:t xml:space="preserve">. Support that each transport block and its retransmissions </w:t>
      </w:r>
      <w:proofErr w:type="gramStart"/>
      <w:r w:rsidRPr="00FA3459">
        <w:rPr>
          <w:rFonts w:ascii="Times New Roman" w:eastAsia="SimSun" w:hAnsi="Times New Roman"/>
          <w:i/>
          <w:iCs/>
          <w:sz w:val="22"/>
          <w:szCs w:val="28"/>
          <w:lang w:eastAsia="zh-CN"/>
        </w:rPr>
        <w:t>are mapped</w:t>
      </w:r>
      <w:proofErr w:type="gramEnd"/>
      <w:r w:rsidRPr="00FA3459">
        <w:rPr>
          <w:rFonts w:ascii="Times New Roman" w:eastAsia="SimSun" w:hAnsi="Times New Roman"/>
          <w:i/>
          <w:iCs/>
          <w:sz w:val="22"/>
          <w:szCs w:val="28"/>
          <w:lang w:eastAsia="zh-CN"/>
        </w:rPr>
        <w:t xml:space="preserve"> to a same single carrier.</w:t>
      </w:r>
    </w:p>
    <w:p w14:paraId="0E77B570" w14:textId="77777777" w:rsidR="00FA3459" w:rsidRPr="00FA3459" w:rsidRDefault="00FA3459" w:rsidP="00FA3459">
      <w:pPr>
        <w:pStyle w:val="Doc-text2"/>
        <w:pBdr>
          <w:top w:val="single" w:sz="4" w:space="1" w:color="auto"/>
          <w:left w:val="single" w:sz="4" w:space="4" w:color="auto"/>
          <w:bottom w:val="single" w:sz="4" w:space="1" w:color="auto"/>
          <w:right w:val="single" w:sz="4" w:space="0" w:color="auto"/>
        </w:pBdr>
        <w:tabs>
          <w:tab w:val="clear" w:pos="1622"/>
        </w:tabs>
        <w:spacing w:before="120"/>
        <w:ind w:left="1526" w:right="274" w:hanging="1080"/>
        <w:rPr>
          <w:rFonts w:ascii="Times New Roman" w:eastAsia="SimSun" w:hAnsi="Times New Roman"/>
          <w:b/>
          <w:bCs/>
          <w:i/>
          <w:iCs/>
          <w:sz w:val="24"/>
          <w:szCs w:val="32"/>
          <w:lang w:eastAsia="zh-CN"/>
        </w:rPr>
      </w:pPr>
      <w:r w:rsidRPr="00FA3459">
        <w:rPr>
          <w:rFonts w:ascii="Times New Roman" w:eastAsia="SimSun" w:hAnsi="Times New Roman"/>
          <w:b/>
          <w:bCs/>
          <w:i/>
          <w:iCs/>
          <w:sz w:val="24"/>
          <w:szCs w:val="32"/>
          <w:highlight w:val="green"/>
          <w:lang w:eastAsia="zh-CN"/>
        </w:rPr>
        <w:t>Agreement</w:t>
      </w:r>
      <w:r w:rsidRPr="00FA3459">
        <w:rPr>
          <w:rFonts w:ascii="Times New Roman" w:eastAsia="SimSun" w:hAnsi="Times New Roman"/>
          <w:b/>
          <w:bCs/>
          <w:i/>
          <w:iCs/>
          <w:sz w:val="24"/>
          <w:szCs w:val="32"/>
          <w:lang w:eastAsia="zh-CN"/>
        </w:rPr>
        <w:t>:</w:t>
      </w:r>
    </w:p>
    <w:p w14:paraId="1FF141DA" w14:textId="5AB9246B" w:rsidR="00FA3459" w:rsidRPr="00FA3459" w:rsidRDefault="00FA3459" w:rsidP="00FA3459">
      <w:pPr>
        <w:pStyle w:val="Doc-text2"/>
        <w:pBdr>
          <w:top w:val="single" w:sz="4" w:space="1" w:color="auto"/>
          <w:left w:val="single" w:sz="4" w:space="4" w:color="auto"/>
          <w:bottom w:val="single" w:sz="4" w:space="1" w:color="auto"/>
          <w:right w:val="single" w:sz="4" w:space="0" w:color="auto"/>
        </w:pBdr>
        <w:tabs>
          <w:tab w:val="clear" w:pos="1622"/>
        </w:tabs>
        <w:spacing w:before="120"/>
        <w:ind w:left="1526" w:right="274" w:hanging="1080"/>
        <w:rPr>
          <w:rFonts w:ascii="Times New Roman" w:eastAsia="SimSun" w:hAnsi="Times New Roman"/>
          <w:i/>
          <w:iCs/>
          <w:color w:val="C00000"/>
          <w:sz w:val="22"/>
          <w:szCs w:val="28"/>
          <w:lang w:eastAsia="zh-CN"/>
        </w:rPr>
      </w:pPr>
      <w:r w:rsidRPr="00FA3459">
        <w:rPr>
          <w:rFonts w:ascii="Times New Roman" w:eastAsia="SimSun" w:hAnsi="Times New Roman"/>
          <w:i/>
          <w:iCs/>
          <w:sz w:val="22"/>
          <w:szCs w:val="28"/>
          <w:lang w:eastAsia="zh-CN"/>
        </w:rPr>
        <w:t>Proposal 3:</w:t>
      </w:r>
      <w:r w:rsidRPr="00FA3459">
        <w:rPr>
          <w:rFonts w:ascii="Times New Roman" w:eastAsia="SimSun" w:hAnsi="Times New Roman"/>
          <w:i/>
          <w:iCs/>
          <w:sz w:val="22"/>
          <w:szCs w:val="28"/>
          <w:lang w:eastAsia="zh-CN"/>
        </w:rPr>
        <w:tab/>
        <w:t xml:space="preserve">For groupcast/broadcast, as in LTE SL CA, the carrier(s) that can </w:t>
      </w:r>
      <w:proofErr w:type="gramStart"/>
      <w:r w:rsidRPr="00FA3459">
        <w:rPr>
          <w:rFonts w:ascii="Times New Roman" w:eastAsia="SimSun" w:hAnsi="Times New Roman"/>
          <w:i/>
          <w:iCs/>
          <w:sz w:val="22"/>
          <w:szCs w:val="28"/>
          <w:lang w:eastAsia="zh-CN"/>
        </w:rPr>
        <w:t>be used</w:t>
      </w:r>
      <w:proofErr w:type="gramEnd"/>
      <w:r w:rsidRPr="00FA3459">
        <w:rPr>
          <w:rFonts w:ascii="Times New Roman" w:eastAsia="SimSun" w:hAnsi="Times New Roman"/>
          <w:i/>
          <w:iCs/>
          <w:sz w:val="22"/>
          <w:szCs w:val="28"/>
          <w:lang w:eastAsia="zh-CN"/>
        </w:rPr>
        <w:t xml:space="preserve"> for transmitting data are configured by V2X layer for the L2 destination. </w:t>
      </w:r>
      <w:r w:rsidRPr="00FA3459">
        <w:rPr>
          <w:rFonts w:ascii="Times New Roman" w:eastAsia="SimSun" w:hAnsi="Times New Roman"/>
          <w:i/>
          <w:iCs/>
          <w:color w:val="C00000"/>
          <w:sz w:val="22"/>
          <w:szCs w:val="28"/>
          <w:lang w:eastAsia="zh-CN"/>
        </w:rPr>
        <w:t xml:space="preserve">FFS on backwards compatibility issue. </w:t>
      </w:r>
    </w:p>
    <w:p w14:paraId="0577FC59" w14:textId="77777777" w:rsidR="00FA3459" w:rsidRPr="00FA3459" w:rsidRDefault="00FA3459" w:rsidP="00FA3459">
      <w:pPr>
        <w:pStyle w:val="Doc-text2"/>
        <w:pBdr>
          <w:top w:val="single" w:sz="4" w:space="1" w:color="auto"/>
          <w:left w:val="single" w:sz="4" w:space="4" w:color="auto"/>
          <w:bottom w:val="single" w:sz="4" w:space="1" w:color="auto"/>
          <w:right w:val="single" w:sz="4" w:space="0" w:color="auto"/>
        </w:pBdr>
        <w:tabs>
          <w:tab w:val="clear" w:pos="1622"/>
        </w:tabs>
        <w:spacing w:before="120"/>
        <w:ind w:left="1526" w:right="274" w:hanging="1080"/>
        <w:rPr>
          <w:rFonts w:ascii="Times New Roman" w:eastAsia="SimSun" w:hAnsi="Times New Roman"/>
          <w:b/>
          <w:bCs/>
          <w:i/>
          <w:iCs/>
          <w:sz w:val="24"/>
          <w:szCs w:val="32"/>
          <w:lang w:eastAsia="zh-CN"/>
        </w:rPr>
      </w:pPr>
      <w:r w:rsidRPr="00FA3459">
        <w:rPr>
          <w:rFonts w:ascii="Times New Roman" w:eastAsia="SimSun" w:hAnsi="Times New Roman"/>
          <w:b/>
          <w:bCs/>
          <w:i/>
          <w:iCs/>
          <w:sz w:val="24"/>
          <w:szCs w:val="32"/>
          <w:highlight w:val="green"/>
          <w:lang w:eastAsia="zh-CN"/>
        </w:rPr>
        <w:t>Agreement</w:t>
      </w:r>
      <w:r w:rsidRPr="00FA3459">
        <w:rPr>
          <w:rFonts w:ascii="Times New Roman" w:eastAsia="SimSun" w:hAnsi="Times New Roman"/>
          <w:b/>
          <w:bCs/>
          <w:i/>
          <w:iCs/>
          <w:sz w:val="24"/>
          <w:szCs w:val="32"/>
          <w:lang w:eastAsia="zh-CN"/>
        </w:rPr>
        <w:t xml:space="preserve"> </w:t>
      </w:r>
    </w:p>
    <w:p w14:paraId="6718A5FD" w14:textId="77777777" w:rsidR="00FA3459" w:rsidRPr="00FA3459" w:rsidRDefault="00FA3459" w:rsidP="00FA3459">
      <w:pPr>
        <w:pStyle w:val="Doc-text2"/>
        <w:pBdr>
          <w:top w:val="single" w:sz="4" w:space="1" w:color="auto"/>
          <w:left w:val="single" w:sz="4" w:space="4" w:color="auto"/>
          <w:bottom w:val="single" w:sz="4" w:space="1" w:color="auto"/>
          <w:right w:val="single" w:sz="4" w:space="0" w:color="auto"/>
        </w:pBdr>
        <w:tabs>
          <w:tab w:val="clear" w:pos="1622"/>
        </w:tabs>
        <w:spacing w:before="120"/>
        <w:ind w:left="1526" w:right="274" w:hanging="1080"/>
        <w:rPr>
          <w:rFonts w:ascii="Times New Roman" w:eastAsia="SimSun" w:hAnsi="Times New Roman"/>
          <w:i/>
          <w:iCs/>
          <w:sz w:val="22"/>
          <w:szCs w:val="28"/>
          <w:lang w:eastAsia="zh-CN"/>
        </w:rPr>
      </w:pPr>
      <w:r w:rsidRPr="00FA3459">
        <w:rPr>
          <w:rFonts w:ascii="Times New Roman" w:eastAsia="SimSun" w:hAnsi="Times New Roman"/>
          <w:i/>
          <w:iCs/>
          <w:sz w:val="22"/>
          <w:szCs w:val="28"/>
          <w:lang w:eastAsia="zh-CN"/>
        </w:rPr>
        <w:t xml:space="preserve">Proposal 8: Packet duplication for NR sidelink </w:t>
      </w:r>
      <w:proofErr w:type="gramStart"/>
      <w:r w:rsidRPr="00FA3459">
        <w:rPr>
          <w:rFonts w:ascii="Times New Roman" w:eastAsia="SimSun" w:hAnsi="Times New Roman"/>
          <w:i/>
          <w:iCs/>
          <w:sz w:val="22"/>
          <w:szCs w:val="28"/>
          <w:lang w:eastAsia="zh-CN"/>
        </w:rPr>
        <w:t>is performed</w:t>
      </w:r>
      <w:proofErr w:type="gramEnd"/>
      <w:r w:rsidRPr="00FA3459">
        <w:rPr>
          <w:rFonts w:ascii="Times New Roman" w:eastAsia="SimSun" w:hAnsi="Times New Roman"/>
          <w:i/>
          <w:iCs/>
          <w:sz w:val="22"/>
          <w:szCs w:val="28"/>
          <w:lang w:eastAsia="zh-CN"/>
        </w:rPr>
        <w:t xml:space="preserve"> at the PDCP layer. The duplicated PDCP PDUs of the same PDCP entity are submitted to two different RLC entities and associated to two different sidelink logical </w:t>
      </w:r>
      <w:proofErr w:type="gramStart"/>
      <w:r w:rsidRPr="00FA3459">
        <w:rPr>
          <w:rFonts w:ascii="Times New Roman" w:eastAsia="SimSun" w:hAnsi="Times New Roman"/>
          <w:i/>
          <w:iCs/>
          <w:sz w:val="22"/>
          <w:szCs w:val="28"/>
          <w:lang w:eastAsia="zh-CN"/>
        </w:rPr>
        <w:t>channels</w:t>
      </w:r>
      <w:proofErr w:type="gramEnd"/>
      <w:r w:rsidRPr="00FA3459">
        <w:rPr>
          <w:rFonts w:ascii="Times New Roman" w:eastAsia="SimSun" w:hAnsi="Times New Roman"/>
          <w:i/>
          <w:iCs/>
          <w:sz w:val="22"/>
          <w:szCs w:val="28"/>
          <w:lang w:eastAsia="zh-CN"/>
        </w:rPr>
        <w:t xml:space="preserve"> respectively.</w:t>
      </w:r>
    </w:p>
    <w:p w14:paraId="4A9657C9" w14:textId="71D02F72" w:rsidR="00FA3459" w:rsidRPr="00FA3459" w:rsidRDefault="00FA3459" w:rsidP="00FA3459">
      <w:pPr>
        <w:pStyle w:val="Doc-text2"/>
        <w:pBdr>
          <w:top w:val="single" w:sz="4" w:space="1" w:color="auto"/>
          <w:left w:val="single" w:sz="4" w:space="4" w:color="auto"/>
          <w:bottom w:val="single" w:sz="4" w:space="1" w:color="auto"/>
          <w:right w:val="single" w:sz="4" w:space="0" w:color="auto"/>
        </w:pBdr>
        <w:tabs>
          <w:tab w:val="clear" w:pos="1622"/>
        </w:tabs>
        <w:spacing w:before="120"/>
        <w:ind w:left="1526" w:right="274" w:hanging="1080"/>
        <w:rPr>
          <w:rFonts w:ascii="Times New Roman" w:eastAsia="SimSun" w:hAnsi="Times New Roman"/>
          <w:i/>
          <w:iCs/>
          <w:sz w:val="22"/>
          <w:szCs w:val="28"/>
          <w:lang w:eastAsia="zh-CN"/>
        </w:rPr>
      </w:pPr>
      <w:r w:rsidRPr="00FA3459">
        <w:rPr>
          <w:rFonts w:ascii="Times New Roman" w:eastAsia="SimSun" w:hAnsi="Times New Roman"/>
          <w:i/>
          <w:iCs/>
          <w:sz w:val="22"/>
          <w:szCs w:val="28"/>
          <w:lang w:eastAsia="zh-CN"/>
        </w:rPr>
        <w:t xml:space="preserve">Proposal 9: RAN2 agrees that LCH mapping restriction shall </w:t>
      </w:r>
      <w:proofErr w:type="gramStart"/>
      <w:r w:rsidRPr="00FA3459">
        <w:rPr>
          <w:rFonts w:ascii="Times New Roman" w:eastAsia="SimSun" w:hAnsi="Times New Roman"/>
          <w:i/>
          <w:iCs/>
          <w:sz w:val="22"/>
          <w:szCs w:val="28"/>
          <w:lang w:eastAsia="zh-CN"/>
        </w:rPr>
        <w:t>be defined</w:t>
      </w:r>
      <w:proofErr w:type="gramEnd"/>
      <w:r w:rsidRPr="00FA3459">
        <w:rPr>
          <w:rFonts w:ascii="Times New Roman" w:eastAsia="SimSun" w:hAnsi="Times New Roman"/>
          <w:i/>
          <w:iCs/>
          <w:sz w:val="22"/>
          <w:szCs w:val="28"/>
          <w:lang w:eastAsia="zh-CN"/>
        </w:rPr>
        <w:t xml:space="preserve"> such that the duplicated PDCP PDUs of the same PDCP entity are only allowed to be transmitted on different NR sidelink carriers.</w:t>
      </w:r>
    </w:p>
    <w:p w14:paraId="04B28C72" w14:textId="77777777" w:rsidR="00FA3459" w:rsidRPr="00FA3459" w:rsidRDefault="00FA3459" w:rsidP="00FA3459">
      <w:pPr>
        <w:pStyle w:val="Doc-text2"/>
        <w:pBdr>
          <w:top w:val="single" w:sz="4" w:space="1" w:color="auto"/>
          <w:left w:val="single" w:sz="4" w:space="4" w:color="auto"/>
          <w:bottom w:val="single" w:sz="4" w:space="1" w:color="auto"/>
          <w:right w:val="single" w:sz="4" w:space="0" w:color="auto"/>
        </w:pBdr>
        <w:tabs>
          <w:tab w:val="clear" w:pos="1622"/>
        </w:tabs>
        <w:spacing w:before="120"/>
        <w:ind w:left="1526" w:right="274" w:hanging="1080"/>
        <w:rPr>
          <w:rFonts w:ascii="Times New Roman" w:eastAsia="SimSun" w:hAnsi="Times New Roman"/>
          <w:b/>
          <w:bCs/>
          <w:i/>
          <w:iCs/>
          <w:sz w:val="22"/>
          <w:szCs w:val="28"/>
          <w:lang w:eastAsia="zh-CN"/>
        </w:rPr>
      </w:pPr>
      <w:r w:rsidRPr="00FA3459">
        <w:rPr>
          <w:rFonts w:ascii="Times New Roman" w:eastAsia="SimSun" w:hAnsi="Times New Roman"/>
          <w:b/>
          <w:bCs/>
          <w:i/>
          <w:iCs/>
          <w:sz w:val="24"/>
          <w:szCs w:val="32"/>
          <w:highlight w:val="green"/>
          <w:lang w:eastAsia="zh-CN"/>
        </w:rPr>
        <w:t>Agreement:</w:t>
      </w:r>
    </w:p>
    <w:p w14:paraId="551D1D6E" w14:textId="5AAE187D" w:rsidR="00FA3459" w:rsidRPr="00FA3459" w:rsidRDefault="00FA3459" w:rsidP="00FA3459">
      <w:pPr>
        <w:pStyle w:val="Doc-text2"/>
        <w:pBdr>
          <w:top w:val="single" w:sz="4" w:space="1" w:color="auto"/>
          <w:left w:val="single" w:sz="4" w:space="4" w:color="auto"/>
          <w:bottom w:val="single" w:sz="4" w:space="1" w:color="auto"/>
          <w:right w:val="single" w:sz="4" w:space="0" w:color="auto"/>
        </w:pBdr>
        <w:tabs>
          <w:tab w:val="clear" w:pos="1622"/>
        </w:tabs>
        <w:spacing w:before="120"/>
        <w:ind w:left="1526" w:right="274" w:hanging="1080"/>
        <w:rPr>
          <w:rFonts w:ascii="Times New Roman" w:eastAsia="SimSun" w:hAnsi="Times New Roman"/>
          <w:i/>
          <w:iCs/>
          <w:sz w:val="22"/>
          <w:szCs w:val="28"/>
          <w:lang w:eastAsia="zh-CN"/>
        </w:rPr>
      </w:pPr>
      <w:r w:rsidRPr="00FA3459">
        <w:rPr>
          <w:rFonts w:ascii="Times New Roman" w:eastAsia="SimSun" w:hAnsi="Times New Roman"/>
          <w:i/>
          <w:iCs/>
          <w:sz w:val="22"/>
          <w:szCs w:val="28"/>
          <w:lang w:eastAsia="zh-CN"/>
        </w:rPr>
        <w:t>Proposal 16: For NR sidelink PDCP duplication, reuse the hard-coded way for paired sidelink LCID to identify duplicated sidelink LCHs (</w:t>
      </w:r>
      <w:r w:rsidR="00530B6F" w:rsidRPr="00FA3459">
        <w:rPr>
          <w:rFonts w:ascii="Times New Roman" w:eastAsia="SimSun" w:hAnsi="Times New Roman"/>
          <w:i/>
          <w:iCs/>
          <w:sz w:val="22"/>
          <w:szCs w:val="28"/>
          <w:lang w:eastAsia="zh-CN"/>
        </w:rPr>
        <w:t>i.e.,</w:t>
      </w:r>
      <w:r w:rsidRPr="00FA3459">
        <w:rPr>
          <w:rFonts w:ascii="Times New Roman" w:eastAsia="SimSun" w:hAnsi="Times New Roman"/>
          <w:i/>
          <w:iCs/>
          <w:sz w:val="22"/>
          <w:szCs w:val="28"/>
          <w:lang w:eastAsia="zh-CN"/>
        </w:rPr>
        <w:t xml:space="preserve"> for a unified design for all Bcast/Gcast). The specific SL LCID values occupied </w:t>
      </w:r>
      <w:proofErr w:type="gramStart"/>
      <w:r w:rsidRPr="00FA3459">
        <w:rPr>
          <w:rFonts w:ascii="Times New Roman" w:eastAsia="SimSun" w:hAnsi="Times New Roman"/>
          <w:i/>
          <w:iCs/>
          <w:sz w:val="22"/>
          <w:szCs w:val="28"/>
          <w:lang w:eastAsia="zh-CN"/>
        </w:rPr>
        <w:t>are left</w:t>
      </w:r>
      <w:proofErr w:type="gramEnd"/>
      <w:r w:rsidRPr="00FA3459">
        <w:rPr>
          <w:rFonts w:ascii="Times New Roman" w:eastAsia="SimSun" w:hAnsi="Times New Roman"/>
          <w:i/>
          <w:iCs/>
          <w:sz w:val="22"/>
          <w:szCs w:val="28"/>
          <w:lang w:eastAsia="zh-CN"/>
        </w:rPr>
        <w:t xml:space="preserve"> to Stage-3. </w:t>
      </w:r>
      <w:r w:rsidRPr="00FA3459">
        <w:rPr>
          <w:rFonts w:ascii="Times New Roman" w:eastAsia="SimSun" w:hAnsi="Times New Roman"/>
          <w:i/>
          <w:iCs/>
          <w:color w:val="C00000"/>
          <w:sz w:val="22"/>
          <w:szCs w:val="28"/>
          <w:lang w:eastAsia="zh-CN"/>
        </w:rPr>
        <w:t>FFS on Unicast case</w:t>
      </w:r>
      <w:r w:rsidRPr="00FA3459">
        <w:rPr>
          <w:rFonts w:ascii="Times New Roman" w:eastAsia="SimSun" w:hAnsi="Times New Roman"/>
          <w:i/>
          <w:iCs/>
          <w:sz w:val="22"/>
          <w:szCs w:val="28"/>
          <w:lang w:eastAsia="zh-CN"/>
        </w:rPr>
        <w:t>.</w:t>
      </w:r>
    </w:p>
    <w:p w14:paraId="58FEFAD2" w14:textId="77777777" w:rsidR="00FA3459" w:rsidRPr="00FA3459" w:rsidRDefault="00FA3459" w:rsidP="00FA3459">
      <w:pPr>
        <w:pStyle w:val="Doc-text2"/>
        <w:pBdr>
          <w:top w:val="single" w:sz="4" w:space="1" w:color="auto"/>
          <w:left w:val="single" w:sz="4" w:space="4" w:color="auto"/>
          <w:bottom w:val="single" w:sz="4" w:space="1" w:color="auto"/>
          <w:right w:val="single" w:sz="4" w:space="0" w:color="auto"/>
        </w:pBdr>
        <w:tabs>
          <w:tab w:val="clear" w:pos="1622"/>
        </w:tabs>
        <w:spacing w:before="120"/>
        <w:ind w:left="1526" w:right="274" w:hanging="1080"/>
        <w:rPr>
          <w:rFonts w:ascii="Times New Roman" w:eastAsia="SimSun" w:hAnsi="Times New Roman"/>
          <w:b/>
          <w:bCs/>
          <w:i/>
          <w:iCs/>
          <w:sz w:val="24"/>
          <w:szCs w:val="32"/>
          <w:lang w:eastAsia="zh-CN"/>
        </w:rPr>
      </w:pPr>
      <w:r w:rsidRPr="00FA3459">
        <w:rPr>
          <w:rFonts w:ascii="Times New Roman" w:eastAsia="SimSun" w:hAnsi="Times New Roman"/>
          <w:b/>
          <w:bCs/>
          <w:i/>
          <w:iCs/>
          <w:sz w:val="24"/>
          <w:szCs w:val="32"/>
          <w:highlight w:val="green"/>
          <w:lang w:eastAsia="zh-CN"/>
        </w:rPr>
        <w:t>Agreement:</w:t>
      </w:r>
    </w:p>
    <w:p w14:paraId="48E93FC7" w14:textId="2057DCB6" w:rsidR="00FA3459" w:rsidRPr="00FA3459" w:rsidRDefault="00FA3459" w:rsidP="00FA3459">
      <w:pPr>
        <w:pStyle w:val="Doc-text2"/>
        <w:pBdr>
          <w:top w:val="single" w:sz="4" w:space="1" w:color="auto"/>
          <w:left w:val="single" w:sz="4" w:space="4" w:color="auto"/>
          <w:bottom w:val="single" w:sz="4" w:space="1" w:color="auto"/>
          <w:right w:val="single" w:sz="4" w:space="0" w:color="auto"/>
        </w:pBdr>
        <w:tabs>
          <w:tab w:val="clear" w:pos="1622"/>
        </w:tabs>
        <w:spacing w:before="120"/>
        <w:ind w:left="1526" w:right="274" w:hanging="1080"/>
        <w:rPr>
          <w:rFonts w:ascii="Times New Roman" w:eastAsia="SimSun" w:hAnsi="Times New Roman"/>
          <w:i/>
          <w:iCs/>
          <w:sz w:val="22"/>
          <w:szCs w:val="28"/>
          <w:lang w:eastAsia="zh-CN"/>
        </w:rPr>
      </w:pPr>
      <w:r w:rsidRPr="00FA3459">
        <w:rPr>
          <w:rFonts w:ascii="Times New Roman" w:eastAsia="SimSun" w:hAnsi="Times New Roman"/>
          <w:i/>
          <w:iCs/>
          <w:sz w:val="22"/>
          <w:szCs w:val="28"/>
          <w:lang w:eastAsia="zh-CN"/>
        </w:rPr>
        <w:t xml:space="preserve">Proposal 10: For TX carrier (re)selection triggers in NR sidelink CA, reuse the triggers for TX carrier (re)selection per sidelink process in LTE sidelink CA as follows at least for GC/BC, if the resource (re)selection </w:t>
      </w:r>
      <w:proofErr w:type="gramStart"/>
      <w:r w:rsidRPr="00FA3459">
        <w:rPr>
          <w:rFonts w:ascii="Times New Roman" w:eastAsia="SimSun" w:hAnsi="Times New Roman"/>
          <w:i/>
          <w:iCs/>
          <w:sz w:val="22"/>
          <w:szCs w:val="28"/>
          <w:lang w:eastAsia="zh-CN"/>
        </w:rPr>
        <w:t>is triggered</w:t>
      </w:r>
      <w:proofErr w:type="gramEnd"/>
      <w:r w:rsidRPr="00FA3459">
        <w:rPr>
          <w:rFonts w:ascii="Times New Roman" w:eastAsia="SimSun" w:hAnsi="Times New Roman"/>
          <w:i/>
          <w:iCs/>
          <w:sz w:val="22"/>
          <w:szCs w:val="28"/>
          <w:lang w:eastAsia="zh-CN"/>
        </w:rPr>
        <w:t xml:space="preserve"> with the sidelink </w:t>
      </w:r>
      <w:r w:rsidR="00530B6F" w:rsidRPr="00FA3459">
        <w:rPr>
          <w:rFonts w:ascii="Times New Roman" w:eastAsia="SimSun" w:hAnsi="Times New Roman"/>
          <w:i/>
          <w:iCs/>
          <w:sz w:val="22"/>
          <w:szCs w:val="28"/>
          <w:lang w:eastAsia="zh-CN"/>
        </w:rPr>
        <w:t>process. If</w:t>
      </w:r>
      <w:r w:rsidRPr="00FA3459">
        <w:rPr>
          <w:rFonts w:ascii="Times New Roman" w:eastAsia="SimSun" w:hAnsi="Times New Roman"/>
          <w:i/>
          <w:iCs/>
          <w:sz w:val="22"/>
          <w:szCs w:val="28"/>
          <w:lang w:eastAsia="zh-CN"/>
        </w:rPr>
        <w:t xml:space="preserve"> there is no </w:t>
      </w:r>
      <w:r w:rsidRPr="00FA3459">
        <w:rPr>
          <w:rFonts w:ascii="Times New Roman" w:eastAsia="SimSun" w:hAnsi="Times New Roman"/>
          <w:i/>
          <w:iCs/>
          <w:sz w:val="22"/>
          <w:szCs w:val="28"/>
          <w:lang w:eastAsia="zh-CN"/>
        </w:rPr>
        <w:lastRenderedPageBreak/>
        <w:t>sidelink grant associated with the sidelink process on any carrier allowed for the STCH as indicated by upper layers (i.e., RRC layer and V2X layer).</w:t>
      </w:r>
    </w:p>
    <w:p w14:paraId="41ABE970" w14:textId="76E139DE" w:rsidR="00FA3459" w:rsidRPr="00FA3459" w:rsidRDefault="00FA3459" w:rsidP="00FA3459">
      <w:pPr>
        <w:pStyle w:val="Doc-text2"/>
        <w:pBdr>
          <w:top w:val="single" w:sz="4" w:space="1" w:color="auto"/>
          <w:left w:val="single" w:sz="4" w:space="4" w:color="auto"/>
          <w:bottom w:val="single" w:sz="4" w:space="1" w:color="auto"/>
          <w:right w:val="single" w:sz="4" w:space="0" w:color="auto"/>
        </w:pBdr>
        <w:tabs>
          <w:tab w:val="clear" w:pos="1622"/>
        </w:tabs>
        <w:spacing w:before="120"/>
        <w:ind w:left="1526" w:right="274" w:hanging="1080"/>
        <w:rPr>
          <w:rFonts w:ascii="Times New Roman" w:eastAsia="SimSun" w:hAnsi="Times New Roman"/>
          <w:i/>
          <w:iCs/>
          <w:sz w:val="22"/>
          <w:szCs w:val="28"/>
          <w:lang w:eastAsia="zh-CN"/>
        </w:rPr>
      </w:pPr>
      <w:r w:rsidRPr="00FA3459">
        <w:rPr>
          <w:rFonts w:ascii="Times New Roman" w:eastAsia="SimSun" w:hAnsi="Times New Roman"/>
          <w:i/>
          <w:iCs/>
          <w:color w:val="C00000"/>
          <w:sz w:val="22"/>
          <w:szCs w:val="28"/>
          <w:lang w:eastAsia="zh-CN"/>
        </w:rPr>
        <w:t>FFS on unicast case.</w:t>
      </w:r>
    </w:p>
    <w:p w14:paraId="7B275310" w14:textId="77777777" w:rsidR="00FA3459" w:rsidRPr="00FA3459" w:rsidRDefault="00FA3459" w:rsidP="00FA3459">
      <w:pPr>
        <w:pStyle w:val="Doc-text2"/>
        <w:pBdr>
          <w:top w:val="single" w:sz="4" w:space="1" w:color="auto"/>
          <w:left w:val="single" w:sz="4" w:space="4" w:color="auto"/>
          <w:bottom w:val="single" w:sz="4" w:space="1" w:color="auto"/>
          <w:right w:val="single" w:sz="4" w:space="0" w:color="auto"/>
        </w:pBdr>
        <w:tabs>
          <w:tab w:val="clear" w:pos="1622"/>
        </w:tabs>
        <w:spacing w:before="120"/>
        <w:ind w:left="1526" w:right="274" w:hanging="1080"/>
        <w:rPr>
          <w:rFonts w:ascii="Times New Roman" w:eastAsia="SimSun" w:hAnsi="Times New Roman"/>
          <w:b/>
          <w:bCs/>
          <w:i/>
          <w:iCs/>
          <w:sz w:val="22"/>
          <w:szCs w:val="28"/>
          <w:lang w:eastAsia="zh-CN"/>
        </w:rPr>
      </w:pPr>
      <w:r w:rsidRPr="00FA3459">
        <w:rPr>
          <w:rFonts w:ascii="Times New Roman" w:eastAsia="SimSun" w:hAnsi="Times New Roman"/>
          <w:b/>
          <w:bCs/>
          <w:i/>
          <w:iCs/>
          <w:sz w:val="24"/>
          <w:szCs w:val="32"/>
          <w:highlight w:val="green"/>
          <w:lang w:eastAsia="zh-CN"/>
        </w:rPr>
        <w:t>Agreement:</w:t>
      </w:r>
    </w:p>
    <w:p w14:paraId="2EAA83CD" w14:textId="77777777" w:rsidR="00FA3459" w:rsidRPr="00FA3459" w:rsidRDefault="00FA3459" w:rsidP="00FA3459">
      <w:pPr>
        <w:pStyle w:val="Doc-text2"/>
        <w:pBdr>
          <w:top w:val="single" w:sz="4" w:space="1" w:color="auto"/>
          <w:left w:val="single" w:sz="4" w:space="4" w:color="auto"/>
          <w:bottom w:val="single" w:sz="4" w:space="1" w:color="auto"/>
          <w:right w:val="single" w:sz="4" w:space="0" w:color="auto"/>
        </w:pBdr>
        <w:tabs>
          <w:tab w:val="clear" w:pos="1622"/>
        </w:tabs>
        <w:spacing w:before="120"/>
        <w:ind w:left="1526" w:right="274" w:hanging="1080"/>
        <w:rPr>
          <w:rFonts w:ascii="Times New Roman" w:eastAsia="SimSun" w:hAnsi="Times New Roman"/>
          <w:i/>
          <w:iCs/>
          <w:sz w:val="22"/>
          <w:szCs w:val="28"/>
          <w:lang w:eastAsia="zh-CN"/>
        </w:rPr>
      </w:pPr>
      <w:r w:rsidRPr="00FA3459">
        <w:rPr>
          <w:rFonts w:ascii="Times New Roman" w:eastAsia="SimSun" w:hAnsi="Times New Roman"/>
          <w:i/>
          <w:iCs/>
          <w:sz w:val="22"/>
          <w:szCs w:val="28"/>
          <w:lang w:eastAsia="zh-CN"/>
        </w:rPr>
        <w:t>Proposal 7</w:t>
      </w:r>
      <w:r w:rsidRPr="00FA3459">
        <w:rPr>
          <w:rFonts w:ascii="Times New Roman" w:eastAsia="SimSun" w:hAnsi="Times New Roman"/>
          <w:i/>
          <w:iCs/>
          <w:sz w:val="22"/>
          <w:szCs w:val="28"/>
          <w:lang w:eastAsia="zh-CN"/>
        </w:rPr>
        <w:tab/>
        <w:t>For LCP, only allow the LCHs having a priority whose associated CBR threshold for reselection is no lower than the CBR of the carrier when the carrier is (re-)selected. FFS on how to determine the per-carrier CBR at least for GC/BC.</w:t>
      </w:r>
    </w:p>
    <w:p w14:paraId="32005877" w14:textId="0DECC9F2" w:rsidR="00FA3459" w:rsidRPr="00FA3459" w:rsidRDefault="00FA3459" w:rsidP="00FA3459">
      <w:pPr>
        <w:pStyle w:val="Doc-text2"/>
        <w:pBdr>
          <w:top w:val="single" w:sz="4" w:space="1" w:color="auto"/>
          <w:left w:val="single" w:sz="4" w:space="4" w:color="auto"/>
          <w:bottom w:val="single" w:sz="4" w:space="1" w:color="auto"/>
          <w:right w:val="single" w:sz="4" w:space="0" w:color="auto"/>
        </w:pBdr>
        <w:tabs>
          <w:tab w:val="clear" w:pos="1622"/>
        </w:tabs>
        <w:spacing w:before="120"/>
        <w:ind w:left="1526" w:right="274" w:hanging="1080"/>
        <w:rPr>
          <w:rFonts w:ascii="Times New Roman" w:eastAsia="SimSun" w:hAnsi="Times New Roman"/>
          <w:i/>
          <w:iCs/>
          <w:color w:val="C00000"/>
          <w:sz w:val="22"/>
          <w:szCs w:val="28"/>
          <w:lang w:eastAsia="zh-CN"/>
        </w:rPr>
      </w:pPr>
      <w:r w:rsidRPr="00FA3459">
        <w:rPr>
          <w:rFonts w:ascii="Times New Roman" w:eastAsia="SimSun" w:hAnsi="Times New Roman"/>
          <w:i/>
          <w:iCs/>
          <w:color w:val="C00000"/>
          <w:sz w:val="22"/>
          <w:szCs w:val="28"/>
          <w:lang w:eastAsia="zh-CN"/>
        </w:rPr>
        <w:t xml:space="preserve">FFS on unicast case. </w:t>
      </w:r>
    </w:p>
    <w:p w14:paraId="524E93BD" w14:textId="77777777" w:rsidR="00FA3459" w:rsidRPr="00FA3459" w:rsidRDefault="00FA3459" w:rsidP="00FA3459">
      <w:pPr>
        <w:pStyle w:val="Doc-text2"/>
        <w:pBdr>
          <w:top w:val="single" w:sz="4" w:space="1" w:color="auto"/>
          <w:left w:val="single" w:sz="4" w:space="4" w:color="auto"/>
          <w:bottom w:val="single" w:sz="4" w:space="1" w:color="auto"/>
          <w:right w:val="single" w:sz="4" w:space="0" w:color="auto"/>
        </w:pBdr>
        <w:tabs>
          <w:tab w:val="clear" w:pos="1622"/>
        </w:tabs>
        <w:spacing w:before="120"/>
        <w:ind w:left="1526" w:right="274" w:hanging="1080"/>
        <w:rPr>
          <w:rFonts w:ascii="Times New Roman" w:eastAsia="SimSun" w:hAnsi="Times New Roman"/>
          <w:b/>
          <w:bCs/>
          <w:i/>
          <w:iCs/>
          <w:sz w:val="24"/>
          <w:szCs w:val="32"/>
          <w:lang w:eastAsia="zh-CN"/>
        </w:rPr>
      </w:pPr>
      <w:r w:rsidRPr="00FA3459">
        <w:rPr>
          <w:rFonts w:ascii="Times New Roman" w:eastAsia="SimSun" w:hAnsi="Times New Roman"/>
          <w:b/>
          <w:bCs/>
          <w:i/>
          <w:iCs/>
          <w:sz w:val="24"/>
          <w:szCs w:val="32"/>
          <w:highlight w:val="green"/>
          <w:lang w:eastAsia="zh-CN"/>
        </w:rPr>
        <w:t>Agreement:</w:t>
      </w:r>
    </w:p>
    <w:p w14:paraId="2B869094" w14:textId="77777777" w:rsidR="00FA3459" w:rsidRPr="00FA3459" w:rsidRDefault="00FA3459" w:rsidP="00FA3459">
      <w:pPr>
        <w:pStyle w:val="Doc-text2"/>
        <w:pBdr>
          <w:top w:val="single" w:sz="4" w:space="1" w:color="auto"/>
          <w:left w:val="single" w:sz="4" w:space="4" w:color="auto"/>
          <w:bottom w:val="single" w:sz="4" w:space="1" w:color="auto"/>
          <w:right w:val="single" w:sz="4" w:space="0" w:color="auto"/>
        </w:pBdr>
        <w:tabs>
          <w:tab w:val="clear" w:pos="1622"/>
        </w:tabs>
        <w:spacing w:before="120"/>
        <w:ind w:left="1526" w:right="274" w:hanging="1080"/>
        <w:rPr>
          <w:rFonts w:ascii="Times New Roman" w:eastAsia="SimSun" w:hAnsi="Times New Roman"/>
          <w:i/>
          <w:iCs/>
          <w:sz w:val="22"/>
          <w:szCs w:val="28"/>
          <w:lang w:eastAsia="zh-CN"/>
        </w:rPr>
      </w:pPr>
      <w:r w:rsidRPr="00FA3459">
        <w:rPr>
          <w:rFonts w:ascii="Times New Roman" w:eastAsia="SimSun" w:hAnsi="Times New Roman"/>
          <w:i/>
          <w:iCs/>
          <w:sz w:val="22"/>
          <w:szCs w:val="28"/>
          <w:lang w:eastAsia="zh-CN"/>
        </w:rPr>
        <w:t>Proposal 5</w:t>
      </w:r>
      <w:r w:rsidRPr="00FA3459">
        <w:rPr>
          <w:rFonts w:ascii="Times New Roman" w:eastAsia="SimSun" w:hAnsi="Times New Roman"/>
          <w:i/>
          <w:iCs/>
          <w:sz w:val="22"/>
          <w:szCs w:val="28"/>
          <w:lang w:eastAsia="zh-CN"/>
        </w:rPr>
        <w:tab/>
        <w:t xml:space="preserve">NR SL CA TX carrier (re)selection follows LTE CA solution, i.e., define 1) per-carrier-per-priority CBR threshold for carrier (re)selection, and 2) per-carrier-per-priority CBR threshold for carrier keeping. And final carrier selection </w:t>
      </w:r>
      <w:proofErr w:type="gramStart"/>
      <w:r w:rsidRPr="00FA3459">
        <w:rPr>
          <w:rFonts w:ascii="Times New Roman" w:eastAsia="SimSun" w:hAnsi="Times New Roman"/>
          <w:i/>
          <w:iCs/>
          <w:sz w:val="22"/>
          <w:szCs w:val="28"/>
          <w:lang w:eastAsia="zh-CN"/>
        </w:rPr>
        <w:t>is done</w:t>
      </w:r>
      <w:proofErr w:type="gramEnd"/>
      <w:r w:rsidRPr="00FA3459">
        <w:rPr>
          <w:rFonts w:ascii="Times New Roman" w:eastAsia="SimSun" w:hAnsi="Times New Roman"/>
          <w:i/>
          <w:iCs/>
          <w:sz w:val="22"/>
          <w:szCs w:val="28"/>
          <w:lang w:eastAsia="zh-CN"/>
        </w:rPr>
        <w:t xml:space="preserve"> based on the lowest CBR value across carriers. Where the priority is the LCH priority. </w:t>
      </w:r>
    </w:p>
    <w:p w14:paraId="1D29BAA4" w14:textId="7661285E" w:rsidR="00FA3459" w:rsidRDefault="00FA3459" w:rsidP="00FA3459">
      <w:pPr>
        <w:pStyle w:val="Doc-text2"/>
        <w:pBdr>
          <w:top w:val="single" w:sz="4" w:space="1" w:color="auto"/>
          <w:left w:val="single" w:sz="4" w:space="4" w:color="auto"/>
          <w:bottom w:val="single" w:sz="4" w:space="1" w:color="auto"/>
          <w:right w:val="single" w:sz="4" w:space="0" w:color="auto"/>
        </w:pBdr>
        <w:tabs>
          <w:tab w:val="clear" w:pos="1622"/>
        </w:tabs>
        <w:spacing w:before="120"/>
        <w:ind w:left="1526" w:right="274" w:hanging="1080"/>
        <w:rPr>
          <w:rFonts w:ascii="Times New Roman" w:eastAsia="SimSun" w:hAnsi="Times New Roman"/>
          <w:i/>
          <w:iCs/>
          <w:color w:val="C00000"/>
          <w:sz w:val="22"/>
          <w:szCs w:val="28"/>
          <w:lang w:eastAsia="zh-CN"/>
        </w:rPr>
      </w:pPr>
      <w:r w:rsidRPr="00FA3459">
        <w:rPr>
          <w:rFonts w:ascii="Times New Roman" w:eastAsia="SimSun" w:hAnsi="Times New Roman"/>
          <w:i/>
          <w:iCs/>
          <w:color w:val="C00000"/>
          <w:sz w:val="22"/>
          <w:szCs w:val="28"/>
          <w:lang w:eastAsia="zh-CN"/>
        </w:rPr>
        <w:t>FFS on unicast case.</w:t>
      </w:r>
    </w:p>
    <w:p w14:paraId="40D18CB8" w14:textId="77777777" w:rsidR="001B6F14" w:rsidRPr="001B6F14" w:rsidRDefault="001B6F14" w:rsidP="001B6F14">
      <w:pPr>
        <w:pStyle w:val="Doc-text2"/>
        <w:pBdr>
          <w:top w:val="single" w:sz="4" w:space="1" w:color="auto"/>
          <w:left w:val="single" w:sz="4" w:space="4" w:color="auto"/>
          <w:bottom w:val="single" w:sz="4" w:space="1" w:color="auto"/>
          <w:right w:val="single" w:sz="4" w:space="0" w:color="auto"/>
        </w:pBdr>
        <w:tabs>
          <w:tab w:val="clear" w:pos="1622"/>
        </w:tabs>
        <w:spacing w:before="120"/>
        <w:ind w:left="1526" w:right="274" w:hanging="1080"/>
        <w:rPr>
          <w:rFonts w:ascii="Times New Roman" w:eastAsia="SimSun" w:hAnsi="Times New Roman"/>
          <w:b/>
          <w:bCs/>
          <w:i/>
          <w:iCs/>
          <w:sz w:val="24"/>
          <w:szCs w:val="32"/>
          <w:highlight w:val="green"/>
          <w:lang w:eastAsia="zh-CN"/>
        </w:rPr>
      </w:pPr>
      <w:r w:rsidRPr="001B6F14">
        <w:rPr>
          <w:rFonts w:ascii="Times New Roman" w:eastAsia="SimSun" w:hAnsi="Times New Roman"/>
          <w:b/>
          <w:bCs/>
          <w:i/>
          <w:iCs/>
          <w:sz w:val="24"/>
          <w:szCs w:val="32"/>
          <w:highlight w:val="green"/>
          <w:lang w:eastAsia="zh-CN"/>
        </w:rPr>
        <w:t>Agreement:</w:t>
      </w:r>
    </w:p>
    <w:p w14:paraId="085682DB" w14:textId="42104F47" w:rsidR="001B6F14" w:rsidRPr="001B6F14" w:rsidRDefault="001B6F14" w:rsidP="001B6F14">
      <w:pPr>
        <w:pStyle w:val="Doc-text2"/>
        <w:pBdr>
          <w:top w:val="single" w:sz="4" w:space="1" w:color="auto"/>
          <w:left w:val="single" w:sz="4" w:space="4" w:color="auto"/>
          <w:bottom w:val="single" w:sz="4" w:space="1" w:color="auto"/>
          <w:right w:val="single" w:sz="4" w:space="0" w:color="auto"/>
        </w:pBdr>
        <w:tabs>
          <w:tab w:val="clear" w:pos="1622"/>
        </w:tabs>
        <w:spacing w:before="120"/>
        <w:ind w:left="1526" w:right="274" w:hanging="1080"/>
        <w:rPr>
          <w:rFonts w:ascii="Times New Roman" w:eastAsia="SimSun" w:hAnsi="Times New Roman"/>
          <w:i/>
          <w:iCs/>
          <w:sz w:val="22"/>
          <w:szCs w:val="28"/>
          <w:lang w:eastAsia="zh-CN"/>
        </w:rPr>
      </w:pPr>
      <w:r w:rsidRPr="001B6F14">
        <w:rPr>
          <w:rFonts w:ascii="Times New Roman" w:eastAsia="SimSun" w:hAnsi="Times New Roman"/>
          <w:i/>
          <w:iCs/>
          <w:sz w:val="22"/>
          <w:szCs w:val="28"/>
          <w:lang w:eastAsia="zh-CN"/>
        </w:rPr>
        <w:t xml:space="preserve">Proposal 1: Based on observation that section 6.1.2.12 of TS 24.587-v18.0.0 has captured V2X layer can </w:t>
      </w:r>
      <w:proofErr w:type="gramStart"/>
      <w:r w:rsidRPr="001B6F14">
        <w:rPr>
          <w:rFonts w:ascii="Times New Roman" w:eastAsia="SimSun" w:hAnsi="Times New Roman"/>
          <w:i/>
          <w:iCs/>
          <w:sz w:val="22"/>
          <w:szCs w:val="28"/>
          <w:lang w:eastAsia="zh-CN"/>
        </w:rPr>
        <w:t>be provisioned</w:t>
      </w:r>
      <w:proofErr w:type="gramEnd"/>
      <w:r w:rsidRPr="001B6F14">
        <w:rPr>
          <w:rFonts w:ascii="Times New Roman" w:eastAsia="SimSun" w:hAnsi="Times New Roman"/>
          <w:i/>
          <w:iCs/>
          <w:sz w:val="22"/>
          <w:szCs w:val="28"/>
          <w:lang w:eastAsia="zh-CN"/>
        </w:rPr>
        <w:t xml:space="preserve"> with service to frequency mapping for unicast. RAN2 assume it is applicable to PC5 unicast SL CA after link has </w:t>
      </w:r>
      <w:proofErr w:type="gramStart"/>
      <w:r w:rsidRPr="001B6F14">
        <w:rPr>
          <w:rFonts w:ascii="Times New Roman" w:eastAsia="SimSun" w:hAnsi="Times New Roman"/>
          <w:i/>
          <w:iCs/>
          <w:sz w:val="22"/>
          <w:szCs w:val="28"/>
          <w:lang w:eastAsia="zh-CN"/>
        </w:rPr>
        <w:t>been established</w:t>
      </w:r>
      <w:proofErr w:type="gramEnd"/>
      <w:r w:rsidRPr="001B6F14">
        <w:rPr>
          <w:rFonts w:ascii="Times New Roman" w:eastAsia="SimSun" w:hAnsi="Times New Roman"/>
          <w:i/>
          <w:iCs/>
          <w:sz w:val="22"/>
          <w:szCs w:val="28"/>
          <w:lang w:eastAsia="zh-CN"/>
        </w:rPr>
        <w:t>. RAN2 notify SA2 this assumption and ask their input on identified questions.</w:t>
      </w:r>
    </w:p>
    <w:p w14:paraId="0DB90AE4" w14:textId="08AFCCED" w:rsidR="00672981" w:rsidRDefault="00672981" w:rsidP="00700406">
      <w:pPr>
        <w:spacing w:after="120"/>
        <w:textAlignment w:val="baseline"/>
        <w:rPr>
          <w:sz w:val="22"/>
          <w:szCs w:val="22"/>
        </w:rPr>
      </w:pPr>
    </w:p>
    <w:p w14:paraId="5B555538" w14:textId="3D069C55" w:rsidR="00FA3459" w:rsidRPr="00700406" w:rsidRDefault="00FA3459" w:rsidP="00700406">
      <w:pPr>
        <w:spacing w:after="120"/>
        <w:textAlignment w:val="baseline"/>
        <w:rPr>
          <w:sz w:val="22"/>
          <w:szCs w:val="22"/>
        </w:rPr>
      </w:pPr>
      <w:r>
        <w:rPr>
          <w:sz w:val="22"/>
          <w:szCs w:val="22"/>
        </w:rPr>
        <w:t xml:space="preserve">In this contribution, we further discuss design considerations for sidelink CA. </w:t>
      </w:r>
    </w:p>
    <w:p w14:paraId="0D6643EB" w14:textId="4CF963C4" w:rsidR="000E5599" w:rsidRDefault="000E5599" w:rsidP="000E5599">
      <w:pPr>
        <w:pStyle w:val="Heading2"/>
      </w:pPr>
      <w:r>
        <w:t>Sidelink carrier allocation</w:t>
      </w:r>
      <w:r w:rsidR="00C72173">
        <w:t xml:space="preserve"> for PC5-S and PC5-RRC</w:t>
      </w:r>
    </w:p>
    <w:p w14:paraId="428F3AE5" w14:textId="77777777" w:rsidR="008B2DF0" w:rsidRDefault="00C72173" w:rsidP="00803896">
      <w:pPr>
        <w:spacing w:after="120"/>
        <w:rPr>
          <w:sz w:val="22"/>
          <w:szCs w:val="22"/>
        </w:rPr>
      </w:pPr>
      <w:r>
        <w:rPr>
          <w:sz w:val="22"/>
          <w:szCs w:val="22"/>
        </w:rPr>
        <w:t xml:space="preserve">It </w:t>
      </w:r>
      <w:proofErr w:type="gramStart"/>
      <w:r>
        <w:rPr>
          <w:sz w:val="22"/>
          <w:szCs w:val="22"/>
        </w:rPr>
        <w:t>was agreed</w:t>
      </w:r>
      <w:proofErr w:type="gramEnd"/>
      <w:r>
        <w:rPr>
          <w:sz w:val="22"/>
          <w:szCs w:val="22"/>
        </w:rPr>
        <w:t xml:space="preserve"> that </w:t>
      </w:r>
      <w:r w:rsidRPr="00C72173">
        <w:rPr>
          <w:sz w:val="22"/>
          <w:szCs w:val="22"/>
        </w:rPr>
        <w:t>carrier(s) for transmitting data are configured by V2X layer for the L2 destination for broadcast and groupcast, and carrier(s) provisioned with service for unicast may also be assumed for unicast after PC5 link establishment. However, for PC5-S and PC5-RRC messages</w:t>
      </w:r>
      <w:r>
        <w:rPr>
          <w:sz w:val="22"/>
          <w:szCs w:val="22"/>
        </w:rPr>
        <w:t xml:space="preserve"> </w:t>
      </w:r>
      <w:proofErr w:type="gramStart"/>
      <w:r>
        <w:rPr>
          <w:sz w:val="22"/>
          <w:szCs w:val="22"/>
        </w:rPr>
        <w:t>carried on</w:t>
      </w:r>
      <w:proofErr w:type="gramEnd"/>
      <w:r>
        <w:rPr>
          <w:sz w:val="22"/>
          <w:szCs w:val="22"/>
        </w:rPr>
        <w:t xml:space="preserve"> SCCH</w:t>
      </w:r>
      <w:r w:rsidRPr="00C72173">
        <w:rPr>
          <w:sz w:val="22"/>
          <w:szCs w:val="22"/>
        </w:rPr>
        <w:t xml:space="preserve">, </w:t>
      </w:r>
      <w:r>
        <w:rPr>
          <w:sz w:val="22"/>
          <w:szCs w:val="22"/>
        </w:rPr>
        <w:t>the mapping with carrier(s) needs to be discussed</w:t>
      </w:r>
      <w:r w:rsidR="008B2DF0">
        <w:rPr>
          <w:sz w:val="22"/>
          <w:szCs w:val="22"/>
        </w:rPr>
        <w:t xml:space="preserve"> with different cases</w:t>
      </w:r>
      <w:r>
        <w:rPr>
          <w:sz w:val="22"/>
          <w:szCs w:val="22"/>
        </w:rPr>
        <w:t>.</w:t>
      </w:r>
      <w:r w:rsidR="00803896">
        <w:rPr>
          <w:sz w:val="22"/>
          <w:szCs w:val="22"/>
        </w:rPr>
        <w:t xml:space="preserve"> </w:t>
      </w:r>
    </w:p>
    <w:p w14:paraId="6FB537B6" w14:textId="77777777" w:rsidR="008B2DF0" w:rsidRDefault="008B2DF0" w:rsidP="00803896">
      <w:pPr>
        <w:spacing w:after="120"/>
        <w:rPr>
          <w:sz w:val="22"/>
          <w:szCs w:val="22"/>
        </w:rPr>
      </w:pPr>
      <w:r>
        <w:rPr>
          <w:sz w:val="22"/>
          <w:szCs w:val="22"/>
        </w:rPr>
        <w:t xml:space="preserve">For the initial message (e.g., DCR message) for PC5 connection establishment procedure, </w:t>
      </w:r>
      <w:r w:rsidR="00803896">
        <w:rPr>
          <w:sz w:val="22"/>
          <w:szCs w:val="22"/>
        </w:rPr>
        <w:t xml:space="preserve">a UE may </w:t>
      </w:r>
      <w:r>
        <w:rPr>
          <w:sz w:val="22"/>
          <w:szCs w:val="22"/>
        </w:rPr>
        <w:t>transmit</w:t>
      </w:r>
      <w:r w:rsidR="00803896">
        <w:rPr>
          <w:sz w:val="22"/>
          <w:szCs w:val="22"/>
        </w:rPr>
        <w:t xml:space="preserve"> </w:t>
      </w:r>
      <w:r>
        <w:rPr>
          <w:sz w:val="22"/>
          <w:szCs w:val="22"/>
        </w:rPr>
        <w:t>the initial message</w:t>
      </w:r>
      <w:r w:rsidR="00803896">
        <w:rPr>
          <w:sz w:val="22"/>
          <w:szCs w:val="22"/>
        </w:rPr>
        <w:t xml:space="preserve"> with a default or common carrier which may be pre-configured or configured or </w:t>
      </w:r>
      <w:r>
        <w:rPr>
          <w:sz w:val="22"/>
          <w:szCs w:val="22"/>
        </w:rPr>
        <w:t xml:space="preserve">with </w:t>
      </w:r>
      <w:r w:rsidR="00803896">
        <w:rPr>
          <w:sz w:val="22"/>
          <w:szCs w:val="22"/>
        </w:rPr>
        <w:t xml:space="preserve">one of the carriers indicated from the upper layer based on the mapping with a </w:t>
      </w:r>
      <w:r>
        <w:rPr>
          <w:sz w:val="22"/>
          <w:szCs w:val="22"/>
        </w:rPr>
        <w:t xml:space="preserve">unicast </w:t>
      </w:r>
      <w:r w:rsidR="00803896">
        <w:rPr>
          <w:sz w:val="22"/>
          <w:szCs w:val="22"/>
        </w:rPr>
        <w:t>service</w:t>
      </w:r>
      <w:r>
        <w:rPr>
          <w:sz w:val="22"/>
          <w:szCs w:val="22"/>
        </w:rPr>
        <w:t>. Alternatively,</w:t>
      </w:r>
      <w:r w:rsidR="00803896">
        <w:rPr>
          <w:sz w:val="22"/>
          <w:szCs w:val="22"/>
        </w:rPr>
        <w:t xml:space="preserve"> to ensure all UEs (supporting or not supporting sidelink CA) participating in a </w:t>
      </w:r>
      <w:r>
        <w:rPr>
          <w:sz w:val="22"/>
          <w:szCs w:val="22"/>
        </w:rPr>
        <w:t xml:space="preserve">unicast </w:t>
      </w:r>
      <w:r w:rsidR="00803896">
        <w:rPr>
          <w:sz w:val="22"/>
          <w:szCs w:val="22"/>
        </w:rPr>
        <w:t xml:space="preserve">service, a UE may </w:t>
      </w:r>
      <w:r>
        <w:rPr>
          <w:sz w:val="22"/>
          <w:szCs w:val="22"/>
        </w:rPr>
        <w:t>transmit</w:t>
      </w:r>
      <w:r w:rsidR="00803896">
        <w:rPr>
          <w:sz w:val="22"/>
          <w:szCs w:val="22"/>
        </w:rPr>
        <w:t xml:space="preserve"> the initial message </w:t>
      </w:r>
      <w:r>
        <w:rPr>
          <w:sz w:val="22"/>
          <w:szCs w:val="22"/>
        </w:rPr>
        <w:t xml:space="preserve">on both carriers which </w:t>
      </w:r>
      <w:proofErr w:type="gramStart"/>
      <w:r>
        <w:rPr>
          <w:sz w:val="22"/>
          <w:szCs w:val="22"/>
        </w:rPr>
        <w:t>are mapped</w:t>
      </w:r>
      <w:proofErr w:type="gramEnd"/>
      <w:r>
        <w:rPr>
          <w:sz w:val="22"/>
          <w:szCs w:val="22"/>
        </w:rPr>
        <w:t xml:space="preserve"> with the unicast service.</w:t>
      </w:r>
    </w:p>
    <w:p w14:paraId="15736F75" w14:textId="04725D4C" w:rsidR="000E5599" w:rsidRPr="00803896" w:rsidRDefault="008B2DF0" w:rsidP="00803896">
      <w:pPr>
        <w:spacing w:after="120"/>
        <w:rPr>
          <w:sz w:val="22"/>
          <w:szCs w:val="22"/>
        </w:rPr>
      </w:pPr>
      <w:r>
        <w:rPr>
          <w:sz w:val="22"/>
          <w:szCs w:val="22"/>
        </w:rPr>
        <w:t>During the PC5 connection establishment or after the PC5 connection establishment, UEs may exchange messages on carrier(s) to be used for PC5 RRC messages</w:t>
      </w:r>
      <w:r w:rsidR="001B6F14">
        <w:rPr>
          <w:sz w:val="22"/>
          <w:szCs w:val="22"/>
        </w:rPr>
        <w:t>, for example, based on UE’s capability of carrier(s) or UE’s preferred carrier(s)</w:t>
      </w:r>
      <w:proofErr w:type="gramStart"/>
      <w:r w:rsidR="001B6F14">
        <w:rPr>
          <w:sz w:val="22"/>
          <w:szCs w:val="22"/>
        </w:rPr>
        <w:t>.</w:t>
      </w:r>
      <w:r w:rsidR="00803896">
        <w:rPr>
          <w:sz w:val="22"/>
          <w:szCs w:val="22"/>
        </w:rPr>
        <w:t xml:space="preserve">  </w:t>
      </w:r>
      <w:proofErr w:type="gramEnd"/>
      <w:r w:rsidR="000E5599" w:rsidRPr="00630B37">
        <w:rPr>
          <w:b/>
          <w:bCs/>
          <w:i/>
          <w:iCs/>
          <w:sz w:val="22"/>
          <w:szCs w:val="22"/>
        </w:rPr>
        <w:t> </w:t>
      </w:r>
    </w:p>
    <w:p w14:paraId="3EDA78DE" w14:textId="5937BCDF" w:rsidR="005A3888" w:rsidRPr="00630B37" w:rsidRDefault="005A3888" w:rsidP="00DF67F9">
      <w:pPr>
        <w:spacing w:before="120" w:after="120"/>
        <w:textAlignment w:val="baseline"/>
        <w:rPr>
          <w:b/>
          <w:bCs/>
          <w:i/>
          <w:iCs/>
          <w:sz w:val="22"/>
          <w:szCs w:val="22"/>
        </w:rPr>
      </w:pPr>
      <w:r w:rsidRPr="00630B37">
        <w:rPr>
          <w:b/>
          <w:bCs/>
          <w:i/>
          <w:iCs/>
          <w:sz w:val="22"/>
          <w:szCs w:val="22"/>
        </w:rPr>
        <w:t xml:space="preserve">Proposal </w:t>
      </w:r>
      <w:proofErr w:type="gramStart"/>
      <w:r w:rsidR="001B6F14">
        <w:rPr>
          <w:b/>
          <w:bCs/>
          <w:i/>
          <w:iCs/>
          <w:sz w:val="22"/>
          <w:szCs w:val="22"/>
        </w:rPr>
        <w:t>1</w:t>
      </w:r>
      <w:proofErr w:type="gramEnd"/>
      <w:r w:rsidRPr="00630B37">
        <w:rPr>
          <w:b/>
          <w:bCs/>
          <w:i/>
          <w:iCs/>
          <w:sz w:val="22"/>
          <w:szCs w:val="22"/>
        </w:rPr>
        <w:t xml:space="preserve">. RAN2 needs to discuss how to </w:t>
      </w:r>
      <w:r w:rsidR="00530B6F">
        <w:rPr>
          <w:b/>
          <w:bCs/>
          <w:i/>
          <w:iCs/>
          <w:sz w:val="22"/>
          <w:szCs w:val="22"/>
        </w:rPr>
        <w:t>allocate</w:t>
      </w:r>
      <w:r w:rsidRPr="00630B37">
        <w:rPr>
          <w:b/>
          <w:bCs/>
          <w:i/>
          <w:iCs/>
          <w:sz w:val="22"/>
          <w:szCs w:val="22"/>
        </w:rPr>
        <w:t xml:space="preserve"> </w:t>
      </w:r>
      <w:r w:rsidR="00530B6F">
        <w:rPr>
          <w:b/>
          <w:bCs/>
          <w:i/>
          <w:iCs/>
          <w:sz w:val="22"/>
          <w:szCs w:val="22"/>
        </w:rPr>
        <w:t xml:space="preserve">an </w:t>
      </w:r>
      <w:r w:rsidR="00630B37">
        <w:rPr>
          <w:b/>
          <w:bCs/>
          <w:i/>
          <w:iCs/>
          <w:sz w:val="22"/>
          <w:szCs w:val="22"/>
        </w:rPr>
        <w:t>SCCH</w:t>
      </w:r>
      <w:r w:rsidRPr="00630B37">
        <w:rPr>
          <w:b/>
          <w:bCs/>
          <w:i/>
          <w:iCs/>
          <w:sz w:val="22"/>
          <w:szCs w:val="22"/>
        </w:rPr>
        <w:t xml:space="preserve"> </w:t>
      </w:r>
      <w:r w:rsidR="00530B6F">
        <w:rPr>
          <w:b/>
          <w:bCs/>
          <w:i/>
          <w:iCs/>
          <w:sz w:val="22"/>
          <w:szCs w:val="22"/>
        </w:rPr>
        <w:t xml:space="preserve">transmission </w:t>
      </w:r>
      <w:r w:rsidRPr="00630B37">
        <w:rPr>
          <w:b/>
          <w:bCs/>
          <w:i/>
          <w:iCs/>
          <w:sz w:val="22"/>
          <w:szCs w:val="22"/>
        </w:rPr>
        <w:t>on a carrier. </w:t>
      </w:r>
    </w:p>
    <w:p w14:paraId="21587912" w14:textId="77777777" w:rsidR="000E5599" w:rsidRPr="000E5599" w:rsidRDefault="000E5599" w:rsidP="001F11A3">
      <w:pPr>
        <w:spacing w:after="0"/>
        <w:textAlignment w:val="baseline"/>
        <w:rPr>
          <w:rFonts w:eastAsia="Times New Roman"/>
          <w:b/>
          <w:bCs/>
          <w:i/>
          <w:iCs/>
          <w:sz w:val="22"/>
          <w:szCs w:val="22"/>
        </w:rPr>
      </w:pPr>
    </w:p>
    <w:p w14:paraId="6B016E2C" w14:textId="77777777" w:rsidR="001F11A3" w:rsidRDefault="001F11A3" w:rsidP="001F11A3">
      <w:pPr>
        <w:pStyle w:val="Heading2"/>
      </w:pPr>
      <w:r>
        <w:t>PDCP duplication</w:t>
      </w:r>
    </w:p>
    <w:p w14:paraId="71E9B083" w14:textId="69E95281" w:rsidR="001D3C53" w:rsidRPr="001B6F14" w:rsidRDefault="001D3C53" w:rsidP="004F310D">
      <w:pPr>
        <w:spacing w:after="120"/>
        <w:textAlignment w:val="baseline"/>
        <w:rPr>
          <w:sz w:val="22"/>
          <w:szCs w:val="22"/>
        </w:rPr>
      </w:pPr>
      <w:r w:rsidRPr="001D3C53">
        <w:rPr>
          <w:sz w:val="22"/>
          <w:szCs w:val="22"/>
        </w:rPr>
        <w:t xml:space="preserve">For LTE sidelink CA, PDCP duplication is based on if </w:t>
      </w:r>
      <w:r>
        <w:rPr>
          <w:sz w:val="22"/>
          <w:szCs w:val="22"/>
        </w:rPr>
        <w:t xml:space="preserve">the </w:t>
      </w:r>
      <w:r w:rsidR="001B6F14" w:rsidRPr="001B6F14">
        <w:rPr>
          <w:sz w:val="22"/>
          <w:szCs w:val="22"/>
        </w:rPr>
        <w:t>ProSe Per-Packet Reliability</w:t>
      </w:r>
      <w:r w:rsidR="001B6F14" w:rsidRPr="001D3C53">
        <w:rPr>
          <w:sz w:val="22"/>
          <w:szCs w:val="22"/>
        </w:rPr>
        <w:t xml:space="preserve"> </w:t>
      </w:r>
      <w:r w:rsidR="001B6F14">
        <w:rPr>
          <w:sz w:val="22"/>
          <w:szCs w:val="22"/>
        </w:rPr>
        <w:t>(</w:t>
      </w:r>
      <w:r w:rsidRPr="001D3C53">
        <w:rPr>
          <w:sz w:val="22"/>
          <w:szCs w:val="22"/>
        </w:rPr>
        <w:t>PPPR</w:t>
      </w:r>
      <w:r w:rsidR="001B6F14">
        <w:rPr>
          <w:sz w:val="22"/>
          <w:szCs w:val="22"/>
        </w:rPr>
        <w:t>)</w:t>
      </w:r>
      <w:r w:rsidRPr="001D3C53">
        <w:rPr>
          <w:sz w:val="22"/>
          <w:szCs w:val="22"/>
        </w:rPr>
        <w:t xml:space="preserve"> value</w:t>
      </w:r>
      <w:r>
        <w:rPr>
          <w:sz w:val="22"/>
          <w:szCs w:val="22"/>
        </w:rPr>
        <w:t xml:space="preserve"> is</w:t>
      </w:r>
      <w:r w:rsidRPr="001D3C53">
        <w:rPr>
          <w:sz w:val="22"/>
          <w:szCs w:val="22"/>
        </w:rPr>
        <w:t xml:space="preserve"> lower than the configured PPPR threshold </w:t>
      </w:r>
      <w:r w:rsidRPr="001D3C53">
        <w:rPr>
          <w:i/>
          <w:iCs/>
          <w:sz w:val="22"/>
          <w:szCs w:val="22"/>
        </w:rPr>
        <w:t>threshSL-Reliability</w:t>
      </w:r>
      <w:r w:rsidRPr="00DF67F9">
        <w:rPr>
          <w:sz w:val="22"/>
          <w:szCs w:val="22"/>
        </w:rPr>
        <w:t>.</w:t>
      </w:r>
      <w:r>
        <w:rPr>
          <w:i/>
          <w:iCs/>
          <w:sz w:val="22"/>
          <w:szCs w:val="22"/>
        </w:rPr>
        <w:t xml:space="preserve"> </w:t>
      </w:r>
      <w:r w:rsidRPr="001D3C53">
        <w:rPr>
          <w:sz w:val="22"/>
          <w:szCs w:val="22"/>
        </w:rPr>
        <w:t>Similarly, for NR sidelink CA, PDCP duplication may be based on NR PC5 QoS</w:t>
      </w:r>
      <w:r w:rsidR="001B6F14">
        <w:rPr>
          <w:sz w:val="22"/>
          <w:szCs w:val="22"/>
        </w:rPr>
        <w:t xml:space="preserve"> parameter for reliability</w:t>
      </w:r>
      <w:r w:rsidRPr="001D3C53">
        <w:rPr>
          <w:sz w:val="22"/>
          <w:szCs w:val="22"/>
        </w:rPr>
        <w:t>.</w:t>
      </w:r>
      <w:r w:rsidR="001B6F14">
        <w:rPr>
          <w:sz w:val="22"/>
          <w:szCs w:val="22"/>
        </w:rPr>
        <w:t xml:space="preserve"> For example, </w:t>
      </w:r>
      <w:r w:rsidR="001B6F14" w:rsidRPr="001B6F14">
        <w:rPr>
          <w:sz w:val="22"/>
          <w:szCs w:val="22"/>
        </w:rPr>
        <w:t>Packet Error Rate</w:t>
      </w:r>
      <w:r w:rsidR="001B6F14">
        <w:rPr>
          <w:sz w:val="22"/>
          <w:szCs w:val="22"/>
        </w:rPr>
        <w:t xml:space="preserve"> </w:t>
      </w:r>
      <w:r w:rsidR="009E1637">
        <w:rPr>
          <w:sz w:val="22"/>
          <w:szCs w:val="22"/>
        </w:rPr>
        <w:t xml:space="preserve">(PER) as a QoS parameter for reliability may </w:t>
      </w:r>
      <w:proofErr w:type="gramStart"/>
      <w:r w:rsidR="009E1637">
        <w:rPr>
          <w:sz w:val="22"/>
          <w:szCs w:val="22"/>
        </w:rPr>
        <w:t>be considered</w:t>
      </w:r>
      <w:proofErr w:type="gramEnd"/>
      <w:r w:rsidR="009E1637">
        <w:rPr>
          <w:sz w:val="22"/>
          <w:szCs w:val="22"/>
        </w:rPr>
        <w:t xml:space="preserve"> for PDCP duplication.</w:t>
      </w:r>
      <w:r w:rsidR="001B6F14">
        <w:rPr>
          <w:sz w:val="22"/>
          <w:szCs w:val="22"/>
        </w:rPr>
        <w:t xml:space="preserve"> </w:t>
      </w:r>
    </w:p>
    <w:p w14:paraId="2BE8A421" w14:textId="1922897A" w:rsidR="001F11A3" w:rsidRPr="00DF67F9" w:rsidRDefault="001F11A3" w:rsidP="00DF67F9">
      <w:pPr>
        <w:spacing w:before="120" w:after="120"/>
        <w:textAlignment w:val="baseline"/>
        <w:rPr>
          <w:b/>
          <w:bCs/>
          <w:i/>
          <w:iCs/>
          <w:sz w:val="22"/>
          <w:szCs w:val="22"/>
        </w:rPr>
      </w:pPr>
      <w:r w:rsidRPr="00DF67F9">
        <w:rPr>
          <w:b/>
          <w:bCs/>
          <w:i/>
          <w:iCs/>
          <w:sz w:val="22"/>
          <w:szCs w:val="22"/>
        </w:rPr>
        <w:t xml:space="preserve">Proposal </w:t>
      </w:r>
      <w:r w:rsidR="009E1637">
        <w:rPr>
          <w:b/>
          <w:bCs/>
          <w:i/>
          <w:iCs/>
          <w:sz w:val="22"/>
          <w:szCs w:val="22"/>
        </w:rPr>
        <w:t>2</w:t>
      </w:r>
      <w:r w:rsidRPr="00DF67F9">
        <w:rPr>
          <w:b/>
          <w:bCs/>
          <w:i/>
          <w:iCs/>
          <w:sz w:val="22"/>
          <w:szCs w:val="22"/>
        </w:rPr>
        <w:t xml:space="preserve">. </w:t>
      </w:r>
      <w:r w:rsidR="009E1637">
        <w:rPr>
          <w:b/>
          <w:bCs/>
          <w:i/>
          <w:iCs/>
          <w:sz w:val="22"/>
          <w:szCs w:val="22"/>
        </w:rPr>
        <w:t xml:space="preserve">Following LTE sidelink CA framework, support that </w:t>
      </w:r>
      <w:r w:rsidR="009E1637" w:rsidRPr="009E1637">
        <w:rPr>
          <w:b/>
          <w:bCs/>
          <w:i/>
          <w:iCs/>
          <w:sz w:val="22"/>
          <w:szCs w:val="22"/>
        </w:rPr>
        <w:t xml:space="preserve">Packet Error Rate (PER) </w:t>
      </w:r>
      <w:proofErr w:type="gramStart"/>
      <w:r w:rsidR="009E1637" w:rsidRPr="009E1637">
        <w:rPr>
          <w:b/>
          <w:bCs/>
          <w:i/>
          <w:iCs/>
          <w:sz w:val="22"/>
          <w:szCs w:val="22"/>
        </w:rPr>
        <w:t>is used</w:t>
      </w:r>
      <w:proofErr w:type="gramEnd"/>
      <w:r w:rsidR="009E1637" w:rsidRPr="009E1637">
        <w:rPr>
          <w:b/>
          <w:bCs/>
          <w:i/>
          <w:iCs/>
          <w:sz w:val="22"/>
          <w:szCs w:val="22"/>
        </w:rPr>
        <w:t xml:space="preserve"> for PDCP duplication</w:t>
      </w:r>
      <w:r w:rsidRPr="00DF67F9">
        <w:rPr>
          <w:b/>
          <w:bCs/>
          <w:i/>
          <w:iCs/>
          <w:sz w:val="22"/>
          <w:szCs w:val="22"/>
        </w:rPr>
        <w:t>. </w:t>
      </w:r>
    </w:p>
    <w:p w14:paraId="5B5D82E8" w14:textId="51D7BC2E" w:rsidR="00242D1E" w:rsidRDefault="00242D1E" w:rsidP="005A3888">
      <w:pPr>
        <w:spacing w:after="0"/>
        <w:textAlignment w:val="baseline"/>
        <w:rPr>
          <w:rFonts w:ascii="Segoe UI" w:eastAsia="Times New Roman" w:hAnsi="Segoe UI" w:cs="Segoe UI"/>
          <w:i/>
          <w:iCs/>
        </w:rPr>
      </w:pPr>
    </w:p>
    <w:p w14:paraId="2E0F199C" w14:textId="2901E59C" w:rsidR="00242D1E" w:rsidRDefault="00242D1E" w:rsidP="00242D1E">
      <w:pPr>
        <w:pStyle w:val="Heading2"/>
      </w:pPr>
      <w:r>
        <w:lastRenderedPageBreak/>
        <w:t>Backward compatibility issue</w:t>
      </w:r>
    </w:p>
    <w:p w14:paraId="0690701D" w14:textId="3A3D4361" w:rsidR="00DF67F9" w:rsidRPr="004F310D" w:rsidRDefault="004F310D" w:rsidP="004F310D">
      <w:pPr>
        <w:spacing w:after="120"/>
        <w:textAlignment w:val="baseline"/>
        <w:rPr>
          <w:sz w:val="22"/>
          <w:szCs w:val="22"/>
          <w:lang w:eastAsia="ko-KR"/>
        </w:rPr>
      </w:pPr>
      <w:r>
        <w:rPr>
          <w:sz w:val="22"/>
          <w:szCs w:val="22"/>
          <w:lang w:eastAsia="ko-KR"/>
        </w:rPr>
        <w:t>Since a</w:t>
      </w:r>
      <w:r w:rsidR="00DF67F9" w:rsidRPr="00DF67F9">
        <w:rPr>
          <w:sz w:val="22"/>
          <w:szCs w:val="22"/>
          <w:lang w:eastAsia="ko-KR"/>
        </w:rPr>
        <w:t xml:space="preserve"> Rel-16/Rel-17 UE </w:t>
      </w:r>
      <w:r>
        <w:rPr>
          <w:sz w:val="22"/>
          <w:szCs w:val="22"/>
          <w:lang w:eastAsia="ko-KR"/>
        </w:rPr>
        <w:t xml:space="preserve">do not support sidelink carrier aggregation and can operate with only one carrier, the </w:t>
      </w:r>
      <w:r w:rsidRPr="00DF67F9">
        <w:rPr>
          <w:sz w:val="22"/>
          <w:szCs w:val="22"/>
          <w:lang w:eastAsia="ko-KR"/>
        </w:rPr>
        <w:t xml:space="preserve">Rel-16/Rel-17 UE </w:t>
      </w:r>
      <w:r w:rsidR="00DF67F9">
        <w:rPr>
          <w:sz w:val="22"/>
          <w:szCs w:val="22"/>
          <w:lang w:eastAsia="ko-KR"/>
        </w:rPr>
        <w:t xml:space="preserve">may not be able to receive all TB transmissions which </w:t>
      </w:r>
      <w:proofErr w:type="gramStart"/>
      <w:r w:rsidR="00DF67F9">
        <w:rPr>
          <w:sz w:val="22"/>
          <w:szCs w:val="22"/>
          <w:lang w:eastAsia="ko-KR"/>
        </w:rPr>
        <w:t>are broadcasted</w:t>
      </w:r>
      <w:proofErr w:type="gramEnd"/>
      <w:r w:rsidR="00DF67F9">
        <w:rPr>
          <w:sz w:val="22"/>
          <w:szCs w:val="22"/>
          <w:lang w:eastAsia="ko-KR"/>
        </w:rPr>
        <w:t xml:space="preserve"> or groupcasted by a Rel-18 UE using sidelink CA </w:t>
      </w:r>
      <w:r>
        <w:rPr>
          <w:sz w:val="22"/>
          <w:szCs w:val="22"/>
          <w:lang w:eastAsia="ko-KR"/>
        </w:rPr>
        <w:t>with</w:t>
      </w:r>
      <w:r w:rsidR="00DF67F9">
        <w:rPr>
          <w:sz w:val="22"/>
          <w:szCs w:val="22"/>
          <w:lang w:eastAsia="ko-KR"/>
        </w:rPr>
        <w:t xml:space="preserve"> </w:t>
      </w:r>
      <w:r>
        <w:rPr>
          <w:sz w:val="22"/>
          <w:szCs w:val="22"/>
          <w:lang w:eastAsia="ko-KR"/>
        </w:rPr>
        <w:t xml:space="preserve">more </w:t>
      </w:r>
      <w:r w:rsidR="00DF67F9">
        <w:rPr>
          <w:sz w:val="22"/>
          <w:szCs w:val="22"/>
          <w:lang w:eastAsia="ko-KR"/>
        </w:rPr>
        <w:t>than one sidelink carrier</w:t>
      </w:r>
      <w:r>
        <w:rPr>
          <w:sz w:val="22"/>
          <w:szCs w:val="22"/>
          <w:lang w:eastAsia="ko-KR"/>
        </w:rPr>
        <w:t xml:space="preserve">. How to ensure that the </w:t>
      </w:r>
      <w:r w:rsidRPr="00DF67F9">
        <w:rPr>
          <w:sz w:val="22"/>
          <w:szCs w:val="22"/>
          <w:lang w:eastAsia="ko-KR"/>
        </w:rPr>
        <w:t>Rel-16/Rel-17 UE</w:t>
      </w:r>
      <w:r>
        <w:rPr>
          <w:sz w:val="22"/>
          <w:szCs w:val="22"/>
          <w:lang w:eastAsia="ko-KR"/>
        </w:rPr>
        <w:t xml:space="preserve"> </w:t>
      </w:r>
      <w:r w:rsidR="00530B6F">
        <w:rPr>
          <w:sz w:val="22"/>
          <w:szCs w:val="22"/>
          <w:lang w:eastAsia="ko-KR"/>
        </w:rPr>
        <w:t>will not</w:t>
      </w:r>
      <w:r>
        <w:rPr>
          <w:sz w:val="22"/>
          <w:szCs w:val="22"/>
          <w:lang w:eastAsia="ko-KR"/>
        </w:rPr>
        <w:t xml:space="preserve"> miss any transmission broadcasted or groupcasted from Rel-18 UE needs to </w:t>
      </w:r>
      <w:proofErr w:type="gramStart"/>
      <w:r>
        <w:rPr>
          <w:sz w:val="22"/>
          <w:szCs w:val="22"/>
          <w:lang w:eastAsia="ko-KR"/>
        </w:rPr>
        <w:t>be addressed</w:t>
      </w:r>
      <w:proofErr w:type="gramEnd"/>
      <w:r>
        <w:rPr>
          <w:sz w:val="22"/>
          <w:szCs w:val="22"/>
          <w:lang w:eastAsia="ko-KR"/>
        </w:rPr>
        <w:t xml:space="preserve"> at RAN2.</w:t>
      </w:r>
      <w:r w:rsidR="009E1637">
        <w:rPr>
          <w:sz w:val="22"/>
          <w:szCs w:val="22"/>
          <w:lang w:eastAsia="ko-KR"/>
        </w:rPr>
        <w:t xml:space="preserve"> For example, the framework for supporting Rel 17 sidelink backward compatibility may </w:t>
      </w:r>
      <w:proofErr w:type="gramStart"/>
      <w:r w:rsidR="009E1637">
        <w:rPr>
          <w:sz w:val="22"/>
          <w:szCs w:val="22"/>
          <w:lang w:eastAsia="ko-KR"/>
        </w:rPr>
        <w:t>be adopted</w:t>
      </w:r>
      <w:proofErr w:type="gramEnd"/>
      <w:r w:rsidR="009E1637">
        <w:rPr>
          <w:sz w:val="22"/>
          <w:szCs w:val="22"/>
          <w:lang w:eastAsia="ko-KR"/>
        </w:rPr>
        <w:t xml:space="preserve"> for sidelink CA backward compatibility, i.e., via the indication in Tx Profile.</w:t>
      </w:r>
    </w:p>
    <w:p w14:paraId="5E5BB49D" w14:textId="34F3BCEF" w:rsidR="005A3888" w:rsidRPr="004F310D" w:rsidRDefault="005A3888" w:rsidP="004F310D">
      <w:pPr>
        <w:spacing w:before="120" w:after="120"/>
        <w:textAlignment w:val="baseline"/>
        <w:rPr>
          <w:b/>
          <w:bCs/>
          <w:i/>
          <w:iCs/>
          <w:sz w:val="22"/>
          <w:szCs w:val="22"/>
          <w:lang w:eastAsia="ko-KR"/>
        </w:rPr>
      </w:pPr>
      <w:r w:rsidRPr="004F310D">
        <w:rPr>
          <w:b/>
          <w:bCs/>
          <w:i/>
          <w:iCs/>
          <w:sz w:val="22"/>
          <w:szCs w:val="22"/>
          <w:lang w:eastAsia="ko-KR"/>
        </w:rPr>
        <w:t xml:space="preserve">Proposal </w:t>
      </w:r>
      <w:r w:rsidR="009E1637">
        <w:rPr>
          <w:b/>
          <w:bCs/>
          <w:i/>
          <w:iCs/>
          <w:sz w:val="22"/>
          <w:szCs w:val="22"/>
          <w:lang w:eastAsia="ko-KR"/>
        </w:rPr>
        <w:t>3</w:t>
      </w:r>
      <w:r w:rsidRPr="004F310D">
        <w:rPr>
          <w:b/>
          <w:bCs/>
          <w:i/>
          <w:iCs/>
          <w:sz w:val="22"/>
          <w:szCs w:val="22"/>
          <w:lang w:eastAsia="ko-KR"/>
        </w:rPr>
        <w:t>. RAN2 needs to discuss </w:t>
      </w:r>
      <w:r w:rsidR="009E1637">
        <w:rPr>
          <w:b/>
          <w:bCs/>
          <w:i/>
          <w:iCs/>
          <w:sz w:val="22"/>
          <w:szCs w:val="22"/>
          <w:lang w:eastAsia="ko-KR"/>
        </w:rPr>
        <w:t xml:space="preserve">how to support </w:t>
      </w:r>
      <w:r w:rsidRPr="004F310D">
        <w:rPr>
          <w:b/>
          <w:bCs/>
          <w:i/>
          <w:iCs/>
          <w:sz w:val="22"/>
          <w:szCs w:val="22"/>
          <w:lang w:eastAsia="ko-KR"/>
        </w:rPr>
        <w:t>backward compatibility</w:t>
      </w:r>
      <w:r w:rsidR="009E1637">
        <w:rPr>
          <w:b/>
          <w:bCs/>
          <w:i/>
          <w:iCs/>
          <w:sz w:val="22"/>
          <w:szCs w:val="22"/>
          <w:lang w:eastAsia="ko-KR"/>
        </w:rPr>
        <w:t xml:space="preserve"> for sidelink CA</w:t>
      </w:r>
      <w:r w:rsidR="00242D1E" w:rsidRPr="004F310D">
        <w:rPr>
          <w:b/>
          <w:bCs/>
          <w:i/>
          <w:iCs/>
          <w:sz w:val="22"/>
          <w:szCs w:val="22"/>
          <w:lang w:eastAsia="ko-KR"/>
        </w:rPr>
        <w:t>.</w:t>
      </w:r>
    </w:p>
    <w:p w14:paraId="1DDBBF0B" w14:textId="77777777" w:rsidR="00326006" w:rsidRPr="004D7DF7" w:rsidRDefault="00326006" w:rsidP="006263CF">
      <w:pPr>
        <w:spacing w:after="120"/>
        <w:rPr>
          <w:rFonts w:eastAsia="Times New Roman" w:cs="Calibri"/>
          <w:b/>
          <w:bCs/>
          <w:i/>
          <w:iCs/>
          <w:sz w:val="22"/>
          <w:szCs w:val="22"/>
        </w:rPr>
      </w:pPr>
    </w:p>
    <w:p w14:paraId="034395A0" w14:textId="77777777" w:rsidR="00440C2B" w:rsidRPr="00692DEB" w:rsidRDefault="00440C2B" w:rsidP="00440C2B">
      <w:pPr>
        <w:pStyle w:val="Heading1"/>
        <w:rPr>
          <w:b/>
          <w:lang w:val="en-US"/>
        </w:rPr>
      </w:pPr>
      <w:r>
        <w:rPr>
          <w:lang w:val="en-US"/>
        </w:rPr>
        <w:t>Conclusion</w:t>
      </w:r>
    </w:p>
    <w:p w14:paraId="52CFD56B" w14:textId="63A077AE" w:rsidR="004C4F7D" w:rsidRDefault="008E65BF" w:rsidP="00D726D8">
      <w:pPr>
        <w:spacing w:after="120"/>
        <w:rPr>
          <w:color w:val="000000" w:themeColor="text1"/>
          <w:sz w:val="22"/>
          <w:szCs w:val="22"/>
        </w:rPr>
      </w:pPr>
      <w:r w:rsidRPr="00DB0F72">
        <w:rPr>
          <w:color w:val="000000" w:themeColor="text1"/>
          <w:sz w:val="22"/>
          <w:szCs w:val="22"/>
        </w:rPr>
        <w:t xml:space="preserve">In this contribution, we </w:t>
      </w:r>
      <w:bookmarkStart w:id="1" w:name="_Hlk92772570"/>
      <w:r w:rsidR="003A2ABD" w:rsidRPr="00613452">
        <w:rPr>
          <w:color w:val="auto"/>
          <w:sz w:val="22"/>
          <w:szCs w:val="22"/>
        </w:rPr>
        <w:t>discuss</w:t>
      </w:r>
      <w:r w:rsidR="00F26D1D">
        <w:rPr>
          <w:color w:val="auto"/>
          <w:sz w:val="22"/>
          <w:szCs w:val="22"/>
        </w:rPr>
        <w:t>ed</w:t>
      </w:r>
      <w:r w:rsidR="003A2ABD" w:rsidRPr="00613452">
        <w:rPr>
          <w:color w:val="auto"/>
          <w:sz w:val="22"/>
          <w:szCs w:val="22"/>
        </w:rPr>
        <w:t xml:space="preserve"> </w:t>
      </w:r>
      <w:r w:rsidR="004F310D">
        <w:rPr>
          <w:color w:val="auto"/>
          <w:sz w:val="22"/>
          <w:szCs w:val="22"/>
        </w:rPr>
        <w:t>RAN2 scope on sidelink carrier aggregation (CA)</w:t>
      </w:r>
      <w:r w:rsidR="004F0F3B">
        <w:rPr>
          <w:color w:val="auto"/>
          <w:sz w:val="22"/>
          <w:szCs w:val="22"/>
        </w:rPr>
        <w:t xml:space="preserve"> and</w:t>
      </w:r>
      <w:r w:rsidR="00DB0F72">
        <w:rPr>
          <w:color w:val="000000" w:themeColor="text1"/>
          <w:sz w:val="22"/>
          <w:szCs w:val="22"/>
        </w:rPr>
        <w:t xml:space="preserve"> concluded </w:t>
      </w:r>
      <w:r w:rsidR="00DB0F72" w:rsidRPr="00DB0F72">
        <w:rPr>
          <w:color w:val="000000" w:themeColor="text1"/>
          <w:sz w:val="22"/>
          <w:szCs w:val="22"/>
        </w:rPr>
        <w:t xml:space="preserve">with </w:t>
      </w:r>
      <w:r w:rsidR="004C4F7D" w:rsidRPr="00DB0F72">
        <w:rPr>
          <w:color w:val="000000" w:themeColor="text1"/>
          <w:sz w:val="22"/>
          <w:szCs w:val="22"/>
        </w:rPr>
        <w:t>the following proposals</w:t>
      </w:r>
      <w:bookmarkEnd w:id="1"/>
      <w:r w:rsidR="004C4F7D" w:rsidRPr="00DB0F72">
        <w:rPr>
          <w:color w:val="000000" w:themeColor="text1"/>
          <w:sz w:val="22"/>
          <w:szCs w:val="22"/>
        </w:rPr>
        <w:t>.</w:t>
      </w:r>
    </w:p>
    <w:p w14:paraId="58D5B235" w14:textId="64F6E85E" w:rsidR="009E1637" w:rsidRPr="009E1637" w:rsidRDefault="009E1637" w:rsidP="009E1637">
      <w:pPr>
        <w:spacing w:before="120" w:after="120"/>
        <w:textAlignment w:val="baseline"/>
        <w:rPr>
          <w:sz w:val="22"/>
          <w:szCs w:val="22"/>
        </w:rPr>
      </w:pPr>
      <w:r w:rsidRPr="009E1637">
        <w:rPr>
          <w:b/>
          <w:bCs/>
          <w:sz w:val="22"/>
          <w:szCs w:val="22"/>
        </w:rPr>
        <w:t>Proposal 1</w:t>
      </w:r>
      <w:r w:rsidRPr="009E1637">
        <w:rPr>
          <w:sz w:val="22"/>
          <w:szCs w:val="22"/>
        </w:rPr>
        <w:t xml:space="preserve">. RAN2 needs to discuss how to </w:t>
      </w:r>
      <w:r w:rsidR="00530B6F" w:rsidRPr="00530B6F">
        <w:rPr>
          <w:sz w:val="22"/>
          <w:szCs w:val="22"/>
        </w:rPr>
        <w:t xml:space="preserve">allocate an SCCH transmission </w:t>
      </w:r>
      <w:r w:rsidRPr="009E1637">
        <w:rPr>
          <w:sz w:val="22"/>
          <w:szCs w:val="22"/>
        </w:rPr>
        <w:t>on a carrier. </w:t>
      </w:r>
    </w:p>
    <w:p w14:paraId="020DB6FB" w14:textId="77777777" w:rsidR="009E1637" w:rsidRPr="009E1637" w:rsidRDefault="009E1637" w:rsidP="009E1637">
      <w:pPr>
        <w:spacing w:before="120" w:after="120"/>
        <w:textAlignment w:val="baseline"/>
        <w:rPr>
          <w:sz w:val="22"/>
          <w:szCs w:val="22"/>
        </w:rPr>
      </w:pPr>
      <w:r w:rsidRPr="009E1637">
        <w:rPr>
          <w:b/>
          <w:bCs/>
          <w:sz w:val="22"/>
          <w:szCs w:val="22"/>
        </w:rPr>
        <w:t>Proposal 2.</w:t>
      </w:r>
      <w:r w:rsidRPr="009E1637">
        <w:rPr>
          <w:sz w:val="22"/>
          <w:szCs w:val="22"/>
        </w:rPr>
        <w:t xml:space="preserve"> Following LTE sidelink CA framework, support that Packet Error Rate (PER) </w:t>
      </w:r>
      <w:proofErr w:type="gramStart"/>
      <w:r w:rsidRPr="009E1637">
        <w:rPr>
          <w:sz w:val="22"/>
          <w:szCs w:val="22"/>
        </w:rPr>
        <w:t>is used</w:t>
      </w:r>
      <w:proofErr w:type="gramEnd"/>
      <w:r w:rsidRPr="009E1637">
        <w:rPr>
          <w:sz w:val="22"/>
          <w:szCs w:val="22"/>
        </w:rPr>
        <w:t xml:space="preserve"> for PDCP duplication. </w:t>
      </w:r>
    </w:p>
    <w:p w14:paraId="7C7763A8" w14:textId="77777777" w:rsidR="009E1637" w:rsidRPr="009E1637" w:rsidRDefault="009E1637" w:rsidP="009E1637">
      <w:pPr>
        <w:spacing w:before="120" w:after="120"/>
        <w:textAlignment w:val="baseline"/>
        <w:rPr>
          <w:sz w:val="22"/>
          <w:szCs w:val="22"/>
          <w:lang w:eastAsia="ko-KR"/>
        </w:rPr>
      </w:pPr>
      <w:r w:rsidRPr="009E1637">
        <w:rPr>
          <w:b/>
          <w:bCs/>
          <w:sz w:val="22"/>
          <w:szCs w:val="22"/>
          <w:lang w:eastAsia="ko-KR"/>
        </w:rPr>
        <w:t>Proposal 3</w:t>
      </w:r>
      <w:r w:rsidRPr="009E1637">
        <w:rPr>
          <w:sz w:val="22"/>
          <w:szCs w:val="22"/>
          <w:lang w:eastAsia="ko-KR"/>
        </w:rPr>
        <w:t>. RAN2 needs to discuss how to support backward compatibility for sidelink CA.</w:t>
      </w:r>
    </w:p>
    <w:p w14:paraId="084538FD" w14:textId="77777777" w:rsidR="00C20C06" w:rsidRPr="00692DEB" w:rsidRDefault="004B3D91" w:rsidP="005B4F84">
      <w:pPr>
        <w:pStyle w:val="Heading1"/>
        <w:rPr>
          <w:lang w:val="en-US"/>
        </w:rPr>
      </w:pPr>
      <w:r w:rsidRPr="00692DEB">
        <w:rPr>
          <w:lang w:val="en-US"/>
        </w:rPr>
        <w:t>References</w:t>
      </w:r>
    </w:p>
    <w:p w14:paraId="12819389" w14:textId="7898CB92" w:rsidR="003650C6" w:rsidRDefault="00542F23" w:rsidP="003650C6">
      <w:pPr>
        <w:pStyle w:val="ZT"/>
        <w:framePr w:wrap="auto" w:hAnchor="text" w:yAlign="inline"/>
        <w:spacing w:after="120" w:line="240" w:lineRule="auto"/>
        <w:jc w:val="left"/>
        <w:rPr>
          <w:rFonts w:ascii="Times New Roman" w:hAnsi="Times New Roman"/>
          <w:b w:val="0"/>
          <w:bCs/>
          <w:color w:val="000000"/>
          <w:sz w:val="22"/>
          <w:szCs w:val="22"/>
          <w:lang w:val="en-US"/>
        </w:rPr>
      </w:pPr>
      <w:bookmarkStart w:id="2" w:name="_Hlk115357799"/>
      <w:r>
        <w:rPr>
          <w:rFonts w:ascii="Times New Roman" w:hAnsi="Times New Roman"/>
          <w:b w:val="0"/>
          <w:bCs/>
          <w:color w:val="000000"/>
          <w:sz w:val="22"/>
          <w:szCs w:val="22"/>
          <w:lang w:val="en-US"/>
        </w:rPr>
        <w:t>[1]</w:t>
      </w:r>
      <w:r w:rsidR="003650C6">
        <w:rPr>
          <w:rFonts w:ascii="Times New Roman" w:hAnsi="Times New Roman"/>
          <w:b w:val="0"/>
          <w:bCs/>
          <w:color w:val="000000"/>
          <w:sz w:val="22"/>
          <w:szCs w:val="22"/>
          <w:lang w:val="en-US"/>
        </w:rPr>
        <w:t xml:space="preserve"> Session chair’s meeting note, “</w:t>
      </w:r>
      <w:r w:rsidR="003650C6" w:rsidRPr="002F3398">
        <w:rPr>
          <w:rFonts w:ascii="Times New Roman" w:hAnsi="Times New Roman"/>
          <w:b w:val="0"/>
          <w:bCs/>
          <w:color w:val="000000"/>
          <w:sz w:val="22"/>
          <w:szCs w:val="22"/>
          <w:lang w:val="en-US"/>
        </w:rPr>
        <w:t>RAN2-121bis-e_R16_NR SL_R17&amp;R18_NR SL enh_20230425-EOM_r1</w:t>
      </w:r>
      <w:r w:rsidR="003650C6">
        <w:rPr>
          <w:rFonts w:ascii="Times New Roman" w:hAnsi="Times New Roman"/>
          <w:b w:val="0"/>
          <w:bCs/>
          <w:color w:val="000000"/>
          <w:sz w:val="22"/>
          <w:szCs w:val="22"/>
          <w:lang w:val="en-US"/>
        </w:rPr>
        <w:t xml:space="preserve">”, </w:t>
      </w:r>
      <w:r w:rsidR="003650C6" w:rsidRPr="003B29C6">
        <w:rPr>
          <w:rFonts w:ascii="Times New Roman" w:hAnsi="Times New Roman"/>
          <w:b w:val="0"/>
          <w:bCs/>
          <w:color w:val="000000"/>
          <w:sz w:val="22"/>
          <w:szCs w:val="22"/>
          <w:lang w:val="en-US"/>
        </w:rPr>
        <w:t>3GPP TSG RAN</w:t>
      </w:r>
      <w:r w:rsidR="003650C6">
        <w:rPr>
          <w:rFonts w:ascii="Times New Roman" w:hAnsi="Times New Roman"/>
          <w:b w:val="0"/>
          <w:bCs/>
          <w:color w:val="000000"/>
          <w:sz w:val="22"/>
          <w:szCs w:val="22"/>
          <w:lang w:val="en-US"/>
        </w:rPr>
        <w:t>2</w:t>
      </w:r>
      <w:r w:rsidR="003650C6" w:rsidRPr="003B29C6">
        <w:rPr>
          <w:rFonts w:ascii="Times New Roman" w:hAnsi="Times New Roman"/>
          <w:b w:val="0"/>
          <w:bCs/>
          <w:color w:val="000000"/>
          <w:sz w:val="22"/>
          <w:szCs w:val="22"/>
          <w:lang w:val="en-US"/>
        </w:rPr>
        <w:t xml:space="preserve"> #</w:t>
      </w:r>
      <w:r w:rsidR="003650C6">
        <w:rPr>
          <w:rFonts w:ascii="Times New Roman" w:hAnsi="Times New Roman"/>
          <w:b w:val="0"/>
          <w:bCs/>
          <w:color w:val="000000"/>
          <w:sz w:val="22"/>
          <w:szCs w:val="22"/>
          <w:lang w:val="en-US"/>
        </w:rPr>
        <w:t xml:space="preserve">121-bis </w:t>
      </w:r>
      <w:r w:rsidR="003650C6" w:rsidRPr="003B29C6">
        <w:rPr>
          <w:rFonts w:ascii="Times New Roman" w:hAnsi="Times New Roman"/>
          <w:b w:val="0"/>
          <w:bCs/>
          <w:color w:val="000000"/>
          <w:sz w:val="22"/>
          <w:szCs w:val="22"/>
          <w:lang w:val="en-US"/>
        </w:rPr>
        <w:t>e</w:t>
      </w:r>
      <w:r w:rsidR="003650C6">
        <w:rPr>
          <w:rFonts w:ascii="Times New Roman" w:hAnsi="Times New Roman"/>
          <w:b w:val="0"/>
          <w:bCs/>
          <w:color w:val="000000"/>
          <w:sz w:val="22"/>
          <w:szCs w:val="22"/>
          <w:lang w:val="en-US"/>
        </w:rPr>
        <w:t xml:space="preserve">-meeting, </w:t>
      </w:r>
      <w:r w:rsidR="003650C6" w:rsidRPr="002F3398">
        <w:rPr>
          <w:rFonts w:ascii="Times New Roman" w:hAnsi="Times New Roman"/>
          <w:b w:val="0"/>
          <w:bCs/>
          <w:color w:val="000000"/>
          <w:sz w:val="22"/>
          <w:szCs w:val="22"/>
          <w:lang w:val="en-US"/>
        </w:rPr>
        <w:t>Apr</w:t>
      </w:r>
      <w:r w:rsidR="003650C6">
        <w:rPr>
          <w:rFonts w:ascii="Times New Roman" w:hAnsi="Times New Roman"/>
          <w:b w:val="0"/>
          <w:bCs/>
          <w:color w:val="000000"/>
          <w:sz w:val="22"/>
          <w:szCs w:val="22"/>
          <w:lang w:val="en-US"/>
        </w:rPr>
        <w:t>il</w:t>
      </w:r>
      <w:r w:rsidR="003650C6" w:rsidRPr="002F3398">
        <w:rPr>
          <w:rFonts w:ascii="Times New Roman" w:hAnsi="Times New Roman"/>
          <w:b w:val="0"/>
          <w:bCs/>
          <w:color w:val="000000"/>
          <w:sz w:val="22"/>
          <w:szCs w:val="22"/>
          <w:lang w:val="en-US"/>
        </w:rPr>
        <w:t xml:space="preserve"> 17 – 26, 2023</w:t>
      </w:r>
      <w:r w:rsidR="003650C6">
        <w:rPr>
          <w:rFonts w:ascii="Times New Roman" w:hAnsi="Times New Roman"/>
          <w:b w:val="0"/>
          <w:bCs/>
          <w:color w:val="000000"/>
          <w:sz w:val="22"/>
          <w:szCs w:val="22"/>
          <w:lang w:val="en-US"/>
        </w:rPr>
        <w:t>.</w:t>
      </w:r>
    </w:p>
    <w:p w14:paraId="09A92EEF" w14:textId="18C68FAF" w:rsidR="000E5599" w:rsidRDefault="00542F23" w:rsidP="00F26D1D">
      <w:pPr>
        <w:pStyle w:val="ZT"/>
        <w:framePr w:wrap="auto" w:hAnchor="text" w:yAlign="inline"/>
        <w:spacing w:after="120" w:line="240" w:lineRule="auto"/>
        <w:jc w:val="left"/>
        <w:rPr>
          <w:rFonts w:ascii="Times New Roman" w:hAnsi="Times New Roman"/>
          <w:b w:val="0"/>
          <w:bCs/>
          <w:color w:val="000000"/>
          <w:sz w:val="22"/>
          <w:szCs w:val="22"/>
          <w:lang w:val="en-US"/>
        </w:rPr>
      </w:pPr>
      <w:r>
        <w:rPr>
          <w:rFonts w:ascii="Times New Roman" w:hAnsi="Times New Roman"/>
          <w:b w:val="0"/>
          <w:bCs/>
          <w:color w:val="000000"/>
          <w:sz w:val="22"/>
          <w:szCs w:val="22"/>
          <w:lang w:val="en-US"/>
        </w:rPr>
        <w:t xml:space="preserve"> </w:t>
      </w:r>
      <w:bookmarkEnd w:id="2"/>
    </w:p>
    <w:p w14:paraId="76B65D31" w14:textId="77777777" w:rsidR="00C93F57" w:rsidRDefault="00C93F57" w:rsidP="00F26D1D">
      <w:pPr>
        <w:pStyle w:val="ZT"/>
        <w:framePr w:wrap="auto" w:hAnchor="text" w:yAlign="inline"/>
        <w:spacing w:after="120" w:line="240" w:lineRule="auto"/>
        <w:jc w:val="left"/>
        <w:rPr>
          <w:rFonts w:ascii="Times New Roman" w:hAnsi="Times New Roman"/>
          <w:b w:val="0"/>
          <w:bCs/>
          <w:color w:val="000000"/>
          <w:sz w:val="22"/>
          <w:szCs w:val="22"/>
          <w:lang w:val="en-US"/>
        </w:rPr>
      </w:pPr>
    </w:p>
    <w:sectPr w:rsidR="00C93F57">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E2541" w14:textId="77777777" w:rsidR="00B81C73" w:rsidRDefault="00B81C73">
      <w:r>
        <w:separator/>
      </w:r>
    </w:p>
    <w:p w14:paraId="0247FE6A" w14:textId="77777777" w:rsidR="00B81C73" w:rsidRDefault="00B81C73"/>
  </w:endnote>
  <w:endnote w:type="continuationSeparator" w:id="0">
    <w:p w14:paraId="2851669B" w14:textId="77777777" w:rsidR="00B81C73" w:rsidRDefault="00B81C73">
      <w:r>
        <w:continuationSeparator/>
      </w:r>
    </w:p>
    <w:p w14:paraId="55DA21B2" w14:textId="77777777" w:rsidR="00B81C73" w:rsidRDefault="00B81C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B2"/>
    <w:family w:val="auto"/>
    <w:notTrueType/>
    <w:pitch w:val="default"/>
    <w:sig w:usb0="00002003" w:usb1="00000000" w:usb2="00000000" w:usb3="00000000" w:csb0="0000004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C509D" w14:textId="77777777" w:rsidR="00B81C73" w:rsidRDefault="00B81C73">
      <w:r>
        <w:separator/>
      </w:r>
    </w:p>
    <w:p w14:paraId="6F7D5DEA" w14:textId="77777777" w:rsidR="00B81C73" w:rsidRDefault="00B81C73"/>
  </w:footnote>
  <w:footnote w:type="continuationSeparator" w:id="0">
    <w:p w14:paraId="1730E67D" w14:textId="77777777" w:rsidR="00B81C73" w:rsidRDefault="00B81C73">
      <w:r>
        <w:continuationSeparator/>
      </w:r>
    </w:p>
    <w:p w14:paraId="4A070C8C" w14:textId="77777777" w:rsidR="00B81C73" w:rsidRDefault="00B81C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E1263"/>
    <w:multiLevelType w:val="hybridMultilevel"/>
    <w:tmpl w:val="E7D8F1BE"/>
    <w:lvl w:ilvl="0" w:tplc="ADFACC9A">
      <w:start w:val="2"/>
      <w:numFmt w:val="bullet"/>
      <w:lvlText w:val="-"/>
      <w:lvlJc w:val="left"/>
      <w:pPr>
        <w:ind w:left="1665" w:hanging="360"/>
      </w:pPr>
      <w:rPr>
        <w:rFonts w:ascii="Times New Roman" w:eastAsia="Times New Roman" w:hAnsi="Times New Roman" w:cs="Times New Roman"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44471F25"/>
    <w:multiLevelType w:val="hybridMultilevel"/>
    <w:tmpl w:val="829C1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D0D3522"/>
    <w:multiLevelType w:val="hybridMultilevel"/>
    <w:tmpl w:val="025CC1A4"/>
    <w:lvl w:ilvl="0" w:tplc="78CEFFB0">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4855F0"/>
    <w:multiLevelType w:val="hybridMultilevel"/>
    <w:tmpl w:val="B7026C30"/>
    <w:lvl w:ilvl="0" w:tplc="04090001">
      <w:start w:val="1"/>
      <w:numFmt w:val="bullet"/>
      <w:lvlText w:val=""/>
      <w:lvlJc w:val="left"/>
      <w:pPr>
        <w:ind w:left="1440" w:hanging="360"/>
      </w:pPr>
      <w:rPr>
        <w:rFonts w:ascii="Symbol" w:hAnsi="Symbol" w:hint="default"/>
        <w:color w:val="000000"/>
        <w:u w:val="none"/>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5CB66DC0"/>
    <w:multiLevelType w:val="hybridMultilevel"/>
    <w:tmpl w:val="374E3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79C372DC"/>
    <w:multiLevelType w:val="hybridMultilevel"/>
    <w:tmpl w:val="90020204"/>
    <w:lvl w:ilvl="0" w:tplc="78CEFFB0">
      <w:start w:val="5"/>
      <w:numFmt w:val="bullet"/>
      <w:lvlText w:val="-"/>
      <w:lvlJc w:val="left"/>
      <w:pPr>
        <w:ind w:left="720" w:hanging="360"/>
      </w:pPr>
      <w:rPr>
        <w:rFonts w:ascii="Arial" w:eastAsia="MS Mincho"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12"/>
  </w:num>
  <w:num w:numId="2" w16cid:durableId="1542982269">
    <w:abstractNumId w:val="10"/>
  </w:num>
  <w:num w:numId="3" w16cid:durableId="89743588">
    <w:abstractNumId w:val="5"/>
  </w:num>
  <w:num w:numId="4" w16cid:durableId="545223178">
    <w:abstractNumId w:val="9"/>
  </w:num>
  <w:num w:numId="5" w16cid:durableId="423693691">
    <w:abstractNumId w:val="0"/>
  </w:num>
  <w:num w:numId="6" w16cid:durableId="1419671084">
    <w:abstractNumId w:val="3"/>
  </w:num>
  <w:num w:numId="7" w16cid:durableId="244341172">
    <w:abstractNumId w:val="7"/>
  </w:num>
  <w:num w:numId="8" w16cid:durableId="581263184">
    <w:abstractNumId w:val="8"/>
  </w:num>
  <w:num w:numId="9" w16cid:durableId="807547945">
    <w:abstractNumId w:val="2"/>
  </w:num>
  <w:num w:numId="10" w16cid:durableId="864633928">
    <w:abstractNumId w:val="11"/>
  </w:num>
  <w:num w:numId="11" w16cid:durableId="586351984">
    <w:abstractNumId w:val="6"/>
  </w:num>
  <w:num w:numId="12" w16cid:durableId="543250717">
    <w:abstractNumId w:val="1"/>
  </w:num>
  <w:num w:numId="13" w16cid:durableId="191365527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3008C"/>
    <w:rsid w:val="00030AAE"/>
    <w:rsid w:val="00031410"/>
    <w:rsid w:val="0003156B"/>
    <w:rsid w:val="000315DB"/>
    <w:rsid w:val="000323D3"/>
    <w:rsid w:val="000326A4"/>
    <w:rsid w:val="00033473"/>
    <w:rsid w:val="000335C0"/>
    <w:rsid w:val="000337A4"/>
    <w:rsid w:val="00033A99"/>
    <w:rsid w:val="00034425"/>
    <w:rsid w:val="000345ED"/>
    <w:rsid w:val="00034C8A"/>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EAE"/>
    <w:rsid w:val="0009346A"/>
    <w:rsid w:val="000934B6"/>
    <w:rsid w:val="00094832"/>
    <w:rsid w:val="00094E87"/>
    <w:rsid w:val="00094EE8"/>
    <w:rsid w:val="00095151"/>
    <w:rsid w:val="00095C5B"/>
    <w:rsid w:val="00095CD2"/>
    <w:rsid w:val="00095F09"/>
    <w:rsid w:val="000965A7"/>
    <w:rsid w:val="000973C8"/>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A50"/>
    <w:rsid w:val="00176B73"/>
    <w:rsid w:val="00177C8B"/>
    <w:rsid w:val="00180838"/>
    <w:rsid w:val="00180B63"/>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5CE"/>
    <w:rsid w:val="001B66BE"/>
    <w:rsid w:val="001B66FD"/>
    <w:rsid w:val="001B68D9"/>
    <w:rsid w:val="001B6ADB"/>
    <w:rsid w:val="001B6F14"/>
    <w:rsid w:val="001B7693"/>
    <w:rsid w:val="001C0976"/>
    <w:rsid w:val="001C1EBE"/>
    <w:rsid w:val="001C1ED5"/>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B93"/>
    <w:rsid w:val="001F0E19"/>
    <w:rsid w:val="001F110A"/>
    <w:rsid w:val="001F113A"/>
    <w:rsid w:val="001F1162"/>
    <w:rsid w:val="001F11A3"/>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319C"/>
    <w:rsid w:val="00223689"/>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C5"/>
    <w:rsid w:val="0037609B"/>
    <w:rsid w:val="00376474"/>
    <w:rsid w:val="00376A2E"/>
    <w:rsid w:val="00376EC6"/>
    <w:rsid w:val="003772AB"/>
    <w:rsid w:val="00377559"/>
    <w:rsid w:val="003776CF"/>
    <w:rsid w:val="00380004"/>
    <w:rsid w:val="003802A4"/>
    <w:rsid w:val="00380514"/>
    <w:rsid w:val="003805C3"/>
    <w:rsid w:val="0038096B"/>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B0"/>
    <w:rsid w:val="003A2EC3"/>
    <w:rsid w:val="003A2F64"/>
    <w:rsid w:val="003A33F4"/>
    <w:rsid w:val="003A34CD"/>
    <w:rsid w:val="003A3E29"/>
    <w:rsid w:val="003A3F55"/>
    <w:rsid w:val="003A43BA"/>
    <w:rsid w:val="003A4DE4"/>
    <w:rsid w:val="003A4EF8"/>
    <w:rsid w:val="003A5AE1"/>
    <w:rsid w:val="003A5B37"/>
    <w:rsid w:val="003A5D0A"/>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737"/>
    <w:rsid w:val="00463A7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FDC"/>
    <w:rsid w:val="00492178"/>
    <w:rsid w:val="00492D46"/>
    <w:rsid w:val="004931FF"/>
    <w:rsid w:val="00493489"/>
    <w:rsid w:val="004939F4"/>
    <w:rsid w:val="00493DFF"/>
    <w:rsid w:val="00493FBC"/>
    <w:rsid w:val="0049455E"/>
    <w:rsid w:val="0049462A"/>
    <w:rsid w:val="0049467D"/>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708"/>
    <w:rsid w:val="004A5E46"/>
    <w:rsid w:val="004A5E90"/>
    <w:rsid w:val="004A6053"/>
    <w:rsid w:val="004A6093"/>
    <w:rsid w:val="004A6166"/>
    <w:rsid w:val="004A659F"/>
    <w:rsid w:val="004A69D5"/>
    <w:rsid w:val="004A6A9A"/>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DDA"/>
    <w:rsid w:val="004C4F7D"/>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310D"/>
    <w:rsid w:val="004F3D85"/>
    <w:rsid w:val="004F403D"/>
    <w:rsid w:val="004F47B8"/>
    <w:rsid w:val="004F5AAB"/>
    <w:rsid w:val="004F5DFF"/>
    <w:rsid w:val="004F5FF0"/>
    <w:rsid w:val="004F689B"/>
    <w:rsid w:val="004F70C3"/>
    <w:rsid w:val="004F7253"/>
    <w:rsid w:val="004F79B6"/>
    <w:rsid w:val="004F7F69"/>
    <w:rsid w:val="005008AE"/>
    <w:rsid w:val="00500CE9"/>
    <w:rsid w:val="00501360"/>
    <w:rsid w:val="00501AB5"/>
    <w:rsid w:val="00501C86"/>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7498"/>
    <w:rsid w:val="005B753A"/>
    <w:rsid w:val="005C0364"/>
    <w:rsid w:val="005C070C"/>
    <w:rsid w:val="005C0B96"/>
    <w:rsid w:val="005C1816"/>
    <w:rsid w:val="005C19D6"/>
    <w:rsid w:val="005C231A"/>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36E9"/>
    <w:rsid w:val="00633E60"/>
    <w:rsid w:val="006345EA"/>
    <w:rsid w:val="00634DBE"/>
    <w:rsid w:val="006350BA"/>
    <w:rsid w:val="00635EE5"/>
    <w:rsid w:val="00636BB4"/>
    <w:rsid w:val="00636EB1"/>
    <w:rsid w:val="00636F3E"/>
    <w:rsid w:val="00637526"/>
    <w:rsid w:val="006402F4"/>
    <w:rsid w:val="00640E69"/>
    <w:rsid w:val="00640F1F"/>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3544"/>
    <w:rsid w:val="00673950"/>
    <w:rsid w:val="00673D08"/>
    <w:rsid w:val="0067411E"/>
    <w:rsid w:val="006750C9"/>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6569"/>
    <w:rsid w:val="007A6E48"/>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B9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7DF"/>
    <w:rsid w:val="00A2728C"/>
    <w:rsid w:val="00A27BE2"/>
    <w:rsid w:val="00A27C57"/>
    <w:rsid w:val="00A27D81"/>
    <w:rsid w:val="00A27EEC"/>
    <w:rsid w:val="00A3001A"/>
    <w:rsid w:val="00A303F8"/>
    <w:rsid w:val="00A3064B"/>
    <w:rsid w:val="00A30C20"/>
    <w:rsid w:val="00A312CB"/>
    <w:rsid w:val="00A3154B"/>
    <w:rsid w:val="00A31E80"/>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47E"/>
    <w:rsid w:val="00A74F87"/>
    <w:rsid w:val="00A75A54"/>
    <w:rsid w:val="00A7603A"/>
    <w:rsid w:val="00A764BC"/>
    <w:rsid w:val="00A76CB8"/>
    <w:rsid w:val="00A77A3A"/>
    <w:rsid w:val="00A77C91"/>
    <w:rsid w:val="00A77CB0"/>
    <w:rsid w:val="00A800CF"/>
    <w:rsid w:val="00A803A2"/>
    <w:rsid w:val="00A80568"/>
    <w:rsid w:val="00A807CD"/>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EB1"/>
    <w:rsid w:val="00A953BD"/>
    <w:rsid w:val="00A96222"/>
    <w:rsid w:val="00A96DEA"/>
    <w:rsid w:val="00A96F70"/>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EA6"/>
    <w:rsid w:val="00AA6072"/>
    <w:rsid w:val="00AA637D"/>
    <w:rsid w:val="00AA66D4"/>
    <w:rsid w:val="00AA671C"/>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9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2173"/>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516"/>
    <w:rsid w:val="00CB2C6E"/>
    <w:rsid w:val="00CB2F7E"/>
    <w:rsid w:val="00CB3580"/>
    <w:rsid w:val="00CB38E0"/>
    <w:rsid w:val="00CB440A"/>
    <w:rsid w:val="00CB4855"/>
    <w:rsid w:val="00CB495C"/>
    <w:rsid w:val="00CB5140"/>
    <w:rsid w:val="00CB56B0"/>
    <w:rsid w:val="00CB626E"/>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22CA"/>
    <w:rsid w:val="00D72505"/>
    <w:rsid w:val="00D726D8"/>
    <w:rsid w:val="00D72B94"/>
    <w:rsid w:val="00D73128"/>
    <w:rsid w:val="00D7336A"/>
    <w:rsid w:val="00D7367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F72"/>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C7A"/>
    <w:rsid w:val="00DF2DFD"/>
    <w:rsid w:val="00DF3189"/>
    <w:rsid w:val="00DF353D"/>
    <w:rsid w:val="00DF3642"/>
    <w:rsid w:val="00DF403E"/>
    <w:rsid w:val="00DF4348"/>
    <w:rsid w:val="00DF50A8"/>
    <w:rsid w:val="00DF5280"/>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BDF"/>
    <w:rsid w:val="00E155BF"/>
    <w:rsid w:val="00E155F1"/>
    <w:rsid w:val="00E1598A"/>
    <w:rsid w:val="00E15AD6"/>
    <w:rsid w:val="00E15C8D"/>
    <w:rsid w:val="00E15E84"/>
    <w:rsid w:val="00E16005"/>
    <w:rsid w:val="00E17604"/>
    <w:rsid w:val="00E202EF"/>
    <w:rsid w:val="00E2055C"/>
    <w:rsid w:val="00E20754"/>
    <w:rsid w:val="00E20E68"/>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9D7"/>
    <w:rsid w:val="00E4719D"/>
    <w:rsid w:val="00E47232"/>
    <w:rsid w:val="00E472CA"/>
    <w:rsid w:val="00E473F9"/>
    <w:rsid w:val="00E5025C"/>
    <w:rsid w:val="00E508BB"/>
    <w:rsid w:val="00E50E38"/>
    <w:rsid w:val="00E50FDB"/>
    <w:rsid w:val="00E51404"/>
    <w:rsid w:val="00E516D2"/>
    <w:rsid w:val="00E51810"/>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727B"/>
    <w:rsid w:val="00F0774D"/>
    <w:rsid w:val="00F07BB9"/>
    <w:rsid w:val="00F07D89"/>
    <w:rsid w:val="00F07FD8"/>
    <w:rsid w:val="00F10EDD"/>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Pages>
  <Words>984</Words>
  <Characters>5609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Qualcomm (Qing)</cp:lastModifiedBy>
  <cp:revision>4</cp:revision>
  <cp:lastPrinted>2017-03-22T20:13:00Z</cp:lastPrinted>
  <dcterms:created xsi:type="dcterms:W3CDTF">2023-05-12T02:45:00Z</dcterms:created>
  <dcterms:modified xsi:type="dcterms:W3CDTF">2023-05-12T06:44:00Z</dcterms:modified>
</cp:coreProperties>
</file>