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2A9A1400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990389">
        <w:rPr>
          <w:sz w:val="24"/>
          <w:lang w:eastAsia="zh-CN"/>
        </w:rPr>
        <w:t>2</w:t>
      </w:r>
      <w:r w:rsidR="00C44AFE">
        <w:rPr>
          <w:sz w:val="24"/>
          <w:lang w:eastAsia="zh-CN"/>
        </w:rPr>
        <w:t xml:space="preserve">2       </w:t>
      </w:r>
      <w:r w:rsidR="008C1D7F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2D5EF6" w:rsidRPr="002D5EF6">
        <w:rPr>
          <w:bCs/>
          <w:noProof w:val="0"/>
          <w:sz w:val="24"/>
        </w:rPr>
        <w:t>R2-2305953</w:t>
      </w:r>
    </w:p>
    <w:p w14:paraId="2B60AF3C" w14:textId="275CD0EA" w:rsidR="00EB410E" w:rsidRDefault="00C82393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Incheon, K</w:t>
      </w:r>
      <w:r w:rsidR="00C44AFE">
        <w:rPr>
          <w:b/>
          <w:sz w:val="24"/>
        </w:rPr>
        <w:t>orea</w:t>
      </w:r>
      <w:r w:rsidR="0081277A" w:rsidRPr="0081277A">
        <w:rPr>
          <w:b/>
          <w:sz w:val="24"/>
        </w:rPr>
        <w:t xml:space="preserve">, </w:t>
      </w:r>
      <w:r>
        <w:rPr>
          <w:b/>
          <w:sz w:val="24"/>
        </w:rPr>
        <w:t>May</w:t>
      </w:r>
      <w:r w:rsidR="0081277A" w:rsidRPr="0081277A">
        <w:rPr>
          <w:b/>
          <w:sz w:val="24"/>
        </w:rPr>
        <w:t xml:space="preserve"> </w:t>
      </w:r>
      <w:r>
        <w:rPr>
          <w:b/>
          <w:sz w:val="24"/>
        </w:rPr>
        <w:t>22nd</w:t>
      </w:r>
      <w:r w:rsidR="0081277A" w:rsidRPr="0081277A">
        <w:rPr>
          <w:b/>
          <w:sz w:val="24"/>
        </w:rPr>
        <w:t xml:space="preserve"> – </w:t>
      </w:r>
      <w:r>
        <w:rPr>
          <w:b/>
          <w:sz w:val="24"/>
        </w:rPr>
        <w:t>26th</w:t>
      </w:r>
      <w:r w:rsidR="0081277A" w:rsidRPr="0081277A">
        <w:rPr>
          <w:b/>
          <w:sz w:val="24"/>
        </w:rPr>
        <w:t xml:space="preserve"> 2023</w:t>
      </w:r>
    </w:p>
    <w:p w14:paraId="012E2D7F" w14:textId="5A7DCD6F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730F58">
        <w:rPr>
          <w:rFonts w:ascii="Arial" w:hAnsi="Arial" w:cs="Arial"/>
          <w:b/>
          <w:bCs/>
          <w:sz w:val="24"/>
        </w:rPr>
        <w:t>Agenda item:</w:t>
      </w:r>
      <w:r w:rsidRPr="00730F58">
        <w:rPr>
          <w:rFonts w:ascii="Arial" w:hAnsi="Arial" w:cs="Arial"/>
          <w:bCs/>
          <w:sz w:val="24"/>
        </w:rPr>
        <w:tab/>
      </w:r>
      <w:r w:rsidR="004801AB" w:rsidRPr="00292DFE">
        <w:rPr>
          <w:rFonts w:ascii="Arial" w:hAnsi="Arial" w:cs="Arial"/>
          <w:bCs/>
          <w:sz w:val="24"/>
        </w:rPr>
        <w:t>7.18.</w:t>
      </w:r>
      <w:r w:rsidR="00F0320E">
        <w:rPr>
          <w:rFonts w:ascii="Arial" w:hAnsi="Arial" w:cs="Arial"/>
          <w:bCs/>
          <w:sz w:val="24"/>
        </w:rPr>
        <w:t>3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3BB86B7C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A400FD">
        <w:rPr>
          <w:rFonts w:ascii="Arial" w:hAnsi="Arial" w:cs="Arial"/>
          <w:bCs/>
          <w:sz w:val="24"/>
        </w:rPr>
        <w:t>MT SDT mechanism</w:t>
      </w:r>
      <w:r>
        <w:rPr>
          <w:rFonts w:ascii="Arial" w:hAnsi="Arial" w:cs="Arial"/>
          <w:bCs/>
          <w:sz w:val="24"/>
        </w:rPr>
        <w:t xml:space="preserve"> </w:t>
      </w:r>
      <w:r w:rsidR="00207C55" w:rsidRPr="00207C55">
        <w:rPr>
          <w:rFonts w:ascii="Arial" w:hAnsi="Arial" w:cs="Arial"/>
          <w:bCs/>
          <w:sz w:val="24"/>
        </w:rPr>
        <w:t xml:space="preserve">(including </w:t>
      </w:r>
      <w:r w:rsidR="00C275AC">
        <w:rPr>
          <w:rFonts w:ascii="Arial" w:hAnsi="Arial" w:cs="Arial"/>
          <w:bCs/>
          <w:sz w:val="24"/>
        </w:rPr>
        <w:t>CG and ROHC</w:t>
      </w:r>
      <w:r w:rsidR="00207C55" w:rsidRPr="00207C55">
        <w:rPr>
          <w:rFonts w:ascii="Arial" w:hAnsi="Arial" w:cs="Arial"/>
          <w:bCs/>
          <w:sz w:val="24"/>
        </w:rPr>
        <w:t>)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7136CA">
      <w:pPr>
        <w:pStyle w:val="Heading1"/>
        <w:numPr>
          <w:ilvl w:val="0"/>
          <w:numId w:val="2"/>
        </w:numPr>
      </w:pPr>
      <w:r>
        <w:t>Introduction</w:t>
      </w:r>
    </w:p>
    <w:p w14:paraId="001A8E44" w14:textId="2D00559B" w:rsidR="00EB410E" w:rsidRDefault="00472A30" w:rsidP="00EB410E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>This document continue</w:t>
      </w:r>
      <w:r w:rsidR="009E3825">
        <w:rPr>
          <w:lang w:val="en-GB"/>
        </w:rPr>
        <w:t>s</w:t>
      </w:r>
      <w:r>
        <w:rPr>
          <w:lang w:val="en-GB"/>
        </w:rPr>
        <w:t xml:space="preserve"> discussion on remaining open items to enable</w:t>
      </w:r>
      <w:r w:rsidR="009E3825">
        <w:rPr>
          <w:lang w:val="en-GB"/>
        </w:rPr>
        <w:t xml:space="preserve"> MT SDT mechanism</w:t>
      </w:r>
      <w:r w:rsidR="00F06840">
        <w:rPr>
          <w:lang w:val="en-GB"/>
        </w:rPr>
        <w:t xml:space="preserve"> focusing on user plane topics</w:t>
      </w:r>
      <w:r w:rsidR="00B01C0F">
        <w:rPr>
          <w:lang w:val="en-GB"/>
        </w:rPr>
        <w:t xml:space="preserve"> mainly</w:t>
      </w:r>
      <w:r w:rsidR="00F06840">
        <w:rPr>
          <w:lang w:val="en-GB"/>
        </w:rPr>
        <w:t xml:space="preserve"> </w:t>
      </w:r>
      <w:r w:rsidR="00B01C0F">
        <w:rPr>
          <w:lang w:val="en-GB"/>
        </w:rPr>
        <w:t>associated with CG and ROHC</w:t>
      </w:r>
      <w:r w:rsidR="009E3825">
        <w:rPr>
          <w:lang w:val="en-GB"/>
        </w:rPr>
        <w:t>.</w:t>
      </w:r>
      <w:r w:rsidR="00B01C0F">
        <w:rPr>
          <w:lang w:val="en-GB"/>
        </w:rPr>
        <w:t xml:space="preserve"> Note: TS 38.321 would require some update on SDT session</w:t>
      </w:r>
      <w:r w:rsidR="00B23E9D">
        <w:rPr>
          <w:lang w:val="en-GB"/>
        </w:rPr>
        <w:t>,</w:t>
      </w:r>
      <w:r w:rsidR="00B01C0F">
        <w:rPr>
          <w:lang w:val="en-GB"/>
        </w:rPr>
        <w:t xml:space="preserve"> but </w:t>
      </w:r>
      <w:r w:rsidR="00B23E9D">
        <w:rPr>
          <w:lang w:val="en-GB"/>
        </w:rPr>
        <w:t xml:space="preserve">related changes could be easily discussed based on the running CR considering </w:t>
      </w:r>
      <w:r w:rsidR="007F0CAE">
        <w:rPr>
          <w:lang w:val="en-GB"/>
        </w:rPr>
        <w:t>the agreements taken on how the expected operation of MT-SDT procedure in relation/comparison to Rel-17 MO-SDT one.</w:t>
      </w:r>
    </w:p>
    <w:p w14:paraId="79A42B9D" w14:textId="77777777" w:rsidR="00EB410E" w:rsidRDefault="00EB410E" w:rsidP="007136CA">
      <w:pPr>
        <w:pStyle w:val="Heading1"/>
        <w:numPr>
          <w:ilvl w:val="0"/>
          <w:numId w:val="2"/>
        </w:numPr>
      </w:pPr>
      <w:r>
        <w:t>Discussion</w:t>
      </w:r>
    </w:p>
    <w:p w14:paraId="57F2BC95" w14:textId="46862E81" w:rsidR="00AF2B7A" w:rsidRDefault="00B320C7" w:rsidP="00292DFE">
      <w:pPr>
        <w:pStyle w:val="Heading2"/>
      </w:pPr>
      <w:r>
        <w:t>CG</w:t>
      </w:r>
      <w:r w:rsidR="00AF2B7A">
        <w:t xml:space="preserve">  for MT-SDT</w:t>
      </w:r>
    </w:p>
    <w:p w14:paraId="10D2E937" w14:textId="56FCC0FB" w:rsidR="004963BE" w:rsidRDefault="00C97A31" w:rsidP="00330161">
      <w:pPr>
        <w:spacing w:before="240"/>
        <w:jc w:val="both"/>
      </w:pPr>
      <w:r>
        <w:t>RAN2 agreement on CG</w:t>
      </w:r>
      <w:r w:rsidR="004963BE">
        <w:t>-SDT</w:t>
      </w:r>
      <w:r w:rsidR="009E32C1">
        <w:t xml:space="preserve"> usage when responding to MT-SDT indication</w:t>
      </w:r>
      <w:r w:rsidR="001B4CD5">
        <w:t xml:space="preserve"> is as follows</w:t>
      </w:r>
      <w:r w:rsidR="009E32C1">
        <w:t>:</w:t>
      </w:r>
    </w:p>
    <w:p w14:paraId="0A12CD4E" w14:textId="77777777" w:rsidR="004963BE" w:rsidRPr="00EB25B6" w:rsidRDefault="004963BE" w:rsidP="004963BE">
      <w:pPr>
        <w:pStyle w:val="Doc-text2"/>
        <w:numPr>
          <w:ilvl w:val="0"/>
          <w:numId w:val="15"/>
        </w:numPr>
        <w:spacing w:after="60"/>
        <w:rPr>
          <w:i/>
          <w:iCs/>
          <w:u w:val="single"/>
          <w:lang w:val="en-US"/>
        </w:rPr>
      </w:pPr>
      <w:r w:rsidRPr="006A32A9">
        <w:rPr>
          <w:i/>
          <w:iCs/>
          <w:lang w:val="en-US"/>
        </w:rPr>
        <w:t xml:space="preserve">If there is </w:t>
      </w:r>
      <w:r w:rsidRPr="00EB25B6">
        <w:rPr>
          <w:b/>
          <w:bCs/>
          <w:i/>
          <w:iCs/>
          <w:lang w:val="en-US"/>
        </w:rPr>
        <w:t>valid CG-SDT resources</w:t>
      </w:r>
      <w:r w:rsidRPr="006A32A9">
        <w:rPr>
          <w:i/>
          <w:iCs/>
          <w:lang w:val="en-US"/>
        </w:rPr>
        <w:t xml:space="preserve">, the UE should </w:t>
      </w:r>
      <w:r w:rsidRPr="00EB25B6">
        <w:rPr>
          <w:b/>
          <w:bCs/>
          <w:i/>
          <w:iCs/>
          <w:lang w:val="en-US"/>
        </w:rPr>
        <w:t>use CG-SDT</w:t>
      </w:r>
      <w:r w:rsidRPr="006A32A9">
        <w:rPr>
          <w:i/>
          <w:iCs/>
          <w:lang w:val="en-US"/>
        </w:rPr>
        <w:t xml:space="preserve"> to transmit the response.   </w:t>
      </w:r>
      <w:r w:rsidRPr="00EB25B6">
        <w:rPr>
          <w:i/>
          <w:iCs/>
          <w:u w:val="single"/>
          <w:lang w:val="en-US"/>
        </w:rPr>
        <w:t>FFS on whether we need to optimize for case when CG periodicity is too long</w:t>
      </w:r>
    </w:p>
    <w:p w14:paraId="4459F64C" w14:textId="40978B97" w:rsidR="004C5901" w:rsidRDefault="005973BE" w:rsidP="00330161">
      <w:pPr>
        <w:spacing w:before="240"/>
        <w:jc w:val="both"/>
      </w:pPr>
      <w:r>
        <w:t xml:space="preserve">RAN2 agreed that resume due to MT-SDT could be initiated via CG resources configured for SDT. However, there has not been discussion on whether new CG specific configuration needs to be defined for MT-SDT. In our understanding, this is not essential as the </w:t>
      </w:r>
      <w:r w:rsidR="00175883">
        <w:t xml:space="preserve">resume </w:t>
      </w:r>
      <w:r>
        <w:t>of MT-SDT is</w:t>
      </w:r>
      <w:r w:rsidR="00175883">
        <w:t xml:space="preserve"> triggered by paging and not by MO traffic. Even when DL SDT data p</w:t>
      </w:r>
      <w:r w:rsidR="00EA1FC8">
        <w:t>eriodicity might be known, it is un-predictable the time that UE may take to be reachable via paging considering for example</w:t>
      </w:r>
      <w:r w:rsidR="0028022D">
        <w:t>, network paging strategy used to page a UE within its configured RNA and</w:t>
      </w:r>
      <w:r w:rsidR="00EA1FC8">
        <w:t xml:space="preserve"> its configured paging DRX (which in Rel-18 could even be above 10.24sec if INACTIVE eDRX &gt; 10.24sec were configured)</w:t>
      </w:r>
      <w:r w:rsidR="0028022D">
        <w:t xml:space="preserve">. </w:t>
      </w:r>
      <w:r w:rsidR="00EE0B35">
        <w:t>On conclusion, new CG configuration specific to MT-SDT operation does not seem required.</w:t>
      </w:r>
    </w:p>
    <w:p w14:paraId="2F91551D" w14:textId="0E991BCE" w:rsidR="0014401E" w:rsidRPr="00A517B5" w:rsidRDefault="0014401E" w:rsidP="0014401E">
      <w:pPr>
        <w:pStyle w:val="Proposal"/>
        <w:numPr>
          <w:ilvl w:val="0"/>
          <w:numId w:val="4"/>
        </w:numPr>
      </w:pPr>
      <w:bookmarkStart w:id="2" w:name="_Toc134475913"/>
      <w:bookmarkStart w:id="3" w:name="_Toc134703373"/>
      <w:bookmarkStart w:id="4" w:name="_Toc134737425"/>
      <w:bookmarkStart w:id="5" w:name="_Toc134737784"/>
      <w:r>
        <w:t>There is no need to define new Rel-18 CG configurations specific to MT-SDT</w:t>
      </w:r>
      <w:r w:rsidR="00C80F6A">
        <w:t>.</w:t>
      </w:r>
      <w:bookmarkEnd w:id="2"/>
      <w:bookmarkEnd w:id="3"/>
      <w:bookmarkEnd w:id="4"/>
      <w:bookmarkEnd w:id="5"/>
    </w:p>
    <w:p w14:paraId="5D741F73" w14:textId="3AB383D8" w:rsidR="00C97A31" w:rsidRDefault="00C97A31" w:rsidP="00C97A31">
      <w:pPr>
        <w:jc w:val="both"/>
      </w:pPr>
      <w:r>
        <w:t>The usage of valid CG resources when responding MT-SDT seems beneficial to avoid wasting CG resources and to also reduce RACH load. However, if the resource</w:t>
      </w:r>
      <w:r w:rsidR="00BD0DDF">
        <w:t>s</w:t>
      </w:r>
      <w:r>
        <w:t xml:space="preserve"> are too far on time, it would be preferable that UE is allowed to respond to MT-SDT paging view RACH instead. For this operation, network could configure how far next CG resource should be in order to allow this switch.</w:t>
      </w:r>
    </w:p>
    <w:p w14:paraId="4AE768CD" w14:textId="77777777" w:rsidR="00C97A31" w:rsidRPr="00A517B5" w:rsidRDefault="00C97A31" w:rsidP="00C97A31">
      <w:pPr>
        <w:pStyle w:val="Proposal"/>
        <w:numPr>
          <w:ilvl w:val="0"/>
          <w:numId w:val="4"/>
        </w:numPr>
      </w:pPr>
      <w:bookmarkStart w:id="6" w:name="_Toc134475917"/>
      <w:bookmarkStart w:id="7" w:name="_Toc134703374"/>
      <w:bookmarkStart w:id="8" w:name="_Toc134737426"/>
      <w:bookmarkStart w:id="9" w:name="_Toc134737785"/>
      <w:r>
        <w:t>When next CG-SDT resource is more than “x” seconds away, UE initiates resume due to MT-SDT (instead than in next CG-SDT resource). The value “x” is configurable by the network.</w:t>
      </w:r>
      <w:bookmarkEnd w:id="6"/>
      <w:bookmarkEnd w:id="7"/>
      <w:bookmarkEnd w:id="8"/>
      <w:bookmarkEnd w:id="9"/>
      <w:r>
        <w:t xml:space="preserve"> </w:t>
      </w:r>
    </w:p>
    <w:p w14:paraId="373FEA1E" w14:textId="50ABB548" w:rsidR="0072470C" w:rsidRDefault="0072470C">
      <w:pPr>
        <w:overflowPunct/>
        <w:autoSpaceDE/>
        <w:autoSpaceDN/>
        <w:adjustRightInd/>
        <w:spacing w:after="0"/>
        <w:rPr>
          <w:lang w:val="x-none" w:eastAsia="x-none"/>
        </w:rPr>
      </w:pPr>
      <w:r>
        <w:rPr>
          <w:lang w:val="x-none" w:eastAsia="x-none"/>
        </w:rPr>
        <w:br w:type="page"/>
      </w:r>
    </w:p>
    <w:p w14:paraId="665674BA" w14:textId="77777777" w:rsidR="003205AD" w:rsidRPr="00292DFE" w:rsidRDefault="003205AD" w:rsidP="00292DFE">
      <w:pPr>
        <w:rPr>
          <w:lang w:val="x-none" w:eastAsia="x-none"/>
        </w:rPr>
      </w:pPr>
    </w:p>
    <w:p w14:paraId="387989DE" w14:textId="1FDB07BF" w:rsidR="00B320C7" w:rsidRDefault="00465D05" w:rsidP="00292DFE">
      <w:pPr>
        <w:pStyle w:val="Heading2"/>
      </w:pPr>
      <w:r>
        <w:t>ROHC</w:t>
      </w:r>
      <w:r w:rsidR="00B320C7">
        <w:t xml:space="preserve"> configuration for MT-SDT</w:t>
      </w:r>
    </w:p>
    <w:p w14:paraId="29AAD63A" w14:textId="2B418FC2" w:rsidR="00B320C7" w:rsidRDefault="008C3AB2" w:rsidP="00B320C7">
      <w:pPr>
        <w:spacing w:before="240"/>
        <w:jc w:val="both"/>
      </w:pPr>
      <w:r>
        <w:rPr>
          <w:iCs/>
        </w:rPr>
        <w:t>I</w:t>
      </w:r>
      <w:r w:rsidR="00C80F6A">
        <w:t>t seems desirable that UE is aware on whether it should continue or not</w:t>
      </w:r>
      <w:r>
        <w:t xml:space="preserve"> with RoHC within current cell or the RNA similarly as it was done for Rel-17 SDT. </w:t>
      </w:r>
      <w:r w:rsidR="00FF0D96">
        <w:t xml:space="preserve">Whether Rel-17 MO-SDT related indication (i.e., </w:t>
      </w:r>
      <w:r w:rsidR="0029092F" w:rsidRPr="002A1C47">
        <w:rPr>
          <w:i/>
          <w:iCs/>
        </w:rPr>
        <w:t>sdt-DRB-ContinueROHC-r17</w:t>
      </w:r>
      <w:r w:rsidR="00FF0D96">
        <w:t xml:space="preserve">) </w:t>
      </w:r>
      <w:r w:rsidR="0029092F">
        <w:t>could be used for MT-SDT or a new one</w:t>
      </w:r>
      <w:r w:rsidR="00373E8C">
        <w:t xml:space="preserve"> indication</w:t>
      </w:r>
      <w:r w:rsidR="0029092F">
        <w:t xml:space="preserve"> speci</w:t>
      </w:r>
      <w:r w:rsidR="00373E8C">
        <w:t>fic MT-SDT</w:t>
      </w:r>
      <w:r w:rsidR="0029092F">
        <w:t xml:space="preserve"> could </w:t>
      </w:r>
      <w:r w:rsidR="00373E8C">
        <w:t xml:space="preserve">be </w:t>
      </w:r>
      <w:r w:rsidR="00FF0D96">
        <w:t xml:space="preserve">further discussed depending on the preference on how to define the new </w:t>
      </w:r>
      <w:r w:rsidR="00C961DE">
        <w:t xml:space="preserve">Rel-18 </w:t>
      </w:r>
      <w:r w:rsidR="00FF0D96">
        <w:t>MT-SDT related configuration in relation to Rel-17 MO-SDT one</w:t>
      </w:r>
      <w:r w:rsidR="00C961DE">
        <w:t xml:space="preserve"> as discussed in </w:t>
      </w:r>
      <w:r w:rsidR="00C961DE">
        <w:fldChar w:fldCharType="begin"/>
      </w:r>
      <w:r w:rsidR="00C961DE">
        <w:instrText xml:space="preserve"> REF _Ref478150265 \r \h </w:instrText>
      </w:r>
      <w:r w:rsidR="00C961DE">
        <w:fldChar w:fldCharType="separate"/>
      </w:r>
      <w:r w:rsidR="00C961DE">
        <w:t>[1]</w:t>
      </w:r>
      <w:r w:rsidR="00C961DE">
        <w:fldChar w:fldCharType="end"/>
      </w:r>
      <w:r w:rsidR="00373E8C">
        <w:t>.</w:t>
      </w:r>
    </w:p>
    <w:p w14:paraId="46601F65" w14:textId="5151EF12" w:rsidR="00292DFE" w:rsidRPr="00A517B5" w:rsidRDefault="00BF788D" w:rsidP="00292DFE">
      <w:pPr>
        <w:pStyle w:val="observ"/>
        <w:ind w:left="360"/>
      </w:pPr>
      <w:bookmarkStart w:id="10" w:name="_Toc134703371"/>
      <w:bookmarkStart w:id="11" w:name="_Toc134737423"/>
      <w:bookmarkStart w:id="12" w:name="_Toc134737781"/>
      <w:r>
        <w:t xml:space="preserve">UE specific signaling is provided </w:t>
      </w:r>
      <w:r w:rsidR="00FF0D96">
        <w:t xml:space="preserve">for UE </w:t>
      </w:r>
      <w:r>
        <w:t xml:space="preserve">to know </w:t>
      </w:r>
      <w:r w:rsidR="00FF0D96">
        <w:t xml:space="preserve">it should </w:t>
      </w:r>
      <w:r>
        <w:t xml:space="preserve">continue or reset the ROHC header compression protocol during PDCP re-establishment </w:t>
      </w:r>
      <w:r w:rsidR="00FF0D96">
        <w:t>of the resume due to Rel-17 MO-SDT</w:t>
      </w:r>
      <w:r w:rsidR="00292DFE">
        <w:t>.</w:t>
      </w:r>
      <w:bookmarkEnd w:id="10"/>
      <w:bookmarkEnd w:id="11"/>
      <w:bookmarkEnd w:id="12"/>
    </w:p>
    <w:p w14:paraId="23325410" w14:textId="4F4D5603" w:rsidR="00373E8C" w:rsidRPr="00A517B5" w:rsidRDefault="00373E8C" w:rsidP="00B34785">
      <w:pPr>
        <w:pStyle w:val="Proposal"/>
        <w:numPr>
          <w:ilvl w:val="0"/>
          <w:numId w:val="4"/>
        </w:numPr>
      </w:pPr>
      <w:bookmarkStart w:id="13" w:name="_Toc134703375"/>
      <w:bookmarkStart w:id="14" w:name="_Toc134737427"/>
      <w:bookmarkStart w:id="15" w:name="_Toc134737786"/>
      <w:bookmarkStart w:id="16" w:name="_Toc134475914"/>
      <w:r>
        <w:t>When resuming for MT-SDT, gNB informs whether UE</w:t>
      </w:r>
      <w:r w:rsidR="002A1C47">
        <w:t xml:space="preserve"> whether the PDCP entity of the radio bearers configured for MT-SDT continues or resets the ROHC header compression protocol during PDCP re-establishment during SDT procedure.</w:t>
      </w:r>
      <w:bookmarkEnd w:id="13"/>
      <w:bookmarkEnd w:id="14"/>
      <w:bookmarkEnd w:id="15"/>
      <w:r w:rsidR="002A1C47">
        <w:t xml:space="preserve"> </w:t>
      </w:r>
      <w:bookmarkEnd w:id="16"/>
    </w:p>
    <w:p w14:paraId="59A94A7F" w14:textId="77777777" w:rsidR="0096064F" w:rsidRDefault="0096064F" w:rsidP="00820E81">
      <w:pPr>
        <w:jc w:val="both"/>
      </w:pPr>
    </w:p>
    <w:p w14:paraId="2F8D4C4C" w14:textId="77777777" w:rsidR="00EB410E" w:rsidRPr="00083BE4" w:rsidRDefault="00EB410E" w:rsidP="00EB410E">
      <w:pPr>
        <w:jc w:val="both"/>
        <w:rPr>
          <w:lang w:val="en-GB"/>
        </w:rPr>
      </w:pPr>
    </w:p>
    <w:p w14:paraId="5AB4BABA" w14:textId="77777777" w:rsidR="00EB410E" w:rsidRDefault="00EB410E" w:rsidP="007136CA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689BF443" w14:textId="77777777" w:rsidR="00543CCD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543CCD" w:rsidRPr="00AF18BF">
        <w:rPr>
          <w:b/>
          <w:noProof/>
        </w:rPr>
        <w:t>Observation 1.</w:t>
      </w:r>
      <w:r w:rsidR="00543CCD">
        <w:rPr>
          <w:rFonts w:asciiTheme="minorHAnsi" w:eastAsiaTheme="minorEastAsia" w:hAnsiTheme="minorHAnsi" w:cstheme="minorBidi"/>
          <w:noProof/>
          <w:sz w:val="22"/>
        </w:rPr>
        <w:tab/>
      </w:r>
      <w:r w:rsidR="00543CCD">
        <w:rPr>
          <w:noProof/>
        </w:rPr>
        <w:t>UE specific signaling is provided for UE to know it should continue or reset the ROHC header compression protocol during PDCP re-establishment of the resume due to Rel-17 MO-SDT.</w:t>
      </w:r>
    </w:p>
    <w:p w14:paraId="5239C8EE" w14:textId="41F69032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124340BD" w14:textId="77777777" w:rsidR="00543CCD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543CCD" w:rsidRPr="00E92222">
        <w:rPr>
          <w:b/>
          <w:noProof/>
        </w:rPr>
        <w:t>Proposal 1.</w:t>
      </w:r>
      <w:r w:rsidR="00543CCD">
        <w:rPr>
          <w:rFonts w:asciiTheme="minorHAnsi" w:eastAsiaTheme="minorEastAsia" w:hAnsiTheme="minorHAnsi" w:cstheme="minorBidi"/>
          <w:noProof/>
          <w:sz w:val="22"/>
        </w:rPr>
        <w:tab/>
      </w:r>
      <w:r w:rsidR="00543CCD">
        <w:rPr>
          <w:noProof/>
        </w:rPr>
        <w:t>There is no need to define new Rel-18 CG configurations specific to MT-SDT.</w:t>
      </w:r>
    </w:p>
    <w:p w14:paraId="3917575F" w14:textId="77777777" w:rsidR="00543CCD" w:rsidRDefault="00543CCD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E92222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When next CG-SDT resource is more than “x” seconds away, UE initiates resume due to MT-SDT (instead than in next CG-SDT resource). The value “x” is configurable by the network.</w:t>
      </w:r>
    </w:p>
    <w:p w14:paraId="4F7FA0A4" w14:textId="77777777" w:rsidR="00543CCD" w:rsidRDefault="00543CCD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E92222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When resuming for MT-SDT, gNB informs whether UE whether the PDCP entity of the radio bearers configured for MT-SDT continues or resets the ROHC header compression protocol during PDCP re-establishment during SDT procedure.</w:t>
      </w:r>
    </w:p>
    <w:p w14:paraId="0580D4BA" w14:textId="6E429834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39485485" w14:textId="77777777" w:rsidR="0072470C" w:rsidRDefault="0072470C" w:rsidP="00EB410E">
      <w:pPr>
        <w:jc w:val="both"/>
        <w:rPr>
          <w:lang w:eastAsia="zh-CN"/>
        </w:rPr>
      </w:pPr>
    </w:p>
    <w:p w14:paraId="5C06F3E8" w14:textId="77777777" w:rsidR="0072470C" w:rsidRDefault="0072470C" w:rsidP="00EB410E">
      <w:pPr>
        <w:jc w:val="both"/>
        <w:rPr>
          <w:lang w:eastAsia="zh-CN"/>
        </w:rPr>
      </w:pP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7136CA">
      <w:pPr>
        <w:pStyle w:val="Heading1"/>
        <w:numPr>
          <w:ilvl w:val="0"/>
          <w:numId w:val="2"/>
        </w:numPr>
      </w:pPr>
      <w:bookmarkStart w:id="17" w:name="_Ref434066290"/>
      <w:r>
        <w:t>Reference</w:t>
      </w:r>
      <w:bookmarkEnd w:id="17"/>
    </w:p>
    <w:p w14:paraId="355ADD30" w14:textId="216779F8" w:rsidR="00EB410E" w:rsidRDefault="0094253F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18" w:name="_Ref478150265"/>
      <w:bookmarkEnd w:id="1"/>
      <w:r>
        <w:rPr>
          <w:rFonts w:ascii="Times New Roman" w:hAnsi="Times New Roman" w:cs="Times New Roman"/>
          <w:sz w:val="20"/>
        </w:rPr>
        <w:t xml:space="preserve">R2-2305491, </w:t>
      </w:r>
      <w:r w:rsidRPr="0094253F">
        <w:rPr>
          <w:rFonts w:ascii="Times New Roman" w:hAnsi="Times New Roman" w:cs="Times New Roman"/>
          <w:sz w:val="20"/>
        </w:rPr>
        <w:t>MT SDT mechanism (including configuration, paging, resume and capabilities)</w:t>
      </w:r>
      <w:r>
        <w:rPr>
          <w:rFonts w:ascii="Times New Roman" w:hAnsi="Times New Roman" w:cs="Times New Roman"/>
          <w:sz w:val="20"/>
        </w:rPr>
        <w:t xml:space="preserve">, </w:t>
      </w:r>
      <w:r w:rsidR="001716F2">
        <w:rPr>
          <w:rFonts w:ascii="Times New Roman" w:hAnsi="Times New Roman" w:cs="Times New Roman"/>
          <w:sz w:val="20"/>
        </w:rPr>
        <w:t xml:space="preserve">Intel Corporation, </w:t>
      </w:r>
      <w:r>
        <w:rPr>
          <w:rFonts w:ascii="Times New Roman" w:hAnsi="Times New Roman" w:cs="Times New Roman"/>
          <w:sz w:val="20"/>
        </w:rPr>
        <w:t>May 2023</w:t>
      </w:r>
      <w:r w:rsidR="00EB410E">
        <w:rPr>
          <w:rFonts w:ascii="Times New Roman" w:hAnsi="Times New Roman" w:cs="Times New Roman"/>
          <w:sz w:val="20"/>
        </w:rPr>
        <w:t>.</w:t>
      </w:r>
      <w:bookmarkEnd w:id="18"/>
    </w:p>
    <w:p w14:paraId="434C09F6" w14:textId="075A9054" w:rsidR="00A4565C" w:rsidRDefault="00A4565C">
      <w:pPr>
        <w:rPr>
          <w:lang w:val="en-GB"/>
        </w:rPr>
      </w:pPr>
    </w:p>
    <w:sectPr w:rsidR="00A4565C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0B83"/>
    <w:multiLevelType w:val="hybridMultilevel"/>
    <w:tmpl w:val="8618C9AA"/>
    <w:lvl w:ilvl="0" w:tplc="FE942918">
      <w:start w:val="1"/>
      <w:numFmt w:val="decimal"/>
      <w:lvlText w:val="option %1)"/>
      <w:lvlJc w:val="left"/>
      <w:pPr>
        <w:ind w:left="12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304ED"/>
    <w:multiLevelType w:val="hybridMultilevel"/>
    <w:tmpl w:val="2CC00E9C"/>
    <w:lvl w:ilvl="0" w:tplc="FE942918">
      <w:start w:val="1"/>
      <w:numFmt w:val="decimal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E231D"/>
    <w:multiLevelType w:val="hybridMultilevel"/>
    <w:tmpl w:val="8618C9AA"/>
    <w:lvl w:ilvl="0" w:tplc="FFFFFFFF">
      <w:start w:val="1"/>
      <w:numFmt w:val="decimal"/>
      <w:lvlText w:val="option %1)"/>
      <w:lvlJc w:val="left"/>
      <w:pPr>
        <w:ind w:left="129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2016" w:hanging="360"/>
      </w:pPr>
    </w:lvl>
    <w:lvl w:ilvl="2" w:tplc="FFFFFFFF" w:tentative="1">
      <w:start w:val="1"/>
      <w:numFmt w:val="lowerRoman"/>
      <w:lvlText w:val="%3."/>
      <w:lvlJc w:val="right"/>
      <w:pPr>
        <w:ind w:left="2736" w:hanging="180"/>
      </w:pPr>
    </w:lvl>
    <w:lvl w:ilvl="3" w:tplc="FFFFFFFF" w:tentative="1">
      <w:start w:val="1"/>
      <w:numFmt w:val="decimal"/>
      <w:lvlText w:val="%4."/>
      <w:lvlJc w:val="left"/>
      <w:pPr>
        <w:ind w:left="3456" w:hanging="360"/>
      </w:pPr>
    </w:lvl>
    <w:lvl w:ilvl="4" w:tplc="FFFFFFFF" w:tentative="1">
      <w:start w:val="1"/>
      <w:numFmt w:val="lowerLetter"/>
      <w:lvlText w:val="%5."/>
      <w:lvlJc w:val="left"/>
      <w:pPr>
        <w:ind w:left="4176" w:hanging="360"/>
      </w:pPr>
    </w:lvl>
    <w:lvl w:ilvl="5" w:tplc="FFFFFFFF" w:tentative="1">
      <w:start w:val="1"/>
      <w:numFmt w:val="lowerRoman"/>
      <w:lvlText w:val="%6."/>
      <w:lvlJc w:val="right"/>
      <w:pPr>
        <w:ind w:left="4896" w:hanging="180"/>
      </w:pPr>
    </w:lvl>
    <w:lvl w:ilvl="6" w:tplc="FFFFFFFF" w:tentative="1">
      <w:start w:val="1"/>
      <w:numFmt w:val="decimal"/>
      <w:lvlText w:val="%7."/>
      <w:lvlJc w:val="left"/>
      <w:pPr>
        <w:ind w:left="5616" w:hanging="360"/>
      </w:pPr>
    </w:lvl>
    <w:lvl w:ilvl="7" w:tplc="FFFFFFFF" w:tentative="1">
      <w:start w:val="1"/>
      <w:numFmt w:val="lowerLetter"/>
      <w:lvlText w:val="%8."/>
      <w:lvlJc w:val="left"/>
      <w:pPr>
        <w:ind w:left="6336" w:hanging="360"/>
      </w:pPr>
    </w:lvl>
    <w:lvl w:ilvl="8" w:tplc="FFFFFFFF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" w15:restartNumberingAfterBreak="0">
    <w:nsid w:val="0B707458"/>
    <w:multiLevelType w:val="hybridMultilevel"/>
    <w:tmpl w:val="293E8142"/>
    <w:lvl w:ilvl="0" w:tplc="BF780294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D598A"/>
    <w:multiLevelType w:val="hybridMultilevel"/>
    <w:tmpl w:val="9A9852B4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FCD"/>
    <w:multiLevelType w:val="hybridMultilevel"/>
    <w:tmpl w:val="9D7C31B6"/>
    <w:lvl w:ilvl="0" w:tplc="FFFFFFFF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54E44"/>
    <w:multiLevelType w:val="hybridMultilevel"/>
    <w:tmpl w:val="9D7C31B6"/>
    <w:lvl w:ilvl="0" w:tplc="E3722344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C077F"/>
    <w:multiLevelType w:val="hybridMultilevel"/>
    <w:tmpl w:val="AB74F6A6"/>
    <w:lvl w:ilvl="0" w:tplc="C820254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26A64E1"/>
    <w:multiLevelType w:val="hybridMultilevel"/>
    <w:tmpl w:val="CBB2155A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F6AAA"/>
    <w:multiLevelType w:val="hybridMultilevel"/>
    <w:tmpl w:val="B7BE9560"/>
    <w:lvl w:ilvl="0" w:tplc="FFFFFFFF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A122F"/>
    <w:multiLevelType w:val="hybridMultilevel"/>
    <w:tmpl w:val="BD86397C"/>
    <w:lvl w:ilvl="0" w:tplc="5420CDCE">
      <w:start w:val="1"/>
      <w:numFmt w:val="decimal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27432"/>
    <w:multiLevelType w:val="hybridMultilevel"/>
    <w:tmpl w:val="DE305290"/>
    <w:lvl w:ilvl="0" w:tplc="AF3AF1E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7301"/>
    <w:multiLevelType w:val="multilevel"/>
    <w:tmpl w:val="C24C5B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644606"/>
    <w:multiLevelType w:val="hybridMultilevel"/>
    <w:tmpl w:val="13028C4E"/>
    <w:lvl w:ilvl="0" w:tplc="732A80FE">
      <w:start w:val="1"/>
      <w:numFmt w:val="decimal"/>
      <w:lvlText w:val="Approach %1)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0D241E"/>
    <w:multiLevelType w:val="hybridMultilevel"/>
    <w:tmpl w:val="7C787D9E"/>
    <w:lvl w:ilvl="0" w:tplc="19E2592A">
      <w:start w:val="1"/>
      <w:numFmt w:val="lowerLetter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D084E"/>
    <w:multiLevelType w:val="hybridMultilevel"/>
    <w:tmpl w:val="98AEC9D0"/>
    <w:lvl w:ilvl="0" w:tplc="1158DF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C35FE"/>
    <w:multiLevelType w:val="hybridMultilevel"/>
    <w:tmpl w:val="FCBEA004"/>
    <w:lvl w:ilvl="0" w:tplc="4F0E2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7C554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8E2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D8D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C3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0C3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F8B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08A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DE94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D2B4D"/>
    <w:multiLevelType w:val="hybridMultilevel"/>
    <w:tmpl w:val="AA981DFC"/>
    <w:lvl w:ilvl="0" w:tplc="FC8C0CE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1939021094">
    <w:abstractNumId w:val="14"/>
  </w:num>
  <w:num w:numId="2" w16cid:durableId="4450012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426890">
    <w:abstractNumId w:val="21"/>
  </w:num>
  <w:num w:numId="4" w16cid:durableId="136804226">
    <w:abstractNumId w:val="9"/>
  </w:num>
  <w:num w:numId="5" w16cid:durableId="1886870302">
    <w:abstractNumId w:val="16"/>
  </w:num>
  <w:num w:numId="6" w16cid:durableId="756942600">
    <w:abstractNumId w:val="18"/>
  </w:num>
  <w:num w:numId="7" w16cid:durableId="526020091">
    <w:abstractNumId w:val="1"/>
  </w:num>
  <w:num w:numId="8" w16cid:durableId="1157039508">
    <w:abstractNumId w:val="17"/>
  </w:num>
  <w:num w:numId="9" w16cid:durableId="128516923">
    <w:abstractNumId w:val="4"/>
  </w:num>
  <w:num w:numId="10" w16cid:durableId="1104108046">
    <w:abstractNumId w:val="8"/>
  </w:num>
  <w:num w:numId="11" w16cid:durableId="1148398545">
    <w:abstractNumId w:val="7"/>
  </w:num>
  <w:num w:numId="12" w16cid:durableId="946160576">
    <w:abstractNumId w:val="23"/>
  </w:num>
  <w:num w:numId="13" w16cid:durableId="1523081911">
    <w:abstractNumId w:val="6"/>
  </w:num>
  <w:num w:numId="14" w16cid:durableId="1262491650">
    <w:abstractNumId w:val="22"/>
  </w:num>
  <w:num w:numId="15" w16cid:durableId="1113597271">
    <w:abstractNumId w:val="13"/>
  </w:num>
  <w:num w:numId="16" w16cid:durableId="481503674">
    <w:abstractNumId w:val="2"/>
  </w:num>
  <w:num w:numId="17" w16cid:durableId="884947796">
    <w:abstractNumId w:val="15"/>
  </w:num>
  <w:num w:numId="18" w16cid:durableId="1793788477">
    <w:abstractNumId w:val="0"/>
  </w:num>
  <w:num w:numId="19" w16cid:durableId="964895038">
    <w:abstractNumId w:val="3"/>
  </w:num>
  <w:num w:numId="20" w16cid:durableId="506217078">
    <w:abstractNumId w:val="19"/>
  </w:num>
  <w:num w:numId="21" w16cid:durableId="1066684746">
    <w:abstractNumId w:val="11"/>
  </w:num>
  <w:num w:numId="22" w16cid:durableId="613830518">
    <w:abstractNumId w:val="12"/>
  </w:num>
  <w:num w:numId="23" w16cid:durableId="307437009">
    <w:abstractNumId w:val="5"/>
  </w:num>
  <w:num w:numId="24" w16cid:durableId="889074661">
    <w:abstractNumId w:val="10"/>
  </w:num>
  <w:num w:numId="25" w16cid:durableId="16587991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22AD"/>
    <w:rsid w:val="0000586E"/>
    <w:rsid w:val="00046D48"/>
    <w:rsid w:val="0005289D"/>
    <w:rsid w:val="00054827"/>
    <w:rsid w:val="000571DA"/>
    <w:rsid w:val="0005779D"/>
    <w:rsid w:val="00060F2A"/>
    <w:rsid w:val="00061456"/>
    <w:rsid w:val="00062432"/>
    <w:rsid w:val="00063B01"/>
    <w:rsid w:val="00090A23"/>
    <w:rsid w:val="00093A43"/>
    <w:rsid w:val="000949A4"/>
    <w:rsid w:val="000A43D1"/>
    <w:rsid w:val="000B2559"/>
    <w:rsid w:val="000B64F0"/>
    <w:rsid w:val="000C0CFB"/>
    <w:rsid w:val="00104576"/>
    <w:rsid w:val="001069E2"/>
    <w:rsid w:val="001156C6"/>
    <w:rsid w:val="00120775"/>
    <w:rsid w:val="00125CE0"/>
    <w:rsid w:val="0014401E"/>
    <w:rsid w:val="00145644"/>
    <w:rsid w:val="00153C43"/>
    <w:rsid w:val="0015417C"/>
    <w:rsid w:val="0016510A"/>
    <w:rsid w:val="00167922"/>
    <w:rsid w:val="001716F2"/>
    <w:rsid w:val="00175810"/>
    <w:rsid w:val="00175883"/>
    <w:rsid w:val="00194601"/>
    <w:rsid w:val="001B4CD5"/>
    <w:rsid w:val="001B6A94"/>
    <w:rsid w:val="001C11D4"/>
    <w:rsid w:val="001D136B"/>
    <w:rsid w:val="001F3ED6"/>
    <w:rsid w:val="00207C55"/>
    <w:rsid w:val="00221AFA"/>
    <w:rsid w:val="00243A40"/>
    <w:rsid w:val="00253E99"/>
    <w:rsid w:val="002561FD"/>
    <w:rsid w:val="00275713"/>
    <w:rsid w:val="0028022D"/>
    <w:rsid w:val="00282599"/>
    <w:rsid w:val="0029092F"/>
    <w:rsid w:val="002922D2"/>
    <w:rsid w:val="00292DFE"/>
    <w:rsid w:val="00294098"/>
    <w:rsid w:val="00294FE8"/>
    <w:rsid w:val="002A1C47"/>
    <w:rsid w:val="002B43E1"/>
    <w:rsid w:val="002B72E1"/>
    <w:rsid w:val="002C23C8"/>
    <w:rsid w:val="002C32EB"/>
    <w:rsid w:val="002C47F5"/>
    <w:rsid w:val="002D5EF6"/>
    <w:rsid w:val="002E085F"/>
    <w:rsid w:val="002E1831"/>
    <w:rsid w:val="002E1B7E"/>
    <w:rsid w:val="002F1C7B"/>
    <w:rsid w:val="002F3769"/>
    <w:rsid w:val="003030D8"/>
    <w:rsid w:val="00305072"/>
    <w:rsid w:val="003063C7"/>
    <w:rsid w:val="00312776"/>
    <w:rsid w:val="00314A49"/>
    <w:rsid w:val="003205AD"/>
    <w:rsid w:val="00321DD1"/>
    <w:rsid w:val="003228C6"/>
    <w:rsid w:val="00330161"/>
    <w:rsid w:val="00333B99"/>
    <w:rsid w:val="00345F8B"/>
    <w:rsid w:val="00352195"/>
    <w:rsid w:val="00361CBE"/>
    <w:rsid w:val="00373E8C"/>
    <w:rsid w:val="00375BAF"/>
    <w:rsid w:val="00385DF6"/>
    <w:rsid w:val="00393F1E"/>
    <w:rsid w:val="00395E4E"/>
    <w:rsid w:val="00396894"/>
    <w:rsid w:val="003A146B"/>
    <w:rsid w:val="003A6AE5"/>
    <w:rsid w:val="003B5B62"/>
    <w:rsid w:val="003D53D8"/>
    <w:rsid w:val="003D593C"/>
    <w:rsid w:val="0040530D"/>
    <w:rsid w:val="00406F58"/>
    <w:rsid w:val="00414436"/>
    <w:rsid w:val="004209BA"/>
    <w:rsid w:val="004212F0"/>
    <w:rsid w:val="0042215A"/>
    <w:rsid w:val="004235BF"/>
    <w:rsid w:val="00423E84"/>
    <w:rsid w:val="00431D7D"/>
    <w:rsid w:val="00433797"/>
    <w:rsid w:val="00453FC4"/>
    <w:rsid w:val="004574B5"/>
    <w:rsid w:val="00462089"/>
    <w:rsid w:val="00465D05"/>
    <w:rsid w:val="00466831"/>
    <w:rsid w:val="00472A30"/>
    <w:rsid w:val="00474FED"/>
    <w:rsid w:val="004801AB"/>
    <w:rsid w:val="00480E15"/>
    <w:rsid w:val="00483B93"/>
    <w:rsid w:val="00487301"/>
    <w:rsid w:val="004963BE"/>
    <w:rsid w:val="004C43DD"/>
    <w:rsid w:val="004C5901"/>
    <w:rsid w:val="004C6014"/>
    <w:rsid w:val="004D139D"/>
    <w:rsid w:val="004D4921"/>
    <w:rsid w:val="004D6816"/>
    <w:rsid w:val="00506E3E"/>
    <w:rsid w:val="00513871"/>
    <w:rsid w:val="0051416A"/>
    <w:rsid w:val="00525C26"/>
    <w:rsid w:val="00534E65"/>
    <w:rsid w:val="00537284"/>
    <w:rsid w:val="00543CCD"/>
    <w:rsid w:val="0055636B"/>
    <w:rsid w:val="00576836"/>
    <w:rsid w:val="00584D1A"/>
    <w:rsid w:val="0059520C"/>
    <w:rsid w:val="00596250"/>
    <w:rsid w:val="00596AF2"/>
    <w:rsid w:val="005973BE"/>
    <w:rsid w:val="005A0E3B"/>
    <w:rsid w:val="005A3A46"/>
    <w:rsid w:val="005A408D"/>
    <w:rsid w:val="005A5A18"/>
    <w:rsid w:val="005A6751"/>
    <w:rsid w:val="005A6DE0"/>
    <w:rsid w:val="005B0F6F"/>
    <w:rsid w:val="005B1281"/>
    <w:rsid w:val="005C195E"/>
    <w:rsid w:val="005C46A1"/>
    <w:rsid w:val="005D11BF"/>
    <w:rsid w:val="005E1133"/>
    <w:rsid w:val="005E5E8D"/>
    <w:rsid w:val="00615282"/>
    <w:rsid w:val="006213E9"/>
    <w:rsid w:val="006456C6"/>
    <w:rsid w:val="00677F5D"/>
    <w:rsid w:val="00684C95"/>
    <w:rsid w:val="006954F3"/>
    <w:rsid w:val="006A1C9E"/>
    <w:rsid w:val="006A32A9"/>
    <w:rsid w:val="006A441B"/>
    <w:rsid w:val="006B3A5B"/>
    <w:rsid w:val="006C6D8B"/>
    <w:rsid w:val="006E1036"/>
    <w:rsid w:val="006E5308"/>
    <w:rsid w:val="006E5EAA"/>
    <w:rsid w:val="006F15E1"/>
    <w:rsid w:val="007001C7"/>
    <w:rsid w:val="007017BF"/>
    <w:rsid w:val="00702959"/>
    <w:rsid w:val="007136CA"/>
    <w:rsid w:val="00713EFC"/>
    <w:rsid w:val="00723F24"/>
    <w:rsid w:val="0072470C"/>
    <w:rsid w:val="00730F58"/>
    <w:rsid w:val="007342AA"/>
    <w:rsid w:val="0075757E"/>
    <w:rsid w:val="0076168D"/>
    <w:rsid w:val="00762512"/>
    <w:rsid w:val="00763DB3"/>
    <w:rsid w:val="00772B59"/>
    <w:rsid w:val="00776D76"/>
    <w:rsid w:val="00776EF6"/>
    <w:rsid w:val="00777A40"/>
    <w:rsid w:val="0078268A"/>
    <w:rsid w:val="00784E8D"/>
    <w:rsid w:val="007917E9"/>
    <w:rsid w:val="0079246E"/>
    <w:rsid w:val="007A6019"/>
    <w:rsid w:val="007C1D10"/>
    <w:rsid w:val="007C6038"/>
    <w:rsid w:val="007E3971"/>
    <w:rsid w:val="007E6549"/>
    <w:rsid w:val="007F0CAE"/>
    <w:rsid w:val="007F1461"/>
    <w:rsid w:val="007F4E67"/>
    <w:rsid w:val="008054B9"/>
    <w:rsid w:val="00805EFF"/>
    <w:rsid w:val="0081277A"/>
    <w:rsid w:val="00820E81"/>
    <w:rsid w:val="00822DBB"/>
    <w:rsid w:val="00825986"/>
    <w:rsid w:val="008359E9"/>
    <w:rsid w:val="00852485"/>
    <w:rsid w:val="00852A9F"/>
    <w:rsid w:val="00874C32"/>
    <w:rsid w:val="008A74F6"/>
    <w:rsid w:val="008B37C7"/>
    <w:rsid w:val="008B56A6"/>
    <w:rsid w:val="008C1D7F"/>
    <w:rsid w:val="008C3AB2"/>
    <w:rsid w:val="008D0C43"/>
    <w:rsid w:val="008D4079"/>
    <w:rsid w:val="008D5BAE"/>
    <w:rsid w:val="008E0242"/>
    <w:rsid w:val="008F258D"/>
    <w:rsid w:val="008F5E1E"/>
    <w:rsid w:val="008F7471"/>
    <w:rsid w:val="008F79EE"/>
    <w:rsid w:val="00923849"/>
    <w:rsid w:val="009243DD"/>
    <w:rsid w:val="0092533A"/>
    <w:rsid w:val="00936E7E"/>
    <w:rsid w:val="0094253F"/>
    <w:rsid w:val="00954DD9"/>
    <w:rsid w:val="0096064F"/>
    <w:rsid w:val="00960F5A"/>
    <w:rsid w:val="00967CD4"/>
    <w:rsid w:val="009733E1"/>
    <w:rsid w:val="00975F39"/>
    <w:rsid w:val="009824EB"/>
    <w:rsid w:val="0098684C"/>
    <w:rsid w:val="00990389"/>
    <w:rsid w:val="009A0E96"/>
    <w:rsid w:val="009B03DA"/>
    <w:rsid w:val="009B5BFC"/>
    <w:rsid w:val="009D4067"/>
    <w:rsid w:val="009D76EC"/>
    <w:rsid w:val="009E32C1"/>
    <w:rsid w:val="009E3825"/>
    <w:rsid w:val="009E41ED"/>
    <w:rsid w:val="009F11EF"/>
    <w:rsid w:val="00A019F4"/>
    <w:rsid w:val="00A039E5"/>
    <w:rsid w:val="00A06D04"/>
    <w:rsid w:val="00A16859"/>
    <w:rsid w:val="00A16F9A"/>
    <w:rsid w:val="00A33339"/>
    <w:rsid w:val="00A400FD"/>
    <w:rsid w:val="00A41462"/>
    <w:rsid w:val="00A417C6"/>
    <w:rsid w:val="00A4565C"/>
    <w:rsid w:val="00A517B5"/>
    <w:rsid w:val="00A535D8"/>
    <w:rsid w:val="00A60A41"/>
    <w:rsid w:val="00A619C6"/>
    <w:rsid w:val="00A644AF"/>
    <w:rsid w:val="00A707AD"/>
    <w:rsid w:val="00A72DC4"/>
    <w:rsid w:val="00A7780A"/>
    <w:rsid w:val="00A839CE"/>
    <w:rsid w:val="00A901AA"/>
    <w:rsid w:val="00A923E6"/>
    <w:rsid w:val="00AA3EF8"/>
    <w:rsid w:val="00AC3849"/>
    <w:rsid w:val="00AC5E63"/>
    <w:rsid w:val="00AD0208"/>
    <w:rsid w:val="00AD139B"/>
    <w:rsid w:val="00AE2DB7"/>
    <w:rsid w:val="00AE4F22"/>
    <w:rsid w:val="00AF2B7A"/>
    <w:rsid w:val="00B01C0F"/>
    <w:rsid w:val="00B05A20"/>
    <w:rsid w:val="00B05FDD"/>
    <w:rsid w:val="00B23E9D"/>
    <w:rsid w:val="00B25B02"/>
    <w:rsid w:val="00B279ED"/>
    <w:rsid w:val="00B304C9"/>
    <w:rsid w:val="00B320C7"/>
    <w:rsid w:val="00B4149C"/>
    <w:rsid w:val="00B44311"/>
    <w:rsid w:val="00B45FBF"/>
    <w:rsid w:val="00B461BA"/>
    <w:rsid w:val="00B53408"/>
    <w:rsid w:val="00B619ED"/>
    <w:rsid w:val="00B7652E"/>
    <w:rsid w:val="00B906BA"/>
    <w:rsid w:val="00BA10A4"/>
    <w:rsid w:val="00BB1CB4"/>
    <w:rsid w:val="00BB25CB"/>
    <w:rsid w:val="00BB48F2"/>
    <w:rsid w:val="00BB7A4B"/>
    <w:rsid w:val="00BC2F13"/>
    <w:rsid w:val="00BC4A9F"/>
    <w:rsid w:val="00BD0DDF"/>
    <w:rsid w:val="00BD4E43"/>
    <w:rsid w:val="00BD7291"/>
    <w:rsid w:val="00BE7D58"/>
    <w:rsid w:val="00BF4E6B"/>
    <w:rsid w:val="00BF788D"/>
    <w:rsid w:val="00C02990"/>
    <w:rsid w:val="00C0492E"/>
    <w:rsid w:val="00C058D9"/>
    <w:rsid w:val="00C07ED1"/>
    <w:rsid w:val="00C154C1"/>
    <w:rsid w:val="00C275AC"/>
    <w:rsid w:val="00C31FC2"/>
    <w:rsid w:val="00C325F3"/>
    <w:rsid w:val="00C35EBA"/>
    <w:rsid w:val="00C37954"/>
    <w:rsid w:val="00C429AB"/>
    <w:rsid w:val="00C438B9"/>
    <w:rsid w:val="00C44AFE"/>
    <w:rsid w:val="00C462F3"/>
    <w:rsid w:val="00C500E6"/>
    <w:rsid w:val="00C643E9"/>
    <w:rsid w:val="00C67049"/>
    <w:rsid w:val="00C71120"/>
    <w:rsid w:val="00C80F6A"/>
    <w:rsid w:val="00C82393"/>
    <w:rsid w:val="00C84C04"/>
    <w:rsid w:val="00C961DE"/>
    <w:rsid w:val="00C97A31"/>
    <w:rsid w:val="00CA3196"/>
    <w:rsid w:val="00CB19C4"/>
    <w:rsid w:val="00CB39BA"/>
    <w:rsid w:val="00CE3EAC"/>
    <w:rsid w:val="00CF2191"/>
    <w:rsid w:val="00CF2A68"/>
    <w:rsid w:val="00CF62CF"/>
    <w:rsid w:val="00D02B8C"/>
    <w:rsid w:val="00D16713"/>
    <w:rsid w:val="00D17296"/>
    <w:rsid w:val="00D205F8"/>
    <w:rsid w:val="00D23241"/>
    <w:rsid w:val="00D24DE0"/>
    <w:rsid w:val="00D538D5"/>
    <w:rsid w:val="00D55C60"/>
    <w:rsid w:val="00D5649A"/>
    <w:rsid w:val="00D7733D"/>
    <w:rsid w:val="00D92C8A"/>
    <w:rsid w:val="00D96475"/>
    <w:rsid w:val="00DA3E85"/>
    <w:rsid w:val="00DB614A"/>
    <w:rsid w:val="00DC0D33"/>
    <w:rsid w:val="00DD0AAF"/>
    <w:rsid w:val="00DE7D5A"/>
    <w:rsid w:val="00DF2BEF"/>
    <w:rsid w:val="00DF327E"/>
    <w:rsid w:val="00DF41C4"/>
    <w:rsid w:val="00DF7E0D"/>
    <w:rsid w:val="00E0151B"/>
    <w:rsid w:val="00E27030"/>
    <w:rsid w:val="00E64FDB"/>
    <w:rsid w:val="00E67755"/>
    <w:rsid w:val="00E72F9F"/>
    <w:rsid w:val="00E87007"/>
    <w:rsid w:val="00E935C0"/>
    <w:rsid w:val="00E94DA8"/>
    <w:rsid w:val="00EA1FC8"/>
    <w:rsid w:val="00EA2248"/>
    <w:rsid w:val="00EA25D2"/>
    <w:rsid w:val="00EA372E"/>
    <w:rsid w:val="00EB25B6"/>
    <w:rsid w:val="00EB2E9C"/>
    <w:rsid w:val="00EB356C"/>
    <w:rsid w:val="00EB410E"/>
    <w:rsid w:val="00EB63EF"/>
    <w:rsid w:val="00EC3444"/>
    <w:rsid w:val="00EC4E79"/>
    <w:rsid w:val="00EC6126"/>
    <w:rsid w:val="00ED2822"/>
    <w:rsid w:val="00ED7D99"/>
    <w:rsid w:val="00EE0B35"/>
    <w:rsid w:val="00EE24A1"/>
    <w:rsid w:val="00EE4BA3"/>
    <w:rsid w:val="00F0320E"/>
    <w:rsid w:val="00F03C36"/>
    <w:rsid w:val="00F06840"/>
    <w:rsid w:val="00F17D5F"/>
    <w:rsid w:val="00F22044"/>
    <w:rsid w:val="00F26B4A"/>
    <w:rsid w:val="00F44988"/>
    <w:rsid w:val="00F45650"/>
    <w:rsid w:val="00F54A25"/>
    <w:rsid w:val="00F57D25"/>
    <w:rsid w:val="00F66690"/>
    <w:rsid w:val="00F67062"/>
    <w:rsid w:val="00F73A55"/>
    <w:rsid w:val="00F84281"/>
    <w:rsid w:val="00F84C92"/>
    <w:rsid w:val="00F936A9"/>
    <w:rsid w:val="00FB245B"/>
    <w:rsid w:val="00FC5F02"/>
    <w:rsid w:val="00FD0925"/>
    <w:rsid w:val="00FD1A19"/>
    <w:rsid w:val="00FD268B"/>
    <w:rsid w:val="00FE0ECF"/>
    <w:rsid w:val="00FE1B44"/>
    <w:rsid w:val="00FE4D83"/>
    <w:rsid w:val="00FF0D96"/>
    <w:rsid w:val="00FF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BD48A5C3-001A-481B-B650-27254EB0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8D5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7136C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7136CA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9824EB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824EB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E64FD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64FDB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basedOn w:val="DefaultParagraphFont"/>
    <w:link w:val="ListParagraph"/>
    <w:uiPriority w:val="34"/>
    <w:qFormat/>
    <w:rsid w:val="00062432"/>
    <w:rPr>
      <w:rFonts w:ascii="Times New Roman" w:eastAsia="SimSun" w:hAnsi="Times New Roman"/>
    </w:rPr>
  </w:style>
  <w:style w:type="table" w:styleId="TableGrid">
    <w:name w:val="Table Grid"/>
    <w:basedOn w:val="TableNormal"/>
    <w:uiPriority w:val="39"/>
    <w:rsid w:val="00C32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68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6859"/>
  </w:style>
  <w:style w:type="character" w:customStyle="1" w:styleId="CommentTextChar">
    <w:name w:val="Comment Text Char"/>
    <w:basedOn w:val="DefaultParagraphFont"/>
    <w:link w:val="CommentText"/>
    <w:uiPriority w:val="99"/>
    <w:rsid w:val="00A16859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859"/>
    <w:rPr>
      <w:rFonts w:ascii="Times New Roman" w:eastAsia="SimSun" w:hAnsi="Times New Roman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CA3196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07C55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57EF2-29B4-4EF6-BFAB-10CDF38E26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DCFC08EB-935E-4251-A964-94EF14DD6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9CE54-C7AE-4DD7-AE11-D41F7A570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1340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- Marta</cp:lastModifiedBy>
  <cp:revision>294</cp:revision>
  <dcterms:created xsi:type="dcterms:W3CDTF">2023-05-04T22:58:00Z</dcterms:created>
  <dcterms:modified xsi:type="dcterms:W3CDTF">2023-05-12T05:50:00Z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