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E707D" w14:textId="71F2B6BA" w:rsidR="005611F7" w:rsidRDefault="005611F7" w:rsidP="005611F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#12</w:t>
      </w:r>
      <w:r w:rsidR="001667A4">
        <w:rPr>
          <w:rFonts w:ascii="Times New Roman" w:hAnsi="Times New Roman"/>
          <w:sz w:val="24"/>
          <w:lang w:eastAsia="zh-CN"/>
        </w:rPr>
        <w:t>2</w:t>
      </w:r>
      <w:r>
        <w:rPr>
          <w:rFonts w:ascii="Times New Roman" w:hAnsi="Times New Roman"/>
          <w:sz w:val="24"/>
          <w:lang w:eastAsia="zh-CN"/>
        </w:rPr>
        <w:t xml:space="preserve">    </w:t>
      </w:r>
      <w:r>
        <w:rPr>
          <w:rFonts w:ascii="Times New Roman" w:hAnsi="Times New Roman"/>
          <w:bCs/>
          <w:sz w:val="24"/>
        </w:rPr>
        <w:t xml:space="preserve">                                       </w:t>
      </w:r>
      <w:r>
        <w:rPr>
          <w:rFonts w:ascii="Times New Roman" w:hAnsi="Times New Roman"/>
          <w:bCs/>
          <w:sz w:val="24"/>
        </w:rPr>
        <w:tab/>
      </w:r>
      <w:r w:rsidR="00B66071" w:rsidRPr="00B66071">
        <w:rPr>
          <w:rFonts w:ascii="Times New Roman" w:hAnsi="Times New Roman"/>
          <w:bCs/>
          <w:sz w:val="24"/>
        </w:rPr>
        <w:t>R2-2305948</w:t>
      </w:r>
    </w:p>
    <w:p w14:paraId="09F43ECC" w14:textId="6CC5624B" w:rsidR="001667A4" w:rsidRPr="001667A4" w:rsidRDefault="001667A4" w:rsidP="005611F7">
      <w:pPr>
        <w:pStyle w:val="CRCoverPage"/>
        <w:rPr>
          <w:rFonts w:ascii="Times New Roman" w:hAnsi="Times New Roman"/>
          <w:b/>
          <w:bCs/>
          <w:sz w:val="24"/>
          <w:lang w:eastAsia="zh-CN"/>
        </w:rPr>
      </w:pPr>
      <w:r>
        <w:rPr>
          <w:rFonts w:ascii="Times New Roman" w:hAnsi="Times New Roman"/>
          <w:b/>
          <w:bCs/>
          <w:sz w:val="24"/>
          <w:lang w:eastAsia="zh-CN"/>
        </w:rPr>
        <w:t>Incheon, Korea, May 22nd – 26th 2023</w:t>
      </w:r>
    </w:p>
    <w:p w14:paraId="106758B4" w14:textId="189E3F6F" w:rsidR="005611F7" w:rsidRDefault="005611F7" w:rsidP="005611F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EA665D">
        <w:rPr>
          <w:rFonts w:ascii="Times New Roman" w:hAnsi="Times New Roman"/>
          <w:bCs/>
          <w:sz w:val="24"/>
          <w:lang w:val="en-US"/>
        </w:rPr>
        <w:t>7</w:t>
      </w:r>
      <w:r>
        <w:rPr>
          <w:rFonts w:ascii="Times New Roman" w:hAnsi="Times New Roman"/>
          <w:bCs/>
          <w:sz w:val="24"/>
          <w:lang w:val="en-US"/>
        </w:rPr>
        <w:t>.15.</w:t>
      </w:r>
      <w:r w:rsidR="00771DCF">
        <w:rPr>
          <w:rFonts w:ascii="Times New Roman" w:hAnsi="Times New Roman"/>
          <w:bCs/>
          <w:sz w:val="24"/>
          <w:lang w:val="en-US"/>
        </w:rPr>
        <w:t>6</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1662FE0F"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A73526" w:rsidRPr="00A73526">
        <w:rPr>
          <w:rFonts w:ascii="Times New Roman" w:hAnsi="Times New Roman" w:cs="Times New Roman"/>
          <w:bCs/>
          <w:sz w:val="24"/>
        </w:rPr>
        <w:t>Discussion on NR SL Carrier Aggregation</w:t>
      </w:r>
    </w:p>
    <w:p w14:paraId="52292485" w14:textId="72893816"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w:t>
      </w:r>
    </w:p>
    <w:p w14:paraId="603AB9E6" w14:textId="574D3592" w:rsidR="00A13834"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bookmarkStart w:id="1" w:name="Proposal_Pattern_Length"/>
      <w:r>
        <w:rPr>
          <w:rFonts w:ascii="Times New Roman" w:hAnsi="Times New Roman"/>
          <w:b/>
          <w:sz w:val="32"/>
          <w:szCs w:val="32"/>
        </w:rPr>
        <w:t>Introduction</w:t>
      </w:r>
    </w:p>
    <w:p w14:paraId="4AEEA5E4" w14:textId="48E42518" w:rsidR="00967A83" w:rsidRDefault="00771DCF" w:rsidP="00967A83">
      <w:pPr>
        <w:pStyle w:val="CommentText"/>
      </w:pPr>
      <w:r>
        <w:t xml:space="preserve">One of the </w:t>
      </w:r>
      <w:r w:rsidR="00132F41">
        <w:t>topics for discussion as part of this WI is the support of carrier aggregation</w:t>
      </w:r>
      <w:r w:rsidR="00497D60">
        <w:t>. In this regard, the</w:t>
      </w:r>
      <w:r w:rsidR="001667A4">
        <w:t>re was preliminary discussion in RAN2 in the last meeting and we made the</w:t>
      </w:r>
      <w:r w:rsidR="00497D60">
        <w:t xml:space="preserve"> following </w:t>
      </w:r>
      <w:r w:rsidR="001667A4">
        <w:t xml:space="preserve">agreements </w:t>
      </w:r>
      <w:sdt>
        <w:sdtPr>
          <w:id w:val="-1400127125"/>
          <w:citation/>
        </w:sdtPr>
        <w:sdtContent>
          <w:r w:rsidR="00B66071">
            <w:fldChar w:fldCharType="begin"/>
          </w:r>
          <w:r w:rsidR="00B66071">
            <w:instrText xml:space="preserve"> CITATION RAN2121bis \l 1033 </w:instrText>
          </w:r>
          <w:r w:rsidR="00B66071">
            <w:fldChar w:fldCharType="separate"/>
          </w:r>
          <w:r w:rsidR="003B070A" w:rsidRPr="003B070A">
            <w:rPr>
              <w:noProof/>
            </w:rPr>
            <w:t>[1]</w:t>
          </w:r>
          <w:r w:rsidR="00B66071">
            <w:fldChar w:fldCharType="end"/>
          </w:r>
        </w:sdtContent>
      </w:sdt>
      <w:r w:rsidR="001F7BC0">
        <w:t>:</w:t>
      </w:r>
    </w:p>
    <w:tbl>
      <w:tblPr>
        <w:tblStyle w:val="TableGrid"/>
        <w:tblW w:w="0" w:type="auto"/>
        <w:tblLook w:val="04A0" w:firstRow="1" w:lastRow="0" w:firstColumn="1" w:lastColumn="0" w:noHBand="0" w:noVBand="1"/>
      </w:tblPr>
      <w:tblGrid>
        <w:gridCol w:w="9350"/>
      </w:tblGrid>
      <w:tr w:rsidR="001F7BC0" w14:paraId="3BC8B529" w14:textId="77777777" w:rsidTr="001F7BC0">
        <w:tc>
          <w:tcPr>
            <w:tcW w:w="9350" w:type="dxa"/>
          </w:tcPr>
          <w:p w14:paraId="71E6D3B6" w14:textId="77777777" w:rsidR="002106C9" w:rsidRPr="002106C9" w:rsidRDefault="002106C9" w:rsidP="002106C9">
            <w:pPr>
              <w:pStyle w:val="Doc-text2"/>
              <w:ind w:left="363"/>
              <w:rPr>
                <w:rFonts w:eastAsia="SimSun"/>
                <w:highlight w:val="green"/>
                <w:lang w:eastAsia="zh-CN"/>
              </w:rPr>
            </w:pPr>
            <w:r w:rsidRPr="002106C9">
              <w:rPr>
                <w:rFonts w:eastAsia="SimSun" w:hint="eastAsia"/>
                <w:highlight w:val="green"/>
                <w:lang w:eastAsia="zh-CN"/>
              </w:rPr>
              <w:t>A</w:t>
            </w:r>
            <w:r w:rsidRPr="002106C9">
              <w:rPr>
                <w:rFonts w:eastAsia="SimSun"/>
                <w:highlight w:val="green"/>
                <w:lang w:eastAsia="zh-CN"/>
              </w:rPr>
              <w:t xml:space="preserve">greement: </w:t>
            </w:r>
          </w:p>
          <w:p w14:paraId="3F54E90D" w14:textId="77777777" w:rsidR="002106C9" w:rsidRPr="00C70366" w:rsidRDefault="002106C9" w:rsidP="002106C9">
            <w:pPr>
              <w:pStyle w:val="Doc-text2"/>
              <w:ind w:left="363"/>
              <w:rPr>
                <w:rFonts w:eastAsia="SimSun"/>
                <w:lang w:eastAsia="zh-CN"/>
              </w:rPr>
            </w:pPr>
            <w:r w:rsidRPr="00C70366">
              <w:rPr>
                <w:rFonts w:eastAsia="SimSun"/>
                <w:lang w:eastAsia="zh-CN"/>
              </w:rPr>
              <w:t>Proposal 2. Support one independent HARQ entity per carrier used for NR sidelink communication and one transport block is generated per carrier. </w:t>
            </w:r>
          </w:p>
          <w:p w14:paraId="377D5BFC" w14:textId="77777777" w:rsidR="002106C9" w:rsidRPr="00C70366" w:rsidRDefault="002106C9" w:rsidP="002106C9">
            <w:pPr>
              <w:pStyle w:val="Doc-text2"/>
              <w:ind w:left="363"/>
              <w:rPr>
                <w:rFonts w:eastAsia="SimSun"/>
                <w:lang w:eastAsia="zh-CN"/>
              </w:rPr>
            </w:pPr>
            <w:r w:rsidRPr="00C70366">
              <w:rPr>
                <w:rFonts w:eastAsia="SimSun"/>
                <w:lang w:eastAsia="zh-CN"/>
              </w:rPr>
              <w:t xml:space="preserve">Proposal 3. Support that each transport block and its retransmissions are mapped to a </w:t>
            </w:r>
            <w:r>
              <w:rPr>
                <w:rFonts w:eastAsia="SimSun"/>
                <w:lang w:eastAsia="zh-CN"/>
              </w:rPr>
              <w:t xml:space="preserve">same </w:t>
            </w:r>
            <w:r w:rsidRPr="00C70366">
              <w:rPr>
                <w:rFonts w:eastAsia="SimSun"/>
                <w:lang w:eastAsia="zh-CN"/>
              </w:rPr>
              <w:t>single carrier.</w:t>
            </w:r>
          </w:p>
          <w:p w14:paraId="5F3E983B" w14:textId="77777777" w:rsidR="002106C9" w:rsidRPr="002106C9" w:rsidRDefault="002106C9" w:rsidP="002106C9">
            <w:pPr>
              <w:pStyle w:val="Doc-text2"/>
              <w:ind w:left="363"/>
              <w:rPr>
                <w:rFonts w:eastAsia="SimSun"/>
                <w:highlight w:val="green"/>
                <w:lang w:eastAsia="zh-CN"/>
              </w:rPr>
            </w:pPr>
            <w:r w:rsidRPr="002106C9">
              <w:rPr>
                <w:rFonts w:eastAsia="SimSun" w:hint="eastAsia"/>
                <w:highlight w:val="green"/>
                <w:lang w:eastAsia="zh-CN"/>
              </w:rPr>
              <w:t>A</w:t>
            </w:r>
            <w:r w:rsidRPr="002106C9">
              <w:rPr>
                <w:rFonts w:eastAsia="SimSun"/>
                <w:highlight w:val="green"/>
                <w:lang w:eastAsia="zh-CN"/>
              </w:rPr>
              <w:t>greement:</w:t>
            </w:r>
          </w:p>
          <w:p w14:paraId="7F62E66C" w14:textId="77777777" w:rsidR="002106C9" w:rsidRDefault="002106C9" w:rsidP="002106C9">
            <w:pPr>
              <w:pStyle w:val="Doc-text2"/>
              <w:ind w:left="363"/>
              <w:rPr>
                <w:rFonts w:eastAsia="SimSun"/>
                <w:lang w:eastAsia="zh-CN"/>
              </w:rPr>
            </w:pPr>
            <w:r w:rsidRPr="00C70366">
              <w:rPr>
                <w:rFonts w:eastAsia="SimSun"/>
                <w:lang w:eastAsia="zh-CN"/>
              </w:rPr>
              <w:t>Proposal 3:</w:t>
            </w:r>
            <w:r w:rsidRPr="00C70366">
              <w:rPr>
                <w:rFonts w:eastAsia="SimSun"/>
                <w:lang w:eastAsia="zh-CN"/>
              </w:rPr>
              <w:tab/>
              <w:t xml:space="preserve">For groupcast/broadcast, </w:t>
            </w:r>
            <w:r>
              <w:rPr>
                <w:rFonts w:eastAsia="SimSun"/>
                <w:lang w:eastAsia="zh-CN"/>
              </w:rPr>
              <w:t xml:space="preserve">as in LTE SL CA, </w:t>
            </w:r>
            <w:r w:rsidRPr="00C70366">
              <w:rPr>
                <w:rFonts w:eastAsia="SimSun"/>
                <w:lang w:eastAsia="zh-CN"/>
              </w:rPr>
              <w:t xml:space="preserve">the carrier(s) that can be used for transmitting data are configured by </w:t>
            </w:r>
            <w:r>
              <w:rPr>
                <w:rFonts w:eastAsia="SimSun"/>
                <w:lang w:eastAsia="zh-CN"/>
              </w:rPr>
              <w:t>V2X</w:t>
            </w:r>
            <w:r w:rsidRPr="00C70366">
              <w:rPr>
                <w:rFonts w:eastAsia="SimSun"/>
                <w:lang w:eastAsia="zh-CN"/>
              </w:rPr>
              <w:t xml:space="preserve"> layer for the L2 destination.</w:t>
            </w:r>
            <w:r>
              <w:rPr>
                <w:rFonts w:eastAsia="SimSun"/>
                <w:lang w:eastAsia="zh-CN"/>
              </w:rPr>
              <w:t xml:space="preserve"> FFS on backwards compatibility issue. </w:t>
            </w:r>
          </w:p>
          <w:p w14:paraId="102EB905" w14:textId="77777777" w:rsidR="002106C9" w:rsidRPr="002106C9" w:rsidRDefault="002106C9" w:rsidP="002106C9">
            <w:pPr>
              <w:pStyle w:val="Doc-text2"/>
              <w:ind w:left="363"/>
              <w:rPr>
                <w:rFonts w:eastAsia="SimSun"/>
                <w:highlight w:val="green"/>
                <w:lang w:eastAsia="zh-CN"/>
              </w:rPr>
            </w:pPr>
            <w:r w:rsidRPr="002106C9">
              <w:rPr>
                <w:rFonts w:eastAsia="SimSun" w:hint="eastAsia"/>
                <w:highlight w:val="green"/>
                <w:lang w:eastAsia="zh-CN"/>
              </w:rPr>
              <w:t>A</w:t>
            </w:r>
            <w:r w:rsidRPr="002106C9">
              <w:rPr>
                <w:rFonts w:eastAsia="SimSun"/>
                <w:highlight w:val="green"/>
                <w:lang w:eastAsia="zh-CN"/>
              </w:rPr>
              <w:t xml:space="preserve">greement </w:t>
            </w:r>
          </w:p>
          <w:p w14:paraId="6B7CAAFD" w14:textId="77777777" w:rsidR="002106C9" w:rsidRPr="00C70366" w:rsidRDefault="002106C9" w:rsidP="002106C9">
            <w:pPr>
              <w:pStyle w:val="Doc-text2"/>
              <w:ind w:left="363"/>
              <w:rPr>
                <w:rFonts w:eastAsia="SimSun"/>
                <w:lang w:eastAsia="zh-CN"/>
              </w:rPr>
            </w:pPr>
            <w:r w:rsidRPr="00C70366">
              <w:rPr>
                <w:rFonts w:eastAsia="SimSun"/>
                <w:lang w:eastAsia="zh-CN"/>
              </w:rPr>
              <w:t>Proposal 8: Packet duplication for NR sidelink is performed at the PDCP layer. The duplicated PDCP PDUs of the same PDCP entity are submitted to two different RLC entities and associated to two different sidelink logical channels respectively.</w:t>
            </w:r>
          </w:p>
          <w:p w14:paraId="28B89244" w14:textId="77777777" w:rsidR="002106C9" w:rsidRPr="00C70366" w:rsidRDefault="002106C9" w:rsidP="002106C9">
            <w:pPr>
              <w:pStyle w:val="Doc-text2"/>
              <w:ind w:left="363"/>
              <w:rPr>
                <w:rFonts w:eastAsia="SimSun"/>
                <w:lang w:eastAsia="zh-CN"/>
              </w:rPr>
            </w:pPr>
            <w:r w:rsidRPr="00C70366">
              <w:rPr>
                <w:rFonts w:eastAsia="SimSun"/>
                <w:lang w:eastAsia="zh-CN"/>
              </w:rPr>
              <w:t>Proposal 9: RAN2 agrees that LC</w:t>
            </w:r>
            <w:r>
              <w:rPr>
                <w:rFonts w:eastAsia="SimSun"/>
                <w:lang w:eastAsia="zh-CN"/>
              </w:rPr>
              <w:t>H mapping</w:t>
            </w:r>
            <w:r w:rsidRPr="00C70366">
              <w:rPr>
                <w:rFonts w:eastAsia="SimSun"/>
                <w:lang w:eastAsia="zh-CN"/>
              </w:rPr>
              <w:t xml:space="preserve"> restriction shall be defined such that the duplicated PDCP PDUs of the same PDCP entity are only allowed to be transmitted on different NR sidelink carriers.</w:t>
            </w:r>
          </w:p>
          <w:p w14:paraId="4BCFF2F9" w14:textId="77777777" w:rsidR="002106C9" w:rsidRDefault="002106C9" w:rsidP="002106C9">
            <w:pPr>
              <w:pStyle w:val="Doc-text2"/>
              <w:ind w:left="363"/>
              <w:rPr>
                <w:rFonts w:eastAsia="SimSun"/>
                <w:lang w:eastAsia="zh-CN"/>
              </w:rPr>
            </w:pPr>
            <w:r w:rsidRPr="002106C9">
              <w:rPr>
                <w:rFonts w:eastAsia="SimSun" w:hint="eastAsia"/>
                <w:highlight w:val="green"/>
                <w:lang w:eastAsia="zh-CN"/>
              </w:rPr>
              <w:t>A</w:t>
            </w:r>
            <w:r w:rsidRPr="002106C9">
              <w:rPr>
                <w:rFonts w:eastAsia="SimSun"/>
                <w:highlight w:val="green"/>
                <w:lang w:eastAsia="zh-CN"/>
              </w:rPr>
              <w:t>greement:</w:t>
            </w:r>
          </w:p>
          <w:p w14:paraId="03A9241C" w14:textId="77777777" w:rsidR="002106C9" w:rsidRDefault="002106C9" w:rsidP="002106C9">
            <w:pPr>
              <w:pStyle w:val="Doc-text2"/>
              <w:ind w:left="363"/>
              <w:rPr>
                <w:rFonts w:eastAsia="SimSun"/>
                <w:lang w:eastAsia="zh-CN"/>
              </w:rPr>
            </w:pPr>
            <w:r w:rsidRPr="00C70366">
              <w:rPr>
                <w:rFonts w:eastAsia="SimSun"/>
                <w:lang w:eastAsia="zh-CN"/>
              </w:rPr>
              <w:t xml:space="preserve">Proposal 16: For NR sidelink PDCP duplication, reuse the hard-coded way for paired sidelink LCID to identify duplicated sidelink LCHs (i.e. for a unified design for all </w:t>
            </w:r>
            <w:proofErr w:type="spellStart"/>
            <w:r w:rsidRPr="00C70366">
              <w:rPr>
                <w:rFonts w:eastAsia="SimSun"/>
                <w:lang w:eastAsia="zh-CN"/>
              </w:rPr>
              <w:t>Bcast</w:t>
            </w:r>
            <w:proofErr w:type="spellEnd"/>
            <w:r w:rsidRPr="00C70366">
              <w:rPr>
                <w:rFonts w:eastAsia="SimSun"/>
                <w:lang w:eastAsia="zh-CN"/>
              </w:rPr>
              <w:t>/</w:t>
            </w:r>
            <w:proofErr w:type="spellStart"/>
            <w:r w:rsidRPr="00C70366">
              <w:rPr>
                <w:rFonts w:eastAsia="SimSun"/>
                <w:lang w:eastAsia="zh-CN"/>
              </w:rPr>
              <w:t>Gcast</w:t>
            </w:r>
            <w:proofErr w:type="spellEnd"/>
            <w:r w:rsidRPr="00C70366">
              <w:rPr>
                <w:rFonts w:eastAsia="SimSun"/>
                <w:lang w:eastAsia="zh-CN"/>
              </w:rPr>
              <w:t>). The specific SL LCID values occupied are left to Stage-3.</w:t>
            </w:r>
            <w:r>
              <w:rPr>
                <w:rFonts w:eastAsia="SimSun"/>
                <w:lang w:eastAsia="zh-CN"/>
              </w:rPr>
              <w:t xml:space="preserve"> FFS on Unicast case. </w:t>
            </w:r>
          </w:p>
          <w:p w14:paraId="0ADAFDFF" w14:textId="77777777" w:rsidR="002106C9" w:rsidRDefault="002106C9" w:rsidP="002106C9">
            <w:pPr>
              <w:pStyle w:val="Doc-text2"/>
              <w:ind w:left="363"/>
              <w:rPr>
                <w:rFonts w:eastAsia="SimSun"/>
                <w:lang w:eastAsia="zh-CN"/>
              </w:rPr>
            </w:pPr>
            <w:r w:rsidRPr="002106C9">
              <w:rPr>
                <w:rFonts w:eastAsia="SimSun" w:hint="eastAsia"/>
                <w:highlight w:val="green"/>
                <w:lang w:eastAsia="zh-CN"/>
              </w:rPr>
              <w:t>A</w:t>
            </w:r>
            <w:r w:rsidRPr="002106C9">
              <w:rPr>
                <w:rFonts w:eastAsia="SimSun"/>
                <w:highlight w:val="green"/>
                <w:lang w:eastAsia="zh-CN"/>
              </w:rPr>
              <w:t>greement:</w:t>
            </w:r>
          </w:p>
          <w:p w14:paraId="0E4EDF7B" w14:textId="77777777" w:rsidR="002106C9" w:rsidRPr="00C70366" w:rsidRDefault="002106C9" w:rsidP="002106C9">
            <w:pPr>
              <w:pStyle w:val="Doc-text2"/>
              <w:ind w:left="363"/>
              <w:rPr>
                <w:rFonts w:eastAsia="SimSun"/>
                <w:lang w:eastAsia="zh-CN"/>
              </w:rPr>
            </w:pPr>
            <w:r w:rsidRPr="00C70366">
              <w:rPr>
                <w:rFonts w:eastAsia="SimSun"/>
                <w:lang w:eastAsia="zh-CN"/>
              </w:rPr>
              <w:t>Proposal 10: For TX carrier (re)selection triggers in NR sidelink CA, reuse the triggers for TX carrier (re)selection per sidelink process in LTE sidelink CA as follows</w:t>
            </w:r>
            <w:r>
              <w:rPr>
                <w:rFonts w:eastAsia="SimSun"/>
                <w:lang w:eastAsia="zh-CN"/>
              </w:rPr>
              <w:t xml:space="preserve"> at least for GC/BC</w:t>
            </w:r>
          </w:p>
          <w:p w14:paraId="02E01BDF" w14:textId="77777777" w:rsidR="002106C9" w:rsidRPr="00C70366" w:rsidRDefault="002106C9" w:rsidP="002106C9">
            <w:pPr>
              <w:pStyle w:val="Doc-text2"/>
              <w:ind w:left="363"/>
              <w:rPr>
                <w:rFonts w:eastAsia="SimSun"/>
                <w:lang w:eastAsia="zh-CN"/>
              </w:rPr>
            </w:pPr>
            <w:r w:rsidRPr="00C70366">
              <w:rPr>
                <w:rFonts w:eastAsia="SimSun"/>
                <w:lang w:eastAsia="zh-CN"/>
              </w:rPr>
              <w:t>if the resource (re)selection is triggered with the sidelink process.</w:t>
            </w:r>
          </w:p>
          <w:p w14:paraId="6A99F79A" w14:textId="77777777" w:rsidR="002106C9" w:rsidRDefault="002106C9" w:rsidP="002106C9">
            <w:pPr>
              <w:pStyle w:val="Doc-text2"/>
              <w:ind w:left="363"/>
              <w:rPr>
                <w:rFonts w:eastAsia="SimSun"/>
                <w:lang w:eastAsia="zh-CN"/>
              </w:rPr>
            </w:pPr>
            <w:r w:rsidRPr="00C70366">
              <w:rPr>
                <w:rFonts w:eastAsia="SimSun"/>
                <w:lang w:eastAsia="zh-CN"/>
              </w:rPr>
              <w:t>if there is no sidelink grant associated with the sidelink process on any carrier allowed for the STCH as indicated by upper layers</w:t>
            </w:r>
            <w:r>
              <w:rPr>
                <w:rFonts w:eastAsia="SimSun"/>
                <w:lang w:eastAsia="zh-CN"/>
              </w:rPr>
              <w:t xml:space="preserve"> (i.e., RRC layer and V2X layer)</w:t>
            </w:r>
            <w:r w:rsidRPr="00C70366">
              <w:rPr>
                <w:rFonts w:eastAsia="SimSun"/>
                <w:lang w:eastAsia="zh-CN"/>
              </w:rPr>
              <w:t>.</w:t>
            </w:r>
          </w:p>
          <w:p w14:paraId="2FBCB4A0" w14:textId="77777777" w:rsidR="002106C9" w:rsidRPr="00C70366" w:rsidRDefault="002106C9" w:rsidP="002106C9">
            <w:pPr>
              <w:pStyle w:val="Doc-text2"/>
              <w:ind w:left="363"/>
              <w:rPr>
                <w:rFonts w:eastAsia="SimSun"/>
                <w:lang w:eastAsia="zh-CN"/>
              </w:rPr>
            </w:pPr>
            <w:r>
              <w:rPr>
                <w:rFonts w:eastAsia="SimSun" w:hint="eastAsia"/>
                <w:lang w:eastAsia="zh-CN"/>
              </w:rPr>
              <w:t>F</w:t>
            </w:r>
            <w:r>
              <w:rPr>
                <w:rFonts w:eastAsia="SimSun"/>
                <w:lang w:eastAsia="zh-CN"/>
              </w:rPr>
              <w:t xml:space="preserve">FS on unicast case. </w:t>
            </w:r>
          </w:p>
          <w:p w14:paraId="756A3B42" w14:textId="77777777" w:rsidR="002106C9" w:rsidRPr="002106C9" w:rsidRDefault="002106C9" w:rsidP="002106C9">
            <w:pPr>
              <w:pStyle w:val="Doc-text2"/>
              <w:ind w:left="363"/>
              <w:rPr>
                <w:rFonts w:eastAsia="SimSun"/>
                <w:highlight w:val="green"/>
                <w:lang w:eastAsia="zh-CN"/>
              </w:rPr>
            </w:pPr>
            <w:r w:rsidRPr="002106C9">
              <w:rPr>
                <w:rFonts w:eastAsia="SimSun" w:hint="eastAsia"/>
                <w:highlight w:val="green"/>
                <w:lang w:eastAsia="zh-CN"/>
              </w:rPr>
              <w:t>A</w:t>
            </w:r>
            <w:r w:rsidRPr="002106C9">
              <w:rPr>
                <w:rFonts w:eastAsia="SimSun"/>
                <w:highlight w:val="green"/>
                <w:lang w:eastAsia="zh-CN"/>
              </w:rPr>
              <w:t>greement:</w:t>
            </w:r>
          </w:p>
          <w:p w14:paraId="07704AB7" w14:textId="77777777" w:rsidR="002106C9" w:rsidRDefault="002106C9" w:rsidP="002106C9">
            <w:pPr>
              <w:pStyle w:val="Doc-text2"/>
              <w:ind w:left="363"/>
              <w:rPr>
                <w:rFonts w:eastAsia="SimSun"/>
                <w:lang w:eastAsia="zh-CN"/>
              </w:rPr>
            </w:pPr>
            <w:r w:rsidRPr="006E37A5">
              <w:rPr>
                <w:rFonts w:eastAsia="SimSun"/>
                <w:lang w:eastAsia="zh-CN"/>
              </w:rPr>
              <w:t>Proposal 7</w:t>
            </w:r>
            <w:r w:rsidRPr="006E37A5">
              <w:rPr>
                <w:rFonts w:eastAsia="SimSun"/>
                <w:lang w:eastAsia="zh-CN"/>
              </w:rPr>
              <w:tab/>
              <w:t xml:space="preserve">For LCP, only allow the LCHs having a priority </w:t>
            </w:r>
            <w:proofErr w:type="gramStart"/>
            <w:r w:rsidRPr="006E37A5">
              <w:rPr>
                <w:rFonts w:eastAsia="SimSun"/>
                <w:lang w:eastAsia="zh-CN"/>
              </w:rPr>
              <w:t>whose</w:t>
            </w:r>
            <w:proofErr w:type="gramEnd"/>
            <w:r w:rsidRPr="006E37A5">
              <w:rPr>
                <w:rFonts w:eastAsia="SimSun"/>
                <w:lang w:eastAsia="zh-CN"/>
              </w:rPr>
              <w:t xml:space="preserve"> associated CBR threshold for reselection is no lower than the CBR of the carrier when the carrier is (re-)selected.</w:t>
            </w:r>
            <w:r>
              <w:rPr>
                <w:rFonts w:eastAsia="SimSun"/>
                <w:lang w:eastAsia="zh-CN"/>
              </w:rPr>
              <w:t xml:space="preserve"> FFS on how to determine the per-carrier CBR at least for GC/BC.</w:t>
            </w:r>
          </w:p>
          <w:p w14:paraId="79EF0C25" w14:textId="77777777" w:rsidR="002106C9" w:rsidRDefault="002106C9" w:rsidP="002106C9">
            <w:pPr>
              <w:pStyle w:val="Doc-text2"/>
              <w:ind w:left="363"/>
              <w:rPr>
                <w:rFonts w:eastAsia="SimSun"/>
                <w:lang w:eastAsia="zh-CN"/>
              </w:rPr>
            </w:pPr>
            <w:r>
              <w:rPr>
                <w:rFonts w:eastAsia="SimSun" w:hint="eastAsia"/>
                <w:lang w:eastAsia="zh-CN"/>
              </w:rPr>
              <w:t>F</w:t>
            </w:r>
            <w:r>
              <w:rPr>
                <w:rFonts w:eastAsia="SimSun"/>
                <w:lang w:eastAsia="zh-CN"/>
              </w:rPr>
              <w:t xml:space="preserve">FS on unicast case. </w:t>
            </w:r>
          </w:p>
          <w:p w14:paraId="62B1D416" w14:textId="77777777" w:rsidR="002106C9" w:rsidRPr="002106C9" w:rsidRDefault="002106C9" w:rsidP="002106C9">
            <w:pPr>
              <w:pStyle w:val="Doc-text2"/>
              <w:ind w:left="363"/>
              <w:rPr>
                <w:rFonts w:eastAsia="SimSun"/>
                <w:highlight w:val="green"/>
                <w:lang w:eastAsia="zh-CN"/>
              </w:rPr>
            </w:pPr>
            <w:r w:rsidRPr="002106C9">
              <w:rPr>
                <w:rFonts w:eastAsia="SimSun" w:hint="eastAsia"/>
                <w:highlight w:val="green"/>
                <w:lang w:eastAsia="zh-CN"/>
              </w:rPr>
              <w:t>A</w:t>
            </w:r>
            <w:r w:rsidRPr="002106C9">
              <w:rPr>
                <w:rFonts w:eastAsia="SimSun"/>
                <w:highlight w:val="green"/>
                <w:lang w:eastAsia="zh-CN"/>
              </w:rPr>
              <w:t>greement:</w:t>
            </w:r>
          </w:p>
          <w:p w14:paraId="5B223884" w14:textId="77777777" w:rsidR="002106C9" w:rsidRDefault="002106C9" w:rsidP="002106C9">
            <w:pPr>
              <w:pStyle w:val="Doc-text2"/>
              <w:ind w:left="363"/>
              <w:rPr>
                <w:rFonts w:eastAsia="SimSun"/>
                <w:lang w:eastAsia="zh-CN"/>
              </w:rPr>
            </w:pPr>
            <w:r w:rsidRPr="007568B1">
              <w:rPr>
                <w:rFonts w:eastAsia="SimSun"/>
                <w:lang w:eastAsia="zh-CN"/>
              </w:rPr>
              <w:t>Proposal 5</w:t>
            </w:r>
            <w:r w:rsidRPr="007568B1">
              <w:rPr>
                <w:rFonts w:eastAsia="SimSun"/>
                <w:lang w:eastAsia="zh-CN"/>
              </w:rPr>
              <w:tab/>
              <w:t>NR SL CA TX carrier (re)selection follows LTE CA solution, i.e., define 1) per-carrier-per-priority</w:t>
            </w:r>
            <w:r>
              <w:rPr>
                <w:rFonts w:eastAsia="SimSun"/>
                <w:lang w:eastAsia="zh-CN"/>
              </w:rPr>
              <w:t xml:space="preserve"> CBR</w:t>
            </w:r>
            <w:r w:rsidRPr="007568B1">
              <w:rPr>
                <w:rFonts w:eastAsia="SimSun"/>
                <w:lang w:eastAsia="zh-CN"/>
              </w:rPr>
              <w:t xml:space="preserve"> threshold for carrier (re)selection, and 2) per-carrier-per-priority</w:t>
            </w:r>
            <w:r>
              <w:rPr>
                <w:rFonts w:eastAsia="SimSun"/>
                <w:lang w:eastAsia="zh-CN"/>
              </w:rPr>
              <w:t xml:space="preserve"> CBR</w:t>
            </w:r>
            <w:r w:rsidRPr="007568B1">
              <w:rPr>
                <w:rFonts w:eastAsia="SimSun"/>
                <w:lang w:eastAsia="zh-CN"/>
              </w:rPr>
              <w:t xml:space="preserve"> threshold for carrier keeping. And final carrier selection is done based on the lowest CBR value</w:t>
            </w:r>
            <w:r>
              <w:rPr>
                <w:rFonts w:eastAsia="SimSun"/>
                <w:lang w:eastAsia="zh-CN"/>
              </w:rPr>
              <w:t xml:space="preserve"> across carriers</w:t>
            </w:r>
            <w:r w:rsidRPr="007568B1">
              <w:rPr>
                <w:rFonts w:eastAsia="SimSun"/>
                <w:lang w:eastAsia="zh-CN"/>
              </w:rPr>
              <w:t>.</w:t>
            </w:r>
            <w:r>
              <w:rPr>
                <w:rFonts w:eastAsia="SimSun"/>
                <w:lang w:eastAsia="zh-CN"/>
              </w:rPr>
              <w:t xml:space="preserve"> Where the priority is the LCH priority. </w:t>
            </w:r>
          </w:p>
          <w:p w14:paraId="4ADF08B4" w14:textId="77777777" w:rsidR="002106C9" w:rsidRPr="007568B1" w:rsidRDefault="002106C9" w:rsidP="002106C9">
            <w:pPr>
              <w:pStyle w:val="Doc-text2"/>
              <w:ind w:left="363"/>
              <w:rPr>
                <w:rFonts w:eastAsia="SimSun"/>
                <w:lang w:eastAsia="zh-CN"/>
              </w:rPr>
            </w:pPr>
            <w:r>
              <w:rPr>
                <w:rFonts w:eastAsia="SimSun" w:hint="eastAsia"/>
                <w:lang w:eastAsia="zh-CN"/>
              </w:rPr>
              <w:t>F</w:t>
            </w:r>
            <w:r>
              <w:rPr>
                <w:rFonts w:eastAsia="SimSun"/>
                <w:lang w:eastAsia="zh-CN"/>
              </w:rPr>
              <w:t xml:space="preserve">FS on unicast case. </w:t>
            </w:r>
          </w:p>
          <w:p w14:paraId="695DB8AE" w14:textId="77777777" w:rsidR="002106C9" w:rsidRPr="002106C9" w:rsidRDefault="002106C9" w:rsidP="002106C9">
            <w:pPr>
              <w:pStyle w:val="Doc-text2"/>
              <w:ind w:left="363"/>
              <w:rPr>
                <w:rFonts w:eastAsia="SimSun"/>
                <w:highlight w:val="green"/>
                <w:lang w:eastAsia="zh-CN"/>
              </w:rPr>
            </w:pPr>
            <w:r w:rsidRPr="002106C9">
              <w:rPr>
                <w:rFonts w:eastAsia="SimSun" w:hint="eastAsia"/>
                <w:highlight w:val="green"/>
                <w:lang w:eastAsia="zh-CN"/>
              </w:rPr>
              <w:t>A</w:t>
            </w:r>
            <w:r w:rsidRPr="002106C9">
              <w:rPr>
                <w:rFonts w:eastAsia="SimSun"/>
                <w:highlight w:val="green"/>
                <w:lang w:eastAsia="zh-CN"/>
              </w:rPr>
              <w:t>greement:</w:t>
            </w:r>
          </w:p>
          <w:p w14:paraId="4B82DC81" w14:textId="77777777" w:rsidR="002106C9" w:rsidRDefault="002106C9" w:rsidP="002106C9">
            <w:pPr>
              <w:pStyle w:val="Doc-text2"/>
              <w:ind w:left="363"/>
            </w:pPr>
            <w:r>
              <w:lastRenderedPageBreak/>
              <w:t>Proposal 1: 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76520CEA" w14:textId="77777777" w:rsidR="002106C9" w:rsidRPr="002106C9" w:rsidRDefault="002106C9" w:rsidP="002106C9">
            <w:pPr>
              <w:pStyle w:val="Doc-text2"/>
              <w:ind w:left="363"/>
              <w:rPr>
                <w:rFonts w:eastAsia="SimSun"/>
                <w:highlight w:val="green"/>
                <w:lang w:eastAsia="zh-CN"/>
              </w:rPr>
            </w:pPr>
            <w:r w:rsidRPr="002106C9">
              <w:rPr>
                <w:rFonts w:eastAsia="SimSun" w:hint="eastAsia"/>
                <w:highlight w:val="green"/>
                <w:lang w:eastAsia="zh-CN"/>
              </w:rPr>
              <w:t>A</w:t>
            </w:r>
            <w:r w:rsidRPr="002106C9">
              <w:rPr>
                <w:rFonts w:eastAsia="SimSun"/>
                <w:highlight w:val="green"/>
                <w:lang w:eastAsia="zh-CN"/>
              </w:rPr>
              <w:t>greement:</w:t>
            </w:r>
          </w:p>
          <w:p w14:paraId="44C654DC" w14:textId="77777777" w:rsidR="002106C9" w:rsidRPr="001D2F7E" w:rsidRDefault="002106C9" w:rsidP="002106C9">
            <w:pPr>
              <w:pStyle w:val="Doc-text2"/>
              <w:ind w:left="363"/>
              <w:rPr>
                <w:rFonts w:eastAsia="SimSun"/>
                <w:lang w:eastAsia="zh-CN"/>
              </w:rPr>
            </w:pPr>
            <w:r>
              <w:t>RAN2 ask SA2 input on Question 1: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07B24C79" w14:textId="77777777" w:rsidR="002106C9" w:rsidRPr="002106C9" w:rsidRDefault="002106C9" w:rsidP="002106C9">
            <w:pPr>
              <w:pStyle w:val="Doc-text2"/>
              <w:ind w:left="363"/>
              <w:rPr>
                <w:rFonts w:eastAsia="SimSun"/>
                <w:highlight w:val="green"/>
                <w:lang w:eastAsia="zh-CN"/>
              </w:rPr>
            </w:pPr>
            <w:r w:rsidRPr="002106C9">
              <w:rPr>
                <w:rFonts w:eastAsia="SimSun" w:hint="eastAsia"/>
                <w:highlight w:val="green"/>
                <w:lang w:eastAsia="zh-CN"/>
              </w:rPr>
              <w:t>A</w:t>
            </w:r>
            <w:r w:rsidRPr="002106C9">
              <w:rPr>
                <w:rFonts w:eastAsia="SimSun"/>
                <w:highlight w:val="green"/>
                <w:lang w:eastAsia="zh-CN"/>
              </w:rPr>
              <w:t>greement:</w:t>
            </w:r>
          </w:p>
          <w:p w14:paraId="5E2C7B8C" w14:textId="77777777" w:rsidR="002106C9" w:rsidRPr="008C2D01" w:rsidRDefault="002106C9" w:rsidP="002106C9">
            <w:pPr>
              <w:pStyle w:val="Doc-text2"/>
              <w:ind w:left="363"/>
              <w:rPr>
                <w:rFonts w:eastAsia="SimSun"/>
                <w:lang w:eastAsia="zh-CN"/>
              </w:rPr>
            </w:pPr>
            <w:r>
              <w:t>RAN2 ask SA2 input on Question 2: 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p>
          <w:p w14:paraId="6466188D" w14:textId="7464D81C" w:rsidR="001F7BC0" w:rsidRPr="001F7BC0" w:rsidRDefault="001F7BC0" w:rsidP="002106C9">
            <w:pPr>
              <w:spacing w:before="60" w:after="60"/>
              <w:rPr>
                <w:rFonts w:ascii="Times" w:hAnsi="Times" w:cs="Times"/>
                <w:lang w:eastAsia="ko-KR"/>
              </w:rPr>
            </w:pPr>
          </w:p>
        </w:tc>
      </w:tr>
    </w:tbl>
    <w:p w14:paraId="22523251" w14:textId="77777777" w:rsidR="001F7BC0" w:rsidRDefault="001F7BC0" w:rsidP="00967A83">
      <w:pPr>
        <w:pStyle w:val="CommentText"/>
      </w:pPr>
    </w:p>
    <w:p w14:paraId="3B6B89D9" w14:textId="6FEC0B55" w:rsidR="00557278" w:rsidRPr="00A359A5" w:rsidRDefault="00D172D6" w:rsidP="00D172D6">
      <w:pPr>
        <w:pStyle w:val="EmailDiscussion2"/>
        <w:ind w:left="0" w:firstLine="0"/>
        <w:rPr>
          <w:rFonts w:ascii="Times New Roman" w:hAnsi="Times New Roman"/>
        </w:rPr>
      </w:pPr>
      <w:r w:rsidRPr="00A359A5">
        <w:rPr>
          <w:rFonts w:ascii="Times New Roman" w:hAnsi="Times New Roman"/>
        </w:rPr>
        <w:t xml:space="preserve">In this contribution, we </w:t>
      </w:r>
      <w:r w:rsidR="00967A83">
        <w:rPr>
          <w:rFonts w:ascii="Times New Roman" w:hAnsi="Times New Roman"/>
        </w:rPr>
        <w:t xml:space="preserve">discuss </w:t>
      </w:r>
      <w:r w:rsidR="005611F7">
        <w:rPr>
          <w:rFonts w:ascii="Times New Roman" w:hAnsi="Times New Roman"/>
        </w:rPr>
        <w:t xml:space="preserve">the </w:t>
      </w:r>
      <w:r w:rsidR="007D1A7C">
        <w:rPr>
          <w:rFonts w:ascii="Times New Roman" w:hAnsi="Times New Roman"/>
        </w:rPr>
        <w:t>remaining open issues for support of</w:t>
      </w:r>
      <w:r w:rsidR="00957AFB">
        <w:rPr>
          <w:rFonts w:ascii="Times New Roman" w:hAnsi="Times New Roman"/>
        </w:rPr>
        <w:t xml:space="preserve"> </w:t>
      </w:r>
      <w:r w:rsidR="00EE4FAA">
        <w:rPr>
          <w:rFonts w:ascii="Times New Roman" w:hAnsi="Times New Roman"/>
        </w:rPr>
        <w:t>NR sidelink CA operation</w:t>
      </w:r>
      <w:r w:rsidR="00A66C2A">
        <w:rPr>
          <w:rFonts w:ascii="Times New Roman" w:hAnsi="Times New Roman"/>
        </w:rPr>
        <w:t xml:space="preserve"> and </w:t>
      </w:r>
      <w:r w:rsidR="00914E46">
        <w:rPr>
          <w:rFonts w:ascii="Times New Roman" w:hAnsi="Times New Roman"/>
        </w:rPr>
        <w:t>present our views</w:t>
      </w:r>
      <w:r w:rsidR="00E16C73">
        <w:rPr>
          <w:rFonts w:ascii="Times New Roman" w:hAnsi="Times New Roman"/>
        </w:rPr>
        <w:t>.</w:t>
      </w:r>
      <w:r w:rsidRPr="00A359A5">
        <w:rPr>
          <w:rFonts w:ascii="Times New Roman" w:hAnsi="Times New Roman"/>
        </w:rPr>
        <w:t xml:space="preserve"> </w:t>
      </w:r>
    </w:p>
    <w:p w14:paraId="565BD336" w14:textId="6F98C683" w:rsidR="00827386" w:rsidRPr="002324EF" w:rsidRDefault="00A13834" w:rsidP="00827386">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r w:rsidRPr="00992D2F">
        <w:rPr>
          <w:rFonts w:ascii="Times New Roman" w:hAnsi="Times New Roman"/>
          <w:b/>
          <w:sz w:val="32"/>
          <w:szCs w:val="32"/>
        </w:rPr>
        <w:t>Discussion</w:t>
      </w:r>
    </w:p>
    <w:p w14:paraId="7A23B74C" w14:textId="2CEF7234" w:rsidR="00C56ACE" w:rsidRDefault="000F5DE2" w:rsidP="003F28EA">
      <w:pPr>
        <w:rPr>
          <w:rFonts w:ascii="Times New Roman" w:hAnsi="Times New Roman" w:cs="Times New Roman"/>
          <w:sz w:val="20"/>
          <w:szCs w:val="20"/>
          <w:lang w:val="en-GB"/>
        </w:rPr>
      </w:pPr>
      <w:r>
        <w:rPr>
          <w:rFonts w:ascii="Times New Roman" w:hAnsi="Times New Roman" w:cs="Times New Roman"/>
          <w:sz w:val="20"/>
          <w:szCs w:val="20"/>
          <w:lang w:val="en-GB"/>
        </w:rPr>
        <w:t xml:space="preserve">One of the open issues from the last meeting is regarding the case of TX carrier (re)selection procedure </w:t>
      </w:r>
      <w:r w:rsidR="00766E7B">
        <w:rPr>
          <w:rFonts w:ascii="Times New Roman" w:hAnsi="Times New Roman" w:cs="Times New Roman"/>
          <w:sz w:val="20"/>
          <w:szCs w:val="20"/>
          <w:lang w:val="en-GB"/>
        </w:rPr>
        <w:t>in case of unicast operation.</w:t>
      </w:r>
      <w:r w:rsidR="00C75AE3">
        <w:rPr>
          <w:rFonts w:ascii="Times New Roman" w:hAnsi="Times New Roman" w:cs="Times New Roman"/>
          <w:sz w:val="20"/>
          <w:szCs w:val="20"/>
          <w:lang w:val="en-GB"/>
        </w:rPr>
        <w:t xml:space="preserve"> Specifically, it was left FFS whether the TX carrier reselection procedure </w:t>
      </w:r>
      <w:r w:rsidR="00B35715">
        <w:rPr>
          <w:rFonts w:ascii="Times New Roman" w:hAnsi="Times New Roman" w:cs="Times New Roman"/>
          <w:sz w:val="20"/>
          <w:szCs w:val="20"/>
          <w:lang w:val="en-GB"/>
        </w:rPr>
        <w:t>and the LCP restriction based on CBR threshold principle (which is agreed to follow the LTE SL CA solution)</w:t>
      </w:r>
      <w:r w:rsidR="00220C9A">
        <w:rPr>
          <w:rFonts w:ascii="Times New Roman" w:hAnsi="Times New Roman" w:cs="Times New Roman"/>
          <w:sz w:val="20"/>
          <w:szCs w:val="20"/>
          <w:lang w:val="en-GB"/>
        </w:rPr>
        <w:t xml:space="preserve"> shall be differentiated based on different cast types. In our understanding, at least for the case of groupcast/broadcast, the CBR threshold </w:t>
      </w:r>
      <w:r w:rsidR="00BC631B">
        <w:rPr>
          <w:rFonts w:ascii="Times New Roman" w:hAnsi="Times New Roman" w:cs="Times New Roman"/>
          <w:sz w:val="20"/>
          <w:szCs w:val="20"/>
          <w:lang w:val="en-GB"/>
        </w:rPr>
        <w:t xml:space="preserve">which are configured per carrier per priority for initial carrier selection and reselection can simply follow LTE way, i.e. based on </w:t>
      </w:r>
      <w:r w:rsidR="0082771B" w:rsidRPr="0082771B">
        <w:rPr>
          <w:rFonts w:ascii="Times New Roman" w:hAnsi="Times New Roman" w:cs="Times New Roman"/>
          <w:sz w:val="20"/>
          <w:szCs w:val="20"/>
          <w:lang w:val="en-GB"/>
        </w:rPr>
        <w:t>service to frequency mapping</w:t>
      </w:r>
      <w:r w:rsidR="0082771B">
        <w:rPr>
          <w:rFonts w:ascii="Times New Roman" w:hAnsi="Times New Roman" w:cs="Times New Roman"/>
          <w:sz w:val="20"/>
          <w:szCs w:val="20"/>
          <w:lang w:val="en-GB"/>
        </w:rPr>
        <w:t xml:space="preserve">. The V2X layer can </w:t>
      </w:r>
      <w:r w:rsidR="00FC1091">
        <w:rPr>
          <w:rFonts w:ascii="Times New Roman" w:hAnsi="Times New Roman" w:cs="Times New Roman"/>
          <w:sz w:val="20"/>
          <w:szCs w:val="20"/>
          <w:lang w:val="en-GB"/>
        </w:rPr>
        <w:t xml:space="preserve">configure </w:t>
      </w:r>
      <w:r w:rsidR="001632B7">
        <w:rPr>
          <w:rFonts w:ascii="Times New Roman" w:hAnsi="Times New Roman" w:cs="Times New Roman"/>
          <w:sz w:val="20"/>
          <w:szCs w:val="20"/>
          <w:lang w:val="en-GB"/>
        </w:rPr>
        <w:t xml:space="preserve">specific carriers to be used for given L2 destination IDs for groupcast and broadcast. The question was raised about whether the same principle can be applied to unicast. In our understanding, the main issue is that </w:t>
      </w:r>
      <w:r w:rsidR="00481F21">
        <w:rPr>
          <w:rFonts w:ascii="Times New Roman" w:hAnsi="Times New Roman" w:cs="Times New Roman"/>
          <w:sz w:val="20"/>
          <w:szCs w:val="20"/>
          <w:lang w:val="en-GB"/>
        </w:rPr>
        <w:t>during/after unicast connection establishment, the UE may self-assign a different L2 ID for that unicast link. Due to this</w:t>
      </w:r>
      <w:r w:rsidR="008B4C64">
        <w:rPr>
          <w:rFonts w:ascii="Times New Roman" w:hAnsi="Times New Roman" w:cs="Times New Roman"/>
          <w:sz w:val="20"/>
          <w:szCs w:val="20"/>
          <w:lang w:val="en-GB"/>
        </w:rPr>
        <w:t xml:space="preserve"> change</w:t>
      </w:r>
      <w:r w:rsidR="00481F21">
        <w:rPr>
          <w:rFonts w:ascii="Times New Roman" w:hAnsi="Times New Roman" w:cs="Times New Roman"/>
          <w:sz w:val="20"/>
          <w:szCs w:val="20"/>
          <w:lang w:val="en-GB"/>
        </w:rPr>
        <w:t xml:space="preserve">, </w:t>
      </w:r>
      <w:r w:rsidR="00412953">
        <w:rPr>
          <w:rFonts w:ascii="Times New Roman" w:hAnsi="Times New Roman" w:cs="Times New Roman"/>
          <w:sz w:val="20"/>
          <w:szCs w:val="20"/>
          <w:lang w:val="en-GB"/>
        </w:rPr>
        <w:t xml:space="preserve">the UE may not have a clear mapping of L2 unicast destination </w:t>
      </w:r>
      <w:r w:rsidR="008B4C64">
        <w:rPr>
          <w:rFonts w:ascii="Times New Roman" w:hAnsi="Times New Roman" w:cs="Times New Roman"/>
          <w:sz w:val="20"/>
          <w:szCs w:val="20"/>
          <w:lang w:val="en-GB"/>
        </w:rPr>
        <w:t xml:space="preserve">and carrier frequencies. However, we think that AS layer should be able to </w:t>
      </w:r>
      <w:r w:rsidR="00681CBF" w:rsidRPr="00681CBF">
        <w:rPr>
          <w:rFonts w:ascii="Times New Roman" w:hAnsi="Times New Roman" w:cs="Times New Roman"/>
          <w:sz w:val="20"/>
          <w:szCs w:val="20"/>
          <w:lang w:val="en-GB"/>
        </w:rPr>
        <w:t xml:space="preserve">UE's AS layer </w:t>
      </w:r>
      <w:r w:rsidR="00681CBF">
        <w:rPr>
          <w:rFonts w:ascii="Times New Roman" w:hAnsi="Times New Roman" w:cs="Times New Roman"/>
          <w:sz w:val="20"/>
          <w:szCs w:val="20"/>
          <w:lang w:val="en-GB"/>
        </w:rPr>
        <w:t xml:space="preserve">should be </w:t>
      </w:r>
      <w:r w:rsidR="00681CBF" w:rsidRPr="00681CBF">
        <w:rPr>
          <w:rFonts w:ascii="Times New Roman" w:hAnsi="Times New Roman" w:cs="Times New Roman"/>
          <w:sz w:val="20"/>
          <w:szCs w:val="20"/>
          <w:lang w:val="en-GB"/>
        </w:rPr>
        <w:t xml:space="preserve">able to track the mapping between </w:t>
      </w:r>
      <w:r w:rsidR="00681CBF">
        <w:rPr>
          <w:rFonts w:ascii="Times New Roman" w:hAnsi="Times New Roman" w:cs="Times New Roman"/>
          <w:sz w:val="20"/>
          <w:szCs w:val="20"/>
          <w:lang w:val="en-GB"/>
        </w:rPr>
        <w:t xml:space="preserve">the </w:t>
      </w:r>
      <w:r w:rsidR="00681CBF" w:rsidRPr="00681CBF">
        <w:rPr>
          <w:rFonts w:ascii="Times New Roman" w:hAnsi="Times New Roman" w:cs="Times New Roman"/>
          <w:sz w:val="20"/>
          <w:szCs w:val="20"/>
          <w:lang w:val="en-GB"/>
        </w:rPr>
        <w:t xml:space="preserve">L2 </w:t>
      </w:r>
      <w:r w:rsidR="00681CBF">
        <w:rPr>
          <w:rFonts w:ascii="Times New Roman" w:hAnsi="Times New Roman" w:cs="Times New Roman"/>
          <w:sz w:val="20"/>
          <w:szCs w:val="20"/>
          <w:lang w:val="en-GB"/>
        </w:rPr>
        <w:t xml:space="preserve">DST </w:t>
      </w:r>
      <w:r w:rsidR="00681CBF" w:rsidRPr="00681CBF">
        <w:rPr>
          <w:rFonts w:ascii="Times New Roman" w:hAnsi="Times New Roman" w:cs="Times New Roman"/>
          <w:sz w:val="20"/>
          <w:szCs w:val="20"/>
          <w:lang w:val="en-GB"/>
        </w:rPr>
        <w:t xml:space="preserve">ID and carriers if </w:t>
      </w:r>
      <w:r w:rsidR="000A3F27">
        <w:rPr>
          <w:rFonts w:ascii="Times New Roman" w:hAnsi="Times New Roman" w:cs="Times New Roman"/>
          <w:sz w:val="20"/>
          <w:szCs w:val="20"/>
          <w:lang w:val="en-GB"/>
        </w:rPr>
        <w:t xml:space="preserve">the </w:t>
      </w:r>
      <w:r w:rsidR="00681CBF" w:rsidRPr="00681CBF">
        <w:rPr>
          <w:rFonts w:ascii="Times New Roman" w:hAnsi="Times New Roman" w:cs="Times New Roman"/>
          <w:sz w:val="20"/>
          <w:szCs w:val="20"/>
          <w:lang w:val="en-GB"/>
        </w:rPr>
        <w:t>L2 ID is changed</w:t>
      </w:r>
      <w:r w:rsidR="000A3F27">
        <w:rPr>
          <w:rFonts w:ascii="Times New Roman" w:hAnsi="Times New Roman" w:cs="Times New Roman"/>
          <w:sz w:val="20"/>
          <w:szCs w:val="20"/>
          <w:lang w:val="en-GB"/>
        </w:rPr>
        <w:t xml:space="preserve">. For instance, one way to handle this is via </w:t>
      </w:r>
      <w:r w:rsidR="00B50AA5">
        <w:rPr>
          <w:rFonts w:ascii="Times New Roman" w:hAnsi="Times New Roman" w:cs="Times New Roman"/>
          <w:sz w:val="20"/>
          <w:szCs w:val="20"/>
          <w:lang w:val="en-GB"/>
        </w:rPr>
        <w:t>the PC5 link identifier</w:t>
      </w:r>
      <w:r w:rsidR="00B25501">
        <w:rPr>
          <w:rFonts w:ascii="Times New Roman" w:hAnsi="Times New Roman" w:cs="Times New Roman"/>
          <w:sz w:val="20"/>
          <w:szCs w:val="20"/>
          <w:lang w:val="en-GB"/>
        </w:rPr>
        <w:t xml:space="preserve"> which can “link” the old and new L2 IDs for a given unicast link. Another way this can be handled is UE implementation, whereby the AS layer can keep track of the changed L2 ID</w:t>
      </w:r>
      <w:r w:rsidR="00420B43">
        <w:rPr>
          <w:rFonts w:ascii="Times New Roman" w:hAnsi="Times New Roman" w:cs="Times New Roman"/>
          <w:sz w:val="20"/>
          <w:szCs w:val="20"/>
          <w:lang w:val="en-GB"/>
        </w:rPr>
        <w:t xml:space="preserve">s after unicast connection establishment. Therefore, we think it is reasonable to extend the principle of </w:t>
      </w:r>
      <w:r w:rsidR="00F627AB">
        <w:rPr>
          <w:rFonts w:ascii="Times New Roman" w:hAnsi="Times New Roman" w:cs="Times New Roman"/>
          <w:sz w:val="20"/>
          <w:szCs w:val="20"/>
          <w:lang w:val="en-GB"/>
        </w:rPr>
        <w:t xml:space="preserve">TX carrier reselection procedure and LCP restriction based on CBR threshold principle </w:t>
      </w:r>
      <w:r w:rsidR="006B3889">
        <w:rPr>
          <w:rFonts w:ascii="Times New Roman" w:hAnsi="Times New Roman" w:cs="Times New Roman"/>
          <w:sz w:val="20"/>
          <w:szCs w:val="20"/>
          <w:lang w:val="en-GB"/>
        </w:rPr>
        <w:t>for unicast as well (i.e. remove the FFS)</w:t>
      </w:r>
    </w:p>
    <w:p w14:paraId="6C726FBA" w14:textId="08162A61" w:rsidR="00263E40" w:rsidRDefault="00FF337F" w:rsidP="003F28EA">
      <w:pPr>
        <w:rPr>
          <w:rFonts w:ascii="Times New Roman" w:hAnsi="Times New Roman"/>
          <w:b/>
          <w:bCs/>
          <w:sz w:val="20"/>
          <w:szCs w:val="20"/>
          <w:lang w:val="en-GB"/>
        </w:rPr>
      </w:pPr>
      <w:r>
        <w:rPr>
          <w:rFonts w:ascii="Times New Roman" w:hAnsi="Times New Roman"/>
          <w:b/>
          <w:bCs/>
          <w:sz w:val="20"/>
          <w:szCs w:val="20"/>
          <w:lang w:val="en-GB"/>
        </w:rPr>
        <w:t>Observation</w:t>
      </w:r>
      <w:r w:rsidR="00263E40">
        <w:rPr>
          <w:rFonts w:ascii="Times New Roman" w:hAnsi="Times New Roman"/>
          <w:b/>
          <w:bCs/>
          <w:sz w:val="20"/>
          <w:szCs w:val="20"/>
          <w:lang w:val="en-GB"/>
        </w:rPr>
        <w:t xml:space="preserve"> </w:t>
      </w:r>
      <w:r w:rsidR="003B070A">
        <w:rPr>
          <w:rFonts w:ascii="Times New Roman" w:hAnsi="Times New Roman"/>
          <w:b/>
          <w:bCs/>
          <w:sz w:val="20"/>
          <w:szCs w:val="20"/>
          <w:lang w:val="en-GB"/>
        </w:rPr>
        <w:t>1</w:t>
      </w:r>
      <w:r w:rsidR="00263E40">
        <w:rPr>
          <w:rFonts w:ascii="Times New Roman" w:hAnsi="Times New Roman"/>
          <w:b/>
          <w:bCs/>
          <w:sz w:val="20"/>
          <w:szCs w:val="20"/>
          <w:lang w:val="en-GB"/>
        </w:rPr>
        <w:t xml:space="preserve">: After unicast link establishment and L2 ID update, the </w:t>
      </w:r>
      <w:r w:rsidRPr="00FF337F">
        <w:rPr>
          <w:rFonts w:ascii="Times New Roman" w:hAnsi="Times New Roman"/>
          <w:b/>
          <w:bCs/>
          <w:sz w:val="20"/>
          <w:szCs w:val="20"/>
          <w:lang w:val="en-GB"/>
        </w:rPr>
        <w:t>AS layer can keep track of the changed L2 IDs</w:t>
      </w:r>
      <w:r>
        <w:rPr>
          <w:rFonts w:ascii="Times New Roman" w:hAnsi="Times New Roman"/>
          <w:b/>
          <w:bCs/>
          <w:sz w:val="20"/>
          <w:szCs w:val="20"/>
          <w:lang w:val="en-GB"/>
        </w:rPr>
        <w:t xml:space="preserve">, either by mapping to PC5 link identifier or by implementation to avoid ambiguity between </w:t>
      </w:r>
      <w:r w:rsidR="00C873E7">
        <w:rPr>
          <w:rFonts w:ascii="Times New Roman" w:hAnsi="Times New Roman"/>
          <w:b/>
          <w:bCs/>
          <w:sz w:val="20"/>
          <w:szCs w:val="20"/>
          <w:lang w:val="en-GB"/>
        </w:rPr>
        <w:t>service and initial vs changed L2 ID.</w:t>
      </w:r>
    </w:p>
    <w:p w14:paraId="19D3B75A" w14:textId="1AF8BADA" w:rsidR="003F28EA" w:rsidRDefault="003F28EA" w:rsidP="003F28EA">
      <w:pPr>
        <w:rPr>
          <w:rFonts w:ascii="Times New Roman" w:hAnsi="Times New Roman"/>
          <w:b/>
          <w:bCs/>
          <w:sz w:val="20"/>
          <w:szCs w:val="20"/>
          <w:lang w:val="en-GB"/>
        </w:rPr>
      </w:pPr>
      <w:r>
        <w:rPr>
          <w:rFonts w:ascii="Times New Roman" w:hAnsi="Times New Roman"/>
          <w:b/>
          <w:bCs/>
          <w:sz w:val="20"/>
          <w:szCs w:val="20"/>
          <w:lang w:val="en-GB"/>
        </w:rPr>
        <w:t xml:space="preserve">Proposal </w:t>
      </w:r>
      <w:r w:rsidR="00B66071">
        <w:rPr>
          <w:rFonts w:ascii="Times New Roman" w:hAnsi="Times New Roman"/>
          <w:b/>
          <w:bCs/>
          <w:sz w:val="20"/>
          <w:szCs w:val="20"/>
          <w:lang w:val="en-GB"/>
        </w:rPr>
        <w:t>1</w:t>
      </w:r>
      <w:r>
        <w:rPr>
          <w:rFonts w:ascii="Times New Roman" w:hAnsi="Times New Roman"/>
          <w:b/>
          <w:bCs/>
          <w:sz w:val="20"/>
          <w:szCs w:val="20"/>
          <w:lang w:val="en-GB"/>
        </w:rPr>
        <w:t xml:space="preserve">: </w:t>
      </w:r>
      <w:r w:rsidR="006B3889">
        <w:rPr>
          <w:rFonts w:ascii="Times New Roman" w:hAnsi="Times New Roman"/>
          <w:b/>
          <w:bCs/>
          <w:sz w:val="20"/>
          <w:szCs w:val="20"/>
          <w:lang w:val="en-GB"/>
        </w:rPr>
        <w:t xml:space="preserve">RAN2 agrees to extend the principle of CBR based TX carrier (re-)selection procedure and LCP restriction </w:t>
      </w:r>
      <w:r w:rsidR="00263E40">
        <w:rPr>
          <w:rFonts w:ascii="Times New Roman" w:hAnsi="Times New Roman"/>
          <w:b/>
          <w:bCs/>
          <w:sz w:val="20"/>
          <w:szCs w:val="20"/>
          <w:lang w:val="en-GB"/>
        </w:rPr>
        <w:t>based on CBR threshold for unicast</w:t>
      </w:r>
      <w:r>
        <w:rPr>
          <w:rFonts w:ascii="Times New Roman" w:hAnsi="Times New Roman"/>
          <w:b/>
          <w:bCs/>
          <w:sz w:val="20"/>
          <w:szCs w:val="20"/>
          <w:lang w:val="en-GB"/>
        </w:rPr>
        <w:t>.</w:t>
      </w:r>
    </w:p>
    <w:p w14:paraId="6D484A0F" w14:textId="77777777" w:rsidR="006F15EF" w:rsidRPr="006F15EF" w:rsidRDefault="006F15EF" w:rsidP="003F28EA">
      <w:pPr>
        <w:rPr>
          <w:rFonts w:ascii="Times New Roman" w:hAnsi="Times New Roman"/>
          <w:b/>
          <w:bCs/>
          <w:sz w:val="18"/>
          <w:szCs w:val="18"/>
          <w:lang w:val="en-GB"/>
        </w:rPr>
      </w:pPr>
    </w:p>
    <w:p w14:paraId="4D941393" w14:textId="667BF1C8" w:rsidR="00CF4756" w:rsidRDefault="000C498F" w:rsidP="00315432">
      <w:pPr>
        <w:rPr>
          <w:rFonts w:ascii="Times New Roman" w:hAnsi="Times New Roman" w:cs="Times New Roman"/>
          <w:sz w:val="20"/>
          <w:szCs w:val="20"/>
          <w:lang w:val="en-GB"/>
        </w:rPr>
      </w:pPr>
      <w:r>
        <w:rPr>
          <w:rFonts w:ascii="Times New Roman" w:hAnsi="Times New Roman" w:cs="Times New Roman"/>
          <w:sz w:val="20"/>
          <w:szCs w:val="20"/>
          <w:lang w:val="en-GB"/>
        </w:rPr>
        <w:t>The other</w:t>
      </w:r>
      <w:r w:rsidR="00C873E7">
        <w:rPr>
          <w:rFonts w:ascii="Times New Roman" w:hAnsi="Times New Roman" w:cs="Times New Roman"/>
          <w:sz w:val="20"/>
          <w:szCs w:val="20"/>
          <w:lang w:val="en-GB"/>
        </w:rPr>
        <w:t xml:space="preserve"> FFS</w:t>
      </w:r>
      <w:r>
        <w:rPr>
          <w:rFonts w:ascii="Times New Roman" w:hAnsi="Times New Roman" w:cs="Times New Roman"/>
          <w:sz w:val="20"/>
          <w:szCs w:val="20"/>
          <w:lang w:val="en-GB"/>
        </w:rPr>
        <w:t xml:space="preserve"> topic for discussion in RAN2 domain is </w:t>
      </w:r>
      <w:r w:rsidR="00F74E03">
        <w:rPr>
          <w:rFonts w:ascii="Times New Roman" w:hAnsi="Times New Roman" w:cs="Times New Roman"/>
          <w:sz w:val="20"/>
          <w:szCs w:val="20"/>
          <w:lang w:val="en-GB"/>
        </w:rPr>
        <w:t>where NR sidelink design differs from LTE</w:t>
      </w:r>
      <w:r w:rsidR="00E3526F">
        <w:rPr>
          <w:rFonts w:ascii="Times New Roman" w:hAnsi="Times New Roman" w:cs="Times New Roman"/>
          <w:sz w:val="20"/>
          <w:szCs w:val="20"/>
          <w:lang w:val="en-GB"/>
        </w:rPr>
        <w:t xml:space="preserve">, i.e. </w:t>
      </w:r>
      <w:r w:rsidR="00F74E03">
        <w:rPr>
          <w:rFonts w:ascii="Times New Roman" w:hAnsi="Times New Roman" w:cs="Times New Roman"/>
          <w:sz w:val="20"/>
          <w:szCs w:val="20"/>
          <w:lang w:val="en-GB"/>
        </w:rPr>
        <w:t xml:space="preserve">the use of flow based QoS design as opposed to per packet </w:t>
      </w:r>
      <w:r w:rsidR="00AE680E">
        <w:rPr>
          <w:rFonts w:ascii="Times New Roman" w:hAnsi="Times New Roman" w:cs="Times New Roman"/>
          <w:sz w:val="20"/>
          <w:szCs w:val="20"/>
          <w:lang w:val="en-GB"/>
        </w:rPr>
        <w:t xml:space="preserve">QoS design. Specifically, LTE sidelink packet duplication relied on the PPPR metric, which was an indication of the reliability requirement for a given packet and whether it needs to be duplicated or not. </w:t>
      </w:r>
      <w:r w:rsidR="00541DB1">
        <w:rPr>
          <w:rFonts w:ascii="Times New Roman" w:hAnsi="Times New Roman" w:cs="Times New Roman"/>
          <w:sz w:val="20"/>
          <w:szCs w:val="20"/>
          <w:lang w:val="en-GB"/>
        </w:rPr>
        <w:t xml:space="preserve">For NR sidelink, while a clear analogue exists between </w:t>
      </w:r>
      <w:r w:rsidR="002B6AE3">
        <w:rPr>
          <w:rFonts w:ascii="Times New Roman" w:hAnsi="Times New Roman" w:cs="Times New Roman"/>
          <w:sz w:val="20"/>
          <w:szCs w:val="20"/>
          <w:lang w:val="en-GB"/>
        </w:rPr>
        <w:t>(</w:t>
      </w:r>
      <w:r w:rsidR="008651FE">
        <w:rPr>
          <w:rFonts w:ascii="Times New Roman" w:hAnsi="Times New Roman" w:cs="Times New Roman"/>
          <w:sz w:val="20"/>
          <w:szCs w:val="20"/>
          <w:lang w:val="en-GB"/>
        </w:rPr>
        <w:t>default</w:t>
      </w:r>
      <w:r w:rsidR="002B6AE3">
        <w:rPr>
          <w:rFonts w:ascii="Times New Roman" w:hAnsi="Times New Roman" w:cs="Times New Roman"/>
          <w:sz w:val="20"/>
          <w:szCs w:val="20"/>
          <w:lang w:val="en-GB"/>
        </w:rPr>
        <w:t>)</w:t>
      </w:r>
      <w:r w:rsidR="008651FE">
        <w:rPr>
          <w:rFonts w:ascii="Times New Roman" w:hAnsi="Times New Roman" w:cs="Times New Roman"/>
          <w:sz w:val="20"/>
          <w:szCs w:val="20"/>
          <w:lang w:val="en-GB"/>
        </w:rPr>
        <w:t xml:space="preserve"> priority level and PPPP </w:t>
      </w:r>
      <w:sdt>
        <w:sdtPr>
          <w:rPr>
            <w:rFonts w:ascii="Times New Roman" w:hAnsi="Times New Roman" w:cs="Times New Roman"/>
            <w:sz w:val="20"/>
            <w:szCs w:val="20"/>
            <w:lang w:val="en-GB"/>
          </w:rPr>
          <w:id w:val="2049175242"/>
          <w:citation/>
        </w:sdtPr>
        <w:sdtContent>
          <w:r w:rsidR="00B71FBA">
            <w:rPr>
              <w:rFonts w:ascii="Times New Roman" w:hAnsi="Times New Roman" w:cs="Times New Roman"/>
              <w:sz w:val="20"/>
              <w:szCs w:val="20"/>
              <w:lang w:val="en-GB"/>
            </w:rPr>
            <w:fldChar w:fldCharType="begin"/>
          </w:r>
          <w:r w:rsidR="00B71FBA">
            <w:rPr>
              <w:rFonts w:ascii="Times New Roman" w:hAnsi="Times New Roman" w:cs="Times New Roman"/>
              <w:sz w:val="20"/>
              <w:szCs w:val="20"/>
            </w:rPr>
            <w:instrText xml:space="preserve"> CITATION TS23287 \l 1033 </w:instrText>
          </w:r>
          <w:r w:rsidR="00B71FBA">
            <w:rPr>
              <w:rFonts w:ascii="Times New Roman" w:hAnsi="Times New Roman" w:cs="Times New Roman"/>
              <w:sz w:val="20"/>
              <w:szCs w:val="20"/>
              <w:lang w:val="en-GB"/>
            </w:rPr>
            <w:fldChar w:fldCharType="separate"/>
          </w:r>
          <w:r w:rsidR="003B070A" w:rsidRPr="003B070A">
            <w:rPr>
              <w:rFonts w:ascii="Times New Roman" w:hAnsi="Times New Roman" w:cs="Times New Roman"/>
              <w:noProof/>
              <w:sz w:val="20"/>
              <w:szCs w:val="20"/>
            </w:rPr>
            <w:t>[2]</w:t>
          </w:r>
          <w:r w:rsidR="00B71FBA">
            <w:rPr>
              <w:rFonts w:ascii="Times New Roman" w:hAnsi="Times New Roman" w:cs="Times New Roman"/>
              <w:sz w:val="20"/>
              <w:szCs w:val="20"/>
              <w:lang w:val="en-GB"/>
            </w:rPr>
            <w:fldChar w:fldCharType="end"/>
          </w:r>
        </w:sdtContent>
      </w:sdt>
      <w:r w:rsidR="007B2A95">
        <w:rPr>
          <w:rFonts w:ascii="Times New Roman" w:hAnsi="Times New Roman" w:cs="Times New Roman"/>
          <w:sz w:val="20"/>
          <w:szCs w:val="20"/>
          <w:lang w:val="en-GB"/>
        </w:rPr>
        <w:t xml:space="preserve">, it is not </w:t>
      </w:r>
      <w:r w:rsidR="003E77E6">
        <w:rPr>
          <w:rFonts w:ascii="Times New Roman" w:hAnsi="Times New Roman" w:cs="Times New Roman"/>
          <w:sz w:val="20"/>
          <w:szCs w:val="20"/>
          <w:lang w:val="en-GB"/>
        </w:rPr>
        <w:t xml:space="preserve">immediately </w:t>
      </w:r>
      <w:r w:rsidR="007B2A95">
        <w:rPr>
          <w:rFonts w:ascii="Times New Roman" w:hAnsi="Times New Roman" w:cs="Times New Roman"/>
          <w:sz w:val="20"/>
          <w:szCs w:val="20"/>
          <w:lang w:val="en-GB"/>
        </w:rPr>
        <w:t xml:space="preserve">clear what PPPR can be substituted with. We think </w:t>
      </w:r>
      <w:r w:rsidR="00452255">
        <w:rPr>
          <w:rFonts w:ascii="Times New Roman" w:hAnsi="Times New Roman" w:cs="Times New Roman"/>
          <w:sz w:val="20"/>
          <w:szCs w:val="20"/>
          <w:lang w:val="en-GB"/>
        </w:rPr>
        <w:t xml:space="preserve">one way is to define </w:t>
      </w:r>
      <w:r w:rsidR="007B2A95">
        <w:rPr>
          <w:rFonts w:ascii="Times New Roman" w:hAnsi="Times New Roman" w:cs="Times New Roman"/>
          <w:sz w:val="20"/>
          <w:szCs w:val="20"/>
          <w:lang w:val="en-GB"/>
        </w:rPr>
        <w:t xml:space="preserve">a direct mapping of specific PQI values </w:t>
      </w:r>
      <w:r w:rsidR="00452255">
        <w:rPr>
          <w:rFonts w:ascii="Times New Roman" w:hAnsi="Times New Roman" w:cs="Times New Roman"/>
          <w:sz w:val="20"/>
          <w:szCs w:val="20"/>
          <w:lang w:val="en-GB"/>
        </w:rPr>
        <w:t xml:space="preserve">to </w:t>
      </w:r>
      <w:proofErr w:type="gramStart"/>
      <w:r w:rsidR="00452255">
        <w:rPr>
          <w:rFonts w:ascii="Times New Roman" w:hAnsi="Times New Roman" w:cs="Times New Roman"/>
          <w:sz w:val="20"/>
          <w:szCs w:val="20"/>
          <w:lang w:val="en-GB"/>
        </w:rPr>
        <w:t>whether or not</w:t>
      </w:r>
      <w:proofErr w:type="gramEnd"/>
      <w:r w:rsidR="00452255">
        <w:rPr>
          <w:rFonts w:ascii="Times New Roman" w:hAnsi="Times New Roman" w:cs="Times New Roman"/>
          <w:sz w:val="20"/>
          <w:szCs w:val="20"/>
          <w:lang w:val="en-GB"/>
        </w:rPr>
        <w:t xml:space="preserve"> sidelink packet duplication shall be performed. This essentially means that </w:t>
      </w:r>
      <w:r w:rsidR="00A7148A">
        <w:rPr>
          <w:rFonts w:ascii="Times New Roman" w:hAnsi="Times New Roman" w:cs="Times New Roman"/>
          <w:sz w:val="20"/>
          <w:szCs w:val="20"/>
          <w:lang w:val="en-GB"/>
        </w:rPr>
        <w:t xml:space="preserve">for a given QoS flow, </w:t>
      </w:r>
      <w:r w:rsidR="00452255">
        <w:rPr>
          <w:rFonts w:ascii="Times New Roman" w:hAnsi="Times New Roman" w:cs="Times New Roman"/>
          <w:sz w:val="20"/>
          <w:szCs w:val="20"/>
          <w:lang w:val="en-GB"/>
        </w:rPr>
        <w:t xml:space="preserve">only packets corresponding to a certain standardized PQI value </w:t>
      </w:r>
      <w:r w:rsidR="00A7148A">
        <w:rPr>
          <w:rFonts w:ascii="Times New Roman" w:hAnsi="Times New Roman" w:cs="Times New Roman"/>
          <w:sz w:val="20"/>
          <w:szCs w:val="20"/>
          <w:lang w:val="en-GB"/>
        </w:rPr>
        <w:t xml:space="preserve">shall be duplicated. This mapping </w:t>
      </w:r>
      <w:r w:rsidR="00A7148A">
        <w:rPr>
          <w:rFonts w:ascii="Times New Roman" w:hAnsi="Times New Roman" w:cs="Times New Roman"/>
          <w:sz w:val="20"/>
          <w:szCs w:val="20"/>
          <w:lang w:val="en-GB"/>
        </w:rPr>
        <w:lastRenderedPageBreak/>
        <w:t xml:space="preserve">can either be </w:t>
      </w:r>
      <w:proofErr w:type="gramStart"/>
      <w:r w:rsidR="00A7148A">
        <w:rPr>
          <w:rFonts w:ascii="Times New Roman" w:hAnsi="Times New Roman" w:cs="Times New Roman"/>
          <w:sz w:val="20"/>
          <w:szCs w:val="20"/>
          <w:lang w:val="en-GB"/>
        </w:rPr>
        <w:t>hard-coded</w:t>
      </w:r>
      <w:proofErr w:type="gramEnd"/>
      <w:r w:rsidR="00A7148A">
        <w:rPr>
          <w:rFonts w:ascii="Times New Roman" w:hAnsi="Times New Roman" w:cs="Times New Roman"/>
          <w:sz w:val="20"/>
          <w:szCs w:val="20"/>
          <w:lang w:val="en-GB"/>
        </w:rPr>
        <w:t xml:space="preserve"> in the specification or alternatively, (pre-)configured to the UE</w:t>
      </w:r>
      <w:r w:rsidR="003A0891">
        <w:rPr>
          <w:rFonts w:ascii="Times New Roman" w:hAnsi="Times New Roman" w:cs="Times New Roman"/>
          <w:sz w:val="20"/>
          <w:szCs w:val="20"/>
          <w:lang w:val="en-GB"/>
        </w:rPr>
        <w:t xml:space="preserve"> </w:t>
      </w:r>
      <w:r w:rsidR="007F6107">
        <w:rPr>
          <w:rFonts w:ascii="Times New Roman" w:hAnsi="Times New Roman" w:cs="Times New Roman"/>
          <w:sz w:val="20"/>
          <w:szCs w:val="20"/>
          <w:lang w:val="en-GB"/>
        </w:rPr>
        <w:t xml:space="preserve">per DRB </w:t>
      </w:r>
      <w:r w:rsidR="003A0891">
        <w:rPr>
          <w:rFonts w:ascii="Times New Roman" w:hAnsi="Times New Roman" w:cs="Times New Roman"/>
          <w:sz w:val="20"/>
          <w:szCs w:val="20"/>
          <w:lang w:val="en-GB"/>
        </w:rPr>
        <w:t xml:space="preserve">such that </w:t>
      </w:r>
      <w:r w:rsidR="007F6107">
        <w:rPr>
          <w:rFonts w:ascii="Times New Roman" w:hAnsi="Times New Roman" w:cs="Times New Roman"/>
          <w:sz w:val="20"/>
          <w:szCs w:val="20"/>
          <w:lang w:val="en-GB"/>
        </w:rPr>
        <w:t>only packets corresponding to a configured PQI value shall be duplicated</w:t>
      </w:r>
      <w:r w:rsidR="00130F54">
        <w:rPr>
          <w:rFonts w:ascii="Times New Roman" w:hAnsi="Times New Roman" w:cs="Times New Roman"/>
          <w:sz w:val="20"/>
          <w:szCs w:val="20"/>
          <w:lang w:val="en-GB"/>
        </w:rPr>
        <w:t xml:space="preserve"> (which may offer more flexibility)</w:t>
      </w:r>
      <w:r w:rsidR="00A7148A">
        <w:rPr>
          <w:rFonts w:ascii="Times New Roman" w:hAnsi="Times New Roman" w:cs="Times New Roman"/>
          <w:sz w:val="20"/>
          <w:szCs w:val="20"/>
          <w:lang w:val="en-GB"/>
        </w:rPr>
        <w:t>.</w:t>
      </w:r>
      <w:r w:rsidR="00CF15AB">
        <w:rPr>
          <w:rFonts w:ascii="Times New Roman" w:hAnsi="Times New Roman" w:cs="Times New Roman"/>
          <w:sz w:val="20"/>
          <w:szCs w:val="20"/>
          <w:lang w:val="en-GB"/>
        </w:rPr>
        <w:t xml:space="preserve"> Alternatively, the packet duplication can be based on specific Packet Error Rate (PER) values, since </w:t>
      </w:r>
      <w:r w:rsidR="0050464D">
        <w:rPr>
          <w:rFonts w:ascii="Times New Roman" w:hAnsi="Times New Roman" w:cs="Times New Roman"/>
          <w:sz w:val="20"/>
          <w:szCs w:val="20"/>
          <w:lang w:val="en-GB"/>
        </w:rPr>
        <w:t>it more directly corresponds to the reliability requirement for a given QoS flow.</w:t>
      </w:r>
    </w:p>
    <w:p w14:paraId="16154982" w14:textId="3990EE63" w:rsidR="002B6AE3" w:rsidRDefault="002B6AE3" w:rsidP="00660140">
      <w:pPr>
        <w:spacing w:after="0"/>
        <w:rPr>
          <w:rFonts w:ascii="Times New Roman" w:hAnsi="Times New Roman"/>
          <w:b/>
          <w:bCs/>
          <w:sz w:val="20"/>
          <w:szCs w:val="20"/>
          <w:lang w:val="en-GB"/>
        </w:rPr>
      </w:pPr>
      <w:r>
        <w:rPr>
          <w:rFonts w:ascii="Times New Roman" w:hAnsi="Times New Roman"/>
          <w:b/>
          <w:bCs/>
          <w:sz w:val="20"/>
          <w:szCs w:val="20"/>
          <w:lang w:val="en-GB"/>
        </w:rPr>
        <w:t xml:space="preserve">Proposal </w:t>
      </w:r>
      <w:r w:rsidR="003B070A">
        <w:rPr>
          <w:rFonts w:ascii="Times New Roman" w:hAnsi="Times New Roman"/>
          <w:b/>
          <w:bCs/>
          <w:sz w:val="20"/>
          <w:szCs w:val="20"/>
          <w:lang w:val="en-GB"/>
        </w:rPr>
        <w:t>2</w:t>
      </w:r>
      <w:r>
        <w:rPr>
          <w:rFonts w:ascii="Times New Roman" w:hAnsi="Times New Roman"/>
          <w:b/>
          <w:bCs/>
          <w:sz w:val="20"/>
          <w:szCs w:val="20"/>
          <w:lang w:val="en-GB"/>
        </w:rPr>
        <w:t xml:space="preserve">: RAN2 is proposed to discuss how to </w:t>
      </w:r>
      <w:r w:rsidR="00EA3CBB">
        <w:rPr>
          <w:rFonts w:ascii="Times New Roman" w:hAnsi="Times New Roman"/>
          <w:b/>
          <w:bCs/>
          <w:sz w:val="20"/>
          <w:szCs w:val="20"/>
          <w:lang w:val="en-GB"/>
        </w:rPr>
        <w:t xml:space="preserve">define </w:t>
      </w:r>
      <w:r w:rsidR="009B2330">
        <w:rPr>
          <w:rFonts w:ascii="Times New Roman" w:hAnsi="Times New Roman"/>
          <w:b/>
          <w:bCs/>
          <w:sz w:val="20"/>
          <w:szCs w:val="20"/>
          <w:lang w:val="en-GB"/>
        </w:rPr>
        <w:t xml:space="preserve">criteria for NR </w:t>
      </w:r>
      <w:r w:rsidR="00EA3CBB">
        <w:rPr>
          <w:rFonts w:ascii="Times New Roman" w:hAnsi="Times New Roman"/>
          <w:b/>
          <w:bCs/>
          <w:sz w:val="20"/>
          <w:szCs w:val="20"/>
          <w:lang w:val="en-GB"/>
        </w:rPr>
        <w:t>SL packet duplication</w:t>
      </w:r>
      <w:r w:rsidR="009B2330">
        <w:rPr>
          <w:rFonts w:ascii="Times New Roman" w:hAnsi="Times New Roman"/>
          <w:b/>
          <w:bCs/>
          <w:sz w:val="20"/>
          <w:szCs w:val="20"/>
          <w:lang w:val="en-GB"/>
        </w:rPr>
        <w:t xml:space="preserve"> (i.e. to replace PPPR from LTE SL):</w:t>
      </w:r>
    </w:p>
    <w:p w14:paraId="3683DC37" w14:textId="35B9650B" w:rsidR="009B2330" w:rsidRPr="00660140" w:rsidRDefault="009B2330" w:rsidP="00660140">
      <w:pPr>
        <w:pStyle w:val="ListParagraph"/>
        <w:numPr>
          <w:ilvl w:val="0"/>
          <w:numId w:val="36"/>
        </w:numPr>
        <w:spacing w:after="0"/>
        <w:rPr>
          <w:b/>
          <w:bCs/>
          <w:lang w:val="en-GB"/>
        </w:rPr>
      </w:pPr>
      <w:r w:rsidRPr="00660140">
        <w:rPr>
          <w:b/>
          <w:bCs/>
          <w:lang w:val="en-GB"/>
        </w:rPr>
        <w:t>Based on configured mapping of standardized PQI values</w:t>
      </w:r>
      <w:r w:rsidR="00212C05" w:rsidRPr="00660140">
        <w:rPr>
          <w:b/>
          <w:bCs/>
          <w:lang w:val="en-GB"/>
        </w:rPr>
        <w:t>, such that only packets belonging to QoS flow with specific PQI value shall be duplicated</w:t>
      </w:r>
    </w:p>
    <w:p w14:paraId="55B7E3A2" w14:textId="0E89E0D0" w:rsidR="005F4EA2" w:rsidRPr="00660140" w:rsidRDefault="00212C05" w:rsidP="00660140">
      <w:pPr>
        <w:pStyle w:val="ListParagraph"/>
        <w:numPr>
          <w:ilvl w:val="0"/>
          <w:numId w:val="36"/>
        </w:numPr>
        <w:rPr>
          <w:b/>
          <w:bCs/>
          <w:lang w:val="en-GB"/>
        </w:rPr>
      </w:pPr>
      <w:r w:rsidRPr="00660140">
        <w:rPr>
          <w:b/>
          <w:bCs/>
          <w:lang w:val="en-GB"/>
        </w:rPr>
        <w:t xml:space="preserve">Based on configured mapping </w:t>
      </w:r>
      <w:r w:rsidR="00372884" w:rsidRPr="00660140">
        <w:rPr>
          <w:b/>
          <w:bCs/>
          <w:lang w:val="en-GB"/>
        </w:rPr>
        <w:t xml:space="preserve">to specific Packet Error Rate (PER) values, such that packets belonging to QoS flow with PER </w:t>
      </w:r>
      <w:r w:rsidR="00951646" w:rsidRPr="00660140">
        <w:rPr>
          <w:b/>
          <w:bCs/>
          <w:lang w:val="en-GB"/>
        </w:rPr>
        <w:t>lower than a (pre-)configured threshold shall be duplicated</w:t>
      </w:r>
    </w:p>
    <w:bookmarkEnd w:id="1"/>
    <w:p w14:paraId="2CEE961D" w14:textId="77777777"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sidRPr="00992D2F">
        <w:rPr>
          <w:rFonts w:ascii="Times New Roman" w:hAnsi="Times New Roman"/>
          <w:b/>
          <w:sz w:val="32"/>
          <w:szCs w:val="32"/>
        </w:rPr>
        <w:t>Conclusion</w:t>
      </w:r>
    </w:p>
    <w:p w14:paraId="58019FBD" w14:textId="2D40A60C" w:rsidR="00A13834" w:rsidRDefault="00494396" w:rsidP="00A13834">
      <w:pPr>
        <w:spacing w:afterLines="50" w:after="120"/>
        <w:rPr>
          <w:rFonts w:ascii="Times New Roman" w:hAnsi="Times New Roman"/>
          <w:sz w:val="20"/>
          <w:szCs w:val="20"/>
          <w:lang w:val="en-GB"/>
        </w:rPr>
      </w:pPr>
      <w:bookmarkStart w:id="2" w:name="_Hlk85555806"/>
      <w:bookmarkStart w:id="3" w:name="_Hlk85205107"/>
      <w:r>
        <w:rPr>
          <w:rFonts w:ascii="Times New Roman" w:hAnsi="Times New Roman"/>
          <w:sz w:val="20"/>
          <w:szCs w:val="20"/>
          <w:lang w:val="en-GB"/>
        </w:rPr>
        <w:t>T</w:t>
      </w:r>
      <w:r w:rsidR="005D512B">
        <w:rPr>
          <w:rFonts w:ascii="Times New Roman" w:hAnsi="Times New Roman"/>
          <w:sz w:val="20"/>
          <w:szCs w:val="20"/>
          <w:lang w:val="en-GB"/>
        </w:rPr>
        <w:t xml:space="preserve">his contribution discusses </w:t>
      </w:r>
      <w:r w:rsidR="001C3520">
        <w:rPr>
          <w:rFonts w:ascii="Times New Roman" w:hAnsi="Times New Roman"/>
          <w:sz w:val="20"/>
          <w:szCs w:val="20"/>
          <w:lang w:val="en-GB"/>
        </w:rPr>
        <w:t>details on</w:t>
      </w:r>
      <w:r w:rsidR="005D512B">
        <w:rPr>
          <w:rFonts w:ascii="Times New Roman" w:hAnsi="Times New Roman"/>
          <w:sz w:val="20"/>
          <w:szCs w:val="20"/>
          <w:lang w:val="en-GB"/>
        </w:rPr>
        <w:t xml:space="preserve"> </w:t>
      </w:r>
      <w:r w:rsidR="00660140">
        <w:rPr>
          <w:rFonts w:ascii="Times New Roman" w:hAnsi="Times New Roman"/>
          <w:sz w:val="20"/>
          <w:szCs w:val="20"/>
          <w:lang w:val="en-GB"/>
        </w:rPr>
        <w:t>support of SL carrier aggregation</w:t>
      </w:r>
      <w:r w:rsidR="008837CC">
        <w:rPr>
          <w:rFonts w:ascii="Times New Roman" w:hAnsi="Times New Roman"/>
          <w:sz w:val="20"/>
          <w:szCs w:val="20"/>
          <w:lang w:val="en-GB"/>
        </w:rPr>
        <w:t xml:space="preserve"> and makes the following </w:t>
      </w:r>
      <w:r w:rsidR="003B070A">
        <w:rPr>
          <w:rFonts w:ascii="Times New Roman" w:hAnsi="Times New Roman"/>
          <w:sz w:val="20"/>
          <w:szCs w:val="20"/>
          <w:lang w:val="en-GB"/>
        </w:rPr>
        <w:t xml:space="preserve">observations and </w:t>
      </w:r>
      <w:r w:rsidR="008837CC">
        <w:rPr>
          <w:rFonts w:ascii="Times New Roman" w:hAnsi="Times New Roman"/>
          <w:sz w:val="20"/>
          <w:szCs w:val="20"/>
          <w:lang w:val="en-GB"/>
        </w:rPr>
        <w:t>proposals:</w:t>
      </w:r>
    </w:p>
    <w:p w14:paraId="53F5AFD1" w14:textId="77777777" w:rsidR="003B070A" w:rsidRDefault="003B070A" w:rsidP="003B070A">
      <w:pPr>
        <w:rPr>
          <w:rFonts w:ascii="Times New Roman" w:hAnsi="Times New Roman"/>
          <w:b/>
          <w:bCs/>
          <w:sz w:val="20"/>
          <w:szCs w:val="20"/>
          <w:lang w:val="en-GB"/>
        </w:rPr>
      </w:pPr>
      <w:r>
        <w:rPr>
          <w:rFonts w:ascii="Times New Roman" w:hAnsi="Times New Roman"/>
          <w:b/>
          <w:bCs/>
          <w:sz w:val="20"/>
          <w:szCs w:val="20"/>
          <w:lang w:val="en-GB"/>
        </w:rPr>
        <w:t xml:space="preserve">Observation 1: After unicast link establishment and L2 ID update, the </w:t>
      </w:r>
      <w:r w:rsidRPr="00FF337F">
        <w:rPr>
          <w:rFonts w:ascii="Times New Roman" w:hAnsi="Times New Roman"/>
          <w:b/>
          <w:bCs/>
          <w:sz w:val="20"/>
          <w:szCs w:val="20"/>
          <w:lang w:val="en-GB"/>
        </w:rPr>
        <w:t>AS layer can keep track of the changed L2 IDs</w:t>
      </w:r>
      <w:r>
        <w:rPr>
          <w:rFonts w:ascii="Times New Roman" w:hAnsi="Times New Roman"/>
          <w:b/>
          <w:bCs/>
          <w:sz w:val="20"/>
          <w:szCs w:val="20"/>
          <w:lang w:val="en-GB"/>
        </w:rPr>
        <w:t>, either by mapping to PC5 link identifier or by implementation to avoid ambiguity between service and initial vs changed L2 ID.</w:t>
      </w:r>
    </w:p>
    <w:p w14:paraId="1366D1F3" w14:textId="77777777" w:rsidR="003B070A" w:rsidRDefault="003B070A" w:rsidP="003B070A">
      <w:pPr>
        <w:rPr>
          <w:rFonts w:ascii="Times New Roman" w:hAnsi="Times New Roman"/>
          <w:b/>
          <w:bCs/>
          <w:sz w:val="20"/>
          <w:szCs w:val="20"/>
          <w:lang w:val="en-GB"/>
        </w:rPr>
      </w:pPr>
      <w:r>
        <w:rPr>
          <w:rFonts w:ascii="Times New Roman" w:hAnsi="Times New Roman"/>
          <w:b/>
          <w:bCs/>
          <w:sz w:val="20"/>
          <w:szCs w:val="20"/>
          <w:lang w:val="en-GB"/>
        </w:rPr>
        <w:t>Proposal 1: RAN2 agrees to extend the principle of CBR based TX carrier (re-)selection procedure and LCP restriction based on CBR threshold for unicast.</w:t>
      </w:r>
    </w:p>
    <w:p w14:paraId="6A9115C4" w14:textId="77777777" w:rsidR="003B070A" w:rsidRDefault="003B070A" w:rsidP="003B070A">
      <w:pPr>
        <w:spacing w:after="0"/>
        <w:rPr>
          <w:rFonts w:ascii="Times New Roman" w:hAnsi="Times New Roman"/>
          <w:b/>
          <w:bCs/>
          <w:sz w:val="20"/>
          <w:szCs w:val="20"/>
          <w:lang w:val="en-GB"/>
        </w:rPr>
      </w:pPr>
      <w:r>
        <w:rPr>
          <w:rFonts w:ascii="Times New Roman" w:hAnsi="Times New Roman"/>
          <w:b/>
          <w:bCs/>
          <w:sz w:val="20"/>
          <w:szCs w:val="20"/>
          <w:lang w:val="en-GB"/>
        </w:rPr>
        <w:t>Proposal 2: RAN2 is proposed to discuss how to define criteria for NR SL packet duplication (i.e. to replace PPPR from LTE SL):</w:t>
      </w:r>
    </w:p>
    <w:p w14:paraId="5AFCECC6" w14:textId="77777777" w:rsidR="003B070A" w:rsidRPr="00660140" w:rsidRDefault="003B070A" w:rsidP="003B070A">
      <w:pPr>
        <w:pStyle w:val="ListParagraph"/>
        <w:numPr>
          <w:ilvl w:val="0"/>
          <w:numId w:val="36"/>
        </w:numPr>
        <w:spacing w:after="0"/>
        <w:rPr>
          <w:b/>
          <w:bCs/>
          <w:lang w:val="en-GB"/>
        </w:rPr>
      </w:pPr>
      <w:r w:rsidRPr="00660140">
        <w:rPr>
          <w:b/>
          <w:bCs/>
          <w:lang w:val="en-GB"/>
        </w:rPr>
        <w:t>Based on configured mapping of standardized PQI values, such that only packets belonging to QoS flow with specific PQI value shall be duplicated</w:t>
      </w:r>
    </w:p>
    <w:p w14:paraId="34144956" w14:textId="77777777" w:rsidR="003B070A" w:rsidRPr="00660140" w:rsidRDefault="003B070A" w:rsidP="003B070A">
      <w:pPr>
        <w:pStyle w:val="ListParagraph"/>
        <w:numPr>
          <w:ilvl w:val="0"/>
          <w:numId w:val="36"/>
        </w:numPr>
        <w:rPr>
          <w:b/>
          <w:bCs/>
          <w:lang w:val="en-GB"/>
        </w:rPr>
      </w:pPr>
      <w:r w:rsidRPr="00660140">
        <w:rPr>
          <w:b/>
          <w:bCs/>
          <w:lang w:val="en-GB"/>
        </w:rPr>
        <w:t>Based on configured mapping to specific Packet Error Rate (PER) values, such that packets belonging to QoS flow with PER lower than a (pre-)configured threshold shall be duplicated</w:t>
      </w:r>
    </w:p>
    <w:p w14:paraId="3508407B" w14:textId="77777777" w:rsidR="003B070A" w:rsidRDefault="003B070A" w:rsidP="00A13834">
      <w:pPr>
        <w:spacing w:afterLines="50" w:after="120"/>
        <w:rPr>
          <w:rFonts w:ascii="Times New Roman" w:hAnsi="Times New Roman"/>
          <w:sz w:val="20"/>
          <w:szCs w:val="20"/>
          <w:lang w:val="en-GB"/>
        </w:rPr>
      </w:pPr>
    </w:p>
    <w:bookmarkEnd w:id="2"/>
    <w:bookmarkEnd w:id="3"/>
    <w:p w14:paraId="6CEC5A5C" w14:textId="40862C16" w:rsidR="00053EDF" w:rsidRDefault="00A13834" w:rsidP="00053EDF">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noProof/>
          <w:sz w:val="20"/>
        </w:rPr>
      </w:pPr>
      <w:r w:rsidRPr="00992D2F">
        <w:rPr>
          <w:rFonts w:ascii="Times New Roman" w:hAnsi="Times New Roman"/>
          <w:b/>
          <w:sz w:val="32"/>
          <w:szCs w:val="32"/>
        </w:rPr>
        <w:t xml:space="preserve">References </w:t>
      </w:r>
    </w:p>
    <w:sdt>
      <w:sdtPr>
        <w:id w:val="1313526310"/>
        <w:docPartObj>
          <w:docPartGallery w:val="Bibliographies"/>
          <w:docPartUnique/>
        </w:docPartObj>
      </w:sdtPr>
      <w:sdtContent>
        <w:sdt>
          <w:sdtPr>
            <w:id w:val="-573587230"/>
            <w:bibliography/>
          </w:sdtPr>
          <w:sdtContent>
            <w:p w14:paraId="13C254D7" w14:textId="77777777" w:rsidR="003B070A" w:rsidRDefault="00957AFB">
              <w:pPr>
                <w:rPr>
                  <w:noProof/>
                  <w:sz w:val="20"/>
                  <w:szCs w:val="20"/>
                  <w:lang w:eastAsia="zh-CN"/>
                </w:rPr>
              </w:pPr>
              <w:r>
                <w:rPr>
                  <w:rFonts w:ascii="Arial" w:eastAsia="Arial" w:hAnsi="Arial" w:cs="Times New Roman"/>
                  <w:sz w:val="36"/>
                  <w:szCs w:val="20"/>
                  <w:lang w:val="en-GB" w:eastAsia="zh-CN"/>
                </w:rPr>
                <w:fldChar w:fldCharType="begin"/>
              </w:r>
              <w:r>
                <w:instrText xml:space="preserve"> BIBLIOGRAPHY </w:instrText>
              </w:r>
              <w:r>
                <w:rPr>
                  <w:rFonts w:ascii="Arial" w:eastAsia="Arial" w:hAnsi="Arial" w:cs="Times New Roman"/>
                  <w:sz w:val="36"/>
                  <w:szCs w:val="20"/>
                  <w:lang w:val="en-GB" w:eastAsia="zh-CN"/>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3B070A" w14:paraId="21280D9E" w14:textId="77777777">
                <w:trPr>
                  <w:divId w:val="1713186995"/>
                  <w:tblCellSpacing w:w="15" w:type="dxa"/>
                </w:trPr>
                <w:tc>
                  <w:tcPr>
                    <w:tcW w:w="50" w:type="pct"/>
                    <w:hideMark/>
                  </w:tcPr>
                  <w:p w14:paraId="5E022E02" w14:textId="6CAF14EA" w:rsidR="003B070A" w:rsidRDefault="003B070A">
                    <w:pPr>
                      <w:pStyle w:val="Bibliography"/>
                      <w:rPr>
                        <w:noProof/>
                        <w:sz w:val="24"/>
                        <w:szCs w:val="24"/>
                        <w:lang w:val="en-GB"/>
                      </w:rPr>
                    </w:pPr>
                    <w:r>
                      <w:rPr>
                        <w:noProof/>
                        <w:lang w:val="en-GB"/>
                      </w:rPr>
                      <w:t xml:space="preserve">[1] </w:t>
                    </w:r>
                  </w:p>
                </w:tc>
                <w:tc>
                  <w:tcPr>
                    <w:tcW w:w="0" w:type="auto"/>
                    <w:hideMark/>
                  </w:tcPr>
                  <w:p w14:paraId="14ABE2CA" w14:textId="77777777" w:rsidR="003B070A" w:rsidRDefault="003B070A">
                    <w:pPr>
                      <w:pStyle w:val="Bibliography"/>
                      <w:rPr>
                        <w:noProof/>
                        <w:lang w:val="en-GB"/>
                      </w:rPr>
                    </w:pPr>
                    <w:r>
                      <w:rPr>
                        <w:noProof/>
                        <w:lang w:val="en-GB"/>
                      </w:rPr>
                      <w:t xml:space="preserve">RAN2#121bis-e meeting, Chariman Notes. </w:t>
                    </w:r>
                  </w:p>
                </w:tc>
              </w:tr>
              <w:tr w:rsidR="003B070A" w14:paraId="3F278BB4" w14:textId="77777777">
                <w:trPr>
                  <w:divId w:val="1713186995"/>
                  <w:tblCellSpacing w:w="15" w:type="dxa"/>
                </w:trPr>
                <w:tc>
                  <w:tcPr>
                    <w:tcW w:w="50" w:type="pct"/>
                    <w:hideMark/>
                  </w:tcPr>
                  <w:p w14:paraId="189F1CA6" w14:textId="77777777" w:rsidR="003B070A" w:rsidRDefault="003B070A">
                    <w:pPr>
                      <w:pStyle w:val="Bibliography"/>
                      <w:rPr>
                        <w:noProof/>
                        <w:lang w:val="en-GB"/>
                      </w:rPr>
                    </w:pPr>
                    <w:r>
                      <w:rPr>
                        <w:noProof/>
                        <w:lang w:val="en-GB"/>
                      </w:rPr>
                      <w:t xml:space="preserve">[2] </w:t>
                    </w:r>
                  </w:p>
                </w:tc>
                <w:tc>
                  <w:tcPr>
                    <w:tcW w:w="0" w:type="auto"/>
                    <w:hideMark/>
                  </w:tcPr>
                  <w:p w14:paraId="2B1AD343" w14:textId="77777777" w:rsidR="003B070A" w:rsidRDefault="003B070A">
                    <w:pPr>
                      <w:pStyle w:val="Bibliography"/>
                      <w:rPr>
                        <w:noProof/>
                        <w:lang w:val="en-GB"/>
                      </w:rPr>
                    </w:pPr>
                    <w:r>
                      <w:rPr>
                        <w:noProof/>
                        <w:lang w:val="en-GB"/>
                      </w:rPr>
                      <w:t xml:space="preserve">TS 23.287, Architecture enhancements for 5G System (5GS) to support Vehicle-to-Everything (V2X) services. </w:t>
                    </w:r>
                  </w:p>
                </w:tc>
              </w:tr>
            </w:tbl>
            <w:p w14:paraId="6B27547A" w14:textId="77777777" w:rsidR="003B070A" w:rsidRDefault="003B070A">
              <w:pPr>
                <w:divId w:val="1713186995"/>
                <w:rPr>
                  <w:rFonts w:eastAsia="Times New Roman"/>
                  <w:noProof/>
                </w:rPr>
              </w:pPr>
            </w:p>
            <w:p w14:paraId="73820193" w14:textId="214B6429" w:rsidR="00957AFB" w:rsidRDefault="00957AFB">
              <w:r>
                <w:rPr>
                  <w:b/>
                  <w:bCs/>
                  <w:noProof/>
                </w:rPr>
                <w:fldChar w:fldCharType="end"/>
              </w:r>
            </w:p>
          </w:sdtContent>
        </w:sdt>
      </w:sdtContent>
    </w:sdt>
    <w:p w14:paraId="346A63A7" w14:textId="6DAFF165" w:rsidR="001F3FD8" w:rsidRDefault="001F3FD8"/>
    <w:p w14:paraId="12AB0F21" w14:textId="40838174" w:rsidR="008170C7" w:rsidRPr="008170C7" w:rsidRDefault="008170C7" w:rsidP="008170C7">
      <w:pPr>
        <w:rPr>
          <w:lang w:val="en-GB" w:eastAsia="en-GB"/>
        </w:rPr>
      </w:pPr>
    </w:p>
    <w:sectPr w:rsidR="008170C7" w:rsidRPr="008170C7"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7BA84" w14:textId="77777777" w:rsidR="001D52E5" w:rsidRDefault="001D52E5" w:rsidP="008A375A">
      <w:pPr>
        <w:spacing w:after="0" w:line="240" w:lineRule="auto"/>
      </w:pPr>
      <w:r>
        <w:separator/>
      </w:r>
    </w:p>
  </w:endnote>
  <w:endnote w:type="continuationSeparator" w:id="0">
    <w:p w14:paraId="53A20BDD" w14:textId="77777777" w:rsidR="001D52E5" w:rsidRDefault="001D52E5" w:rsidP="008A375A">
      <w:pPr>
        <w:spacing w:after="0" w:line="240" w:lineRule="auto"/>
      </w:pPr>
      <w:r>
        <w:continuationSeparator/>
      </w:r>
    </w:p>
  </w:endnote>
  <w:endnote w:type="continuationNotice" w:id="1">
    <w:p w14:paraId="4D8148B9" w14:textId="77777777" w:rsidR="001D52E5" w:rsidRDefault="001D52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5731F" w14:textId="77777777" w:rsidR="001D52E5" w:rsidRDefault="001D52E5" w:rsidP="008A375A">
      <w:pPr>
        <w:spacing w:after="0" w:line="240" w:lineRule="auto"/>
      </w:pPr>
      <w:r>
        <w:separator/>
      </w:r>
    </w:p>
  </w:footnote>
  <w:footnote w:type="continuationSeparator" w:id="0">
    <w:p w14:paraId="356AFCFA" w14:textId="77777777" w:rsidR="001D52E5" w:rsidRDefault="001D52E5" w:rsidP="008A375A">
      <w:pPr>
        <w:spacing w:after="0" w:line="240" w:lineRule="auto"/>
      </w:pPr>
      <w:r>
        <w:continuationSeparator/>
      </w:r>
    </w:p>
  </w:footnote>
  <w:footnote w:type="continuationNotice" w:id="1">
    <w:p w14:paraId="6156DF3C" w14:textId="77777777" w:rsidR="001D52E5" w:rsidRDefault="001D52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EBD"/>
    <w:multiLevelType w:val="hybridMultilevel"/>
    <w:tmpl w:val="520AB9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37923392"/>
    <w:lvl w:ilvl="0">
      <w:start w:val="1"/>
      <w:numFmt w:val="decimal"/>
      <w:lvlText w:val="%1."/>
      <w:lvlJc w:val="left"/>
      <w:pPr>
        <w:ind w:left="360" w:hanging="360"/>
      </w:pPr>
      <w:rPr>
        <w:rFonts w:ascii="Times New Roman" w:hAnsi="Times New Roman" w:cs="Times New Roman" w:hint="default"/>
        <w:b/>
        <w:bCs/>
        <w:sz w:val="32"/>
        <w:szCs w:val="32"/>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E76D0"/>
    <w:multiLevelType w:val="hybridMultilevel"/>
    <w:tmpl w:val="9300D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8225EE6"/>
    <w:multiLevelType w:val="hybridMultilevel"/>
    <w:tmpl w:val="D7F21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56D6115F"/>
    <w:multiLevelType w:val="hybridMultilevel"/>
    <w:tmpl w:val="08FE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75508F"/>
    <w:multiLevelType w:val="hybridMultilevel"/>
    <w:tmpl w:val="F82400CC"/>
    <w:lvl w:ilvl="0" w:tplc="7AA6D6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63B31319"/>
    <w:multiLevelType w:val="hybridMultilevel"/>
    <w:tmpl w:val="2A08B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322338"/>
    <w:multiLevelType w:val="hybridMultilevel"/>
    <w:tmpl w:val="A956E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33CB3"/>
    <w:multiLevelType w:val="hybridMultilevel"/>
    <w:tmpl w:val="BB683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C791C49"/>
    <w:multiLevelType w:val="hybridMultilevel"/>
    <w:tmpl w:val="598E3432"/>
    <w:lvl w:ilvl="0" w:tplc="850CC3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22280363">
    <w:abstractNumId w:val="9"/>
  </w:num>
  <w:num w:numId="2" w16cid:durableId="509566307">
    <w:abstractNumId w:val="15"/>
  </w:num>
  <w:num w:numId="3" w16cid:durableId="78328227">
    <w:abstractNumId w:val="13"/>
  </w:num>
  <w:num w:numId="4" w16cid:durableId="1610820433">
    <w:abstractNumId w:val="23"/>
  </w:num>
  <w:num w:numId="5" w16cid:durableId="364210660">
    <w:abstractNumId w:val="35"/>
  </w:num>
  <w:num w:numId="6" w16cid:durableId="1161309338">
    <w:abstractNumId w:val="18"/>
  </w:num>
  <w:num w:numId="7" w16cid:durableId="1054113695">
    <w:abstractNumId w:val="19"/>
  </w:num>
  <w:num w:numId="8" w16cid:durableId="1686401603">
    <w:abstractNumId w:val="30"/>
  </w:num>
  <w:num w:numId="9" w16cid:durableId="1655989922">
    <w:abstractNumId w:val="5"/>
  </w:num>
  <w:num w:numId="10" w16cid:durableId="891040497">
    <w:abstractNumId w:val="20"/>
  </w:num>
  <w:num w:numId="11" w16cid:durableId="12391723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8431177">
    <w:abstractNumId w:val="31"/>
  </w:num>
  <w:num w:numId="13" w16cid:durableId="522091361">
    <w:abstractNumId w:val="7"/>
  </w:num>
  <w:num w:numId="14" w16cid:durableId="980689208">
    <w:abstractNumId w:val="33"/>
  </w:num>
  <w:num w:numId="15" w16cid:durableId="1145974769">
    <w:abstractNumId w:val="17"/>
  </w:num>
  <w:num w:numId="16" w16cid:durableId="1211110455">
    <w:abstractNumId w:val="34"/>
  </w:num>
  <w:num w:numId="17" w16cid:durableId="271059605">
    <w:abstractNumId w:val="4"/>
  </w:num>
  <w:num w:numId="18" w16cid:durableId="1392924581">
    <w:abstractNumId w:val="25"/>
  </w:num>
  <w:num w:numId="19" w16cid:durableId="896552602">
    <w:abstractNumId w:val="8"/>
  </w:num>
  <w:num w:numId="20" w16cid:durableId="1771076827">
    <w:abstractNumId w:val="27"/>
  </w:num>
  <w:num w:numId="21" w16cid:durableId="894387470">
    <w:abstractNumId w:val="10"/>
  </w:num>
  <w:num w:numId="22" w16cid:durableId="57560134">
    <w:abstractNumId w:val="32"/>
  </w:num>
  <w:num w:numId="23" w16cid:durableId="1503814759">
    <w:abstractNumId w:val="22"/>
  </w:num>
  <w:num w:numId="24" w16cid:durableId="1691687233">
    <w:abstractNumId w:val="12"/>
  </w:num>
  <w:num w:numId="25" w16cid:durableId="935014462">
    <w:abstractNumId w:val="6"/>
  </w:num>
  <w:num w:numId="26" w16cid:durableId="302467719">
    <w:abstractNumId w:val="28"/>
  </w:num>
  <w:num w:numId="27" w16cid:durableId="679746382">
    <w:abstractNumId w:val="24"/>
  </w:num>
  <w:num w:numId="28" w16cid:durableId="810512871">
    <w:abstractNumId w:val="0"/>
  </w:num>
  <w:num w:numId="29" w16cid:durableId="1451391562">
    <w:abstractNumId w:val="2"/>
  </w:num>
  <w:num w:numId="30" w16cid:durableId="1921672635">
    <w:abstractNumId w:val="16"/>
  </w:num>
  <w:num w:numId="31" w16cid:durableId="1688024953">
    <w:abstractNumId w:val="3"/>
  </w:num>
  <w:num w:numId="32" w16cid:durableId="443504437">
    <w:abstractNumId w:val="21"/>
  </w:num>
  <w:num w:numId="33" w16cid:durableId="172188281">
    <w:abstractNumId w:val="11"/>
  </w:num>
  <w:num w:numId="34" w16cid:durableId="1982886034">
    <w:abstractNumId w:val="1"/>
  </w:num>
  <w:num w:numId="35" w16cid:durableId="1466774817">
    <w:abstractNumId w:val="14"/>
  </w:num>
  <w:num w:numId="36" w16cid:durableId="695153749">
    <w:abstractNumId w:val="26"/>
  </w:num>
  <w:num w:numId="37" w16cid:durableId="655770182">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1CC5"/>
    <w:rsid w:val="00003804"/>
    <w:rsid w:val="00004867"/>
    <w:rsid w:val="000048FC"/>
    <w:rsid w:val="00004EE3"/>
    <w:rsid w:val="00004FB6"/>
    <w:rsid w:val="00005463"/>
    <w:rsid w:val="000054AF"/>
    <w:rsid w:val="00005702"/>
    <w:rsid w:val="0000654B"/>
    <w:rsid w:val="00006A80"/>
    <w:rsid w:val="00007238"/>
    <w:rsid w:val="00007B9D"/>
    <w:rsid w:val="0001037A"/>
    <w:rsid w:val="0001180F"/>
    <w:rsid w:val="00011822"/>
    <w:rsid w:val="00011D62"/>
    <w:rsid w:val="0001225F"/>
    <w:rsid w:val="00012276"/>
    <w:rsid w:val="0001310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8E6"/>
    <w:rsid w:val="00026CB4"/>
    <w:rsid w:val="00027712"/>
    <w:rsid w:val="0002776E"/>
    <w:rsid w:val="000305C2"/>
    <w:rsid w:val="00033051"/>
    <w:rsid w:val="00033D97"/>
    <w:rsid w:val="00034B9D"/>
    <w:rsid w:val="00034F67"/>
    <w:rsid w:val="00035D41"/>
    <w:rsid w:val="00037982"/>
    <w:rsid w:val="000408D6"/>
    <w:rsid w:val="00040A1C"/>
    <w:rsid w:val="000410D2"/>
    <w:rsid w:val="000412DF"/>
    <w:rsid w:val="00042E46"/>
    <w:rsid w:val="00043015"/>
    <w:rsid w:val="00043636"/>
    <w:rsid w:val="0004592D"/>
    <w:rsid w:val="000464CC"/>
    <w:rsid w:val="00046643"/>
    <w:rsid w:val="0004683E"/>
    <w:rsid w:val="0004717D"/>
    <w:rsid w:val="0004771B"/>
    <w:rsid w:val="0005059E"/>
    <w:rsid w:val="00050888"/>
    <w:rsid w:val="00050AF4"/>
    <w:rsid w:val="00050CCB"/>
    <w:rsid w:val="000517E5"/>
    <w:rsid w:val="00051D31"/>
    <w:rsid w:val="000523BA"/>
    <w:rsid w:val="00052ADD"/>
    <w:rsid w:val="0005353C"/>
    <w:rsid w:val="00053EDF"/>
    <w:rsid w:val="00054510"/>
    <w:rsid w:val="00055903"/>
    <w:rsid w:val="0005602D"/>
    <w:rsid w:val="000568F2"/>
    <w:rsid w:val="00056FBB"/>
    <w:rsid w:val="0005730D"/>
    <w:rsid w:val="0005766C"/>
    <w:rsid w:val="000577F3"/>
    <w:rsid w:val="00057AAE"/>
    <w:rsid w:val="00057CFB"/>
    <w:rsid w:val="00057D18"/>
    <w:rsid w:val="00060809"/>
    <w:rsid w:val="000608DF"/>
    <w:rsid w:val="00060C15"/>
    <w:rsid w:val="00060EFE"/>
    <w:rsid w:val="00061204"/>
    <w:rsid w:val="00061AF7"/>
    <w:rsid w:val="00061C6F"/>
    <w:rsid w:val="00061D39"/>
    <w:rsid w:val="00063CF9"/>
    <w:rsid w:val="000643AA"/>
    <w:rsid w:val="000652EB"/>
    <w:rsid w:val="00065A93"/>
    <w:rsid w:val="00065B86"/>
    <w:rsid w:val="00066504"/>
    <w:rsid w:val="00066DE6"/>
    <w:rsid w:val="00067357"/>
    <w:rsid w:val="000678CA"/>
    <w:rsid w:val="00067C92"/>
    <w:rsid w:val="00070849"/>
    <w:rsid w:val="00070B98"/>
    <w:rsid w:val="00070F03"/>
    <w:rsid w:val="0007119F"/>
    <w:rsid w:val="0007166F"/>
    <w:rsid w:val="00071C34"/>
    <w:rsid w:val="00072664"/>
    <w:rsid w:val="000729AC"/>
    <w:rsid w:val="00074015"/>
    <w:rsid w:val="000746EA"/>
    <w:rsid w:val="00074B1D"/>
    <w:rsid w:val="00074D3B"/>
    <w:rsid w:val="0007539D"/>
    <w:rsid w:val="000755AF"/>
    <w:rsid w:val="00075705"/>
    <w:rsid w:val="00075BC2"/>
    <w:rsid w:val="000773D3"/>
    <w:rsid w:val="00077849"/>
    <w:rsid w:val="00077D9E"/>
    <w:rsid w:val="00077E82"/>
    <w:rsid w:val="000801FB"/>
    <w:rsid w:val="00080856"/>
    <w:rsid w:val="00080BDC"/>
    <w:rsid w:val="00080DD2"/>
    <w:rsid w:val="0008278D"/>
    <w:rsid w:val="00083C97"/>
    <w:rsid w:val="0008425E"/>
    <w:rsid w:val="00085175"/>
    <w:rsid w:val="000852C2"/>
    <w:rsid w:val="00087202"/>
    <w:rsid w:val="0008762E"/>
    <w:rsid w:val="00087664"/>
    <w:rsid w:val="0008766A"/>
    <w:rsid w:val="00087C5E"/>
    <w:rsid w:val="00090447"/>
    <w:rsid w:val="00090647"/>
    <w:rsid w:val="00090DF1"/>
    <w:rsid w:val="00091114"/>
    <w:rsid w:val="00091D5E"/>
    <w:rsid w:val="00091EDA"/>
    <w:rsid w:val="00091FA1"/>
    <w:rsid w:val="00092208"/>
    <w:rsid w:val="00092E25"/>
    <w:rsid w:val="00093A07"/>
    <w:rsid w:val="00093F5E"/>
    <w:rsid w:val="00094086"/>
    <w:rsid w:val="00094EDF"/>
    <w:rsid w:val="00094F69"/>
    <w:rsid w:val="000958B8"/>
    <w:rsid w:val="000959D9"/>
    <w:rsid w:val="00095A8F"/>
    <w:rsid w:val="00095AB2"/>
    <w:rsid w:val="000960B0"/>
    <w:rsid w:val="0009732D"/>
    <w:rsid w:val="00097C15"/>
    <w:rsid w:val="00097E8F"/>
    <w:rsid w:val="000A178F"/>
    <w:rsid w:val="000A18D5"/>
    <w:rsid w:val="000A2558"/>
    <w:rsid w:val="000A29C5"/>
    <w:rsid w:val="000A2DA1"/>
    <w:rsid w:val="000A3613"/>
    <w:rsid w:val="000A39D1"/>
    <w:rsid w:val="000A3F27"/>
    <w:rsid w:val="000A40B6"/>
    <w:rsid w:val="000A41C1"/>
    <w:rsid w:val="000A481A"/>
    <w:rsid w:val="000A7D24"/>
    <w:rsid w:val="000B0700"/>
    <w:rsid w:val="000B0731"/>
    <w:rsid w:val="000B0F0A"/>
    <w:rsid w:val="000B255A"/>
    <w:rsid w:val="000B2A25"/>
    <w:rsid w:val="000B3013"/>
    <w:rsid w:val="000B3062"/>
    <w:rsid w:val="000B5C94"/>
    <w:rsid w:val="000B69AD"/>
    <w:rsid w:val="000B7238"/>
    <w:rsid w:val="000B7254"/>
    <w:rsid w:val="000B7500"/>
    <w:rsid w:val="000B7A6F"/>
    <w:rsid w:val="000B7E0B"/>
    <w:rsid w:val="000C0B5D"/>
    <w:rsid w:val="000C1470"/>
    <w:rsid w:val="000C1B07"/>
    <w:rsid w:val="000C1BEB"/>
    <w:rsid w:val="000C2A65"/>
    <w:rsid w:val="000C2EDB"/>
    <w:rsid w:val="000C327C"/>
    <w:rsid w:val="000C3BDC"/>
    <w:rsid w:val="000C3E97"/>
    <w:rsid w:val="000C496F"/>
    <w:rsid w:val="000C498F"/>
    <w:rsid w:val="000C50D6"/>
    <w:rsid w:val="000C5257"/>
    <w:rsid w:val="000C5AF4"/>
    <w:rsid w:val="000C72C3"/>
    <w:rsid w:val="000C7A77"/>
    <w:rsid w:val="000D026C"/>
    <w:rsid w:val="000D0E89"/>
    <w:rsid w:val="000D30F4"/>
    <w:rsid w:val="000D323A"/>
    <w:rsid w:val="000D3DE2"/>
    <w:rsid w:val="000D5C13"/>
    <w:rsid w:val="000D601D"/>
    <w:rsid w:val="000D774C"/>
    <w:rsid w:val="000E0127"/>
    <w:rsid w:val="000E0574"/>
    <w:rsid w:val="000E1188"/>
    <w:rsid w:val="000E1318"/>
    <w:rsid w:val="000E1EEA"/>
    <w:rsid w:val="000E2351"/>
    <w:rsid w:val="000E298C"/>
    <w:rsid w:val="000E2B5B"/>
    <w:rsid w:val="000E3CF3"/>
    <w:rsid w:val="000E40FA"/>
    <w:rsid w:val="000E4BA0"/>
    <w:rsid w:val="000E5178"/>
    <w:rsid w:val="000E5AF2"/>
    <w:rsid w:val="000E5B2B"/>
    <w:rsid w:val="000E7528"/>
    <w:rsid w:val="000E7E58"/>
    <w:rsid w:val="000F09AA"/>
    <w:rsid w:val="000F0C44"/>
    <w:rsid w:val="000F0F97"/>
    <w:rsid w:val="000F16B7"/>
    <w:rsid w:val="000F2F10"/>
    <w:rsid w:val="000F33DD"/>
    <w:rsid w:val="000F43ED"/>
    <w:rsid w:val="000F4FB9"/>
    <w:rsid w:val="000F5DE2"/>
    <w:rsid w:val="000F6273"/>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A1"/>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940"/>
    <w:rsid w:val="00124F1B"/>
    <w:rsid w:val="00125FB4"/>
    <w:rsid w:val="001264DD"/>
    <w:rsid w:val="00126507"/>
    <w:rsid w:val="001271B3"/>
    <w:rsid w:val="0012730C"/>
    <w:rsid w:val="00127EAE"/>
    <w:rsid w:val="0013004C"/>
    <w:rsid w:val="00130F54"/>
    <w:rsid w:val="001320F0"/>
    <w:rsid w:val="001323E2"/>
    <w:rsid w:val="00132F41"/>
    <w:rsid w:val="00133206"/>
    <w:rsid w:val="0013342B"/>
    <w:rsid w:val="00133455"/>
    <w:rsid w:val="00133DF6"/>
    <w:rsid w:val="00134A14"/>
    <w:rsid w:val="00134F3E"/>
    <w:rsid w:val="001350C0"/>
    <w:rsid w:val="001353FB"/>
    <w:rsid w:val="001356ED"/>
    <w:rsid w:val="00136C3E"/>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709"/>
    <w:rsid w:val="0015098D"/>
    <w:rsid w:val="00150C2C"/>
    <w:rsid w:val="00150E49"/>
    <w:rsid w:val="00150F1F"/>
    <w:rsid w:val="00151109"/>
    <w:rsid w:val="00151159"/>
    <w:rsid w:val="00151ACF"/>
    <w:rsid w:val="001524DB"/>
    <w:rsid w:val="00152E56"/>
    <w:rsid w:val="00153719"/>
    <w:rsid w:val="00153E74"/>
    <w:rsid w:val="0015439E"/>
    <w:rsid w:val="00154664"/>
    <w:rsid w:val="00154D31"/>
    <w:rsid w:val="00155064"/>
    <w:rsid w:val="001550A7"/>
    <w:rsid w:val="00155A66"/>
    <w:rsid w:val="00155AE3"/>
    <w:rsid w:val="001560C1"/>
    <w:rsid w:val="0015657D"/>
    <w:rsid w:val="00156AA7"/>
    <w:rsid w:val="001570D6"/>
    <w:rsid w:val="00161A32"/>
    <w:rsid w:val="00161F1B"/>
    <w:rsid w:val="0016270E"/>
    <w:rsid w:val="00162934"/>
    <w:rsid w:val="001631EE"/>
    <w:rsid w:val="001632B7"/>
    <w:rsid w:val="001648D8"/>
    <w:rsid w:val="00164A1B"/>
    <w:rsid w:val="001667A4"/>
    <w:rsid w:val="001674BA"/>
    <w:rsid w:val="00167C10"/>
    <w:rsid w:val="001701BB"/>
    <w:rsid w:val="00170ADD"/>
    <w:rsid w:val="00170DF1"/>
    <w:rsid w:val="00170E65"/>
    <w:rsid w:val="001710B0"/>
    <w:rsid w:val="0017124A"/>
    <w:rsid w:val="00171466"/>
    <w:rsid w:val="00172555"/>
    <w:rsid w:val="00172C32"/>
    <w:rsid w:val="00172FF9"/>
    <w:rsid w:val="001731FA"/>
    <w:rsid w:val="00173311"/>
    <w:rsid w:val="001733DF"/>
    <w:rsid w:val="001739A9"/>
    <w:rsid w:val="00174687"/>
    <w:rsid w:val="00175B88"/>
    <w:rsid w:val="001764C9"/>
    <w:rsid w:val="00176974"/>
    <w:rsid w:val="001770D1"/>
    <w:rsid w:val="0017741D"/>
    <w:rsid w:val="0017751C"/>
    <w:rsid w:val="00177A66"/>
    <w:rsid w:val="00183962"/>
    <w:rsid w:val="00184BAB"/>
    <w:rsid w:val="00184F2D"/>
    <w:rsid w:val="00184F41"/>
    <w:rsid w:val="0018660D"/>
    <w:rsid w:val="00186B04"/>
    <w:rsid w:val="00187EFB"/>
    <w:rsid w:val="00190361"/>
    <w:rsid w:val="00190631"/>
    <w:rsid w:val="00190B27"/>
    <w:rsid w:val="00191EFA"/>
    <w:rsid w:val="00192215"/>
    <w:rsid w:val="0019335A"/>
    <w:rsid w:val="00193D34"/>
    <w:rsid w:val="001940FC"/>
    <w:rsid w:val="00194374"/>
    <w:rsid w:val="00194807"/>
    <w:rsid w:val="00195054"/>
    <w:rsid w:val="00195347"/>
    <w:rsid w:val="00196661"/>
    <w:rsid w:val="00196B59"/>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A66"/>
    <w:rsid w:val="001B1383"/>
    <w:rsid w:val="001B194B"/>
    <w:rsid w:val="001B27CB"/>
    <w:rsid w:val="001B3E6A"/>
    <w:rsid w:val="001B420A"/>
    <w:rsid w:val="001B4FCC"/>
    <w:rsid w:val="001B53AA"/>
    <w:rsid w:val="001B55B9"/>
    <w:rsid w:val="001B6874"/>
    <w:rsid w:val="001C05F1"/>
    <w:rsid w:val="001C0B82"/>
    <w:rsid w:val="001C0C1E"/>
    <w:rsid w:val="001C0F6C"/>
    <w:rsid w:val="001C17D0"/>
    <w:rsid w:val="001C1F0F"/>
    <w:rsid w:val="001C221A"/>
    <w:rsid w:val="001C29A2"/>
    <w:rsid w:val="001C3520"/>
    <w:rsid w:val="001C37D5"/>
    <w:rsid w:val="001C3F85"/>
    <w:rsid w:val="001C4289"/>
    <w:rsid w:val="001C461A"/>
    <w:rsid w:val="001C4E4A"/>
    <w:rsid w:val="001C50D8"/>
    <w:rsid w:val="001C591C"/>
    <w:rsid w:val="001C66FE"/>
    <w:rsid w:val="001C765A"/>
    <w:rsid w:val="001C76A0"/>
    <w:rsid w:val="001D0930"/>
    <w:rsid w:val="001D0B13"/>
    <w:rsid w:val="001D0FE7"/>
    <w:rsid w:val="001D145A"/>
    <w:rsid w:val="001D1F2E"/>
    <w:rsid w:val="001D28ED"/>
    <w:rsid w:val="001D3D8D"/>
    <w:rsid w:val="001D4B8F"/>
    <w:rsid w:val="001D5278"/>
    <w:rsid w:val="001D52E5"/>
    <w:rsid w:val="001D541E"/>
    <w:rsid w:val="001D5631"/>
    <w:rsid w:val="001D6813"/>
    <w:rsid w:val="001D787A"/>
    <w:rsid w:val="001D7BEA"/>
    <w:rsid w:val="001D7F33"/>
    <w:rsid w:val="001E10EB"/>
    <w:rsid w:val="001E1A3C"/>
    <w:rsid w:val="001E24A9"/>
    <w:rsid w:val="001E2D06"/>
    <w:rsid w:val="001E36DA"/>
    <w:rsid w:val="001E4802"/>
    <w:rsid w:val="001E4D4E"/>
    <w:rsid w:val="001E4F95"/>
    <w:rsid w:val="001E5835"/>
    <w:rsid w:val="001E605A"/>
    <w:rsid w:val="001E6FB4"/>
    <w:rsid w:val="001E73A5"/>
    <w:rsid w:val="001E766D"/>
    <w:rsid w:val="001E7EBC"/>
    <w:rsid w:val="001F09EC"/>
    <w:rsid w:val="001F1AE1"/>
    <w:rsid w:val="001F1FE1"/>
    <w:rsid w:val="001F2123"/>
    <w:rsid w:val="001F25D4"/>
    <w:rsid w:val="001F30B2"/>
    <w:rsid w:val="001F3421"/>
    <w:rsid w:val="001F39DF"/>
    <w:rsid w:val="001F3AE1"/>
    <w:rsid w:val="001F3FD8"/>
    <w:rsid w:val="001F4351"/>
    <w:rsid w:val="001F71E0"/>
    <w:rsid w:val="001F7BC0"/>
    <w:rsid w:val="002010C0"/>
    <w:rsid w:val="002013B7"/>
    <w:rsid w:val="002017C7"/>
    <w:rsid w:val="0020240D"/>
    <w:rsid w:val="00202F9F"/>
    <w:rsid w:val="00203A81"/>
    <w:rsid w:val="00203EEC"/>
    <w:rsid w:val="002047B3"/>
    <w:rsid w:val="00205143"/>
    <w:rsid w:val="00205694"/>
    <w:rsid w:val="00205920"/>
    <w:rsid w:val="00206058"/>
    <w:rsid w:val="002060D2"/>
    <w:rsid w:val="00207394"/>
    <w:rsid w:val="00207DD0"/>
    <w:rsid w:val="002106C9"/>
    <w:rsid w:val="00210D9B"/>
    <w:rsid w:val="00212C05"/>
    <w:rsid w:val="002132E6"/>
    <w:rsid w:val="00213B3A"/>
    <w:rsid w:val="00214216"/>
    <w:rsid w:val="00215142"/>
    <w:rsid w:val="00215686"/>
    <w:rsid w:val="00216375"/>
    <w:rsid w:val="00216E55"/>
    <w:rsid w:val="00216F7C"/>
    <w:rsid w:val="002208F9"/>
    <w:rsid w:val="00220C9A"/>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5E8C"/>
    <w:rsid w:val="0022649D"/>
    <w:rsid w:val="002265A2"/>
    <w:rsid w:val="00226BCD"/>
    <w:rsid w:val="002271AC"/>
    <w:rsid w:val="002272C1"/>
    <w:rsid w:val="00227421"/>
    <w:rsid w:val="00230DCE"/>
    <w:rsid w:val="00230DFF"/>
    <w:rsid w:val="002320B5"/>
    <w:rsid w:val="002324EF"/>
    <w:rsid w:val="00232E87"/>
    <w:rsid w:val="002334CA"/>
    <w:rsid w:val="00233BDC"/>
    <w:rsid w:val="0023497E"/>
    <w:rsid w:val="00234CA4"/>
    <w:rsid w:val="0023505D"/>
    <w:rsid w:val="002350AC"/>
    <w:rsid w:val="00236903"/>
    <w:rsid w:val="00236CEE"/>
    <w:rsid w:val="00236D61"/>
    <w:rsid w:val="00237784"/>
    <w:rsid w:val="00237A33"/>
    <w:rsid w:val="00237BD4"/>
    <w:rsid w:val="0024066A"/>
    <w:rsid w:val="002413BB"/>
    <w:rsid w:val="00241B32"/>
    <w:rsid w:val="00241CA6"/>
    <w:rsid w:val="002420C0"/>
    <w:rsid w:val="0024223B"/>
    <w:rsid w:val="00242569"/>
    <w:rsid w:val="00242A94"/>
    <w:rsid w:val="00244692"/>
    <w:rsid w:val="00244AD8"/>
    <w:rsid w:val="00244F2A"/>
    <w:rsid w:val="00245441"/>
    <w:rsid w:val="002457A2"/>
    <w:rsid w:val="0024697C"/>
    <w:rsid w:val="00246B97"/>
    <w:rsid w:val="002471CD"/>
    <w:rsid w:val="00247390"/>
    <w:rsid w:val="00247C2C"/>
    <w:rsid w:val="0025007F"/>
    <w:rsid w:val="002508A5"/>
    <w:rsid w:val="00250D54"/>
    <w:rsid w:val="00250F38"/>
    <w:rsid w:val="00252554"/>
    <w:rsid w:val="00252705"/>
    <w:rsid w:val="00252B89"/>
    <w:rsid w:val="00253726"/>
    <w:rsid w:val="0025411C"/>
    <w:rsid w:val="00255227"/>
    <w:rsid w:val="002556F0"/>
    <w:rsid w:val="00256580"/>
    <w:rsid w:val="00256B3A"/>
    <w:rsid w:val="002571BC"/>
    <w:rsid w:val="002574C1"/>
    <w:rsid w:val="00257B4E"/>
    <w:rsid w:val="00260CFE"/>
    <w:rsid w:val="00261507"/>
    <w:rsid w:val="00261D3B"/>
    <w:rsid w:val="002626BD"/>
    <w:rsid w:val="00262F53"/>
    <w:rsid w:val="00263255"/>
    <w:rsid w:val="00263E40"/>
    <w:rsid w:val="00264B41"/>
    <w:rsid w:val="00264EF6"/>
    <w:rsid w:val="002651C3"/>
    <w:rsid w:val="00265AC3"/>
    <w:rsid w:val="002667D1"/>
    <w:rsid w:val="00267E35"/>
    <w:rsid w:val="00267E82"/>
    <w:rsid w:val="002700EA"/>
    <w:rsid w:val="002702DD"/>
    <w:rsid w:val="0027077A"/>
    <w:rsid w:val="00270BFE"/>
    <w:rsid w:val="002714F0"/>
    <w:rsid w:val="00271502"/>
    <w:rsid w:val="002717AC"/>
    <w:rsid w:val="00272599"/>
    <w:rsid w:val="00273B7B"/>
    <w:rsid w:val="00273D3B"/>
    <w:rsid w:val="00273F1E"/>
    <w:rsid w:val="00274EB1"/>
    <w:rsid w:val="00275182"/>
    <w:rsid w:val="00276506"/>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3790"/>
    <w:rsid w:val="002937C1"/>
    <w:rsid w:val="00293B31"/>
    <w:rsid w:val="00293B83"/>
    <w:rsid w:val="00294422"/>
    <w:rsid w:val="00294711"/>
    <w:rsid w:val="002950BF"/>
    <w:rsid w:val="0029534D"/>
    <w:rsid w:val="002956EA"/>
    <w:rsid w:val="002957CA"/>
    <w:rsid w:val="002957E9"/>
    <w:rsid w:val="0029594B"/>
    <w:rsid w:val="00295E29"/>
    <w:rsid w:val="002A01BF"/>
    <w:rsid w:val="002A0866"/>
    <w:rsid w:val="002A128E"/>
    <w:rsid w:val="002A152B"/>
    <w:rsid w:val="002A1CAB"/>
    <w:rsid w:val="002A2832"/>
    <w:rsid w:val="002A314D"/>
    <w:rsid w:val="002A3EC0"/>
    <w:rsid w:val="002A4456"/>
    <w:rsid w:val="002A44AF"/>
    <w:rsid w:val="002A49D6"/>
    <w:rsid w:val="002A500F"/>
    <w:rsid w:val="002A6142"/>
    <w:rsid w:val="002A6A0D"/>
    <w:rsid w:val="002A767A"/>
    <w:rsid w:val="002B052C"/>
    <w:rsid w:val="002B154A"/>
    <w:rsid w:val="002B1A46"/>
    <w:rsid w:val="002B1FFC"/>
    <w:rsid w:val="002B21C9"/>
    <w:rsid w:val="002B21D5"/>
    <w:rsid w:val="002B223B"/>
    <w:rsid w:val="002B2B7A"/>
    <w:rsid w:val="002B2EFC"/>
    <w:rsid w:val="002B4DED"/>
    <w:rsid w:val="002B4F06"/>
    <w:rsid w:val="002B525E"/>
    <w:rsid w:val="002B5C77"/>
    <w:rsid w:val="002B66D4"/>
    <w:rsid w:val="002B6AE3"/>
    <w:rsid w:val="002B76B8"/>
    <w:rsid w:val="002B7963"/>
    <w:rsid w:val="002C0445"/>
    <w:rsid w:val="002C0BE0"/>
    <w:rsid w:val="002C0E18"/>
    <w:rsid w:val="002C1B1B"/>
    <w:rsid w:val="002C200B"/>
    <w:rsid w:val="002C2965"/>
    <w:rsid w:val="002C3B6E"/>
    <w:rsid w:val="002C3DD6"/>
    <w:rsid w:val="002C4A40"/>
    <w:rsid w:val="002C5893"/>
    <w:rsid w:val="002C5A62"/>
    <w:rsid w:val="002C6082"/>
    <w:rsid w:val="002C656C"/>
    <w:rsid w:val="002C6B66"/>
    <w:rsid w:val="002C702C"/>
    <w:rsid w:val="002C78C3"/>
    <w:rsid w:val="002C7A4E"/>
    <w:rsid w:val="002D05A4"/>
    <w:rsid w:val="002D159E"/>
    <w:rsid w:val="002D2EFE"/>
    <w:rsid w:val="002D2F9F"/>
    <w:rsid w:val="002D4163"/>
    <w:rsid w:val="002D4846"/>
    <w:rsid w:val="002D4B6E"/>
    <w:rsid w:val="002D4BB4"/>
    <w:rsid w:val="002D5A18"/>
    <w:rsid w:val="002D5D20"/>
    <w:rsid w:val="002D5DC4"/>
    <w:rsid w:val="002D6314"/>
    <w:rsid w:val="002D6401"/>
    <w:rsid w:val="002D6671"/>
    <w:rsid w:val="002D6DF3"/>
    <w:rsid w:val="002D6DFB"/>
    <w:rsid w:val="002D6F40"/>
    <w:rsid w:val="002D71DE"/>
    <w:rsid w:val="002E0484"/>
    <w:rsid w:val="002E09FB"/>
    <w:rsid w:val="002E18BB"/>
    <w:rsid w:val="002E24B9"/>
    <w:rsid w:val="002E28FC"/>
    <w:rsid w:val="002E2F2A"/>
    <w:rsid w:val="002E3A07"/>
    <w:rsid w:val="002E410C"/>
    <w:rsid w:val="002E4159"/>
    <w:rsid w:val="002E43FC"/>
    <w:rsid w:val="002E4CF7"/>
    <w:rsid w:val="002E5967"/>
    <w:rsid w:val="002E63FB"/>
    <w:rsid w:val="002E6BA5"/>
    <w:rsid w:val="002E71BE"/>
    <w:rsid w:val="002E769C"/>
    <w:rsid w:val="002F07FA"/>
    <w:rsid w:val="002F09F6"/>
    <w:rsid w:val="002F0B22"/>
    <w:rsid w:val="002F1892"/>
    <w:rsid w:val="002F1921"/>
    <w:rsid w:val="002F1A40"/>
    <w:rsid w:val="002F244C"/>
    <w:rsid w:val="002F2583"/>
    <w:rsid w:val="002F2714"/>
    <w:rsid w:val="002F2A0D"/>
    <w:rsid w:val="002F2A28"/>
    <w:rsid w:val="002F4433"/>
    <w:rsid w:val="002F460C"/>
    <w:rsid w:val="002F4AAA"/>
    <w:rsid w:val="002F5942"/>
    <w:rsid w:val="002F6451"/>
    <w:rsid w:val="002F69EA"/>
    <w:rsid w:val="002F7045"/>
    <w:rsid w:val="002F7212"/>
    <w:rsid w:val="00301733"/>
    <w:rsid w:val="00301B00"/>
    <w:rsid w:val="00301C8F"/>
    <w:rsid w:val="00301CE6"/>
    <w:rsid w:val="0030278D"/>
    <w:rsid w:val="00302FF0"/>
    <w:rsid w:val="00304B8B"/>
    <w:rsid w:val="00304C53"/>
    <w:rsid w:val="00305B58"/>
    <w:rsid w:val="00305C0C"/>
    <w:rsid w:val="00305D5E"/>
    <w:rsid w:val="003071F7"/>
    <w:rsid w:val="00307793"/>
    <w:rsid w:val="003100FB"/>
    <w:rsid w:val="003109F7"/>
    <w:rsid w:val="00312647"/>
    <w:rsid w:val="00312EB8"/>
    <w:rsid w:val="0031319E"/>
    <w:rsid w:val="00314246"/>
    <w:rsid w:val="003142E8"/>
    <w:rsid w:val="0031449E"/>
    <w:rsid w:val="00315432"/>
    <w:rsid w:val="00315EAA"/>
    <w:rsid w:val="00316004"/>
    <w:rsid w:val="003169A8"/>
    <w:rsid w:val="00316DC2"/>
    <w:rsid w:val="00317100"/>
    <w:rsid w:val="003173D9"/>
    <w:rsid w:val="003175EA"/>
    <w:rsid w:val="00317966"/>
    <w:rsid w:val="00317CD6"/>
    <w:rsid w:val="0032041E"/>
    <w:rsid w:val="003209A5"/>
    <w:rsid w:val="0032143B"/>
    <w:rsid w:val="00323444"/>
    <w:rsid w:val="0032421E"/>
    <w:rsid w:val="0032656D"/>
    <w:rsid w:val="00326E6D"/>
    <w:rsid w:val="00327545"/>
    <w:rsid w:val="00330556"/>
    <w:rsid w:val="00330674"/>
    <w:rsid w:val="00331C46"/>
    <w:rsid w:val="00333012"/>
    <w:rsid w:val="00333A2F"/>
    <w:rsid w:val="00333FC2"/>
    <w:rsid w:val="0033465B"/>
    <w:rsid w:val="003346A8"/>
    <w:rsid w:val="00334943"/>
    <w:rsid w:val="0033507C"/>
    <w:rsid w:val="003350FB"/>
    <w:rsid w:val="003352F4"/>
    <w:rsid w:val="003355FE"/>
    <w:rsid w:val="003359FD"/>
    <w:rsid w:val="00335F5A"/>
    <w:rsid w:val="00336D19"/>
    <w:rsid w:val="00336F75"/>
    <w:rsid w:val="00341032"/>
    <w:rsid w:val="003422B7"/>
    <w:rsid w:val="003432AC"/>
    <w:rsid w:val="00344DA4"/>
    <w:rsid w:val="00345318"/>
    <w:rsid w:val="0034580C"/>
    <w:rsid w:val="00345B23"/>
    <w:rsid w:val="00346082"/>
    <w:rsid w:val="003460B3"/>
    <w:rsid w:val="00346372"/>
    <w:rsid w:val="003469AC"/>
    <w:rsid w:val="00346B0D"/>
    <w:rsid w:val="00347258"/>
    <w:rsid w:val="0034773E"/>
    <w:rsid w:val="00350210"/>
    <w:rsid w:val="00350664"/>
    <w:rsid w:val="00350D08"/>
    <w:rsid w:val="00351784"/>
    <w:rsid w:val="0035218A"/>
    <w:rsid w:val="003524F0"/>
    <w:rsid w:val="0035280D"/>
    <w:rsid w:val="00352F65"/>
    <w:rsid w:val="003531FD"/>
    <w:rsid w:val="003537EF"/>
    <w:rsid w:val="00353C82"/>
    <w:rsid w:val="00353CF6"/>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5350"/>
    <w:rsid w:val="00365833"/>
    <w:rsid w:val="003668F9"/>
    <w:rsid w:val="0036714A"/>
    <w:rsid w:val="0036778A"/>
    <w:rsid w:val="00367929"/>
    <w:rsid w:val="003707DF"/>
    <w:rsid w:val="00372884"/>
    <w:rsid w:val="00372886"/>
    <w:rsid w:val="00372A2A"/>
    <w:rsid w:val="0037478D"/>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856"/>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0AB"/>
    <w:rsid w:val="00395819"/>
    <w:rsid w:val="00395B8F"/>
    <w:rsid w:val="00395DDF"/>
    <w:rsid w:val="003963BE"/>
    <w:rsid w:val="0039740A"/>
    <w:rsid w:val="00397B7F"/>
    <w:rsid w:val="003A03FB"/>
    <w:rsid w:val="003A066C"/>
    <w:rsid w:val="003A07E5"/>
    <w:rsid w:val="003A0891"/>
    <w:rsid w:val="003A1BB4"/>
    <w:rsid w:val="003A2259"/>
    <w:rsid w:val="003A299B"/>
    <w:rsid w:val="003A3C77"/>
    <w:rsid w:val="003A3FA2"/>
    <w:rsid w:val="003A4196"/>
    <w:rsid w:val="003A529F"/>
    <w:rsid w:val="003A5402"/>
    <w:rsid w:val="003A60CA"/>
    <w:rsid w:val="003A71BA"/>
    <w:rsid w:val="003B010E"/>
    <w:rsid w:val="003B02FC"/>
    <w:rsid w:val="003B070A"/>
    <w:rsid w:val="003B09A7"/>
    <w:rsid w:val="003B0D50"/>
    <w:rsid w:val="003B0F46"/>
    <w:rsid w:val="003B175D"/>
    <w:rsid w:val="003B1787"/>
    <w:rsid w:val="003B1B1A"/>
    <w:rsid w:val="003B1F49"/>
    <w:rsid w:val="003B2A7A"/>
    <w:rsid w:val="003B33C3"/>
    <w:rsid w:val="003B39AA"/>
    <w:rsid w:val="003B3C3F"/>
    <w:rsid w:val="003B4EDB"/>
    <w:rsid w:val="003B591E"/>
    <w:rsid w:val="003B5B47"/>
    <w:rsid w:val="003B5D2B"/>
    <w:rsid w:val="003B61B6"/>
    <w:rsid w:val="003B7660"/>
    <w:rsid w:val="003C0089"/>
    <w:rsid w:val="003C0C3A"/>
    <w:rsid w:val="003C0FA1"/>
    <w:rsid w:val="003C19A2"/>
    <w:rsid w:val="003C1F42"/>
    <w:rsid w:val="003C1F67"/>
    <w:rsid w:val="003C2A40"/>
    <w:rsid w:val="003C2BD2"/>
    <w:rsid w:val="003C2F1A"/>
    <w:rsid w:val="003C2FC3"/>
    <w:rsid w:val="003C440A"/>
    <w:rsid w:val="003C4B00"/>
    <w:rsid w:val="003C5605"/>
    <w:rsid w:val="003C56B8"/>
    <w:rsid w:val="003C5C7D"/>
    <w:rsid w:val="003C6AFB"/>
    <w:rsid w:val="003C6B73"/>
    <w:rsid w:val="003C6BDD"/>
    <w:rsid w:val="003C7725"/>
    <w:rsid w:val="003C7E50"/>
    <w:rsid w:val="003D0277"/>
    <w:rsid w:val="003D083A"/>
    <w:rsid w:val="003D1D21"/>
    <w:rsid w:val="003D2311"/>
    <w:rsid w:val="003D3889"/>
    <w:rsid w:val="003D3D81"/>
    <w:rsid w:val="003D43B6"/>
    <w:rsid w:val="003D4D6B"/>
    <w:rsid w:val="003D5346"/>
    <w:rsid w:val="003D65A4"/>
    <w:rsid w:val="003D662D"/>
    <w:rsid w:val="003D66DA"/>
    <w:rsid w:val="003D6971"/>
    <w:rsid w:val="003D6B56"/>
    <w:rsid w:val="003D6B83"/>
    <w:rsid w:val="003D6F1A"/>
    <w:rsid w:val="003E01A5"/>
    <w:rsid w:val="003E0751"/>
    <w:rsid w:val="003E087B"/>
    <w:rsid w:val="003E0AC2"/>
    <w:rsid w:val="003E0DFC"/>
    <w:rsid w:val="003E1084"/>
    <w:rsid w:val="003E1F26"/>
    <w:rsid w:val="003E348B"/>
    <w:rsid w:val="003E392A"/>
    <w:rsid w:val="003E3A53"/>
    <w:rsid w:val="003E44E0"/>
    <w:rsid w:val="003E4DC1"/>
    <w:rsid w:val="003E5ABE"/>
    <w:rsid w:val="003E62A9"/>
    <w:rsid w:val="003E7140"/>
    <w:rsid w:val="003E77E6"/>
    <w:rsid w:val="003E7A8C"/>
    <w:rsid w:val="003E7AFB"/>
    <w:rsid w:val="003F1364"/>
    <w:rsid w:val="003F16E2"/>
    <w:rsid w:val="003F1CFC"/>
    <w:rsid w:val="003F26FB"/>
    <w:rsid w:val="003F276F"/>
    <w:rsid w:val="003F28EA"/>
    <w:rsid w:val="003F2B86"/>
    <w:rsid w:val="003F3216"/>
    <w:rsid w:val="003F3AB7"/>
    <w:rsid w:val="003F3BB2"/>
    <w:rsid w:val="003F5700"/>
    <w:rsid w:val="003F617D"/>
    <w:rsid w:val="003F6FDB"/>
    <w:rsid w:val="003F706B"/>
    <w:rsid w:val="004003CB"/>
    <w:rsid w:val="00400A2C"/>
    <w:rsid w:val="0040103E"/>
    <w:rsid w:val="00401272"/>
    <w:rsid w:val="004019E8"/>
    <w:rsid w:val="00402627"/>
    <w:rsid w:val="00402A56"/>
    <w:rsid w:val="00402AB1"/>
    <w:rsid w:val="004043D9"/>
    <w:rsid w:val="00404839"/>
    <w:rsid w:val="00404963"/>
    <w:rsid w:val="00406097"/>
    <w:rsid w:val="00406DB1"/>
    <w:rsid w:val="00410B5F"/>
    <w:rsid w:val="00410E1D"/>
    <w:rsid w:val="004118B7"/>
    <w:rsid w:val="00411961"/>
    <w:rsid w:val="004126BA"/>
    <w:rsid w:val="00412953"/>
    <w:rsid w:val="00413F1A"/>
    <w:rsid w:val="00414033"/>
    <w:rsid w:val="004141E8"/>
    <w:rsid w:val="004143B7"/>
    <w:rsid w:val="004143C0"/>
    <w:rsid w:val="00414E72"/>
    <w:rsid w:val="004172B4"/>
    <w:rsid w:val="00417E5B"/>
    <w:rsid w:val="00420AE9"/>
    <w:rsid w:val="00420B43"/>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8C0"/>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79DE"/>
    <w:rsid w:val="00437F96"/>
    <w:rsid w:val="004403EB"/>
    <w:rsid w:val="00441573"/>
    <w:rsid w:val="004417BC"/>
    <w:rsid w:val="0044230F"/>
    <w:rsid w:val="00442BEB"/>
    <w:rsid w:val="00443484"/>
    <w:rsid w:val="004434E2"/>
    <w:rsid w:val="00443A55"/>
    <w:rsid w:val="00443A7E"/>
    <w:rsid w:val="004440B6"/>
    <w:rsid w:val="004454BC"/>
    <w:rsid w:val="00445736"/>
    <w:rsid w:val="00445969"/>
    <w:rsid w:val="00445A87"/>
    <w:rsid w:val="00445CF3"/>
    <w:rsid w:val="00447898"/>
    <w:rsid w:val="00447965"/>
    <w:rsid w:val="004479FB"/>
    <w:rsid w:val="00447A48"/>
    <w:rsid w:val="00447C5E"/>
    <w:rsid w:val="0045010E"/>
    <w:rsid w:val="0045021D"/>
    <w:rsid w:val="00450260"/>
    <w:rsid w:val="0045040B"/>
    <w:rsid w:val="004506F3"/>
    <w:rsid w:val="00452255"/>
    <w:rsid w:val="004529F6"/>
    <w:rsid w:val="00452AB7"/>
    <w:rsid w:val="0045382B"/>
    <w:rsid w:val="00453EE7"/>
    <w:rsid w:val="00454268"/>
    <w:rsid w:val="004544B3"/>
    <w:rsid w:val="0045460D"/>
    <w:rsid w:val="0045486E"/>
    <w:rsid w:val="00454D24"/>
    <w:rsid w:val="00455E75"/>
    <w:rsid w:val="004564CF"/>
    <w:rsid w:val="0045696C"/>
    <w:rsid w:val="00457211"/>
    <w:rsid w:val="0045778B"/>
    <w:rsid w:val="004578D7"/>
    <w:rsid w:val="00460882"/>
    <w:rsid w:val="00461136"/>
    <w:rsid w:val="004611EA"/>
    <w:rsid w:val="00462236"/>
    <w:rsid w:val="00462F82"/>
    <w:rsid w:val="00463676"/>
    <w:rsid w:val="00465426"/>
    <w:rsid w:val="00465BD7"/>
    <w:rsid w:val="00466A40"/>
    <w:rsid w:val="00466B26"/>
    <w:rsid w:val="00467F78"/>
    <w:rsid w:val="004702CB"/>
    <w:rsid w:val="00470921"/>
    <w:rsid w:val="0047182F"/>
    <w:rsid w:val="004723B1"/>
    <w:rsid w:val="004723F0"/>
    <w:rsid w:val="004730A9"/>
    <w:rsid w:val="00473253"/>
    <w:rsid w:val="00473366"/>
    <w:rsid w:val="00473D8C"/>
    <w:rsid w:val="0047447B"/>
    <w:rsid w:val="004745F6"/>
    <w:rsid w:val="004746FA"/>
    <w:rsid w:val="00474DF0"/>
    <w:rsid w:val="00475128"/>
    <w:rsid w:val="0047558B"/>
    <w:rsid w:val="0047687C"/>
    <w:rsid w:val="00477887"/>
    <w:rsid w:val="00477E88"/>
    <w:rsid w:val="004808C5"/>
    <w:rsid w:val="00480D2B"/>
    <w:rsid w:val="00480F5B"/>
    <w:rsid w:val="00481157"/>
    <w:rsid w:val="004816E7"/>
    <w:rsid w:val="00481718"/>
    <w:rsid w:val="00481AF6"/>
    <w:rsid w:val="00481EC1"/>
    <w:rsid w:val="00481F21"/>
    <w:rsid w:val="00483813"/>
    <w:rsid w:val="00483BF6"/>
    <w:rsid w:val="004845CB"/>
    <w:rsid w:val="00484EEC"/>
    <w:rsid w:val="00485BA4"/>
    <w:rsid w:val="00485D36"/>
    <w:rsid w:val="00487883"/>
    <w:rsid w:val="00487D92"/>
    <w:rsid w:val="00490CE6"/>
    <w:rsid w:val="00491185"/>
    <w:rsid w:val="00491659"/>
    <w:rsid w:val="00491A17"/>
    <w:rsid w:val="00491E94"/>
    <w:rsid w:val="00492DC7"/>
    <w:rsid w:val="0049385C"/>
    <w:rsid w:val="00493E96"/>
    <w:rsid w:val="00494396"/>
    <w:rsid w:val="00494995"/>
    <w:rsid w:val="00494FCB"/>
    <w:rsid w:val="004954FB"/>
    <w:rsid w:val="004969AD"/>
    <w:rsid w:val="004975E7"/>
    <w:rsid w:val="00497AA9"/>
    <w:rsid w:val="00497D60"/>
    <w:rsid w:val="00497E49"/>
    <w:rsid w:val="004A0046"/>
    <w:rsid w:val="004A090A"/>
    <w:rsid w:val="004A092B"/>
    <w:rsid w:val="004A0F58"/>
    <w:rsid w:val="004A1510"/>
    <w:rsid w:val="004A1D63"/>
    <w:rsid w:val="004A3388"/>
    <w:rsid w:val="004A3686"/>
    <w:rsid w:val="004A3DFE"/>
    <w:rsid w:val="004A3E87"/>
    <w:rsid w:val="004A43C9"/>
    <w:rsid w:val="004A4C21"/>
    <w:rsid w:val="004A69F0"/>
    <w:rsid w:val="004A6F96"/>
    <w:rsid w:val="004A72C3"/>
    <w:rsid w:val="004A73D3"/>
    <w:rsid w:val="004A7BE2"/>
    <w:rsid w:val="004B02D7"/>
    <w:rsid w:val="004B14EF"/>
    <w:rsid w:val="004B210C"/>
    <w:rsid w:val="004B2193"/>
    <w:rsid w:val="004B2710"/>
    <w:rsid w:val="004B29D0"/>
    <w:rsid w:val="004B3295"/>
    <w:rsid w:val="004B3D5D"/>
    <w:rsid w:val="004B4353"/>
    <w:rsid w:val="004B4515"/>
    <w:rsid w:val="004B4A24"/>
    <w:rsid w:val="004B570E"/>
    <w:rsid w:val="004B5A91"/>
    <w:rsid w:val="004B5ABF"/>
    <w:rsid w:val="004B64BA"/>
    <w:rsid w:val="004C1564"/>
    <w:rsid w:val="004C1A5D"/>
    <w:rsid w:val="004C2269"/>
    <w:rsid w:val="004C3035"/>
    <w:rsid w:val="004C33FE"/>
    <w:rsid w:val="004C479A"/>
    <w:rsid w:val="004C5E37"/>
    <w:rsid w:val="004C6F86"/>
    <w:rsid w:val="004C709D"/>
    <w:rsid w:val="004C7432"/>
    <w:rsid w:val="004D02DB"/>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A73"/>
    <w:rsid w:val="004E2BF0"/>
    <w:rsid w:val="004E2E5A"/>
    <w:rsid w:val="004E3497"/>
    <w:rsid w:val="004E3C40"/>
    <w:rsid w:val="004E3ED6"/>
    <w:rsid w:val="004E54B7"/>
    <w:rsid w:val="004E555C"/>
    <w:rsid w:val="004E5D1C"/>
    <w:rsid w:val="004E6725"/>
    <w:rsid w:val="004E6B6D"/>
    <w:rsid w:val="004E6D00"/>
    <w:rsid w:val="004E76C8"/>
    <w:rsid w:val="004F0FC7"/>
    <w:rsid w:val="004F1BD0"/>
    <w:rsid w:val="004F1DA5"/>
    <w:rsid w:val="004F1EBB"/>
    <w:rsid w:val="004F284B"/>
    <w:rsid w:val="004F3DE8"/>
    <w:rsid w:val="004F4A87"/>
    <w:rsid w:val="004F5350"/>
    <w:rsid w:val="004F555B"/>
    <w:rsid w:val="004F59CC"/>
    <w:rsid w:val="004F61E7"/>
    <w:rsid w:val="004F6323"/>
    <w:rsid w:val="004F6782"/>
    <w:rsid w:val="004F6926"/>
    <w:rsid w:val="004F778E"/>
    <w:rsid w:val="004F7EF4"/>
    <w:rsid w:val="00500C97"/>
    <w:rsid w:val="0050159F"/>
    <w:rsid w:val="00501CE3"/>
    <w:rsid w:val="00501DD8"/>
    <w:rsid w:val="005027D1"/>
    <w:rsid w:val="005027F8"/>
    <w:rsid w:val="00502F33"/>
    <w:rsid w:val="005035C6"/>
    <w:rsid w:val="00503708"/>
    <w:rsid w:val="00503BCF"/>
    <w:rsid w:val="00503D51"/>
    <w:rsid w:val="0050464D"/>
    <w:rsid w:val="00504BBE"/>
    <w:rsid w:val="00505248"/>
    <w:rsid w:val="005060C3"/>
    <w:rsid w:val="005106D1"/>
    <w:rsid w:val="00510C37"/>
    <w:rsid w:val="00511072"/>
    <w:rsid w:val="0051124A"/>
    <w:rsid w:val="00512CF3"/>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C00"/>
    <w:rsid w:val="00527C46"/>
    <w:rsid w:val="005302DC"/>
    <w:rsid w:val="00530430"/>
    <w:rsid w:val="00530563"/>
    <w:rsid w:val="005307FD"/>
    <w:rsid w:val="00530960"/>
    <w:rsid w:val="0053251C"/>
    <w:rsid w:val="00532679"/>
    <w:rsid w:val="00532C1D"/>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37D8A"/>
    <w:rsid w:val="0054032D"/>
    <w:rsid w:val="0054064C"/>
    <w:rsid w:val="005409E8"/>
    <w:rsid w:val="0054106D"/>
    <w:rsid w:val="005410A3"/>
    <w:rsid w:val="00541344"/>
    <w:rsid w:val="00541DB1"/>
    <w:rsid w:val="005432EE"/>
    <w:rsid w:val="0054394C"/>
    <w:rsid w:val="0054398B"/>
    <w:rsid w:val="00543BFE"/>
    <w:rsid w:val="00543CC2"/>
    <w:rsid w:val="00544814"/>
    <w:rsid w:val="0054496C"/>
    <w:rsid w:val="005455C3"/>
    <w:rsid w:val="005455D0"/>
    <w:rsid w:val="00546864"/>
    <w:rsid w:val="0054794E"/>
    <w:rsid w:val="00547F66"/>
    <w:rsid w:val="005508BF"/>
    <w:rsid w:val="005509F4"/>
    <w:rsid w:val="00550C24"/>
    <w:rsid w:val="00552EEF"/>
    <w:rsid w:val="0055315C"/>
    <w:rsid w:val="00553644"/>
    <w:rsid w:val="0055450B"/>
    <w:rsid w:val="00554548"/>
    <w:rsid w:val="00554864"/>
    <w:rsid w:val="00554CCF"/>
    <w:rsid w:val="0055584E"/>
    <w:rsid w:val="005561E0"/>
    <w:rsid w:val="00556664"/>
    <w:rsid w:val="00556D54"/>
    <w:rsid w:val="00556D62"/>
    <w:rsid w:val="00557108"/>
    <w:rsid w:val="00557278"/>
    <w:rsid w:val="005572C3"/>
    <w:rsid w:val="005578B6"/>
    <w:rsid w:val="00560328"/>
    <w:rsid w:val="005607CD"/>
    <w:rsid w:val="005610D4"/>
    <w:rsid w:val="005611CE"/>
    <w:rsid w:val="005611F7"/>
    <w:rsid w:val="00561382"/>
    <w:rsid w:val="00561C32"/>
    <w:rsid w:val="00561DBB"/>
    <w:rsid w:val="005621D5"/>
    <w:rsid w:val="005626D5"/>
    <w:rsid w:val="00562C57"/>
    <w:rsid w:val="005630AA"/>
    <w:rsid w:val="005630EE"/>
    <w:rsid w:val="0056417A"/>
    <w:rsid w:val="0056438A"/>
    <w:rsid w:val="005644B4"/>
    <w:rsid w:val="00565C8F"/>
    <w:rsid w:val="00566B51"/>
    <w:rsid w:val="005676DA"/>
    <w:rsid w:val="00567E6F"/>
    <w:rsid w:val="005725FF"/>
    <w:rsid w:val="00572737"/>
    <w:rsid w:val="00572AC9"/>
    <w:rsid w:val="005733D7"/>
    <w:rsid w:val="005739B6"/>
    <w:rsid w:val="00573B6D"/>
    <w:rsid w:val="00575DC2"/>
    <w:rsid w:val="00580D06"/>
    <w:rsid w:val="00581A38"/>
    <w:rsid w:val="00581C9E"/>
    <w:rsid w:val="005827DF"/>
    <w:rsid w:val="00582F29"/>
    <w:rsid w:val="00583231"/>
    <w:rsid w:val="00584694"/>
    <w:rsid w:val="005847FD"/>
    <w:rsid w:val="00584CD1"/>
    <w:rsid w:val="00585168"/>
    <w:rsid w:val="00586210"/>
    <w:rsid w:val="0058624F"/>
    <w:rsid w:val="005862DA"/>
    <w:rsid w:val="005872DD"/>
    <w:rsid w:val="00587411"/>
    <w:rsid w:val="005900AB"/>
    <w:rsid w:val="00591887"/>
    <w:rsid w:val="005931B7"/>
    <w:rsid w:val="005936BC"/>
    <w:rsid w:val="00593A9F"/>
    <w:rsid w:val="00593FDC"/>
    <w:rsid w:val="005948A6"/>
    <w:rsid w:val="00594DCE"/>
    <w:rsid w:val="0059587E"/>
    <w:rsid w:val="00596524"/>
    <w:rsid w:val="00597AB7"/>
    <w:rsid w:val="00597C52"/>
    <w:rsid w:val="00597E1F"/>
    <w:rsid w:val="005A0C5A"/>
    <w:rsid w:val="005A15A4"/>
    <w:rsid w:val="005A160D"/>
    <w:rsid w:val="005A2646"/>
    <w:rsid w:val="005A3514"/>
    <w:rsid w:val="005A4C7B"/>
    <w:rsid w:val="005A6644"/>
    <w:rsid w:val="005A6AA5"/>
    <w:rsid w:val="005A7771"/>
    <w:rsid w:val="005A783E"/>
    <w:rsid w:val="005B086A"/>
    <w:rsid w:val="005B0F17"/>
    <w:rsid w:val="005B1093"/>
    <w:rsid w:val="005B1CB8"/>
    <w:rsid w:val="005B2AD5"/>
    <w:rsid w:val="005B2CC0"/>
    <w:rsid w:val="005B39A0"/>
    <w:rsid w:val="005B3FEE"/>
    <w:rsid w:val="005B4ABD"/>
    <w:rsid w:val="005B5001"/>
    <w:rsid w:val="005B6492"/>
    <w:rsid w:val="005B6BDE"/>
    <w:rsid w:val="005B6C0D"/>
    <w:rsid w:val="005B71D1"/>
    <w:rsid w:val="005C0091"/>
    <w:rsid w:val="005C015A"/>
    <w:rsid w:val="005C0718"/>
    <w:rsid w:val="005C0855"/>
    <w:rsid w:val="005C0A02"/>
    <w:rsid w:val="005C0C3A"/>
    <w:rsid w:val="005C0ED6"/>
    <w:rsid w:val="005C1138"/>
    <w:rsid w:val="005C1CCE"/>
    <w:rsid w:val="005C2A27"/>
    <w:rsid w:val="005C3741"/>
    <w:rsid w:val="005C3D4C"/>
    <w:rsid w:val="005C458C"/>
    <w:rsid w:val="005C5831"/>
    <w:rsid w:val="005C5CA2"/>
    <w:rsid w:val="005C63F6"/>
    <w:rsid w:val="005C70D2"/>
    <w:rsid w:val="005C719B"/>
    <w:rsid w:val="005D10C2"/>
    <w:rsid w:val="005D1156"/>
    <w:rsid w:val="005D1F91"/>
    <w:rsid w:val="005D22DB"/>
    <w:rsid w:val="005D3E74"/>
    <w:rsid w:val="005D4076"/>
    <w:rsid w:val="005D4129"/>
    <w:rsid w:val="005D4319"/>
    <w:rsid w:val="005D512B"/>
    <w:rsid w:val="005D5D3A"/>
    <w:rsid w:val="005D611A"/>
    <w:rsid w:val="005D6EA5"/>
    <w:rsid w:val="005D72C3"/>
    <w:rsid w:val="005D7C8D"/>
    <w:rsid w:val="005E04E7"/>
    <w:rsid w:val="005E1573"/>
    <w:rsid w:val="005E226B"/>
    <w:rsid w:val="005E23C7"/>
    <w:rsid w:val="005E27B2"/>
    <w:rsid w:val="005E2929"/>
    <w:rsid w:val="005E3076"/>
    <w:rsid w:val="005E45F0"/>
    <w:rsid w:val="005E50CF"/>
    <w:rsid w:val="005E57AB"/>
    <w:rsid w:val="005E5C95"/>
    <w:rsid w:val="005E5D67"/>
    <w:rsid w:val="005E5DD1"/>
    <w:rsid w:val="005E7112"/>
    <w:rsid w:val="005E7573"/>
    <w:rsid w:val="005F0B65"/>
    <w:rsid w:val="005F0E3D"/>
    <w:rsid w:val="005F31C6"/>
    <w:rsid w:val="005F3939"/>
    <w:rsid w:val="005F4102"/>
    <w:rsid w:val="005F4C03"/>
    <w:rsid w:val="005F4EA2"/>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57D4"/>
    <w:rsid w:val="006062F7"/>
    <w:rsid w:val="00606CE2"/>
    <w:rsid w:val="00607B1A"/>
    <w:rsid w:val="00610301"/>
    <w:rsid w:val="006104A7"/>
    <w:rsid w:val="00610C59"/>
    <w:rsid w:val="00611110"/>
    <w:rsid w:val="00611729"/>
    <w:rsid w:val="00611AC7"/>
    <w:rsid w:val="00611FCE"/>
    <w:rsid w:val="00612155"/>
    <w:rsid w:val="00612637"/>
    <w:rsid w:val="00612B5C"/>
    <w:rsid w:val="00613B7C"/>
    <w:rsid w:val="0061459C"/>
    <w:rsid w:val="00614A1F"/>
    <w:rsid w:val="00614DBF"/>
    <w:rsid w:val="00616AB8"/>
    <w:rsid w:val="00616C6E"/>
    <w:rsid w:val="00616E79"/>
    <w:rsid w:val="00617096"/>
    <w:rsid w:val="006200AD"/>
    <w:rsid w:val="006201DE"/>
    <w:rsid w:val="006203A1"/>
    <w:rsid w:val="006214ED"/>
    <w:rsid w:val="00622571"/>
    <w:rsid w:val="00623D4D"/>
    <w:rsid w:val="00624687"/>
    <w:rsid w:val="00624A91"/>
    <w:rsid w:val="00624B6A"/>
    <w:rsid w:val="006255B0"/>
    <w:rsid w:val="00625981"/>
    <w:rsid w:val="00626C73"/>
    <w:rsid w:val="00627097"/>
    <w:rsid w:val="00630051"/>
    <w:rsid w:val="00631520"/>
    <w:rsid w:val="0063152A"/>
    <w:rsid w:val="00631951"/>
    <w:rsid w:val="00631AEC"/>
    <w:rsid w:val="00631DCE"/>
    <w:rsid w:val="00631FAA"/>
    <w:rsid w:val="00632356"/>
    <w:rsid w:val="00632BEC"/>
    <w:rsid w:val="00633DE3"/>
    <w:rsid w:val="00633FCE"/>
    <w:rsid w:val="0063431B"/>
    <w:rsid w:val="00634BB8"/>
    <w:rsid w:val="0063611D"/>
    <w:rsid w:val="006363B8"/>
    <w:rsid w:val="006367B1"/>
    <w:rsid w:val="0063731A"/>
    <w:rsid w:val="0063770B"/>
    <w:rsid w:val="006411B6"/>
    <w:rsid w:val="006418A5"/>
    <w:rsid w:val="006423EE"/>
    <w:rsid w:val="00642AD3"/>
    <w:rsid w:val="006432D8"/>
    <w:rsid w:val="00643825"/>
    <w:rsid w:val="006447A2"/>
    <w:rsid w:val="00644862"/>
    <w:rsid w:val="006459A5"/>
    <w:rsid w:val="00645AB5"/>
    <w:rsid w:val="00645C23"/>
    <w:rsid w:val="00646D05"/>
    <w:rsid w:val="00650877"/>
    <w:rsid w:val="006513DF"/>
    <w:rsid w:val="00651984"/>
    <w:rsid w:val="0065234A"/>
    <w:rsid w:val="00653206"/>
    <w:rsid w:val="006532B4"/>
    <w:rsid w:val="00654162"/>
    <w:rsid w:val="006541F4"/>
    <w:rsid w:val="006551A9"/>
    <w:rsid w:val="00656245"/>
    <w:rsid w:val="006563EA"/>
    <w:rsid w:val="00660140"/>
    <w:rsid w:val="00660239"/>
    <w:rsid w:val="006616E6"/>
    <w:rsid w:val="00661A5F"/>
    <w:rsid w:val="00661BEF"/>
    <w:rsid w:val="00663F5B"/>
    <w:rsid w:val="00664768"/>
    <w:rsid w:val="00665FE0"/>
    <w:rsid w:val="0066692C"/>
    <w:rsid w:val="00667079"/>
    <w:rsid w:val="006674F5"/>
    <w:rsid w:val="00667758"/>
    <w:rsid w:val="00667D66"/>
    <w:rsid w:val="00670233"/>
    <w:rsid w:val="00670DC5"/>
    <w:rsid w:val="00671493"/>
    <w:rsid w:val="00671988"/>
    <w:rsid w:val="00672041"/>
    <w:rsid w:val="006728CE"/>
    <w:rsid w:val="006729B8"/>
    <w:rsid w:val="00673614"/>
    <w:rsid w:val="006736CF"/>
    <w:rsid w:val="00674E60"/>
    <w:rsid w:val="00675AB3"/>
    <w:rsid w:val="00675BF7"/>
    <w:rsid w:val="00675DBF"/>
    <w:rsid w:val="00676019"/>
    <w:rsid w:val="00676286"/>
    <w:rsid w:val="006766B3"/>
    <w:rsid w:val="00676752"/>
    <w:rsid w:val="00676AFD"/>
    <w:rsid w:val="0068010B"/>
    <w:rsid w:val="0068071B"/>
    <w:rsid w:val="00680823"/>
    <w:rsid w:val="006809C9"/>
    <w:rsid w:val="00681386"/>
    <w:rsid w:val="00681CBF"/>
    <w:rsid w:val="006824A7"/>
    <w:rsid w:val="00682500"/>
    <w:rsid w:val="006828A7"/>
    <w:rsid w:val="00682B0C"/>
    <w:rsid w:val="00685009"/>
    <w:rsid w:val="00685388"/>
    <w:rsid w:val="00685463"/>
    <w:rsid w:val="00685DE8"/>
    <w:rsid w:val="0068686D"/>
    <w:rsid w:val="00686D7A"/>
    <w:rsid w:val="0068786E"/>
    <w:rsid w:val="00687E85"/>
    <w:rsid w:val="0069102C"/>
    <w:rsid w:val="0069116C"/>
    <w:rsid w:val="00691276"/>
    <w:rsid w:val="00691D0B"/>
    <w:rsid w:val="0069293E"/>
    <w:rsid w:val="00692F84"/>
    <w:rsid w:val="0069321F"/>
    <w:rsid w:val="006937D3"/>
    <w:rsid w:val="00693983"/>
    <w:rsid w:val="0069490A"/>
    <w:rsid w:val="006954E2"/>
    <w:rsid w:val="00695935"/>
    <w:rsid w:val="006959C8"/>
    <w:rsid w:val="00695F44"/>
    <w:rsid w:val="00696E45"/>
    <w:rsid w:val="0069778C"/>
    <w:rsid w:val="00697D53"/>
    <w:rsid w:val="00697FA7"/>
    <w:rsid w:val="006A005E"/>
    <w:rsid w:val="006A016D"/>
    <w:rsid w:val="006A0209"/>
    <w:rsid w:val="006A0284"/>
    <w:rsid w:val="006A0B43"/>
    <w:rsid w:val="006A11CC"/>
    <w:rsid w:val="006A125E"/>
    <w:rsid w:val="006A1D8F"/>
    <w:rsid w:val="006A1F04"/>
    <w:rsid w:val="006A2AE6"/>
    <w:rsid w:val="006A303E"/>
    <w:rsid w:val="006A36D2"/>
    <w:rsid w:val="006A3D21"/>
    <w:rsid w:val="006A4293"/>
    <w:rsid w:val="006A44CF"/>
    <w:rsid w:val="006A47A3"/>
    <w:rsid w:val="006A4D04"/>
    <w:rsid w:val="006A535C"/>
    <w:rsid w:val="006A6C5E"/>
    <w:rsid w:val="006A73F7"/>
    <w:rsid w:val="006A7781"/>
    <w:rsid w:val="006A77F5"/>
    <w:rsid w:val="006B1040"/>
    <w:rsid w:val="006B24AF"/>
    <w:rsid w:val="006B2816"/>
    <w:rsid w:val="006B34F3"/>
    <w:rsid w:val="006B366B"/>
    <w:rsid w:val="006B3889"/>
    <w:rsid w:val="006B3CDF"/>
    <w:rsid w:val="006B5275"/>
    <w:rsid w:val="006B6434"/>
    <w:rsid w:val="006B6605"/>
    <w:rsid w:val="006B6CAA"/>
    <w:rsid w:val="006B715C"/>
    <w:rsid w:val="006B7DEF"/>
    <w:rsid w:val="006B7F69"/>
    <w:rsid w:val="006C0505"/>
    <w:rsid w:val="006C0755"/>
    <w:rsid w:val="006C0A32"/>
    <w:rsid w:val="006C0FAE"/>
    <w:rsid w:val="006C1044"/>
    <w:rsid w:val="006C1735"/>
    <w:rsid w:val="006C173F"/>
    <w:rsid w:val="006C3959"/>
    <w:rsid w:val="006C3A41"/>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4E17"/>
    <w:rsid w:val="006E5693"/>
    <w:rsid w:val="006E617B"/>
    <w:rsid w:val="006E6185"/>
    <w:rsid w:val="006E6996"/>
    <w:rsid w:val="006E7590"/>
    <w:rsid w:val="006E76C8"/>
    <w:rsid w:val="006E7E9C"/>
    <w:rsid w:val="006F0254"/>
    <w:rsid w:val="006F0582"/>
    <w:rsid w:val="006F07EA"/>
    <w:rsid w:val="006F0C7A"/>
    <w:rsid w:val="006F0CD3"/>
    <w:rsid w:val="006F0FEC"/>
    <w:rsid w:val="006F15EF"/>
    <w:rsid w:val="006F1675"/>
    <w:rsid w:val="006F16BF"/>
    <w:rsid w:val="006F207E"/>
    <w:rsid w:val="006F20FC"/>
    <w:rsid w:val="006F2580"/>
    <w:rsid w:val="006F2CC5"/>
    <w:rsid w:val="006F2D4A"/>
    <w:rsid w:val="006F3282"/>
    <w:rsid w:val="006F3988"/>
    <w:rsid w:val="006F41E9"/>
    <w:rsid w:val="006F440F"/>
    <w:rsid w:val="006F558A"/>
    <w:rsid w:val="006F625D"/>
    <w:rsid w:val="006F6C2B"/>
    <w:rsid w:val="006F7897"/>
    <w:rsid w:val="00700435"/>
    <w:rsid w:val="007008E0"/>
    <w:rsid w:val="0070096D"/>
    <w:rsid w:val="00700FA0"/>
    <w:rsid w:val="00701377"/>
    <w:rsid w:val="00701A9F"/>
    <w:rsid w:val="007022A5"/>
    <w:rsid w:val="007022BF"/>
    <w:rsid w:val="00704055"/>
    <w:rsid w:val="007044E2"/>
    <w:rsid w:val="00705119"/>
    <w:rsid w:val="0070581C"/>
    <w:rsid w:val="007060DE"/>
    <w:rsid w:val="00706C2B"/>
    <w:rsid w:val="007075AF"/>
    <w:rsid w:val="007077D4"/>
    <w:rsid w:val="00707A96"/>
    <w:rsid w:val="00707F7B"/>
    <w:rsid w:val="00710610"/>
    <w:rsid w:val="00710809"/>
    <w:rsid w:val="0071087B"/>
    <w:rsid w:val="00710A14"/>
    <w:rsid w:val="007119E6"/>
    <w:rsid w:val="0071224A"/>
    <w:rsid w:val="007129AC"/>
    <w:rsid w:val="00712BA5"/>
    <w:rsid w:val="007142E4"/>
    <w:rsid w:val="00714685"/>
    <w:rsid w:val="00714AE5"/>
    <w:rsid w:val="00714BCC"/>
    <w:rsid w:val="00715387"/>
    <w:rsid w:val="00715488"/>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31C"/>
    <w:rsid w:val="00724961"/>
    <w:rsid w:val="0072496B"/>
    <w:rsid w:val="007250BF"/>
    <w:rsid w:val="007262E5"/>
    <w:rsid w:val="00726A43"/>
    <w:rsid w:val="00726CAF"/>
    <w:rsid w:val="00726CBB"/>
    <w:rsid w:val="00726D26"/>
    <w:rsid w:val="007300F4"/>
    <w:rsid w:val="0073096D"/>
    <w:rsid w:val="00731627"/>
    <w:rsid w:val="007319BB"/>
    <w:rsid w:val="007319CD"/>
    <w:rsid w:val="00731A6A"/>
    <w:rsid w:val="00731E63"/>
    <w:rsid w:val="007329EA"/>
    <w:rsid w:val="00733463"/>
    <w:rsid w:val="00733F07"/>
    <w:rsid w:val="00734533"/>
    <w:rsid w:val="00735414"/>
    <w:rsid w:val="00735861"/>
    <w:rsid w:val="00735A14"/>
    <w:rsid w:val="0073671B"/>
    <w:rsid w:val="00736A03"/>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98B"/>
    <w:rsid w:val="00755D0A"/>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6E7B"/>
    <w:rsid w:val="007676DA"/>
    <w:rsid w:val="007677DB"/>
    <w:rsid w:val="007703AD"/>
    <w:rsid w:val="00770498"/>
    <w:rsid w:val="00770CC5"/>
    <w:rsid w:val="00771DCF"/>
    <w:rsid w:val="00772482"/>
    <w:rsid w:val="00774019"/>
    <w:rsid w:val="00774285"/>
    <w:rsid w:val="007744B1"/>
    <w:rsid w:val="00774DF2"/>
    <w:rsid w:val="007758F3"/>
    <w:rsid w:val="00777F77"/>
    <w:rsid w:val="00781A49"/>
    <w:rsid w:val="00782682"/>
    <w:rsid w:val="007827D3"/>
    <w:rsid w:val="00783AE8"/>
    <w:rsid w:val="0078405B"/>
    <w:rsid w:val="00785492"/>
    <w:rsid w:val="00786411"/>
    <w:rsid w:val="00786598"/>
    <w:rsid w:val="007866F0"/>
    <w:rsid w:val="00786D5C"/>
    <w:rsid w:val="00786E6C"/>
    <w:rsid w:val="0078753C"/>
    <w:rsid w:val="00787E9F"/>
    <w:rsid w:val="00790351"/>
    <w:rsid w:val="007906CE"/>
    <w:rsid w:val="00790978"/>
    <w:rsid w:val="00790AA2"/>
    <w:rsid w:val="00790AB9"/>
    <w:rsid w:val="00790D49"/>
    <w:rsid w:val="00791D89"/>
    <w:rsid w:val="00793601"/>
    <w:rsid w:val="00793941"/>
    <w:rsid w:val="00794CBA"/>
    <w:rsid w:val="00795069"/>
    <w:rsid w:val="007959B0"/>
    <w:rsid w:val="00796034"/>
    <w:rsid w:val="007960CF"/>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A95"/>
    <w:rsid w:val="007B2B02"/>
    <w:rsid w:val="007B2D84"/>
    <w:rsid w:val="007B305D"/>
    <w:rsid w:val="007B3905"/>
    <w:rsid w:val="007B3DD0"/>
    <w:rsid w:val="007B4C27"/>
    <w:rsid w:val="007B573F"/>
    <w:rsid w:val="007B5EBB"/>
    <w:rsid w:val="007B7A69"/>
    <w:rsid w:val="007B7FE3"/>
    <w:rsid w:val="007C050D"/>
    <w:rsid w:val="007C078C"/>
    <w:rsid w:val="007C09AD"/>
    <w:rsid w:val="007C2487"/>
    <w:rsid w:val="007C25E1"/>
    <w:rsid w:val="007C2EBA"/>
    <w:rsid w:val="007C4239"/>
    <w:rsid w:val="007C4349"/>
    <w:rsid w:val="007C48CC"/>
    <w:rsid w:val="007C4AB7"/>
    <w:rsid w:val="007C5A55"/>
    <w:rsid w:val="007C6960"/>
    <w:rsid w:val="007D0912"/>
    <w:rsid w:val="007D1066"/>
    <w:rsid w:val="007D1108"/>
    <w:rsid w:val="007D119A"/>
    <w:rsid w:val="007D1A7C"/>
    <w:rsid w:val="007D285D"/>
    <w:rsid w:val="007D2925"/>
    <w:rsid w:val="007D2DD7"/>
    <w:rsid w:val="007D2E5F"/>
    <w:rsid w:val="007D3082"/>
    <w:rsid w:val="007D3345"/>
    <w:rsid w:val="007D3B41"/>
    <w:rsid w:val="007D3B52"/>
    <w:rsid w:val="007D3EAC"/>
    <w:rsid w:val="007D5733"/>
    <w:rsid w:val="007D578D"/>
    <w:rsid w:val="007D5E67"/>
    <w:rsid w:val="007D6162"/>
    <w:rsid w:val="007D6BC7"/>
    <w:rsid w:val="007D71C3"/>
    <w:rsid w:val="007D7D2B"/>
    <w:rsid w:val="007E0772"/>
    <w:rsid w:val="007E14EF"/>
    <w:rsid w:val="007E3B86"/>
    <w:rsid w:val="007E49CC"/>
    <w:rsid w:val="007E5529"/>
    <w:rsid w:val="007E645D"/>
    <w:rsid w:val="007E6474"/>
    <w:rsid w:val="007E6C7C"/>
    <w:rsid w:val="007E7759"/>
    <w:rsid w:val="007F010E"/>
    <w:rsid w:val="007F0B8D"/>
    <w:rsid w:val="007F23F5"/>
    <w:rsid w:val="007F27F7"/>
    <w:rsid w:val="007F3969"/>
    <w:rsid w:val="007F48C9"/>
    <w:rsid w:val="007F499A"/>
    <w:rsid w:val="007F6107"/>
    <w:rsid w:val="007F6820"/>
    <w:rsid w:val="007F685E"/>
    <w:rsid w:val="007F6887"/>
    <w:rsid w:val="007F69D0"/>
    <w:rsid w:val="007F6B40"/>
    <w:rsid w:val="007F6F2F"/>
    <w:rsid w:val="007F7F21"/>
    <w:rsid w:val="008002C8"/>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1027F"/>
    <w:rsid w:val="00810A63"/>
    <w:rsid w:val="00810DEF"/>
    <w:rsid w:val="00810FAD"/>
    <w:rsid w:val="00811141"/>
    <w:rsid w:val="00811870"/>
    <w:rsid w:val="00811AD8"/>
    <w:rsid w:val="00811F11"/>
    <w:rsid w:val="00812239"/>
    <w:rsid w:val="00812256"/>
    <w:rsid w:val="00813E4E"/>
    <w:rsid w:val="00814089"/>
    <w:rsid w:val="0081472F"/>
    <w:rsid w:val="00814DEE"/>
    <w:rsid w:val="00815427"/>
    <w:rsid w:val="00815724"/>
    <w:rsid w:val="008163E1"/>
    <w:rsid w:val="00816C0B"/>
    <w:rsid w:val="008170C7"/>
    <w:rsid w:val="008170C9"/>
    <w:rsid w:val="008170DD"/>
    <w:rsid w:val="00817463"/>
    <w:rsid w:val="008178F7"/>
    <w:rsid w:val="00817B9B"/>
    <w:rsid w:val="0082010E"/>
    <w:rsid w:val="00820571"/>
    <w:rsid w:val="0082098A"/>
    <w:rsid w:val="00820E0D"/>
    <w:rsid w:val="0082104E"/>
    <w:rsid w:val="00821318"/>
    <w:rsid w:val="0082140E"/>
    <w:rsid w:val="00821D0D"/>
    <w:rsid w:val="00822C0D"/>
    <w:rsid w:val="00822DDC"/>
    <w:rsid w:val="00823114"/>
    <w:rsid w:val="00823657"/>
    <w:rsid w:val="00823B78"/>
    <w:rsid w:val="0082493F"/>
    <w:rsid w:val="00825D19"/>
    <w:rsid w:val="008260B9"/>
    <w:rsid w:val="008261A2"/>
    <w:rsid w:val="0082645C"/>
    <w:rsid w:val="008268DF"/>
    <w:rsid w:val="00827386"/>
    <w:rsid w:val="0082771B"/>
    <w:rsid w:val="008278A7"/>
    <w:rsid w:val="008301F0"/>
    <w:rsid w:val="008306DC"/>
    <w:rsid w:val="00831091"/>
    <w:rsid w:val="00831805"/>
    <w:rsid w:val="00832028"/>
    <w:rsid w:val="00832C70"/>
    <w:rsid w:val="00833A49"/>
    <w:rsid w:val="00833BE6"/>
    <w:rsid w:val="00834B58"/>
    <w:rsid w:val="00835129"/>
    <w:rsid w:val="0083570D"/>
    <w:rsid w:val="00836515"/>
    <w:rsid w:val="00836F7E"/>
    <w:rsid w:val="008371EC"/>
    <w:rsid w:val="00837875"/>
    <w:rsid w:val="00837E71"/>
    <w:rsid w:val="00840BCB"/>
    <w:rsid w:val="0084147C"/>
    <w:rsid w:val="00841669"/>
    <w:rsid w:val="00843312"/>
    <w:rsid w:val="00843B47"/>
    <w:rsid w:val="0084439D"/>
    <w:rsid w:val="0084474F"/>
    <w:rsid w:val="008458F8"/>
    <w:rsid w:val="00850842"/>
    <w:rsid w:val="00850DBA"/>
    <w:rsid w:val="00850EBC"/>
    <w:rsid w:val="00850EF9"/>
    <w:rsid w:val="00851A07"/>
    <w:rsid w:val="008527CC"/>
    <w:rsid w:val="00852EDA"/>
    <w:rsid w:val="00853F6E"/>
    <w:rsid w:val="00854196"/>
    <w:rsid w:val="00854E52"/>
    <w:rsid w:val="00855505"/>
    <w:rsid w:val="00855984"/>
    <w:rsid w:val="00855EC7"/>
    <w:rsid w:val="00856E95"/>
    <w:rsid w:val="00857D17"/>
    <w:rsid w:val="00857D90"/>
    <w:rsid w:val="008607C5"/>
    <w:rsid w:val="00860B17"/>
    <w:rsid w:val="00860DB6"/>
    <w:rsid w:val="00861478"/>
    <w:rsid w:val="00861ECD"/>
    <w:rsid w:val="0086202A"/>
    <w:rsid w:val="00862A72"/>
    <w:rsid w:val="00862F55"/>
    <w:rsid w:val="00863174"/>
    <w:rsid w:val="008637ED"/>
    <w:rsid w:val="00863BDC"/>
    <w:rsid w:val="00864A88"/>
    <w:rsid w:val="00864CA2"/>
    <w:rsid w:val="008651FE"/>
    <w:rsid w:val="0086521C"/>
    <w:rsid w:val="00865420"/>
    <w:rsid w:val="0086604A"/>
    <w:rsid w:val="008667D4"/>
    <w:rsid w:val="00866A65"/>
    <w:rsid w:val="0086786A"/>
    <w:rsid w:val="00867CA5"/>
    <w:rsid w:val="008714E5"/>
    <w:rsid w:val="0087180F"/>
    <w:rsid w:val="00874AE0"/>
    <w:rsid w:val="0087517C"/>
    <w:rsid w:val="008752C0"/>
    <w:rsid w:val="00875A17"/>
    <w:rsid w:val="00875A2B"/>
    <w:rsid w:val="00875DB9"/>
    <w:rsid w:val="0087703B"/>
    <w:rsid w:val="00877FFB"/>
    <w:rsid w:val="0088000F"/>
    <w:rsid w:val="00880A43"/>
    <w:rsid w:val="00880D36"/>
    <w:rsid w:val="0088192C"/>
    <w:rsid w:val="00881C57"/>
    <w:rsid w:val="00881EE7"/>
    <w:rsid w:val="00882BE6"/>
    <w:rsid w:val="00883646"/>
    <w:rsid w:val="008837CC"/>
    <w:rsid w:val="008837E7"/>
    <w:rsid w:val="008844A4"/>
    <w:rsid w:val="0088461A"/>
    <w:rsid w:val="008849BC"/>
    <w:rsid w:val="00884D08"/>
    <w:rsid w:val="008850D6"/>
    <w:rsid w:val="0088550E"/>
    <w:rsid w:val="00885C37"/>
    <w:rsid w:val="008901E1"/>
    <w:rsid w:val="008905F9"/>
    <w:rsid w:val="00891486"/>
    <w:rsid w:val="00891B73"/>
    <w:rsid w:val="00891CA0"/>
    <w:rsid w:val="008925FC"/>
    <w:rsid w:val="008930EB"/>
    <w:rsid w:val="0089482D"/>
    <w:rsid w:val="00894A5A"/>
    <w:rsid w:val="008957C4"/>
    <w:rsid w:val="00896744"/>
    <w:rsid w:val="008968AD"/>
    <w:rsid w:val="00896C35"/>
    <w:rsid w:val="00896DF6"/>
    <w:rsid w:val="00897083"/>
    <w:rsid w:val="00897802"/>
    <w:rsid w:val="00897CBE"/>
    <w:rsid w:val="008A0241"/>
    <w:rsid w:val="008A1DA8"/>
    <w:rsid w:val="008A2836"/>
    <w:rsid w:val="008A375A"/>
    <w:rsid w:val="008A3805"/>
    <w:rsid w:val="008A4128"/>
    <w:rsid w:val="008A49CC"/>
    <w:rsid w:val="008A4C61"/>
    <w:rsid w:val="008A526D"/>
    <w:rsid w:val="008A57B7"/>
    <w:rsid w:val="008A5838"/>
    <w:rsid w:val="008A5E48"/>
    <w:rsid w:val="008A6718"/>
    <w:rsid w:val="008A719B"/>
    <w:rsid w:val="008A79AD"/>
    <w:rsid w:val="008A79E9"/>
    <w:rsid w:val="008A7E82"/>
    <w:rsid w:val="008B0AE4"/>
    <w:rsid w:val="008B0BF4"/>
    <w:rsid w:val="008B0FF8"/>
    <w:rsid w:val="008B114A"/>
    <w:rsid w:val="008B1F48"/>
    <w:rsid w:val="008B204A"/>
    <w:rsid w:val="008B2D9E"/>
    <w:rsid w:val="008B345A"/>
    <w:rsid w:val="008B3A70"/>
    <w:rsid w:val="008B3CEC"/>
    <w:rsid w:val="008B4015"/>
    <w:rsid w:val="008B4C64"/>
    <w:rsid w:val="008B4E75"/>
    <w:rsid w:val="008B54DB"/>
    <w:rsid w:val="008B6064"/>
    <w:rsid w:val="008B619A"/>
    <w:rsid w:val="008B7B7C"/>
    <w:rsid w:val="008B7F43"/>
    <w:rsid w:val="008C076D"/>
    <w:rsid w:val="008C0D4C"/>
    <w:rsid w:val="008C120A"/>
    <w:rsid w:val="008C2FA5"/>
    <w:rsid w:val="008C31E0"/>
    <w:rsid w:val="008C3B64"/>
    <w:rsid w:val="008C44A8"/>
    <w:rsid w:val="008C52E8"/>
    <w:rsid w:val="008C7A0E"/>
    <w:rsid w:val="008C7A50"/>
    <w:rsid w:val="008D013D"/>
    <w:rsid w:val="008D124B"/>
    <w:rsid w:val="008D13E3"/>
    <w:rsid w:val="008D148D"/>
    <w:rsid w:val="008D1FFC"/>
    <w:rsid w:val="008D2143"/>
    <w:rsid w:val="008D267F"/>
    <w:rsid w:val="008D28C2"/>
    <w:rsid w:val="008D2907"/>
    <w:rsid w:val="008D29BE"/>
    <w:rsid w:val="008D36CC"/>
    <w:rsid w:val="008D37DF"/>
    <w:rsid w:val="008D4FEE"/>
    <w:rsid w:val="008D5688"/>
    <w:rsid w:val="008D584E"/>
    <w:rsid w:val="008D5CF3"/>
    <w:rsid w:val="008D6CBC"/>
    <w:rsid w:val="008D6EF8"/>
    <w:rsid w:val="008D7AC6"/>
    <w:rsid w:val="008E0471"/>
    <w:rsid w:val="008E14C6"/>
    <w:rsid w:val="008E3005"/>
    <w:rsid w:val="008E370C"/>
    <w:rsid w:val="008E3DD4"/>
    <w:rsid w:val="008E482A"/>
    <w:rsid w:val="008E52AE"/>
    <w:rsid w:val="008E5567"/>
    <w:rsid w:val="008E59B7"/>
    <w:rsid w:val="008E681A"/>
    <w:rsid w:val="008E6BE8"/>
    <w:rsid w:val="008E713F"/>
    <w:rsid w:val="008E72EE"/>
    <w:rsid w:val="008F2021"/>
    <w:rsid w:val="008F23B3"/>
    <w:rsid w:val="008F23F2"/>
    <w:rsid w:val="008F30C1"/>
    <w:rsid w:val="008F38A4"/>
    <w:rsid w:val="008F4748"/>
    <w:rsid w:val="008F4D04"/>
    <w:rsid w:val="008F62EC"/>
    <w:rsid w:val="008F69D7"/>
    <w:rsid w:val="008F778E"/>
    <w:rsid w:val="008F7DC7"/>
    <w:rsid w:val="008F7E14"/>
    <w:rsid w:val="008F7E94"/>
    <w:rsid w:val="0090037F"/>
    <w:rsid w:val="00902612"/>
    <w:rsid w:val="009032F9"/>
    <w:rsid w:val="00903305"/>
    <w:rsid w:val="00903517"/>
    <w:rsid w:val="00903613"/>
    <w:rsid w:val="0090370E"/>
    <w:rsid w:val="00903744"/>
    <w:rsid w:val="00904015"/>
    <w:rsid w:val="009053D7"/>
    <w:rsid w:val="009057BD"/>
    <w:rsid w:val="00905C55"/>
    <w:rsid w:val="00906C02"/>
    <w:rsid w:val="00906D41"/>
    <w:rsid w:val="00910B3E"/>
    <w:rsid w:val="0091193A"/>
    <w:rsid w:val="009119B0"/>
    <w:rsid w:val="0091215F"/>
    <w:rsid w:val="0091258C"/>
    <w:rsid w:val="00912D3C"/>
    <w:rsid w:val="00913859"/>
    <w:rsid w:val="0091476D"/>
    <w:rsid w:val="00914E46"/>
    <w:rsid w:val="00915AD6"/>
    <w:rsid w:val="00915E6A"/>
    <w:rsid w:val="00915F5E"/>
    <w:rsid w:val="00916226"/>
    <w:rsid w:val="00916E9D"/>
    <w:rsid w:val="00920AB6"/>
    <w:rsid w:val="0092186F"/>
    <w:rsid w:val="0092223D"/>
    <w:rsid w:val="00922936"/>
    <w:rsid w:val="00922FEE"/>
    <w:rsid w:val="009231E5"/>
    <w:rsid w:val="00924B58"/>
    <w:rsid w:val="0092575D"/>
    <w:rsid w:val="00926068"/>
    <w:rsid w:val="0092671F"/>
    <w:rsid w:val="0092711F"/>
    <w:rsid w:val="00927261"/>
    <w:rsid w:val="00927C53"/>
    <w:rsid w:val="00927EF0"/>
    <w:rsid w:val="0093023E"/>
    <w:rsid w:val="009306E9"/>
    <w:rsid w:val="009309FC"/>
    <w:rsid w:val="00930C7A"/>
    <w:rsid w:val="00931093"/>
    <w:rsid w:val="00931A13"/>
    <w:rsid w:val="00933D35"/>
    <w:rsid w:val="00934228"/>
    <w:rsid w:val="0093489F"/>
    <w:rsid w:val="009348EA"/>
    <w:rsid w:val="00935403"/>
    <w:rsid w:val="00935AE0"/>
    <w:rsid w:val="00936042"/>
    <w:rsid w:val="009366D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478"/>
    <w:rsid w:val="009475E2"/>
    <w:rsid w:val="00950358"/>
    <w:rsid w:val="00951646"/>
    <w:rsid w:val="0095183F"/>
    <w:rsid w:val="009519CC"/>
    <w:rsid w:val="00953A9D"/>
    <w:rsid w:val="00954E79"/>
    <w:rsid w:val="00956B15"/>
    <w:rsid w:val="00956B52"/>
    <w:rsid w:val="00956C36"/>
    <w:rsid w:val="00957A2E"/>
    <w:rsid w:val="00957AFB"/>
    <w:rsid w:val="009606B6"/>
    <w:rsid w:val="00960C0B"/>
    <w:rsid w:val="00961329"/>
    <w:rsid w:val="00962986"/>
    <w:rsid w:val="00963BFE"/>
    <w:rsid w:val="00963D74"/>
    <w:rsid w:val="00963DE3"/>
    <w:rsid w:val="00964648"/>
    <w:rsid w:val="009648FE"/>
    <w:rsid w:val="00964E69"/>
    <w:rsid w:val="009652C6"/>
    <w:rsid w:val="00965DA6"/>
    <w:rsid w:val="00967A83"/>
    <w:rsid w:val="0097165C"/>
    <w:rsid w:val="009716C9"/>
    <w:rsid w:val="00971F92"/>
    <w:rsid w:val="009720FD"/>
    <w:rsid w:val="009722A5"/>
    <w:rsid w:val="009723AB"/>
    <w:rsid w:val="00972766"/>
    <w:rsid w:val="0097362B"/>
    <w:rsid w:val="00974735"/>
    <w:rsid w:val="00974760"/>
    <w:rsid w:val="00975B94"/>
    <w:rsid w:val="00976B9D"/>
    <w:rsid w:val="00976E32"/>
    <w:rsid w:val="009771EE"/>
    <w:rsid w:val="00977272"/>
    <w:rsid w:val="009774FE"/>
    <w:rsid w:val="00977ADD"/>
    <w:rsid w:val="00980A9E"/>
    <w:rsid w:val="00980BA2"/>
    <w:rsid w:val="0098197B"/>
    <w:rsid w:val="009819C0"/>
    <w:rsid w:val="00981BA7"/>
    <w:rsid w:val="00982C7E"/>
    <w:rsid w:val="00982DB1"/>
    <w:rsid w:val="00983512"/>
    <w:rsid w:val="009836D8"/>
    <w:rsid w:val="00983992"/>
    <w:rsid w:val="009849B6"/>
    <w:rsid w:val="00984F6F"/>
    <w:rsid w:val="00985525"/>
    <w:rsid w:val="00985954"/>
    <w:rsid w:val="009908EB"/>
    <w:rsid w:val="0099157F"/>
    <w:rsid w:val="00991826"/>
    <w:rsid w:val="00991F02"/>
    <w:rsid w:val="00992443"/>
    <w:rsid w:val="0099272D"/>
    <w:rsid w:val="009933F2"/>
    <w:rsid w:val="009954A7"/>
    <w:rsid w:val="0099602A"/>
    <w:rsid w:val="00996271"/>
    <w:rsid w:val="009968CA"/>
    <w:rsid w:val="009A0486"/>
    <w:rsid w:val="009A05D6"/>
    <w:rsid w:val="009A0E15"/>
    <w:rsid w:val="009A1730"/>
    <w:rsid w:val="009A1D6B"/>
    <w:rsid w:val="009A247D"/>
    <w:rsid w:val="009A2A47"/>
    <w:rsid w:val="009A3B37"/>
    <w:rsid w:val="009A3E2C"/>
    <w:rsid w:val="009A46EA"/>
    <w:rsid w:val="009A512A"/>
    <w:rsid w:val="009A5375"/>
    <w:rsid w:val="009A53C1"/>
    <w:rsid w:val="009A5DBB"/>
    <w:rsid w:val="009A7477"/>
    <w:rsid w:val="009A754E"/>
    <w:rsid w:val="009A7569"/>
    <w:rsid w:val="009A757D"/>
    <w:rsid w:val="009A7B84"/>
    <w:rsid w:val="009A7C9D"/>
    <w:rsid w:val="009A7FFC"/>
    <w:rsid w:val="009B08E7"/>
    <w:rsid w:val="009B0A6A"/>
    <w:rsid w:val="009B0B0B"/>
    <w:rsid w:val="009B2330"/>
    <w:rsid w:val="009B2E67"/>
    <w:rsid w:val="009B36D5"/>
    <w:rsid w:val="009B402A"/>
    <w:rsid w:val="009B405C"/>
    <w:rsid w:val="009B5549"/>
    <w:rsid w:val="009B55F2"/>
    <w:rsid w:val="009B5C20"/>
    <w:rsid w:val="009B5D2C"/>
    <w:rsid w:val="009B5E6B"/>
    <w:rsid w:val="009B61E1"/>
    <w:rsid w:val="009B625E"/>
    <w:rsid w:val="009B72FB"/>
    <w:rsid w:val="009B733D"/>
    <w:rsid w:val="009B7EC2"/>
    <w:rsid w:val="009C172B"/>
    <w:rsid w:val="009C17DA"/>
    <w:rsid w:val="009C1EC2"/>
    <w:rsid w:val="009C269F"/>
    <w:rsid w:val="009C2BD7"/>
    <w:rsid w:val="009C3FC6"/>
    <w:rsid w:val="009C4046"/>
    <w:rsid w:val="009C4216"/>
    <w:rsid w:val="009C4754"/>
    <w:rsid w:val="009C49B8"/>
    <w:rsid w:val="009C4F3D"/>
    <w:rsid w:val="009C6238"/>
    <w:rsid w:val="009C6506"/>
    <w:rsid w:val="009C6821"/>
    <w:rsid w:val="009C6B18"/>
    <w:rsid w:val="009C7B77"/>
    <w:rsid w:val="009D02AB"/>
    <w:rsid w:val="009D1313"/>
    <w:rsid w:val="009D1A61"/>
    <w:rsid w:val="009D1E72"/>
    <w:rsid w:val="009D1FEB"/>
    <w:rsid w:val="009D20CF"/>
    <w:rsid w:val="009D3F18"/>
    <w:rsid w:val="009D4159"/>
    <w:rsid w:val="009D4BE9"/>
    <w:rsid w:val="009D4CC5"/>
    <w:rsid w:val="009D50F6"/>
    <w:rsid w:val="009D59EA"/>
    <w:rsid w:val="009D5AEF"/>
    <w:rsid w:val="009D5FC7"/>
    <w:rsid w:val="009D6F1B"/>
    <w:rsid w:val="009D6FF6"/>
    <w:rsid w:val="009D7CE8"/>
    <w:rsid w:val="009E2137"/>
    <w:rsid w:val="009E21A2"/>
    <w:rsid w:val="009E222E"/>
    <w:rsid w:val="009E421E"/>
    <w:rsid w:val="009E45D6"/>
    <w:rsid w:val="009E5534"/>
    <w:rsid w:val="009E5BB1"/>
    <w:rsid w:val="009E696C"/>
    <w:rsid w:val="009E6AD6"/>
    <w:rsid w:val="009E6F20"/>
    <w:rsid w:val="009E73AF"/>
    <w:rsid w:val="009E7C32"/>
    <w:rsid w:val="009F02D5"/>
    <w:rsid w:val="009F0AE0"/>
    <w:rsid w:val="009F2123"/>
    <w:rsid w:val="009F2B4C"/>
    <w:rsid w:val="009F2CA6"/>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064"/>
    <w:rsid w:val="00A0457B"/>
    <w:rsid w:val="00A04619"/>
    <w:rsid w:val="00A04991"/>
    <w:rsid w:val="00A04D3B"/>
    <w:rsid w:val="00A054C6"/>
    <w:rsid w:val="00A05952"/>
    <w:rsid w:val="00A05D0C"/>
    <w:rsid w:val="00A05EB5"/>
    <w:rsid w:val="00A06658"/>
    <w:rsid w:val="00A0687B"/>
    <w:rsid w:val="00A07194"/>
    <w:rsid w:val="00A07E6B"/>
    <w:rsid w:val="00A105C3"/>
    <w:rsid w:val="00A109CC"/>
    <w:rsid w:val="00A114EC"/>
    <w:rsid w:val="00A11BD4"/>
    <w:rsid w:val="00A11E75"/>
    <w:rsid w:val="00A12886"/>
    <w:rsid w:val="00A129E8"/>
    <w:rsid w:val="00A12A02"/>
    <w:rsid w:val="00A12AAF"/>
    <w:rsid w:val="00A1306C"/>
    <w:rsid w:val="00A13611"/>
    <w:rsid w:val="00A13834"/>
    <w:rsid w:val="00A14E3D"/>
    <w:rsid w:val="00A1543F"/>
    <w:rsid w:val="00A17D1E"/>
    <w:rsid w:val="00A21865"/>
    <w:rsid w:val="00A21E55"/>
    <w:rsid w:val="00A225A9"/>
    <w:rsid w:val="00A2290A"/>
    <w:rsid w:val="00A2416D"/>
    <w:rsid w:val="00A25182"/>
    <w:rsid w:val="00A255E1"/>
    <w:rsid w:val="00A25FD5"/>
    <w:rsid w:val="00A26B99"/>
    <w:rsid w:val="00A26CF2"/>
    <w:rsid w:val="00A26D00"/>
    <w:rsid w:val="00A26EDF"/>
    <w:rsid w:val="00A278B7"/>
    <w:rsid w:val="00A279E4"/>
    <w:rsid w:val="00A31965"/>
    <w:rsid w:val="00A31D4E"/>
    <w:rsid w:val="00A32592"/>
    <w:rsid w:val="00A32CE5"/>
    <w:rsid w:val="00A33604"/>
    <w:rsid w:val="00A3508D"/>
    <w:rsid w:val="00A3561E"/>
    <w:rsid w:val="00A35639"/>
    <w:rsid w:val="00A35848"/>
    <w:rsid w:val="00A35854"/>
    <w:rsid w:val="00A359A5"/>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B1F"/>
    <w:rsid w:val="00A474B3"/>
    <w:rsid w:val="00A47734"/>
    <w:rsid w:val="00A477CF"/>
    <w:rsid w:val="00A478C0"/>
    <w:rsid w:val="00A5061C"/>
    <w:rsid w:val="00A51445"/>
    <w:rsid w:val="00A514ED"/>
    <w:rsid w:val="00A51C30"/>
    <w:rsid w:val="00A53800"/>
    <w:rsid w:val="00A54959"/>
    <w:rsid w:val="00A54CD7"/>
    <w:rsid w:val="00A552E5"/>
    <w:rsid w:val="00A559B9"/>
    <w:rsid w:val="00A57282"/>
    <w:rsid w:val="00A576EE"/>
    <w:rsid w:val="00A57DC3"/>
    <w:rsid w:val="00A6091C"/>
    <w:rsid w:val="00A60D3D"/>
    <w:rsid w:val="00A61176"/>
    <w:rsid w:val="00A611EF"/>
    <w:rsid w:val="00A61272"/>
    <w:rsid w:val="00A61681"/>
    <w:rsid w:val="00A61A13"/>
    <w:rsid w:val="00A62DBC"/>
    <w:rsid w:val="00A6357B"/>
    <w:rsid w:val="00A63A9D"/>
    <w:rsid w:val="00A63B5E"/>
    <w:rsid w:val="00A63CAE"/>
    <w:rsid w:val="00A640D8"/>
    <w:rsid w:val="00A64D7A"/>
    <w:rsid w:val="00A65698"/>
    <w:rsid w:val="00A65B4B"/>
    <w:rsid w:val="00A664E4"/>
    <w:rsid w:val="00A66C2A"/>
    <w:rsid w:val="00A671B5"/>
    <w:rsid w:val="00A67A45"/>
    <w:rsid w:val="00A67D32"/>
    <w:rsid w:val="00A70D52"/>
    <w:rsid w:val="00A70E76"/>
    <w:rsid w:val="00A7148A"/>
    <w:rsid w:val="00A71675"/>
    <w:rsid w:val="00A719E3"/>
    <w:rsid w:val="00A71C49"/>
    <w:rsid w:val="00A71CA7"/>
    <w:rsid w:val="00A721CD"/>
    <w:rsid w:val="00A72C6F"/>
    <w:rsid w:val="00A731FE"/>
    <w:rsid w:val="00A73526"/>
    <w:rsid w:val="00A73706"/>
    <w:rsid w:val="00A7372D"/>
    <w:rsid w:val="00A73801"/>
    <w:rsid w:val="00A754E0"/>
    <w:rsid w:val="00A76EB1"/>
    <w:rsid w:val="00A76F71"/>
    <w:rsid w:val="00A774B6"/>
    <w:rsid w:val="00A7779F"/>
    <w:rsid w:val="00A7793D"/>
    <w:rsid w:val="00A80809"/>
    <w:rsid w:val="00A81882"/>
    <w:rsid w:val="00A81F91"/>
    <w:rsid w:val="00A82016"/>
    <w:rsid w:val="00A820A6"/>
    <w:rsid w:val="00A8281F"/>
    <w:rsid w:val="00A829BF"/>
    <w:rsid w:val="00A83782"/>
    <w:rsid w:val="00A83BFE"/>
    <w:rsid w:val="00A83FA9"/>
    <w:rsid w:val="00A844BA"/>
    <w:rsid w:val="00A84E69"/>
    <w:rsid w:val="00A85049"/>
    <w:rsid w:val="00A852FE"/>
    <w:rsid w:val="00A85F4E"/>
    <w:rsid w:val="00A863AF"/>
    <w:rsid w:val="00A8711B"/>
    <w:rsid w:val="00A8797A"/>
    <w:rsid w:val="00A87FEB"/>
    <w:rsid w:val="00A91539"/>
    <w:rsid w:val="00A92F23"/>
    <w:rsid w:val="00A93A2D"/>
    <w:rsid w:val="00A93D91"/>
    <w:rsid w:val="00A93FFD"/>
    <w:rsid w:val="00A941DA"/>
    <w:rsid w:val="00A94558"/>
    <w:rsid w:val="00A94E74"/>
    <w:rsid w:val="00A95F79"/>
    <w:rsid w:val="00A979EC"/>
    <w:rsid w:val="00AA0425"/>
    <w:rsid w:val="00AA0771"/>
    <w:rsid w:val="00AA0C64"/>
    <w:rsid w:val="00AA27A2"/>
    <w:rsid w:val="00AA4363"/>
    <w:rsid w:val="00AA47EC"/>
    <w:rsid w:val="00AA47F4"/>
    <w:rsid w:val="00AA5FBE"/>
    <w:rsid w:val="00AA6626"/>
    <w:rsid w:val="00AA66C1"/>
    <w:rsid w:val="00AA7130"/>
    <w:rsid w:val="00AB006C"/>
    <w:rsid w:val="00AB05F9"/>
    <w:rsid w:val="00AB0C77"/>
    <w:rsid w:val="00AB15FD"/>
    <w:rsid w:val="00AB1CE3"/>
    <w:rsid w:val="00AB22EE"/>
    <w:rsid w:val="00AB24BE"/>
    <w:rsid w:val="00AB2C18"/>
    <w:rsid w:val="00AB370C"/>
    <w:rsid w:val="00AB38E3"/>
    <w:rsid w:val="00AB4239"/>
    <w:rsid w:val="00AB45CB"/>
    <w:rsid w:val="00AB47AF"/>
    <w:rsid w:val="00AB4889"/>
    <w:rsid w:val="00AB4BD0"/>
    <w:rsid w:val="00AB4F26"/>
    <w:rsid w:val="00AB7B7F"/>
    <w:rsid w:val="00AC01B7"/>
    <w:rsid w:val="00AC0746"/>
    <w:rsid w:val="00AC0855"/>
    <w:rsid w:val="00AC0F1C"/>
    <w:rsid w:val="00AC2817"/>
    <w:rsid w:val="00AC2938"/>
    <w:rsid w:val="00AC2CA6"/>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9A4"/>
    <w:rsid w:val="00AD1C1F"/>
    <w:rsid w:val="00AD1D63"/>
    <w:rsid w:val="00AD275D"/>
    <w:rsid w:val="00AD2AA0"/>
    <w:rsid w:val="00AD31E7"/>
    <w:rsid w:val="00AD3962"/>
    <w:rsid w:val="00AD42D3"/>
    <w:rsid w:val="00AD4954"/>
    <w:rsid w:val="00AD4AA3"/>
    <w:rsid w:val="00AD4C1A"/>
    <w:rsid w:val="00AD5367"/>
    <w:rsid w:val="00AD6057"/>
    <w:rsid w:val="00AD6126"/>
    <w:rsid w:val="00AD686C"/>
    <w:rsid w:val="00AD6B5D"/>
    <w:rsid w:val="00AD7284"/>
    <w:rsid w:val="00AE0B98"/>
    <w:rsid w:val="00AE1203"/>
    <w:rsid w:val="00AE1308"/>
    <w:rsid w:val="00AE1443"/>
    <w:rsid w:val="00AE3213"/>
    <w:rsid w:val="00AE32A1"/>
    <w:rsid w:val="00AE35FA"/>
    <w:rsid w:val="00AE3FE4"/>
    <w:rsid w:val="00AE40AA"/>
    <w:rsid w:val="00AE41D3"/>
    <w:rsid w:val="00AE680E"/>
    <w:rsid w:val="00AE7036"/>
    <w:rsid w:val="00AE709C"/>
    <w:rsid w:val="00AE70A8"/>
    <w:rsid w:val="00AE727B"/>
    <w:rsid w:val="00AE7727"/>
    <w:rsid w:val="00AF0296"/>
    <w:rsid w:val="00AF0BCD"/>
    <w:rsid w:val="00AF161D"/>
    <w:rsid w:val="00AF25E4"/>
    <w:rsid w:val="00AF2B95"/>
    <w:rsid w:val="00AF41C5"/>
    <w:rsid w:val="00AF4501"/>
    <w:rsid w:val="00AF4BB1"/>
    <w:rsid w:val="00AF4C48"/>
    <w:rsid w:val="00AF6AAF"/>
    <w:rsid w:val="00AF6ECF"/>
    <w:rsid w:val="00AF77DC"/>
    <w:rsid w:val="00AF786F"/>
    <w:rsid w:val="00AF7C5D"/>
    <w:rsid w:val="00AF7EF1"/>
    <w:rsid w:val="00B00DE5"/>
    <w:rsid w:val="00B02145"/>
    <w:rsid w:val="00B02185"/>
    <w:rsid w:val="00B0313E"/>
    <w:rsid w:val="00B032A7"/>
    <w:rsid w:val="00B03697"/>
    <w:rsid w:val="00B0392A"/>
    <w:rsid w:val="00B03EC0"/>
    <w:rsid w:val="00B04A26"/>
    <w:rsid w:val="00B05516"/>
    <w:rsid w:val="00B0693D"/>
    <w:rsid w:val="00B06EE8"/>
    <w:rsid w:val="00B077B3"/>
    <w:rsid w:val="00B07E94"/>
    <w:rsid w:val="00B1051E"/>
    <w:rsid w:val="00B1063D"/>
    <w:rsid w:val="00B107EB"/>
    <w:rsid w:val="00B1107D"/>
    <w:rsid w:val="00B112A3"/>
    <w:rsid w:val="00B116DC"/>
    <w:rsid w:val="00B13367"/>
    <w:rsid w:val="00B136F6"/>
    <w:rsid w:val="00B1422E"/>
    <w:rsid w:val="00B151E0"/>
    <w:rsid w:val="00B15DC3"/>
    <w:rsid w:val="00B16027"/>
    <w:rsid w:val="00B17086"/>
    <w:rsid w:val="00B17B3C"/>
    <w:rsid w:val="00B203A8"/>
    <w:rsid w:val="00B20818"/>
    <w:rsid w:val="00B2208B"/>
    <w:rsid w:val="00B2312F"/>
    <w:rsid w:val="00B2318C"/>
    <w:rsid w:val="00B2327B"/>
    <w:rsid w:val="00B234CE"/>
    <w:rsid w:val="00B235E7"/>
    <w:rsid w:val="00B2386B"/>
    <w:rsid w:val="00B239DA"/>
    <w:rsid w:val="00B23B57"/>
    <w:rsid w:val="00B23E39"/>
    <w:rsid w:val="00B23FDA"/>
    <w:rsid w:val="00B2496C"/>
    <w:rsid w:val="00B25501"/>
    <w:rsid w:val="00B26F33"/>
    <w:rsid w:val="00B271F7"/>
    <w:rsid w:val="00B2723E"/>
    <w:rsid w:val="00B272D3"/>
    <w:rsid w:val="00B2790D"/>
    <w:rsid w:val="00B27F72"/>
    <w:rsid w:val="00B30976"/>
    <w:rsid w:val="00B30C3D"/>
    <w:rsid w:val="00B328DF"/>
    <w:rsid w:val="00B33890"/>
    <w:rsid w:val="00B33CDE"/>
    <w:rsid w:val="00B34EEB"/>
    <w:rsid w:val="00B35402"/>
    <w:rsid w:val="00B35715"/>
    <w:rsid w:val="00B35AEB"/>
    <w:rsid w:val="00B35E38"/>
    <w:rsid w:val="00B3612A"/>
    <w:rsid w:val="00B36D66"/>
    <w:rsid w:val="00B37C1A"/>
    <w:rsid w:val="00B40090"/>
    <w:rsid w:val="00B40CBB"/>
    <w:rsid w:val="00B41376"/>
    <w:rsid w:val="00B41513"/>
    <w:rsid w:val="00B41A0C"/>
    <w:rsid w:val="00B41E21"/>
    <w:rsid w:val="00B41E25"/>
    <w:rsid w:val="00B42AD8"/>
    <w:rsid w:val="00B44BC5"/>
    <w:rsid w:val="00B45C65"/>
    <w:rsid w:val="00B46C96"/>
    <w:rsid w:val="00B47607"/>
    <w:rsid w:val="00B477FB"/>
    <w:rsid w:val="00B506B1"/>
    <w:rsid w:val="00B50862"/>
    <w:rsid w:val="00B50AA5"/>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E12"/>
    <w:rsid w:val="00B6418C"/>
    <w:rsid w:val="00B647CB"/>
    <w:rsid w:val="00B65A78"/>
    <w:rsid w:val="00B66071"/>
    <w:rsid w:val="00B66468"/>
    <w:rsid w:val="00B66D3E"/>
    <w:rsid w:val="00B66ECC"/>
    <w:rsid w:val="00B67772"/>
    <w:rsid w:val="00B67CDA"/>
    <w:rsid w:val="00B67E91"/>
    <w:rsid w:val="00B70534"/>
    <w:rsid w:val="00B7086A"/>
    <w:rsid w:val="00B71FBA"/>
    <w:rsid w:val="00B73150"/>
    <w:rsid w:val="00B7482B"/>
    <w:rsid w:val="00B74C83"/>
    <w:rsid w:val="00B750BC"/>
    <w:rsid w:val="00B7560B"/>
    <w:rsid w:val="00B75647"/>
    <w:rsid w:val="00B75675"/>
    <w:rsid w:val="00B77629"/>
    <w:rsid w:val="00B7788F"/>
    <w:rsid w:val="00B8040B"/>
    <w:rsid w:val="00B8070B"/>
    <w:rsid w:val="00B809E9"/>
    <w:rsid w:val="00B80A9F"/>
    <w:rsid w:val="00B80EFF"/>
    <w:rsid w:val="00B82929"/>
    <w:rsid w:val="00B834EE"/>
    <w:rsid w:val="00B842F8"/>
    <w:rsid w:val="00B8445F"/>
    <w:rsid w:val="00B8513B"/>
    <w:rsid w:val="00B856F1"/>
    <w:rsid w:val="00B864D1"/>
    <w:rsid w:val="00B86672"/>
    <w:rsid w:val="00B869E1"/>
    <w:rsid w:val="00B87D24"/>
    <w:rsid w:val="00B9031E"/>
    <w:rsid w:val="00B914CC"/>
    <w:rsid w:val="00B925FA"/>
    <w:rsid w:val="00B930D8"/>
    <w:rsid w:val="00B94372"/>
    <w:rsid w:val="00B95168"/>
    <w:rsid w:val="00B9655A"/>
    <w:rsid w:val="00B975CB"/>
    <w:rsid w:val="00B97C14"/>
    <w:rsid w:val="00B97EE5"/>
    <w:rsid w:val="00BA00DD"/>
    <w:rsid w:val="00BA1521"/>
    <w:rsid w:val="00BA1B9B"/>
    <w:rsid w:val="00BA231E"/>
    <w:rsid w:val="00BA2B1E"/>
    <w:rsid w:val="00BA2F5B"/>
    <w:rsid w:val="00BA399E"/>
    <w:rsid w:val="00BA3EE7"/>
    <w:rsid w:val="00BA4189"/>
    <w:rsid w:val="00BA419D"/>
    <w:rsid w:val="00BA4345"/>
    <w:rsid w:val="00BA434D"/>
    <w:rsid w:val="00BA4615"/>
    <w:rsid w:val="00BA4D4F"/>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332E"/>
    <w:rsid w:val="00BC3A5F"/>
    <w:rsid w:val="00BC4970"/>
    <w:rsid w:val="00BC4E84"/>
    <w:rsid w:val="00BC4F18"/>
    <w:rsid w:val="00BC5774"/>
    <w:rsid w:val="00BC5823"/>
    <w:rsid w:val="00BC5F94"/>
    <w:rsid w:val="00BC631B"/>
    <w:rsid w:val="00BC6A3A"/>
    <w:rsid w:val="00BC71D7"/>
    <w:rsid w:val="00BC73D1"/>
    <w:rsid w:val="00BD137E"/>
    <w:rsid w:val="00BD1839"/>
    <w:rsid w:val="00BD1A72"/>
    <w:rsid w:val="00BD2D30"/>
    <w:rsid w:val="00BD3E3B"/>
    <w:rsid w:val="00BD3E8B"/>
    <w:rsid w:val="00BD4C47"/>
    <w:rsid w:val="00BD6107"/>
    <w:rsid w:val="00BD617E"/>
    <w:rsid w:val="00BD6A70"/>
    <w:rsid w:val="00BD6E45"/>
    <w:rsid w:val="00BD79A2"/>
    <w:rsid w:val="00BE08D7"/>
    <w:rsid w:val="00BE164C"/>
    <w:rsid w:val="00BE1784"/>
    <w:rsid w:val="00BE251D"/>
    <w:rsid w:val="00BE26C1"/>
    <w:rsid w:val="00BE270E"/>
    <w:rsid w:val="00BE28F1"/>
    <w:rsid w:val="00BE2AC2"/>
    <w:rsid w:val="00BE32AA"/>
    <w:rsid w:val="00BE3C68"/>
    <w:rsid w:val="00BE46DD"/>
    <w:rsid w:val="00BE484E"/>
    <w:rsid w:val="00BE5A14"/>
    <w:rsid w:val="00BE62F4"/>
    <w:rsid w:val="00BE73CE"/>
    <w:rsid w:val="00BE7F78"/>
    <w:rsid w:val="00BF0A1B"/>
    <w:rsid w:val="00BF1B4F"/>
    <w:rsid w:val="00BF21D2"/>
    <w:rsid w:val="00BF3002"/>
    <w:rsid w:val="00BF366B"/>
    <w:rsid w:val="00BF3679"/>
    <w:rsid w:val="00BF52E5"/>
    <w:rsid w:val="00BF5B7E"/>
    <w:rsid w:val="00BF613F"/>
    <w:rsid w:val="00BF705E"/>
    <w:rsid w:val="00C00489"/>
    <w:rsid w:val="00C00553"/>
    <w:rsid w:val="00C00A8C"/>
    <w:rsid w:val="00C01142"/>
    <w:rsid w:val="00C01293"/>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1710F"/>
    <w:rsid w:val="00C2019C"/>
    <w:rsid w:val="00C20995"/>
    <w:rsid w:val="00C21ABC"/>
    <w:rsid w:val="00C226F6"/>
    <w:rsid w:val="00C22E57"/>
    <w:rsid w:val="00C23495"/>
    <w:rsid w:val="00C240DF"/>
    <w:rsid w:val="00C242F1"/>
    <w:rsid w:val="00C24A06"/>
    <w:rsid w:val="00C25343"/>
    <w:rsid w:val="00C25570"/>
    <w:rsid w:val="00C262B2"/>
    <w:rsid w:val="00C26E63"/>
    <w:rsid w:val="00C3079F"/>
    <w:rsid w:val="00C30C2B"/>
    <w:rsid w:val="00C3140D"/>
    <w:rsid w:val="00C314CA"/>
    <w:rsid w:val="00C31830"/>
    <w:rsid w:val="00C31B7C"/>
    <w:rsid w:val="00C31E5E"/>
    <w:rsid w:val="00C329A0"/>
    <w:rsid w:val="00C3375E"/>
    <w:rsid w:val="00C33BE1"/>
    <w:rsid w:val="00C33C91"/>
    <w:rsid w:val="00C33CDB"/>
    <w:rsid w:val="00C33FDB"/>
    <w:rsid w:val="00C3403D"/>
    <w:rsid w:val="00C3462B"/>
    <w:rsid w:val="00C34C17"/>
    <w:rsid w:val="00C3557E"/>
    <w:rsid w:val="00C35A24"/>
    <w:rsid w:val="00C36DD2"/>
    <w:rsid w:val="00C40178"/>
    <w:rsid w:val="00C40229"/>
    <w:rsid w:val="00C4075C"/>
    <w:rsid w:val="00C40B6F"/>
    <w:rsid w:val="00C43826"/>
    <w:rsid w:val="00C43DA4"/>
    <w:rsid w:val="00C44143"/>
    <w:rsid w:val="00C442BB"/>
    <w:rsid w:val="00C44329"/>
    <w:rsid w:val="00C443B8"/>
    <w:rsid w:val="00C4463E"/>
    <w:rsid w:val="00C44FB7"/>
    <w:rsid w:val="00C453B7"/>
    <w:rsid w:val="00C45846"/>
    <w:rsid w:val="00C45B68"/>
    <w:rsid w:val="00C4677D"/>
    <w:rsid w:val="00C46AF7"/>
    <w:rsid w:val="00C473B2"/>
    <w:rsid w:val="00C50419"/>
    <w:rsid w:val="00C50763"/>
    <w:rsid w:val="00C508EF"/>
    <w:rsid w:val="00C5097F"/>
    <w:rsid w:val="00C50A92"/>
    <w:rsid w:val="00C50AAB"/>
    <w:rsid w:val="00C520C5"/>
    <w:rsid w:val="00C527EC"/>
    <w:rsid w:val="00C5443A"/>
    <w:rsid w:val="00C5649B"/>
    <w:rsid w:val="00C56ACE"/>
    <w:rsid w:val="00C56BFD"/>
    <w:rsid w:val="00C56CCE"/>
    <w:rsid w:val="00C57003"/>
    <w:rsid w:val="00C57937"/>
    <w:rsid w:val="00C57BA4"/>
    <w:rsid w:val="00C60D8F"/>
    <w:rsid w:val="00C613B5"/>
    <w:rsid w:val="00C61791"/>
    <w:rsid w:val="00C618AF"/>
    <w:rsid w:val="00C6257B"/>
    <w:rsid w:val="00C62CB2"/>
    <w:rsid w:val="00C6343B"/>
    <w:rsid w:val="00C63714"/>
    <w:rsid w:val="00C646A6"/>
    <w:rsid w:val="00C65ABE"/>
    <w:rsid w:val="00C65B49"/>
    <w:rsid w:val="00C717A6"/>
    <w:rsid w:val="00C72AF8"/>
    <w:rsid w:val="00C72C98"/>
    <w:rsid w:val="00C7394B"/>
    <w:rsid w:val="00C73FB0"/>
    <w:rsid w:val="00C7412A"/>
    <w:rsid w:val="00C742B1"/>
    <w:rsid w:val="00C7455B"/>
    <w:rsid w:val="00C74914"/>
    <w:rsid w:val="00C74CD4"/>
    <w:rsid w:val="00C74FBB"/>
    <w:rsid w:val="00C758BD"/>
    <w:rsid w:val="00C75AE3"/>
    <w:rsid w:val="00C75F4F"/>
    <w:rsid w:val="00C76431"/>
    <w:rsid w:val="00C7723D"/>
    <w:rsid w:val="00C77DA4"/>
    <w:rsid w:val="00C801CA"/>
    <w:rsid w:val="00C802A0"/>
    <w:rsid w:val="00C80751"/>
    <w:rsid w:val="00C819F0"/>
    <w:rsid w:val="00C81A0D"/>
    <w:rsid w:val="00C823D4"/>
    <w:rsid w:val="00C82CBB"/>
    <w:rsid w:val="00C82CC6"/>
    <w:rsid w:val="00C83396"/>
    <w:rsid w:val="00C838B2"/>
    <w:rsid w:val="00C843BF"/>
    <w:rsid w:val="00C84598"/>
    <w:rsid w:val="00C84E4E"/>
    <w:rsid w:val="00C8526C"/>
    <w:rsid w:val="00C85297"/>
    <w:rsid w:val="00C86FE7"/>
    <w:rsid w:val="00C873E7"/>
    <w:rsid w:val="00C873ED"/>
    <w:rsid w:val="00C87707"/>
    <w:rsid w:val="00C87969"/>
    <w:rsid w:val="00C87BA4"/>
    <w:rsid w:val="00C87E6C"/>
    <w:rsid w:val="00C911A7"/>
    <w:rsid w:val="00C91617"/>
    <w:rsid w:val="00C918D5"/>
    <w:rsid w:val="00C91C9C"/>
    <w:rsid w:val="00C91E93"/>
    <w:rsid w:val="00C925EF"/>
    <w:rsid w:val="00C92679"/>
    <w:rsid w:val="00C92AD6"/>
    <w:rsid w:val="00C93067"/>
    <w:rsid w:val="00C93ECB"/>
    <w:rsid w:val="00C951F9"/>
    <w:rsid w:val="00C958B8"/>
    <w:rsid w:val="00C95AD5"/>
    <w:rsid w:val="00C95B49"/>
    <w:rsid w:val="00C960D4"/>
    <w:rsid w:val="00C965F1"/>
    <w:rsid w:val="00C97E27"/>
    <w:rsid w:val="00C97E41"/>
    <w:rsid w:val="00C97EE5"/>
    <w:rsid w:val="00C97F39"/>
    <w:rsid w:val="00CA00E5"/>
    <w:rsid w:val="00CA087E"/>
    <w:rsid w:val="00CA0FFE"/>
    <w:rsid w:val="00CA1208"/>
    <w:rsid w:val="00CA1CB3"/>
    <w:rsid w:val="00CA2F8C"/>
    <w:rsid w:val="00CA3E81"/>
    <w:rsid w:val="00CA409B"/>
    <w:rsid w:val="00CA4C81"/>
    <w:rsid w:val="00CA521E"/>
    <w:rsid w:val="00CA54AC"/>
    <w:rsid w:val="00CA54C6"/>
    <w:rsid w:val="00CA60FC"/>
    <w:rsid w:val="00CA6668"/>
    <w:rsid w:val="00CA6804"/>
    <w:rsid w:val="00CA6979"/>
    <w:rsid w:val="00CA72F2"/>
    <w:rsid w:val="00CB0C95"/>
    <w:rsid w:val="00CB0CFA"/>
    <w:rsid w:val="00CB1D51"/>
    <w:rsid w:val="00CB1F13"/>
    <w:rsid w:val="00CB1FF1"/>
    <w:rsid w:val="00CB241C"/>
    <w:rsid w:val="00CB2AAF"/>
    <w:rsid w:val="00CB33E9"/>
    <w:rsid w:val="00CB34F7"/>
    <w:rsid w:val="00CB354C"/>
    <w:rsid w:val="00CB405D"/>
    <w:rsid w:val="00CB4705"/>
    <w:rsid w:val="00CB4A53"/>
    <w:rsid w:val="00CB4EC8"/>
    <w:rsid w:val="00CB5034"/>
    <w:rsid w:val="00CB5264"/>
    <w:rsid w:val="00CB5A42"/>
    <w:rsid w:val="00CB60C7"/>
    <w:rsid w:val="00CB7DC4"/>
    <w:rsid w:val="00CC0DE1"/>
    <w:rsid w:val="00CC0E60"/>
    <w:rsid w:val="00CC0F7C"/>
    <w:rsid w:val="00CC2E83"/>
    <w:rsid w:val="00CC4645"/>
    <w:rsid w:val="00CC5400"/>
    <w:rsid w:val="00CC54F0"/>
    <w:rsid w:val="00CC55F4"/>
    <w:rsid w:val="00CC6C01"/>
    <w:rsid w:val="00CD009C"/>
    <w:rsid w:val="00CD16BF"/>
    <w:rsid w:val="00CD17CF"/>
    <w:rsid w:val="00CD2387"/>
    <w:rsid w:val="00CD2653"/>
    <w:rsid w:val="00CD2ACB"/>
    <w:rsid w:val="00CD2E71"/>
    <w:rsid w:val="00CD3B78"/>
    <w:rsid w:val="00CD4E4C"/>
    <w:rsid w:val="00CD4F1B"/>
    <w:rsid w:val="00CD58CE"/>
    <w:rsid w:val="00CD5A81"/>
    <w:rsid w:val="00CD5D08"/>
    <w:rsid w:val="00CD63D7"/>
    <w:rsid w:val="00CD6C88"/>
    <w:rsid w:val="00CD7110"/>
    <w:rsid w:val="00CD737F"/>
    <w:rsid w:val="00CD7922"/>
    <w:rsid w:val="00CE01FC"/>
    <w:rsid w:val="00CE0BD2"/>
    <w:rsid w:val="00CE0C0D"/>
    <w:rsid w:val="00CE2115"/>
    <w:rsid w:val="00CE21BE"/>
    <w:rsid w:val="00CE27A5"/>
    <w:rsid w:val="00CE3A24"/>
    <w:rsid w:val="00CE3EFE"/>
    <w:rsid w:val="00CE442F"/>
    <w:rsid w:val="00CE4615"/>
    <w:rsid w:val="00CE5FFC"/>
    <w:rsid w:val="00CE60CD"/>
    <w:rsid w:val="00CE699B"/>
    <w:rsid w:val="00CE7E9B"/>
    <w:rsid w:val="00CF027E"/>
    <w:rsid w:val="00CF0515"/>
    <w:rsid w:val="00CF0547"/>
    <w:rsid w:val="00CF1384"/>
    <w:rsid w:val="00CF138A"/>
    <w:rsid w:val="00CF15AB"/>
    <w:rsid w:val="00CF2717"/>
    <w:rsid w:val="00CF287C"/>
    <w:rsid w:val="00CF2BC7"/>
    <w:rsid w:val="00CF2BE6"/>
    <w:rsid w:val="00CF3B2E"/>
    <w:rsid w:val="00CF3BF5"/>
    <w:rsid w:val="00CF3D90"/>
    <w:rsid w:val="00CF4756"/>
    <w:rsid w:val="00CF4A8C"/>
    <w:rsid w:val="00CF519E"/>
    <w:rsid w:val="00CF5393"/>
    <w:rsid w:val="00CF54C3"/>
    <w:rsid w:val="00CF5A33"/>
    <w:rsid w:val="00CF69F8"/>
    <w:rsid w:val="00CF6FF2"/>
    <w:rsid w:val="00D004B3"/>
    <w:rsid w:val="00D00562"/>
    <w:rsid w:val="00D00839"/>
    <w:rsid w:val="00D00FB3"/>
    <w:rsid w:val="00D01561"/>
    <w:rsid w:val="00D02477"/>
    <w:rsid w:val="00D0248F"/>
    <w:rsid w:val="00D02D7D"/>
    <w:rsid w:val="00D02E33"/>
    <w:rsid w:val="00D030D5"/>
    <w:rsid w:val="00D03154"/>
    <w:rsid w:val="00D03B09"/>
    <w:rsid w:val="00D04C11"/>
    <w:rsid w:val="00D05395"/>
    <w:rsid w:val="00D06B06"/>
    <w:rsid w:val="00D07614"/>
    <w:rsid w:val="00D07C2C"/>
    <w:rsid w:val="00D10670"/>
    <w:rsid w:val="00D10807"/>
    <w:rsid w:val="00D108F2"/>
    <w:rsid w:val="00D10E7B"/>
    <w:rsid w:val="00D113A0"/>
    <w:rsid w:val="00D121E7"/>
    <w:rsid w:val="00D128B3"/>
    <w:rsid w:val="00D12C4D"/>
    <w:rsid w:val="00D13DA6"/>
    <w:rsid w:val="00D14192"/>
    <w:rsid w:val="00D14491"/>
    <w:rsid w:val="00D1514A"/>
    <w:rsid w:val="00D1579E"/>
    <w:rsid w:val="00D16574"/>
    <w:rsid w:val="00D171C2"/>
    <w:rsid w:val="00D172D6"/>
    <w:rsid w:val="00D17616"/>
    <w:rsid w:val="00D179BD"/>
    <w:rsid w:val="00D20385"/>
    <w:rsid w:val="00D207DB"/>
    <w:rsid w:val="00D22B67"/>
    <w:rsid w:val="00D22F4A"/>
    <w:rsid w:val="00D22F60"/>
    <w:rsid w:val="00D23B03"/>
    <w:rsid w:val="00D23D0A"/>
    <w:rsid w:val="00D2476F"/>
    <w:rsid w:val="00D249A8"/>
    <w:rsid w:val="00D254D0"/>
    <w:rsid w:val="00D25FF4"/>
    <w:rsid w:val="00D26C95"/>
    <w:rsid w:val="00D277DD"/>
    <w:rsid w:val="00D27CEB"/>
    <w:rsid w:val="00D30D98"/>
    <w:rsid w:val="00D310C0"/>
    <w:rsid w:val="00D315D8"/>
    <w:rsid w:val="00D31A2C"/>
    <w:rsid w:val="00D329A2"/>
    <w:rsid w:val="00D32A51"/>
    <w:rsid w:val="00D33C83"/>
    <w:rsid w:val="00D3594F"/>
    <w:rsid w:val="00D3744E"/>
    <w:rsid w:val="00D37646"/>
    <w:rsid w:val="00D37B51"/>
    <w:rsid w:val="00D408BB"/>
    <w:rsid w:val="00D40AFC"/>
    <w:rsid w:val="00D410ED"/>
    <w:rsid w:val="00D416AB"/>
    <w:rsid w:val="00D41961"/>
    <w:rsid w:val="00D42A40"/>
    <w:rsid w:val="00D42F70"/>
    <w:rsid w:val="00D4321E"/>
    <w:rsid w:val="00D44653"/>
    <w:rsid w:val="00D44726"/>
    <w:rsid w:val="00D44A44"/>
    <w:rsid w:val="00D44A89"/>
    <w:rsid w:val="00D45632"/>
    <w:rsid w:val="00D4590D"/>
    <w:rsid w:val="00D45C2F"/>
    <w:rsid w:val="00D464F2"/>
    <w:rsid w:val="00D5059C"/>
    <w:rsid w:val="00D517BE"/>
    <w:rsid w:val="00D518D6"/>
    <w:rsid w:val="00D53359"/>
    <w:rsid w:val="00D538F4"/>
    <w:rsid w:val="00D5407C"/>
    <w:rsid w:val="00D540CE"/>
    <w:rsid w:val="00D54190"/>
    <w:rsid w:val="00D54DA8"/>
    <w:rsid w:val="00D550E9"/>
    <w:rsid w:val="00D561FF"/>
    <w:rsid w:val="00D568BD"/>
    <w:rsid w:val="00D56E3B"/>
    <w:rsid w:val="00D57501"/>
    <w:rsid w:val="00D57659"/>
    <w:rsid w:val="00D57FF9"/>
    <w:rsid w:val="00D600FB"/>
    <w:rsid w:val="00D60876"/>
    <w:rsid w:val="00D60FA8"/>
    <w:rsid w:val="00D61774"/>
    <w:rsid w:val="00D617EF"/>
    <w:rsid w:val="00D61B54"/>
    <w:rsid w:val="00D61C08"/>
    <w:rsid w:val="00D61F95"/>
    <w:rsid w:val="00D62458"/>
    <w:rsid w:val="00D627FA"/>
    <w:rsid w:val="00D62D87"/>
    <w:rsid w:val="00D62EB4"/>
    <w:rsid w:val="00D630C8"/>
    <w:rsid w:val="00D63460"/>
    <w:rsid w:val="00D63BFF"/>
    <w:rsid w:val="00D6523D"/>
    <w:rsid w:val="00D6534D"/>
    <w:rsid w:val="00D65C2C"/>
    <w:rsid w:val="00D67068"/>
    <w:rsid w:val="00D671FF"/>
    <w:rsid w:val="00D67558"/>
    <w:rsid w:val="00D678C2"/>
    <w:rsid w:val="00D706A9"/>
    <w:rsid w:val="00D7089B"/>
    <w:rsid w:val="00D709CB"/>
    <w:rsid w:val="00D70DF1"/>
    <w:rsid w:val="00D7144F"/>
    <w:rsid w:val="00D71802"/>
    <w:rsid w:val="00D71E85"/>
    <w:rsid w:val="00D72212"/>
    <w:rsid w:val="00D73CE3"/>
    <w:rsid w:val="00D73F6D"/>
    <w:rsid w:val="00D757F8"/>
    <w:rsid w:val="00D759CF"/>
    <w:rsid w:val="00D76263"/>
    <w:rsid w:val="00D767D9"/>
    <w:rsid w:val="00D76D12"/>
    <w:rsid w:val="00D77F5D"/>
    <w:rsid w:val="00D807F5"/>
    <w:rsid w:val="00D81A5A"/>
    <w:rsid w:val="00D81FFF"/>
    <w:rsid w:val="00D82172"/>
    <w:rsid w:val="00D82E04"/>
    <w:rsid w:val="00D831FB"/>
    <w:rsid w:val="00D83375"/>
    <w:rsid w:val="00D834B0"/>
    <w:rsid w:val="00D8372F"/>
    <w:rsid w:val="00D8379E"/>
    <w:rsid w:val="00D85609"/>
    <w:rsid w:val="00D87914"/>
    <w:rsid w:val="00D87D0A"/>
    <w:rsid w:val="00D87E72"/>
    <w:rsid w:val="00D90970"/>
    <w:rsid w:val="00D90DC2"/>
    <w:rsid w:val="00D91759"/>
    <w:rsid w:val="00D9191D"/>
    <w:rsid w:val="00D929D4"/>
    <w:rsid w:val="00D947E7"/>
    <w:rsid w:val="00D956DE"/>
    <w:rsid w:val="00D95842"/>
    <w:rsid w:val="00D95CE3"/>
    <w:rsid w:val="00D962A3"/>
    <w:rsid w:val="00D96576"/>
    <w:rsid w:val="00D966D6"/>
    <w:rsid w:val="00D97029"/>
    <w:rsid w:val="00D977CA"/>
    <w:rsid w:val="00D97A60"/>
    <w:rsid w:val="00DA0F74"/>
    <w:rsid w:val="00DA13DF"/>
    <w:rsid w:val="00DA166C"/>
    <w:rsid w:val="00DA2313"/>
    <w:rsid w:val="00DA27AC"/>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4AD6"/>
    <w:rsid w:val="00DC52AF"/>
    <w:rsid w:val="00DC52B2"/>
    <w:rsid w:val="00DC5919"/>
    <w:rsid w:val="00DC5E2A"/>
    <w:rsid w:val="00DC602B"/>
    <w:rsid w:val="00DC61F5"/>
    <w:rsid w:val="00DC6BAD"/>
    <w:rsid w:val="00DC6ED0"/>
    <w:rsid w:val="00DC6FD0"/>
    <w:rsid w:val="00DD010F"/>
    <w:rsid w:val="00DD0119"/>
    <w:rsid w:val="00DD1DE2"/>
    <w:rsid w:val="00DD27DD"/>
    <w:rsid w:val="00DD3B54"/>
    <w:rsid w:val="00DD4829"/>
    <w:rsid w:val="00DD4A44"/>
    <w:rsid w:val="00DD4C74"/>
    <w:rsid w:val="00DD4E19"/>
    <w:rsid w:val="00DD51A3"/>
    <w:rsid w:val="00DD5BED"/>
    <w:rsid w:val="00DD6C1E"/>
    <w:rsid w:val="00DD6CD1"/>
    <w:rsid w:val="00DD735C"/>
    <w:rsid w:val="00DD7717"/>
    <w:rsid w:val="00DD7726"/>
    <w:rsid w:val="00DD7C87"/>
    <w:rsid w:val="00DE0BD6"/>
    <w:rsid w:val="00DE11CE"/>
    <w:rsid w:val="00DE21F1"/>
    <w:rsid w:val="00DE25EA"/>
    <w:rsid w:val="00DE2D34"/>
    <w:rsid w:val="00DE2EF2"/>
    <w:rsid w:val="00DE4322"/>
    <w:rsid w:val="00DE660D"/>
    <w:rsid w:val="00DE6C2B"/>
    <w:rsid w:val="00DE7DB3"/>
    <w:rsid w:val="00DF097F"/>
    <w:rsid w:val="00DF202C"/>
    <w:rsid w:val="00DF2417"/>
    <w:rsid w:val="00DF245B"/>
    <w:rsid w:val="00DF2E28"/>
    <w:rsid w:val="00DF3124"/>
    <w:rsid w:val="00DF35EA"/>
    <w:rsid w:val="00DF389D"/>
    <w:rsid w:val="00DF3EA7"/>
    <w:rsid w:val="00DF60BB"/>
    <w:rsid w:val="00DF725F"/>
    <w:rsid w:val="00DF726E"/>
    <w:rsid w:val="00DF7427"/>
    <w:rsid w:val="00E0056E"/>
    <w:rsid w:val="00E01595"/>
    <w:rsid w:val="00E01B4C"/>
    <w:rsid w:val="00E03130"/>
    <w:rsid w:val="00E0377E"/>
    <w:rsid w:val="00E03B02"/>
    <w:rsid w:val="00E03F02"/>
    <w:rsid w:val="00E04072"/>
    <w:rsid w:val="00E04AA6"/>
    <w:rsid w:val="00E06F40"/>
    <w:rsid w:val="00E07F7C"/>
    <w:rsid w:val="00E10AAF"/>
    <w:rsid w:val="00E11D05"/>
    <w:rsid w:val="00E11E09"/>
    <w:rsid w:val="00E12A62"/>
    <w:rsid w:val="00E12E2A"/>
    <w:rsid w:val="00E13405"/>
    <w:rsid w:val="00E13E84"/>
    <w:rsid w:val="00E15473"/>
    <w:rsid w:val="00E16A5D"/>
    <w:rsid w:val="00E16C73"/>
    <w:rsid w:val="00E1700E"/>
    <w:rsid w:val="00E17A89"/>
    <w:rsid w:val="00E17DE2"/>
    <w:rsid w:val="00E17FD2"/>
    <w:rsid w:val="00E200D5"/>
    <w:rsid w:val="00E217E0"/>
    <w:rsid w:val="00E2193E"/>
    <w:rsid w:val="00E21EE6"/>
    <w:rsid w:val="00E2201F"/>
    <w:rsid w:val="00E22025"/>
    <w:rsid w:val="00E22B80"/>
    <w:rsid w:val="00E23BAC"/>
    <w:rsid w:val="00E23C66"/>
    <w:rsid w:val="00E24369"/>
    <w:rsid w:val="00E2447A"/>
    <w:rsid w:val="00E2547A"/>
    <w:rsid w:val="00E257AF"/>
    <w:rsid w:val="00E2649E"/>
    <w:rsid w:val="00E30424"/>
    <w:rsid w:val="00E30813"/>
    <w:rsid w:val="00E30CA9"/>
    <w:rsid w:val="00E30E20"/>
    <w:rsid w:val="00E30EED"/>
    <w:rsid w:val="00E310DD"/>
    <w:rsid w:val="00E3122F"/>
    <w:rsid w:val="00E318C7"/>
    <w:rsid w:val="00E319B0"/>
    <w:rsid w:val="00E31AB7"/>
    <w:rsid w:val="00E31B11"/>
    <w:rsid w:val="00E31B49"/>
    <w:rsid w:val="00E31C18"/>
    <w:rsid w:val="00E31C79"/>
    <w:rsid w:val="00E31D0C"/>
    <w:rsid w:val="00E3298D"/>
    <w:rsid w:val="00E33C33"/>
    <w:rsid w:val="00E348DF"/>
    <w:rsid w:val="00E3526F"/>
    <w:rsid w:val="00E36462"/>
    <w:rsid w:val="00E365BE"/>
    <w:rsid w:val="00E37BAF"/>
    <w:rsid w:val="00E40BBE"/>
    <w:rsid w:val="00E40F98"/>
    <w:rsid w:val="00E427FC"/>
    <w:rsid w:val="00E42CB9"/>
    <w:rsid w:val="00E43929"/>
    <w:rsid w:val="00E44FD3"/>
    <w:rsid w:val="00E45123"/>
    <w:rsid w:val="00E4516A"/>
    <w:rsid w:val="00E468AB"/>
    <w:rsid w:val="00E46BD2"/>
    <w:rsid w:val="00E4742D"/>
    <w:rsid w:val="00E47B89"/>
    <w:rsid w:val="00E47E24"/>
    <w:rsid w:val="00E51948"/>
    <w:rsid w:val="00E51BD1"/>
    <w:rsid w:val="00E525AF"/>
    <w:rsid w:val="00E52832"/>
    <w:rsid w:val="00E52B0B"/>
    <w:rsid w:val="00E52E7E"/>
    <w:rsid w:val="00E53F9B"/>
    <w:rsid w:val="00E543A4"/>
    <w:rsid w:val="00E55570"/>
    <w:rsid w:val="00E56075"/>
    <w:rsid w:val="00E56454"/>
    <w:rsid w:val="00E5653D"/>
    <w:rsid w:val="00E56555"/>
    <w:rsid w:val="00E57B34"/>
    <w:rsid w:val="00E57F17"/>
    <w:rsid w:val="00E60128"/>
    <w:rsid w:val="00E607C4"/>
    <w:rsid w:val="00E609B1"/>
    <w:rsid w:val="00E60FE8"/>
    <w:rsid w:val="00E61191"/>
    <w:rsid w:val="00E611EC"/>
    <w:rsid w:val="00E622FA"/>
    <w:rsid w:val="00E62388"/>
    <w:rsid w:val="00E63699"/>
    <w:rsid w:val="00E63911"/>
    <w:rsid w:val="00E64669"/>
    <w:rsid w:val="00E67B59"/>
    <w:rsid w:val="00E7042E"/>
    <w:rsid w:val="00E704AD"/>
    <w:rsid w:val="00E705EA"/>
    <w:rsid w:val="00E71787"/>
    <w:rsid w:val="00E7224D"/>
    <w:rsid w:val="00E725EE"/>
    <w:rsid w:val="00E72EAE"/>
    <w:rsid w:val="00E73292"/>
    <w:rsid w:val="00E7348A"/>
    <w:rsid w:val="00E73512"/>
    <w:rsid w:val="00E74BFE"/>
    <w:rsid w:val="00E74F89"/>
    <w:rsid w:val="00E7520D"/>
    <w:rsid w:val="00E763E7"/>
    <w:rsid w:val="00E77018"/>
    <w:rsid w:val="00E7742B"/>
    <w:rsid w:val="00E77BE8"/>
    <w:rsid w:val="00E804B4"/>
    <w:rsid w:val="00E8086D"/>
    <w:rsid w:val="00E809CA"/>
    <w:rsid w:val="00E81428"/>
    <w:rsid w:val="00E8222D"/>
    <w:rsid w:val="00E82779"/>
    <w:rsid w:val="00E83820"/>
    <w:rsid w:val="00E84506"/>
    <w:rsid w:val="00E87C6D"/>
    <w:rsid w:val="00E9098D"/>
    <w:rsid w:val="00E913A4"/>
    <w:rsid w:val="00E925DE"/>
    <w:rsid w:val="00E92B7E"/>
    <w:rsid w:val="00E93F98"/>
    <w:rsid w:val="00E9463A"/>
    <w:rsid w:val="00E95EBE"/>
    <w:rsid w:val="00EA0CEC"/>
    <w:rsid w:val="00EA104D"/>
    <w:rsid w:val="00EA1B4C"/>
    <w:rsid w:val="00EA1FB1"/>
    <w:rsid w:val="00EA20CA"/>
    <w:rsid w:val="00EA2650"/>
    <w:rsid w:val="00EA2692"/>
    <w:rsid w:val="00EA2F3D"/>
    <w:rsid w:val="00EA36AB"/>
    <w:rsid w:val="00EA376B"/>
    <w:rsid w:val="00EA3CAB"/>
    <w:rsid w:val="00EA3CBB"/>
    <w:rsid w:val="00EA3D31"/>
    <w:rsid w:val="00EA4B10"/>
    <w:rsid w:val="00EA50E5"/>
    <w:rsid w:val="00EA6203"/>
    <w:rsid w:val="00EA665D"/>
    <w:rsid w:val="00EA7497"/>
    <w:rsid w:val="00EA7B3B"/>
    <w:rsid w:val="00EB0FA5"/>
    <w:rsid w:val="00EB149B"/>
    <w:rsid w:val="00EB222F"/>
    <w:rsid w:val="00EB391F"/>
    <w:rsid w:val="00EB39D1"/>
    <w:rsid w:val="00EB3DFC"/>
    <w:rsid w:val="00EB4910"/>
    <w:rsid w:val="00EB493B"/>
    <w:rsid w:val="00EB4B7C"/>
    <w:rsid w:val="00EB4CEE"/>
    <w:rsid w:val="00EB583E"/>
    <w:rsid w:val="00EB6ACD"/>
    <w:rsid w:val="00EB6B25"/>
    <w:rsid w:val="00EB78EA"/>
    <w:rsid w:val="00EB7D20"/>
    <w:rsid w:val="00EC092F"/>
    <w:rsid w:val="00EC0A15"/>
    <w:rsid w:val="00EC0DFA"/>
    <w:rsid w:val="00EC11F2"/>
    <w:rsid w:val="00EC1EE9"/>
    <w:rsid w:val="00EC3970"/>
    <w:rsid w:val="00EC4A39"/>
    <w:rsid w:val="00EC4A8E"/>
    <w:rsid w:val="00EC4FAC"/>
    <w:rsid w:val="00EC5256"/>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26F0"/>
    <w:rsid w:val="00EE36BC"/>
    <w:rsid w:val="00EE3AE5"/>
    <w:rsid w:val="00EE3E1D"/>
    <w:rsid w:val="00EE402D"/>
    <w:rsid w:val="00EE4FAA"/>
    <w:rsid w:val="00EE6476"/>
    <w:rsid w:val="00EE6DD6"/>
    <w:rsid w:val="00EE75E1"/>
    <w:rsid w:val="00EE7963"/>
    <w:rsid w:val="00EE7A87"/>
    <w:rsid w:val="00EF0B92"/>
    <w:rsid w:val="00EF13C7"/>
    <w:rsid w:val="00EF154B"/>
    <w:rsid w:val="00EF2319"/>
    <w:rsid w:val="00EF249B"/>
    <w:rsid w:val="00EF35C5"/>
    <w:rsid w:val="00EF3A35"/>
    <w:rsid w:val="00EF3CAA"/>
    <w:rsid w:val="00EF3D70"/>
    <w:rsid w:val="00EF4173"/>
    <w:rsid w:val="00EF5472"/>
    <w:rsid w:val="00EF5600"/>
    <w:rsid w:val="00EF6128"/>
    <w:rsid w:val="00EF7862"/>
    <w:rsid w:val="00F01209"/>
    <w:rsid w:val="00F01B9E"/>
    <w:rsid w:val="00F02C38"/>
    <w:rsid w:val="00F03A15"/>
    <w:rsid w:val="00F04196"/>
    <w:rsid w:val="00F04B15"/>
    <w:rsid w:val="00F070DF"/>
    <w:rsid w:val="00F0790A"/>
    <w:rsid w:val="00F10053"/>
    <w:rsid w:val="00F100A8"/>
    <w:rsid w:val="00F108B6"/>
    <w:rsid w:val="00F1096D"/>
    <w:rsid w:val="00F10C8A"/>
    <w:rsid w:val="00F1112F"/>
    <w:rsid w:val="00F11861"/>
    <w:rsid w:val="00F11C3D"/>
    <w:rsid w:val="00F11F3A"/>
    <w:rsid w:val="00F12330"/>
    <w:rsid w:val="00F12C12"/>
    <w:rsid w:val="00F1390D"/>
    <w:rsid w:val="00F1420B"/>
    <w:rsid w:val="00F14A80"/>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20BE"/>
    <w:rsid w:val="00F333B5"/>
    <w:rsid w:val="00F33784"/>
    <w:rsid w:val="00F33983"/>
    <w:rsid w:val="00F34042"/>
    <w:rsid w:val="00F342F9"/>
    <w:rsid w:val="00F3721D"/>
    <w:rsid w:val="00F405C8"/>
    <w:rsid w:val="00F40766"/>
    <w:rsid w:val="00F408DB"/>
    <w:rsid w:val="00F408FD"/>
    <w:rsid w:val="00F40B47"/>
    <w:rsid w:val="00F41872"/>
    <w:rsid w:val="00F426F5"/>
    <w:rsid w:val="00F427FF"/>
    <w:rsid w:val="00F42B20"/>
    <w:rsid w:val="00F42D51"/>
    <w:rsid w:val="00F433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436D"/>
    <w:rsid w:val="00F553ED"/>
    <w:rsid w:val="00F55CC3"/>
    <w:rsid w:val="00F56040"/>
    <w:rsid w:val="00F56306"/>
    <w:rsid w:val="00F5667A"/>
    <w:rsid w:val="00F57ABC"/>
    <w:rsid w:val="00F57E2B"/>
    <w:rsid w:val="00F605CE"/>
    <w:rsid w:val="00F606F5"/>
    <w:rsid w:val="00F60DB5"/>
    <w:rsid w:val="00F61E9B"/>
    <w:rsid w:val="00F620B2"/>
    <w:rsid w:val="00F627AB"/>
    <w:rsid w:val="00F62A13"/>
    <w:rsid w:val="00F62BE1"/>
    <w:rsid w:val="00F63173"/>
    <w:rsid w:val="00F633E3"/>
    <w:rsid w:val="00F63BBD"/>
    <w:rsid w:val="00F6451D"/>
    <w:rsid w:val="00F64CC4"/>
    <w:rsid w:val="00F65015"/>
    <w:rsid w:val="00F65227"/>
    <w:rsid w:val="00F6572D"/>
    <w:rsid w:val="00F65A86"/>
    <w:rsid w:val="00F66B77"/>
    <w:rsid w:val="00F6789B"/>
    <w:rsid w:val="00F67B5C"/>
    <w:rsid w:val="00F700B8"/>
    <w:rsid w:val="00F70302"/>
    <w:rsid w:val="00F709F9"/>
    <w:rsid w:val="00F7142D"/>
    <w:rsid w:val="00F71626"/>
    <w:rsid w:val="00F72191"/>
    <w:rsid w:val="00F722ED"/>
    <w:rsid w:val="00F723C2"/>
    <w:rsid w:val="00F73B15"/>
    <w:rsid w:val="00F7410D"/>
    <w:rsid w:val="00F742EC"/>
    <w:rsid w:val="00F7449B"/>
    <w:rsid w:val="00F74E03"/>
    <w:rsid w:val="00F7593E"/>
    <w:rsid w:val="00F7736D"/>
    <w:rsid w:val="00F77A8F"/>
    <w:rsid w:val="00F80169"/>
    <w:rsid w:val="00F8017A"/>
    <w:rsid w:val="00F808E0"/>
    <w:rsid w:val="00F81C2B"/>
    <w:rsid w:val="00F81FE1"/>
    <w:rsid w:val="00F82632"/>
    <w:rsid w:val="00F82C2D"/>
    <w:rsid w:val="00F834F1"/>
    <w:rsid w:val="00F83950"/>
    <w:rsid w:val="00F83FE6"/>
    <w:rsid w:val="00F844D2"/>
    <w:rsid w:val="00F85B71"/>
    <w:rsid w:val="00F86650"/>
    <w:rsid w:val="00F86925"/>
    <w:rsid w:val="00F8697B"/>
    <w:rsid w:val="00F86FE8"/>
    <w:rsid w:val="00F87685"/>
    <w:rsid w:val="00F910E3"/>
    <w:rsid w:val="00F910F9"/>
    <w:rsid w:val="00F9179B"/>
    <w:rsid w:val="00F91A41"/>
    <w:rsid w:val="00F91D05"/>
    <w:rsid w:val="00F91D46"/>
    <w:rsid w:val="00F9245F"/>
    <w:rsid w:val="00F92959"/>
    <w:rsid w:val="00F92B8E"/>
    <w:rsid w:val="00F935F3"/>
    <w:rsid w:val="00F93E5E"/>
    <w:rsid w:val="00F93EFD"/>
    <w:rsid w:val="00F940EA"/>
    <w:rsid w:val="00F94C71"/>
    <w:rsid w:val="00F95997"/>
    <w:rsid w:val="00F976D1"/>
    <w:rsid w:val="00FA176D"/>
    <w:rsid w:val="00FA1839"/>
    <w:rsid w:val="00FA1C4B"/>
    <w:rsid w:val="00FA2060"/>
    <w:rsid w:val="00FA225D"/>
    <w:rsid w:val="00FA2567"/>
    <w:rsid w:val="00FA2FD0"/>
    <w:rsid w:val="00FA36E9"/>
    <w:rsid w:val="00FA4319"/>
    <w:rsid w:val="00FA5BC9"/>
    <w:rsid w:val="00FA7F6F"/>
    <w:rsid w:val="00FB0941"/>
    <w:rsid w:val="00FB09E5"/>
    <w:rsid w:val="00FB0DAC"/>
    <w:rsid w:val="00FB1D3C"/>
    <w:rsid w:val="00FB1F76"/>
    <w:rsid w:val="00FB2700"/>
    <w:rsid w:val="00FB341F"/>
    <w:rsid w:val="00FB46C8"/>
    <w:rsid w:val="00FB5477"/>
    <w:rsid w:val="00FB55B8"/>
    <w:rsid w:val="00FB6CD7"/>
    <w:rsid w:val="00FB6E66"/>
    <w:rsid w:val="00FB719E"/>
    <w:rsid w:val="00FC0F9A"/>
    <w:rsid w:val="00FC101B"/>
    <w:rsid w:val="00FC1091"/>
    <w:rsid w:val="00FC281D"/>
    <w:rsid w:val="00FC2A5A"/>
    <w:rsid w:val="00FC37C9"/>
    <w:rsid w:val="00FC49C5"/>
    <w:rsid w:val="00FC53CB"/>
    <w:rsid w:val="00FC55E1"/>
    <w:rsid w:val="00FC5ACA"/>
    <w:rsid w:val="00FC5C91"/>
    <w:rsid w:val="00FC64A7"/>
    <w:rsid w:val="00FC7603"/>
    <w:rsid w:val="00FC7690"/>
    <w:rsid w:val="00FC78DB"/>
    <w:rsid w:val="00FC7F37"/>
    <w:rsid w:val="00FD2064"/>
    <w:rsid w:val="00FD2163"/>
    <w:rsid w:val="00FD224A"/>
    <w:rsid w:val="00FD2EFD"/>
    <w:rsid w:val="00FD3E06"/>
    <w:rsid w:val="00FD4472"/>
    <w:rsid w:val="00FD59AD"/>
    <w:rsid w:val="00FD5FDF"/>
    <w:rsid w:val="00FD6488"/>
    <w:rsid w:val="00FD6633"/>
    <w:rsid w:val="00FD6CF4"/>
    <w:rsid w:val="00FD747F"/>
    <w:rsid w:val="00FE04A1"/>
    <w:rsid w:val="00FE0838"/>
    <w:rsid w:val="00FE08B3"/>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37F"/>
    <w:rsid w:val="00FF36FF"/>
    <w:rsid w:val="00FF4059"/>
    <w:rsid w:val="00FF47E8"/>
    <w:rsid w:val="00FF4AC9"/>
    <w:rsid w:val="00FF614C"/>
    <w:rsid w:val="00FF6523"/>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C76361E"/>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43429"/>
  <w15:docId w15:val="{BEA0392C-AB98-4CC9-9271-ED0104CE4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E40"/>
    <w:pPr>
      <w:spacing w:after="160" w:line="256" w:lineRule="auto"/>
    </w:pPr>
    <w:rPr>
      <w:sz w:val="22"/>
      <w:szCs w:val="22"/>
      <w:lang w:eastAsia="en-US"/>
    </w:rPr>
  </w:style>
  <w:style w:type="paragraph" w:styleId="Heading1">
    <w:name w:val="heading 1"/>
    <w:basedOn w:val="Header"/>
    <w:next w:val="Normal"/>
    <w:link w:val="Heading1Char"/>
    <w:uiPriority w:val="9"/>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line="259" w:lineRule="auto"/>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spacing w:line="259" w:lineRule="auto"/>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uiPriority w:val="9"/>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spacing w:line="259" w:lineRule="auto"/>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pPr>
      <w:spacing w:line="259" w:lineRule="auto"/>
    </w:pPr>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line="259" w:lineRule="auto"/>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CommentTextChar1">
    <w:name w:val="Comment Text Char1"/>
    <w:basedOn w:val="DefaultParagraphFont"/>
    <w:qFormat/>
    <w:rsid w:val="008170C7"/>
    <w:rPr>
      <w:lang w:eastAsia="en-US"/>
    </w:rPr>
  </w:style>
  <w:style w:type="character" w:styleId="UnresolvedMention">
    <w:name w:val="Unresolved Mention"/>
    <w:basedOn w:val="DefaultParagraphFont"/>
    <w:uiPriority w:val="99"/>
    <w:unhideWhenUsed/>
    <w:rsid w:val="00A91539"/>
    <w:rPr>
      <w:color w:val="605E5C"/>
      <w:shd w:val="clear" w:color="auto" w:fill="E1DFDD"/>
    </w:rPr>
  </w:style>
  <w:style w:type="character" w:styleId="Mention">
    <w:name w:val="Mention"/>
    <w:basedOn w:val="DefaultParagraphFont"/>
    <w:uiPriority w:val="99"/>
    <w:unhideWhenUsed/>
    <w:rsid w:val="00A91539"/>
    <w:rPr>
      <w:color w:val="2B579A"/>
      <w:shd w:val="clear" w:color="auto" w:fill="E1DFDD"/>
    </w:rPr>
  </w:style>
  <w:style w:type="paragraph" w:customStyle="1" w:styleId="Reference">
    <w:name w:val="Reference"/>
    <w:basedOn w:val="Normal"/>
    <w:qFormat/>
    <w:rsid w:val="00A13834"/>
    <w:pPr>
      <w:numPr>
        <w:numId w:val="30"/>
      </w:numPr>
      <w:overflowPunct w:val="0"/>
      <w:autoSpaceDE w:val="0"/>
      <w:autoSpaceDN w:val="0"/>
      <w:adjustRightInd w:val="0"/>
      <w:spacing w:after="120" w:line="240" w:lineRule="auto"/>
      <w:jc w:val="both"/>
      <w:textAlignment w:val="baseline"/>
    </w:pPr>
    <w:rPr>
      <w:rFonts w:ascii="Times New Roman" w:hAnsi="Times New Roman" w:cs="Times New Roman"/>
      <w:sz w:val="20"/>
      <w:szCs w:val="20"/>
      <w:lang w:val="en-GB" w:eastAsia="zh-CN"/>
    </w:rPr>
  </w:style>
  <w:style w:type="paragraph" w:customStyle="1" w:styleId="3GPPAgreements">
    <w:name w:val="3GPP Agreements"/>
    <w:basedOn w:val="ListBullet"/>
    <w:qFormat/>
    <w:rsid w:val="00705119"/>
    <w:pPr>
      <w:numPr>
        <w:numId w:val="33"/>
      </w:numPr>
      <w:spacing w:before="60" w:after="60"/>
      <w:jc w:val="both"/>
    </w:pPr>
    <w:rPr>
      <w:rFonts w:eastAsia="SimSun"/>
      <w:sz w:val="22"/>
      <w:lang w:val="en-US" w:eastAsia="zh-CN"/>
    </w:rPr>
  </w:style>
  <w:style w:type="paragraph" w:styleId="Bibliography">
    <w:name w:val="Bibliography"/>
    <w:basedOn w:val="Normal"/>
    <w:next w:val="Normal"/>
    <w:uiPriority w:val="37"/>
    <w:unhideWhenUsed/>
    <w:rsid w:val="00125FB4"/>
    <w:pPr>
      <w:spacing w:line="259" w:lineRule="auto"/>
    </w:pPr>
  </w:style>
  <w:style w:type="character" w:customStyle="1" w:styleId="ui-provider">
    <w:name w:val="ui-provider"/>
    <w:basedOn w:val="DefaultParagraphFont"/>
    <w:rsid w:val="00860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12296">
      <w:bodyDiv w:val="1"/>
      <w:marLeft w:val="0"/>
      <w:marRight w:val="0"/>
      <w:marTop w:val="0"/>
      <w:marBottom w:val="0"/>
      <w:divBdr>
        <w:top w:val="none" w:sz="0" w:space="0" w:color="auto"/>
        <w:left w:val="none" w:sz="0" w:space="0" w:color="auto"/>
        <w:bottom w:val="none" w:sz="0" w:space="0" w:color="auto"/>
        <w:right w:val="none" w:sz="0" w:space="0" w:color="auto"/>
      </w:divBdr>
    </w:div>
    <w:div w:id="60518041">
      <w:bodyDiv w:val="1"/>
      <w:marLeft w:val="0"/>
      <w:marRight w:val="0"/>
      <w:marTop w:val="0"/>
      <w:marBottom w:val="0"/>
      <w:divBdr>
        <w:top w:val="none" w:sz="0" w:space="0" w:color="auto"/>
        <w:left w:val="none" w:sz="0" w:space="0" w:color="auto"/>
        <w:bottom w:val="none" w:sz="0" w:space="0" w:color="auto"/>
        <w:right w:val="none" w:sz="0" w:space="0" w:color="auto"/>
      </w:divBdr>
    </w:div>
    <w:div w:id="79062269">
      <w:bodyDiv w:val="1"/>
      <w:marLeft w:val="0"/>
      <w:marRight w:val="0"/>
      <w:marTop w:val="0"/>
      <w:marBottom w:val="0"/>
      <w:divBdr>
        <w:top w:val="none" w:sz="0" w:space="0" w:color="auto"/>
        <w:left w:val="none" w:sz="0" w:space="0" w:color="auto"/>
        <w:bottom w:val="none" w:sz="0" w:space="0" w:color="auto"/>
        <w:right w:val="none" w:sz="0" w:space="0" w:color="auto"/>
      </w:divBdr>
    </w:div>
    <w:div w:id="171339895">
      <w:bodyDiv w:val="1"/>
      <w:marLeft w:val="0"/>
      <w:marRight w:val="0"/>
      <w:marTop w:val="0"/>
      <w:marBottom w:val="0"/>
      <w:divBdr>
        <w:top w:val="none" w:sz="0" w:space="0" w:color="auto"/>
        <w:left w:val="none" w:sz="0" w:space="0" w:color="auto"/>
        <w:bottom w:val="none" w:sz="0" w:space="0" w:color="auto"/>
        <w:right w:val="none" w:sz="0" w:space="0" w:color="auto"/>
      </w:divBdr>
    </w:div>
    <w:div w:id="175072961">
      <w:bodyDiv w:val="1"/>
      <w:marLeft w:val="0"/>
      <w:marRight w:val="0"/>
      <w:marTop w:val="0"/>
      <w:marBottom w:val="0"/>
      <w:divBdr>
        <w:top w:val="none" w:sz="0" w:space="0" w:color="auto"/>
        <w:left w:val="none" w:sz="0" w:space="0" w:color="auto"/>
        <w:bottom w:val="none" w:sz="0" w:space="0" w:color="auto"/>
        <w:right w:val="none" w:sz="0" w:space="0" w:color="auto"/>
      </w:divBdr>
    </w:div>
    <w:div w:id="207107484">
      <w:bodyDiv w:val="1"/>
      <w:marLeft w:val="0"/>
      <w:marRight w:val="0"/>
      <w:marTop w:val="0"/>
      <w:marBottom w:val="0"/>
      <w:divBdr>
        <w:top w:val="none" w:sz="0" w:space="0" w:color="auto"/>
        <w:left w:val="none" w:sz="0" w:space="0" w:color="auto"/>
        <w:bottom w:val="none" w:sz="0" w:space="0" w:color="auto"/>
        <w:right w:val="none" w:sz="0" w:space="0" w:color="auto"/>
      </w:divBdr>
    </w:div>
    <w:div w:id="258367436">
      <w:bodyDiv w:val="1"/>
      <w:marLeft w:val="0"/>
      <w:marRight w:val="0"/>
      <w:marTop w:val="0"/>
      <w:marBottom w:val="0"/>
      <w:divBdr>
        <w:top w:val="none" w:sz="0" w:space="0" w:color="auto"/>
        <w:left w:val="none" w:sz="0" w:space="0" w:color="auto"/>
        <w:bottom w:val="none" w:sz="0" w:space="0" w:color="auto"/>
        <w:right w:val="none" w:sz="0" w:space="0" w:color="auto"/>
      </w:divBdr>
    </w:div>
    <w:div w:id="303197445">
      <w:bodyDiv w:val="1"/>
      <w:marLeft w:val="0"/>
      <w:marRight w:val="0"/>
      <w:marTop w:val="0"/>
      <w:marBottom w:val="0"/>
      <w:divBdr>
        <w:top w:val="none" w:sz="0" w:space="0" w:color="auto"/>
        <w:left w:val="none" w:sz="0" w:space="0" w:color="auto"/>
        <w:bottom w:val="none" w:sz="0" w:space="0" w:color="auto"/>
        <w:right w:val="none" w:sz="0" w:space="0" w:color="auto"/>
      </w:divBdr>
    </w:div>
    <w:div w:id="338121519">
      <w:bodyDiv w:val="1"/>
      <w:marLeft w:val="0"/>
      <w:marRight w:val="0"/>
      <w:marTop w:val="0"/>
      <w:marBottom w:val="0"/>
      <w:divBdr>
        <w:top w:val="none" w:sz="0" w:space="0" w:color="auto"/>
        <w:left w:val="none" w:sz="0" w:space="0" w:color="auto"/>
        <w:bottom w:val="none" w:sz="0" w:space="0" w:color="auto"/>
        <w:right w:val="none" w:sz="0" w:space="0" w:color="auto"/>
      </w:divBdr>
    </w:div>
    <w:div w:id="387999973">
      <w:bodyDiv w:val="1"/>
      <w:marLeft w:val="0"/>
      <w:marRight w:val="0"/>
      <w:marTop w:val="0"/>
      <w:marBottom w:val="0"/>
      <w:divBdr>
        <w:top w:val="none" w:sz="0" w:space="0" w:color="auto"/>
        <w:left w:val="none" w:sz="0" w:space="0" w:color="auto"/>
        <w:bottom w:val="none" w:sz="0" w:space="0" w:color="auto"/>
        <w:right w:val="none" w:sz="0" w:space="0" w:color="auto"/>
      </w:divBdr>
    </w:div>
    <w:div w:id="413404993">
      <w:bodyDiv w:val="1"/>
      <w:marLeft w:val="0"/>
      <w:marRight w:val="0"/>
      <w:marTop w:val="0"/>
      <w:marBottom w:val="0"/>
      <w:divBdr>
        <w:top w:val="none" w:sz="0" w:space="0" w:color="auto"/>
        <w:left w:val="none" w:sz="0" w:space="0" w:color="auto"/>
        <w:bottom w:val="none" w:sz="0" w:space="0" w:color="auto"/>
        <w:right w:val="none" w:sz="0" w:space="0" w:color="auto"/>
      </w:divBdr>
    </w:div>
    <w:div w:id="447362193">
      <w:bodyDiv w:val="1"/>
      <w:marLeft w:val="0"/>
      <w:marRight w:val="0"/>
      <w:marTop w:val="0"/>
      <w:marBottom w:val="0"/>
      <w:divBdr>
        <w:top w:val="none" w:sz="0" w:space="0" w:color="auto"/>
        <w:left w:val="none" w:sz="0" w:space="0" w:color="auto"/>
        <w:bottom w:val="none" w:sz="0" w:space="0" w:color="auto"/>
        <w:right w:val="none" w:sz="0" w:space="0" w:color="auto"/>
      </w:divBdr>
    </w:div>
    <w:div w:id="455100323">
      <w:bodyDiv w:val="1"/>
      <w:marLeft w:val="0"/>
      <w:marRight w:val="0"/>
      <w:marTop w:val="0"/>
      <w:marBottom w:val="0"/>
      <w:divBdr>
        <w:top w:val="none" w:sz="0" w:space="0" w:color="auto"/>
        <w:left w:val="none" w:sz="0" w:space="0" w:color="auto"/>
        <w:bottom w:val="none" w:sz="0" w:space="0" w:color="auto"/>
        <w:right w:val="none" w:sz="0" w:space="0" w:color="auto"/>
      </w:divBdr>
    </w:div>
    <w:div w:id="458842451">
      <w:bodyDiv w:val="1"/>
      <w:marLeft w:val="0"/>
      <w:marRight w:val="0"/>
      <w:marTop w:val="0"/>
      <w:marBottom w:val="0"/>
      <w:divBdr>
        <w:top w:val="none" w:sz="0" w:space="0" w:color="auto"/>
        <w:left w:val="none" w:sz="0" w:space="0" w:color="auto"/>
        <w:bottom w:val="none" w:sz="0" w:space="0" w:color="auto"/>
        <w:right w:val="none" w:sz="0" w:space="0" w:color="auto"/>
      </w:divBdr>
    </w:div>
    <w:div w:id="468941936">
      <w:bodyDiv w:val="1"/>
      <w:marLeft w:val="0"/>
      <w:marRight w:val="0"/>
      <w:marTop w:val="0"/>
      <w:marBottom w:val="0"/>
      <w:divBdr>
        <w:top w:val="none" w:sz="0" w:space="0" w:color="auto"/>
        <w:left w:val="none" w:sz="0" w:space="0" w:color="auto"/>
        <w:bottom w:val="none" w:sz="0" w:space="0" w:color="auto"/>
        <w:right w:val="none" w:sz="0" w:space="0" w:color="auto"/>
      </w:divBdr>
    </w:div>
    <w:div w:id="532420413">
      <w:bodyDiv w:val="1"/>
      <w:marLeft w:val="0"/>
      <w:marRight w:val="0"/>
      <w:marTop w:val="0"/>
      <w:marBottom w:val="0"/>
      <w:divBdr>
        <w:top w:val="none" w:sz="0" w:space="0" w:color="auto"/>
        <w:left w:val="none" w:sz="0" w:space="0" w:color="auto"/>
        <w:bottom w:val="none" w:sz="0" w:space="0" w:color="auto"/>
        <w:right w:val="none" w:sz="0" w:space="0" w:color="auto"/>
      </w:divBdr>
      <w:divsChild>
        <w:div w:id="1082600592">
          <w:marLeft w:val="0"/>
          <w:marRight w:val="0"/>
          <w:marTop w:val="0"/>
          <w:marBottom w:val="0"/>
          <w:divBdr>
            <w:top w:val="none" w:sz="0" w:space="0" w:color="auto"/>
            <w:left w:val="none" w:sz="0" w:space="0" w:color="auto"/>
            <w:bottom w:val="none" w:sz="0" w:space="0" w:color="auto"/>
            <w:right w:val="none" w:sz="0" w:space="0" w:color="auto"/>
          </w:divBdr>
        </w:div>
      </w:divsChild>
    </w:div>
    <w:div w:id="583955836">
      <w:bodyDiv w:val="1"/>
      <w:marLeft w:val="0"/>
      <w:marRight w:val="0"/>
      <w:marTop w:val="0"/>
      <w:marBottom w:val="0"/>
      <w:divBdr>
        <w:top w:val="none" w:sz="0" w:space="0" w:color="auto"/>
        <w:left w:val="none" w:sz="0" w:space="0" w:color="auto"/>
        <w:bottom w:val="none" w:sz="0" w:space="0" w:color="auto"/>
        <w:right w:val="none" w:sz="0" w:space="0" w:color="auto"/>
      </w:divBdr>
    </w:div>
    <w:div w:id="626156259">
      <w:bodyDiv w:val="1"/>
      <w:marLeft w:val="0"/>
      <w:marRight w:val="0"/>
      <w:marTop w:val="0"/>
      <w:marBottom w:val="0"/>
      <w:divBdr>
        <w:top w:val="none" w:sz="0" w:space="0" w:color="auto"/>
        <w:left w:val="none" w:sz="0" w:space="0" w:color="auto"/>
        <w:bottom w:val="none" w:sz="0" w:space="0" w:color="auto"/>
        <w:right w:val="none" w:sz="0" w:space="0" w:color="auto"/>
      </w:divBdr>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639460646">
      <w:bodyDiv w:val="1"/>
      <w:marLeft w:val="0"/>
      <w:marRight w:val="0"/>
      <w:marTop w:val="0"/>
      <w:marBottom w:val="0"/>
      <w:divBdr>
        <w:top w:val="none" w:sz="0" w:space="0" w:color="auto"/>
        <w:left w:val="none" w:sz="0" w:space="0" w:color="auto"/>
        <w:bottom w:val="none" w:sz="0" w:space="0" w:color="auto"/>
        <w:right w:val="none" w:sz="0" w:space="0" w:color="auto"/>
      </w:divBdr>
    </w:div>
    <w:div w:id="646786556">
      <w:bodyDiv w:val="1"/>
      <w:marLeft w:val="0"/>
      <w:marRight w:val="0"/>
      <w:marTop w:val="0"/>
      <w:marBottom w:val="0"/>
      <w:divBdr>
        <w:top w:val="none" w:sz="0" w:space="0" w:color="auto"/>
        <w:left w:val="none" w:sz="0" w:space="0" w:color="auto"/>
        <w:bottom w:val="none" w:sz="0" w:space="0" w:color="auto"/>
        <w:right w:val="none" w:sz="0" w:space="0" w:color="auto"/>
      </w:divBdr>
    </w:div>
    <w:div w:id="664480510">
      <w:bodyDiv w:val="1"/>
      <w:marLeft w:val="0"/>
      <w:marRight w:val="0"/>
      <w:marTop w:val="0"/>
      <w:marBottom w:val="0"/>
      <w:divBdr>
        <w:top w:val="none" w:sz="0" w:space="0" w:color="auto"/>
        <w:left w:val="none" w:sz="0" w:space="0" w:color="auto"/>
        <w:bottom w:val="none" w:sz="0" w:space="0" w:color="auto"/>
        <w:right w:val="none" w:sz="0" w:space="0" w:color="auto"/>
      </w:divBdr>
    </w:div>
    <w:div w:id="672495327">
      <w:bodyDiv w:val="1"/>
      <w:marLeft w:val="0"/>
      <w:marRight w:val="0"/>
      <w:marTop w:val="0"/>
      <w:marBottom w:val="0"/>
      <w:divBdr>
        <w:top w:val="none" w:sz="0" w:space="0" w:color="auto"/>
        <w:left w:val="none" w:sz="0" w:space="0" w:color="auto"/>
        <w:bottom w:val="none" w:sz="0" w:space="0" w:color="auto"/>
        <w:right w:val="none" w:sz="0" w:space="0" w:color="auto"/>
      </w:divBdr>
    </w:div>
    <w:div w:id="688216827">
      <w:bodyDiv w:val="1"/>
      <w:marLeft w:val="0"/>
      <w:marRight w:val="0"/>
      <w:marTop w:val="0"/>
      <w:marBottom w:val="0"/>
      <w:divBdr>
        <w:top w:val="none" w:sz="0" w:space="0" w:color="auto"/>
        <w:left w:val="none" w:sz="0" w:space="0" w:color="auto"/>
        <w:bottom w:val="none" w:sz="0" w:space="0" w:color="auto"/>
        <w:right w:val="none" w:sz="0" w:space="0" w:color="auto"/>
      </w:divBdr>
    </w:div>
    <w:div w:id="777215765">
      <w:bodyDiv w:val="1"/>
      <w:marLeft w:val="0"/>
      <w:marRight w:val="0"/>
      <w:marTop w:val="0"/>
      <w:marBottom w:val="0"/>
      <w:divBdr>
        <w:top w:val="none" w:sz="0" w:space="0" w:color="auto"/>
        <w:left w:val="none" w:sz="0" w:space="0" w:color="auto"/>
        <w:bottom w:val="none" w:sz="0" w:space="0" w:color="auto"/>
        <w:right w:val="none" w:sz="0" w:space="0" w:color="auto"/>
      </w:divBdr>
    </w:div>
    <w:div w:id="778793582">
      <w:bodyDiv w:val="1"/>
      <w:marLeft w:val="0"/>
      <w:marRight w:val="0"/>
      <w:marTop w:val="0"/>
      <w:marBottom w:val="0"/>
      <w:divBdr>
        <w:top w:val="none" w:sz="0" w:space="0" w:color="auto"/>
        <w:left w:val="none" w:sz="0" w:space="0" w:color="auto"/>
        <w:bottom w:val="none" w:sz="0" w:space="0" w:color="auto"/>
        <w:right w:val="none" w:sz="0" w:space="0" w:color="auto"/>
      </w:divBdr>
    </w:div>
    <w:div w:id="780606944">
      <w:bodyDiv w:val="1"/>
      <w:marLeft w:val="0"/>
      <w:marRight w:val="0"/>
      <w:marTop w:val="0"/>
      <w:marBottom w:val="0"/>
      <w:divBdr>
        <w:top w:val="none" w:sz="0" w:space="0" w:color="auto"/>
        <w:left w:val="none" w:sz="0" w:space="0" w:color="auto"/>
        <w:bottom w:val="none" w:sz="0" w:space="0" w:color="auto"/>
        <w:right w:val="none" w:sz="0" w:space="0" w:color="auto"/>
      </w:divBdr>
    </w:div>
    <w:div w:id="821459695">
      <w:bodyDiv w:val="1"/>
      <w:marLeft w:val="0"/>
      <w:marRight w:val="0"/>
      <w:marTop w:val="0"/>
      <w:marBottom w:val="0"/>
      <w:divBdr>
        <w:top w:val="none" w:sz="0" w:space="0" w:color="auto"/>
        <w:left w:val="none" w:sz="0" w:space="0" w:color="auto"/>
        <w:bottom w:val="none" w:sz="0" w:space="0" w:color="auto"/>
        <w:right w:val="none" w:sz="0" w:space="0" w:color="auto"/>
      </w:divBdr>
    </w:div>
    <w:div w:id="822429412">
      <w:bodyDiv w:val="1"/>
      <w:marLeft w:val="0"/>
      <w:marRight w:val="0"/>
      <w:marTop w:val="0"/>
      <w:marBottom w:val="0"/>
      <w:divBdr>
        <w:top w:val="none" w:sz="0" w:space="0" w:color="auto"/>
        <w:left w:val="none" w:sz="0" w:space="0" w:color="auto"/>
        <w:bottom w:val="none" w:sz="0" w:space="0" w:color="auto"/>
        <w:right w:val="none" w:sz="0" w:space="0" w:color="auto"/>
      </w:divBdr>
    </w:div>
    <w:div w:id="838085867">
      <w:bodyDiv w:val="1"/>
      <w:marLeft w:val="0"/>
      <w:marRight w:val="0"/>
      <w:marTop w:val="0"/>
      <w:marBottom w:val="0"/>
      <w:divBdr>
        <w:top w:val="none" w:sz="0" w:space="0" w:color="auto"/>
        <w:left w:val="none" w:sz="0" w:space="0" w:color="auto"/>
        <w:bottom w:val="none" w:sz="0" w:space="0" w:color="auto"/>
        <w:right w:val="none" w:sz="0" w:space="0" w:color="auto"/>
      </w:divBdr>
    </w:div>
    <w:div w:id="847671005">
      <w:bodyDiv w:val="1"/>
      <w:marLeft w:val="0"/>
      <w:marRight w:val="0"/>
      <w:marTop w:val="0"/>
      <w:marBottom w:val="0"/>
      <w:divBdr>
        <w:top w:val="none" w:sz="0" w:space="0" w:color="auto"/>
        <w:left w:val="none" w:sz="0" w:space="0" w:color="auto"/>
        <w:bottom w:val="none" w:sz="0" w:space="0" w:color="auto"/>
        <w:right w:val="none" w:sz="0" w:space="0" w:color="auto"/>
      </w:divBdr>
    </w:div>
    <w:div w:id="853301466">
      <w:bodyDiv w:val="1"/>
      <w:marLeft w:val="0"/>
      <w:marRight w:val="0"/>
      <w:marTop w:val="0"/>
      <w:marBottom w:val="0"/>
      <w:divBdr>
        <w:top w:val="none" w:sz="0" w:space="0" w:color="auto"/>
        <w:left w:val="none" w:sz="0" w:space="0" w:color="auto"/>
        <w:bottom w:val="none" w:sz="0" w:space="0" w:color="auto"/>
        <w:right w:val="none" w:sz="0" w:space="0" w:color="auto"/>
      </w:divBdr>
      <w:divsChild>
        <w:div w:id="778915093">
          <w:marLeft w:val="0"/>
          <w:marRight w:val="0"/>
          <w:marTop w:val="0"/>
          <w:marBottom w:val="0"/>
          <w:divBdr>
            <w:top w:val="none" w:sz="0" w:space="0" w:color="auto"/>
            <w:left w:val="none" w:sz="0" w:space="0" w:color="auto"/>
            <w:bottom w:val="none" w:sz="0" w:space="0" w:color="auto"/>
            <w:right w:val="none" w:sz="0" w:space="0" w:color="auto"/>
          </w:divBdr>
          <w:divsChild>
            <w:div w:id="1235430988">
              <w:marLeft w:val="0"/>
              <w:marRight w:val="0"/>
              <w:marTop w:val="0"/>
              <w:marBottom w:val="0"/>
              <w:divBdr>
                <w:top w:val="none" w:sz="0" w:space="0" w:color="auto"/>
                <w:left w:val="none" w:sz="0" w:space="0" w:color="auto"/>
                <w:bottom w:val="none" w:sz="0" w:space="0" w:color="auto"/>
                <w:right w:val="none" w:sz="0" w:space="0" w:color="auto"/>
              </w:divBdr>
              <w:divsChild>
                <w:div w:id="770392314">
                  <w:marLeft w:val="60"/>
                  <w:marRight w:val="0"/>
                  <w:marTop w:val="0"/>
                  <w:marBottom w:val="0"/>
                  <w:divBdr>
                    <w:top w:val="none" w:sz="0" w:space="0" w:color="auto"/>
                    <w:left w:val="none" w:sz="0" w:space="0" w:color="auto"/>
                    <w:bottom w:val="none" w:sz="0" w:space="0" w:color="auto"/>
                    <w:right w:val="none" w:sz="0" w:space="0" w:color="auto"/>
                  </w:divBdr>
                  <w:divsChild>
                    <w:div w:id="1296105783">
                      <w:marLeft w:val="0"/>
                      <w:marRight w:val="0"/>
                      <w:marTop w:val="0"/>
                      <w:marBottom w:val="0"/>
                      <w:divBdr>
                        <w:top w:val="none" w:sz="0" w:space="0" w:color="auto"/>
                        <w:left w:val="none" w:sz="0" w:space="0" w:color="auto"/>
                        <w:bottom w:val="none" w:sz="0" w:space="0" w:color="auto"/>
                        <w:right w:val="none" w:sz="0" w:space="0" w:color="auto"/>
                      </w:divBdr>
                      <w:divsChild>
                        <w:div w:id="549731341">
                          <w:marLeft w:val="0"/>
                          <w:marRight w:val="0"/>
                          <w:marTop w:val="0"/>
                          <w:marBottom w:val="0"/>
                          <w:divBdr>
                            <w:top w:val="none" w:sz="0" w:space="0" w:color="auto"/>
                            <w:left w:val="none" w:sz="0" w:space="0" w:color="auto"/>
                            <w:bottom w:val="none" w:sz="0" w:space="0" w:color="auto"/>
                            <w:right w:val="none" w:sz="0" w:space="0" w:color="auto"/>
                          </w:divBdr>
                          <w:divsChild>
                            <w:div w:id="2057705358">
                              <w:marLeft w:val="0"/>
                              <w:marRight w:val="0"/>
                              <w:marTop w:val="0"/>
                              <w:marBottom w:val="0"/>
                              <w:divBdr>
                                <w:top w:val="none" w:sz="0" w:space="0" w:color="auto"/>
                                <w:left w:val="none" w:sz="0" w:space="0" w:color="auto"/>
                                <w:bottom w:val="none" w:sz="0" w:space="0" w:color="auto"/>
                                <w:right w:val="none" w:sz="0" w:space="0" w:color="auto"/>
                              </w:divBdr>
                              <w:divsChild>
                                <w:div w:id="344746959">
                                  <w:marLeft w:val="0"/>
                                  <w:marRight w:val="0"/>
                                  <w:marTop w:val="0"/>
                                  <w:marBottom w:val="0"/>
                                  <w:divBdr>
                                    <w:top w:val="none" w:sz="0" w:space="0" w:color="auto"/>
                                    <w:left w:val="none" w:sz="0" w:space="0" w:color="auto"/>
                                    <w:bottom w:val="none" w:sz="0" w:space="0" w:color="auto"/>
                                    <w:right w:val="none" w:sz="0" w:space="0" w:color="auto"/>
                                  </w:divBdr>
                                  <w:divsChild>
                                    <w:div w:id="333843167">
                                      <w:marLeft w:val="0"/>
                                      <w:marRight w:val="0"/>
                                      <w:marTop w:val="0"/>
                                      <w:marBottom w:val="0"/>
                                      <w:divBdr>
                                        <w:top w:val="none" w:sz="0" w:space="0" w:color="auto"/>
                                        <w:left w:val="none" w:sz="0" w:space="0" w:color="auto"/>
                                        <w:bottom w:val="none" w:sz="0" w:space="0" w:color="auto"/>
                                        <w:right w:val="none" w:sz="0" w:space="0" w:color="auto"/>
                                      </w:divBdr>
                                      <w:divsChild>
                                        <w:div w:id="32463725">
                                          <w:marLeft w:val="0"/>
                                          <w:marRight w:val="0"/>
                                          <w:marTop w:val="0"/>
                                          <w:marBottom w:val="0"/>
                                          <w:divBdr>
                                            <w:top w:val="none" w:sz="0" w:space="0" w:color="auto"/>
                                            <w:left w:val="none" w:sz="0" w:space="0" w:color="auto"/>
                                            <w:bottom w:val="none" w:sz="0" w:space="0" w:color="auto"/>
                                            <w:right w:val="none" w:sz="0" w:space="0" w:color="auto"/>
                                          </w:divBdr>
                                          <w:divsChild>
                                            <w:div w:id="985937273">
                                              <w:marLeft w:val="0"/>
                                              <w:marRight w:val="0"/>
                                              <w:marTop w:val="0"/>
                                              <w:marBottom w:val="0"/>
                                              <w:divBdr>
                                                <w:top w:val="none" w:sz="0" w:space="0" w:color="auto"/>
                                                <w:left w:val="none" w:sz="0" w:space="0" w:color="auto"/>
                                                <w:bottom w:val="none" w:sz="0" w:space="0" w:color="auto"/>
                                                <w:right w:val="none" w:sz="0" w:space="0" w:color="auto"/>
                                              </w:divBdr>
                                              <w:divsChild>
                                                <w:div w:id="1442535031">
                                                  <w:marLeft w:val="0"/>
                                                  <w:marRight w:val="0"/>
                                                  <w:marTop w:val="0"/>
                                                  <w:marBottom w:val="0"/>
                                                  <w:divBdr>
                                                    <w:top w:val="none" w:sz="0" w:space="0" w:color="auto"/>
                                                    <w:left w:val="none" w:sz="0" w:space="0" w:color="auto"/>
                                                    <w:bottom w:val="none" w:sz="0" w:space="0" w:color="auto"/>
                                                    <w:right w:val="none" w:sz="0" w:space="0" w:color="auto"/>
                                                  </w:divBdr>
                                                  <w:divsChild>
                                                    <w:div w:id="1150252966">
                                                      <w:marLeft w:val="0"/>
                                                      <w:marRight w:val="0"/>
                                                      <w:marTop w:val="0"/>
                                                      <w:marBottom w:val="0"/>
                                                      <w:divBdr>
                                                        <w:top w:val="none" w:sz="0" w:space="0" w:color="auto"/>
                                                        <w:left w:val="none" w:sz="0" w:space="0" w:color="auto"/>
                                                        <w:bottom w:val="none" w:sz="0" w:space="0" w:color="auto"/>
                                                        <w:right w:val="none" w:sz="0" w:space="0" w:color="auto"/>
                                                      </w:divBdr>
                                                      <w:divsChild>
                                                        <w:div w:id="173886931">
                                                          <w:marLeft w:val="0"/>
                                                          <w:marRight w:val="0"/>
                                                          <w:marTop w:val="0"/>
                                                          <w:marBottom w:val="0"/>
                                                          <w:divBdr>
                                                            <w:top w:val="none" w:sz="0" w:space="0" w:color="auto"/>
                                                            <w:left w:val="none" w:sz="0" w:space="0" w:color="auto"/>
                                                            <w:bottom w:val="none" w:sz="0" w:space="0" w:color="auto"/>
                                                            <w:right w:val="none" w:sz="0" w:space="0" w:color="auto"/>
                                                          </w:divBdr>
                                                          <w:divsChild>
                                                            <w:div w:id="319308244">
                                                              <w:marLeft w:val="0"/>
                                                              <w:marRight w:val="0"/>
                                                              <w:marTop w:val="0"/>
                                                              <w:marBottom w:val="0"/>
                                                              <w:divBdr>
                                                                <w:top w:val="none" w:sz="0" w:space="0" w:color="auto"/>
                                                                <w:left w:val="none" w:sz="0" w:space="0" w:color="auto"/>
                                                                <w:bottom w:val="none" w:sz="0" w:space="0" w:color="auto"/>
                                                                <w:right w:val="none" w:sz="0" w:space="0" w:color="auto"/>
                                                              </w:divBdr>
                                                              <w:divsChild>
                                                                <w:div w:id="2048318">
                                                                  <w:marLeft w:val="0"/>
                                                                  <w:marRight w:val="0"/>
                                                                  <w:marTop w:val="0"/>
                                                                  <w:marBottom w:val="0"/>
                                                                  <w:divBdr>
                                                                    <w:top w:val="none" w:sz="0" w:space="0" w:color="auto"/>
                                                                    <w:left w:val="none" w:sz="0" w:space="0" w:color="auto"/>
                                                                    <w:bottom w:val="none" w:sz="0" w:space="0" w:color="auto"/>
                                                                    <w:right w:val="none" w:sz="0" w:space="0" w:color="auto"/>
                                                                  </w:divBdr>
                                                                  <w:divsChild>
                                                                    <w:div w:id="1020550507">
                                                                      <w:marLeft w:val="0"/>
                                                                      <w:marRight w:val="0"/>
                                                                      <w:marTop w:val="0"/>
                                                                      <w:marBottom w:val="0"/>
                                                                      <w:divBdr>
                                                                        <w:top w:val="none" w:sz="0" w:space="0" w:color="auto"/>
                                                                        <w:left w:val="none" w:sz="0" w:space="0" w:color="auto"/>
                                                                        <w:bottom w:val="none" w:sz="0" w:space="0" w:color="auto"/>
                                                                        <w:right w:val="none" w:sz="0" w:space="0" w:color="auto"/>
                                                                      </w:divBdr>
                                                                      <w:divsChild>
                                                                        <w:div w:id="814642913">
                                                                          <w:marLeft w:val="0"/>
                                                                          <w:marRight w:val="0"/>
                                                                          <w:marTop w:val="0"/>
                                                                          <w:marBottom w:val="120"/>
                                                                          <w:divBdr>
                                                                            <w:top w:val="none" w:sz="0" w:space="0" w:color="auto"/>
                                                                            <w:left w:val="none" w:sz="0" w:space="0" w:color="auto"/>
                                                                            <w:bottom w:val="none" w:sz="0" w:space="0" w:color="auto"/>
                                                                            <w:right w:val="none" w:sz="0" w:space="0" w:color="auto"/>
                                                                          </w:divBdr>
                                                                          <w:divsChild>
                                                                            <w:div w:id="631206581">
                                                                              <w:marLeft w:val="0"/>
                                                                              <w:marRight w:val="0"/>
                                                                              <w:marTop w:val="0"/>
                                                                              <w:marBottom w:val="0"/>
                                                                              <w:divBdr>
                                                                                <w:top w:val="none" w:sz="0" w:space="0" w:color="auto"/>
                                                                                <w:left w:val="none" w:sz="0" w:space="0" w:color="auto"/>
                                                                                <w:bottom w:val="none" w:sz="0" w:space="0" w:color="auto"/>
                                                                                <w:right w:val="none" w:sz="0" w:space="0" w:color="auto"/>
                                                                              </w:divBdr>
                                                                              <w:divsChild>
                                                                                <w:div w:id="973632674">
                                                                                  <w:marLeft w:val="0"/>
                                                                                  <w:marRight w:val="0"/>
                                                                                  <w:marTop w:val="0"/>
                                                                                  <w:marBottom w:val="0"/>
                                                                                  <w:divBdr>
                                                                                    <w:top w:val="none" w:sz="0" w:space="0" w:color="auto"/>
                                                                                    <w:left w:val="none" w:sz="0" w:space="0" w:color="auto"/>
                                                                                    <w:bottom w:val="none" w:sz="0" w:space="0" w:color="auto"/>
                                                                                    <w:right w:val="none" w:sz="0" w:space="0" w:color="auto"/>
                                                                                  </w:divBdr>
                                                                                  <w:divsChild>
                                                                                    <w:div w:id="318924295">
                                                                                      <w:marLeft w:val="0"/>
                                                                                      <w:marRight w:val="0"/>
                                                                                      <w:marTop w:val="0"/>
                                                                                      <w:marBottom w:val="0"/>
                                                                                      <w:divBdr>
                                                                                        <w:top w:val="none" w:sz="0" w:space="0" w:color="auto"/>
                                                                                        <w:left w:val="none" w:sz="0" w:space="0" w:color="auto"/>
                                                                                        <w:bottom w:val="none" w:sz="0" w:space="0" w:color="auto"/>
                                                                                        <w:right w:val="none" w:sz="0" w:space="0" w:color="auto"/>
                                                                                      </w:divBdr>
                                                                                      <w:divsChild>
                                                                                        <w:div w:id="754400981">
                                                                                          <w:marLeft w:val="0"/>
                                                                                          <w:marRight w:val="0"/>
                                                                                          <w:marTop w:val="0"/>
                                                                                          <w:marBottom w:val="0"/>
                                                                                          <w:divBdr>
                                                                                            <w:top w:val="none" w:sz="0" w:space="0" w:color="auto"/>
                                                                                            <w:left w:val="none" w:sz="0" w:space="0" w:color="auto"/>
                                                                                            <w:bottom w:val="none" w:sz="0" w:space="0" w:color="auto"/>
                                                                                            <w:right w:val="none" w:sz="0" w:space="0" w:color="auto"/>
                                                                                          </w:divBdr>
                                                                                          <w:divsChild>
                                                                                            <w:div w:id="1132947207">
                                                                                              <w:marLeft w:val="0"/>
                                                                                              <w:marRight w:val="0"/>
                                                                                              <w:marTop w:val="0"/>
                                                                                              <w:marBottom w:val="0"/>
                                                                                              <w:divBdr>
                                                                                                <w:top w:val="none" w:sz="0" w:space="0" w:color="auto"/>
                                                                                                <w:left w:val="none" w:sz="0" w:space="0" w:color="auto"/>
                                                                                                <w:bottom w:val="none" w:sz="0" w:space="0" w:color="auto"/>
                                                                                                <w:right w:val="none" w:sz="0" w:space="0" w:color="auto"/>
                                                                                              </w:divBdr>
                                                                                              <w:divsChild>
                                                                                                <w:div w:id="1119566880">
                                                                                                  <w:marLeft w:val="0"/>
                                                                                                  <w:marRight w:val="0"/>
                                                                                                  <w:marTop w:val="0"/>
                                                                                                  <w:marBottom w:val="0"/>
                                                                                                  <w:divBdr>
                                                                                                    <w:top w:val="none" w:sz="0" w:space="0" w:color="auto"/>
                                                                                                    <w:left w:val="none" w:sz="0" w:space="0" w:color="auto"/>
                                                                                                    <w:bottom w:val="none" w:sz="0" w:space="0" w:color="auto"/>
                                                                                                    <w:right w:val="none" w:sz="0" w:space="0" w:color="auto"/>
                                                                                                  </w:divBdr>
                                                                                                  <w:divsChild>
                                                                                                    <w:div w:id="898974570">
                                                                                                      <w:marLeft w:val="0"/>
                                                                                                      <w:marRight w:val="0"/>
                                                                                                      <w:marTop w:val="0"/>
                                                                                                      <w:marBottom w:val="0"/>
                                                                                                      <w:divBdr>
                                                                                                        <w:top w:val="none" w:sz="0" w:space="0" w:color="auto"/>
                                                                                                        <w:left w:val="none" w:sz="0" w:space="0" w:color="auto"/>
                                                                                                        <w:bottom w:val="none" w:sz="0" w:space="0" w:color="auto"/>
                                                                                                        <w:right w:val="none" w:sz="0" w:space="0" w:color="auto"/>
                                                                                                      </w:divBdr>
                                                                                                      <w:divsChild>
                                                                                                        <w:div w:id="1557429491">
                                                                                                          <w:marLeft w:val="0"/>
                                                                                                          <w:marRight w:val="0"/>
                                                                                                          <w:marTop w:val="0"/>
                                                                                                          <w:marBottom w:val="0"/>
                                                                                                          <w:divBdr>
                                                                                                            <w:top w:val="none" w:sz="0" w:space="0" w:color="auto"/>
                                                                                                            <w:left w:val="none" w:sz="0" w:space="0" w:color="auto"/>
                                                                                                            <w:bottom w:val="none" w:sz="0" w:space="0" w:color="auto"/>
                                                                                                            <w:right w:val="none" w:sz="0" w:space="0" w:color="auto"/>
                                                                                                          </w:divBdr>
                                                                                                          <w:divsChild>
                                                                                                            <w:div w:id="729155844">
                                                                                                              <w:marLeft w:val="0"/>
                                                                                                              <w:marRight w:val="0"/>
                                                                                                              <w:marTop w:val="0"/>
                                                                                                              <w:marBottom w:val="0"/>
                                                                                                              <w:divBdr>
                                                                                                                <w:top w:val="none" w:sz="0" w:space="0" w:color="auto"/>
                                                                                                                <w:left w:val="none" w:sz="0" w:space="0" w:color="auto"/>
                                                                                                                <w:bottom w:val="none" w:sz="0" w:space="0" w:color="auto"/>
                                                                                                                <w:right w:val="none" w:sz="0" w:space="0" w:color="auto"/>
                                                                                                              </w:divBdr>
                                                                                                              <w:divsChild>
                                                                                                                <w:div w:id="13214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3830554">
      <w:bodyDiv w:val="1"/>
      <w:marLeft w:val="0"/>
      <w:marRight w:val="0"/>
      <w:marTop w:val="0"/>
      <w:marBottom w:val="0"/>
      <w:divBdr>
        <w:top w:val="none" w:sz="0" w:space="0" w:color="auto"/>
        <w:left w:val="none" w:sz="0" w:space="0" w:color="auto"/>
        <w:bottom w:val="none" w:sz="0" w:space="0" w:color="auto"/>
        <w:right w:val="none" w:sz="0" w:space="0" w:color="auto"/>
      </w:divBdr>
    </w:div>
    <w:div w:id="1012028714">
      <w:bodyDiv w:val="1"/>
      <w:marLeft w:val="0"/>
      <w:marRight w:val="0"/>
      <w:marTop w:val="0"/>
      <w:marBottom w:val="0"/>
      <w:divBdr>
        <w:top w:val="none" w:sz="0" w:space="0" w:color="auto"/>
        <w:left w:val="none" w:sz="0" w:space="0" w:color="auto"/>
        <w:bottom w:val="none" w:sz="0" w:space="0" w:color="auto"/>
        <w:right w:val="none" w:sz="0" w:space="0" w:color="auto"/>
      </w:divBdr>
    </w:div>
    <w:div w:id="1042174936">
      <w:bodyDiv w:val="1"/>
      <w:marLeft w:val="0"/>
      <w:marRight w:val="0"/>
      <w:marTop w:val="0"/>
      <w:marBottom w:val="0"/>
      <w:divBdr>
        <w:top w:val="none" w:sz="0" w:space="0" w:color="auto"/>
        <w:left w:val="none" w:sz="0" w:space="0" w:color="auto"/>
        <w:bottom w:val="none" w:sz="0" w:space="0" w:color="auto"/>
        <w:right w:val="none" w:sz="0" w:space="0" w:color="auto"/>
      </w:divBdr>
    </w:div>
    <w:div w:id="1052315027">
      <w:bodyDiv w:val="1"/>
      <w:marLeft w:val="0"/>
      <w:marRight w:val="0"/>
      <w:marTop w:val="0"/>
      <w:marBottom w:val="0"/>
      <w:divBdr>
        <w:top w:val="none" w:sz="0" w:space="0" w:color="auto"/>
        <w:left w:val="none" w:sz="0" w:space="0" w:color="auto"/>
        <w:bottom w:val="none" w:sz="0" w:space="0" w:color="auto"/>
        <w:right w:val="none" w:sz="0" w:space="0" w:color="auto"/>
      </w:divBdr>
    </w:div>
    <w:div w:id="1055396695">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121416324">
      <w:bodyDiv w:val="1"/>
      <w:marLeft w:val="0"/>
      <w:marRight w:val="0"/>
      <w:marTop w:val="0"/>
      <w:marBottom w:val="0"/>
      <w:divBdr>
        <w:top w:val="none" w:sz="0" w:space="0" w:color="auto"/>
        <w:left w:val="none" w:sz="0" w:space="0" w:color="auto"/>
        <w:bottom w:val="none" w:sz="0" w:space="0" w:color="auto"/>
        <w:right w:val="none" w:sz="0" w:space="0" w:color="auto"/>
      </w:divBdr>
    </w:div>
    <w:div w:id="1136295063">
      <w:bodyDiv w:val="1"/>
      <w:marLeft w:val="0"/>
      <w:marRight w:val="0"/>
      <w:marTop w:val="0"/>
      <w:marBottom w:val="0"/>
      <w:divBdr>
        <w:top w:val="none" w:sz="0" w:space="0" w:color="auto"/>
        <w:left w:val="none" w:sz="0" w:space="0" w:color="auto"/>
        <w:bottom w:val="none" w:sz="0" w:space="0" w:color="auto"/>
        <w:right w:val="none" w:sz="0" w:space="0" w:color="auto"/>
      </w:divBdr>
    </w:div>
    <w:div w:id="1159268111">
      <w:bodyDiv w:val="1"/>
      <w:marLeft w:val="0"/>
      <w:marRight w:val="0"/>
      <w:marTop w:val="0"/>
      <w:marBottom w:val="0"/>
      <w:divBdr>
        <w:top w:val="none" w:sz="0" w:space="0" w:color="auto"/>
        <w:left w:val="none" w:sz="0" w:space="0" w:color="auto"/>
        <w:bottom w:val="none" w:sz="0" w:space="0" w:color="auto"/>
        <w:right w:val="none" w:sz="0" w:space="0" w:color="auto"/>
      </w:divBdr>
    </w:div>
    <w:div w:id="1181041691">
      <w:bodyDiv w:val="1"/>
      <w:marLeft w:val="0"/>
      <w:marRight w:val="0"/>
      <w:marTop w:val="0"/>
      <w:marBottom w:val="0"/>
      <w:divBdr>
        <w:top w:val="none" w:sz="0" w:space="0" w:color="auto"/>
        <w:left w:val="none" w:sz="0" w:space="0" w:color="auto"/>
        <w:bottom w:val="none" w:sz="0" w:space="0" w:color="auto"/>
        <w:right w:val="none" w:sz="0" w:space="0" w:color="auto"/>
      </w:divBdr>
    </w:div>
    <w:div w:id="1201668230">
      <w:bodyDiv w:val="1"/>
      <w:marLeft w:val="0"/>
      <w:marRight w:val="0"/>
      <w:marTop w:val="0"/>
      <w:marBottom w:val="0"/>
      <w:divBdr>
        <w:top w:val="none" w:sz="0" w:space="0" w:color="auto"/>
        <w:left w:val="none" w:sz="0" w:space="0" w:color="auto"/>
        <w:bottom w:val="none" w:sz="0" w:space="0" w:color="auto"/>
        <w:right w:val="none" w:sz="0" w:space="0" w:color="auto"/>
      </w:divBdr>
    </w:div>
    <w:div w:id="1212840486">
      <w:bodyDiv w:val="1"/>
      <w:marLeft w:val="0"/>
      <w:marRight w:val="0"/>
      <w:marTop w:val="0"/>
      <w:marBottom w:val="0"/>
      <w:divBdr>
        <w:top w:val="none" w:sz="0" w:space="0" w:color="auto"/>
        <w:left w:val="none" w:sz="0" w:space="0" w:color="auto"/>
        <w:bottom w:val="none" w:sz="0" w:space="0" w:color="auto"/>
        <w:right w:val="none" w:sz="0" w:space="0" w:color="auto"/>
      </w:divBdr>
    </w:div>
    <w:div w:id="1220703573">
      <w:bodyDiv w:val="1"/>
      <w:marLeft w:val="0"/>
      <w:marRight w:val="0"/>
      <w:marTop w:val="0"/>
      <w:marBottom w:val="0"/>
      <w:divBdr>
        <w:top w:val="none" w:sz="0" w:space="0" w:color="auto"/>
        <w:left w:val="none" w:sz="0" w:space="0" w:color="auto"/>
        <w:bottom w:val="none" w:sz="0" w:space="0" w:color="auto"/>
        <w:right w:val="none" w:sz="0" w:space="0" w:color="auto"/>
      </w:divBdr>
    </w:div>
    <w:div w:id="1226919415">
      <w:bodyDiv w:val="1"/>
      <w:marLeft w:val="0"/>
      <w:marRight w:val="0"/>
      <w:marTop w:val="0"/>
      <w:marBottom w:val="0"/>
      <w:divBdr>
        <w:top w:val="none" w:sz="0" w:space="0" w:color="auto"/>
        <w:left w:val="none" w:sz="0" w:space="0" w:color="auto"/>
        <w:bottom w:val="none" w:sz="0" w:space="0" w:color="auto"/>
        <w:right w:val="none" w:sz="0" w:space="0" w:color="auto"/>
      </w:divBdr>
    </w:div>
    <w:div w:id="1236088680">
      <w:bodyDiv w:val="1"/>
      <w:marLeft w:val="0"/>
      <w:marRight w:val="0"/>
      <w:marTop w:val="0"/>
      <w:marBottom w:val="0"/>
      <w:divBdr>
        <w:top w:val="none" w:sz="0" w:space="0" w:color="auto"/>
        <w:left w:val="none" w:sz="0" w:space="0" w:color="auto"/>
        <w:bottom w:val="none" w:sz="0" w:space="0" w:color="auto"/>
        <w:right w:val="none" w:sz="0" w:space="0" w:color="auto"/>
      </w:divBdr>
    </w:div>
    <w:div w:id="1237519222">
      <w:bodyDiv w:val="1"/>
      <w:marLeft w:val="0"/>
      <w:marRight w:val="0"/>
      <w:marTop w:val="0"/>
      <w:marBottom w:val="0"/>
      <w:divBdr>
        <w:top w:val="none" w:sz="0" w:space="0" w:color="auto"/>
        <w:left w:val="none" w:sz="0" w:space="0" w:color="auto"/>
        <w:bottom w:val="none" w:sz="0" w:space="0" w:color="auto"/>
        <w:right w:val="none" w:sz="0" w:space="0" w:color="auto"/>
      </w:divBdr>
    </w:div>
    <w:div w:id="1239679652">
      <w:bodyDiv w:val="1"/>
      <w:marLeft w:val="0"/>
      <w:marRight w:val="0"/>
      <w:marTop w:val="0"/>
      <w:marBottom w:val="0"/>
      <w:divBdr>
        <w:top w:val="none" w:sz="0" w:space="0" w:color="auto"/>
        <w:left w:val="none" w:sz="0" w:space="0" w:color="auto"/>
        <w:bottom w:val="none" w:sz="0" w:space="0" w:color="auto"/>
        <w:right w:val="none" w:sz="0" w:space="0" w:color="auto"/>
      </w:divBdr>
    </w:div>
    <w:div w:id="1260411449">
      <w:bodyDiv w:val="1"/>
      <w:marLeft w:val="0"/>
      <w:marRight w:val="0"/>
      <w:marTop w:val="0"/>
      <w:marBottom w:val="0"/>
      <w:divBdr>
        <w:top w:val="none" w:sz="0" w:space="0" w:color="auto"/>
        <w:left w:val="none" w:sz="0" w:space="0" w:color="auto"/>
        <w:bottom w:val="none" w:sz="0" w:space="0" w:color="auto"/>
        <w:right w:val="none" w:sz="0" w:space="0" w:color="auto"/>
      </w:divBdr>
    </w:div>
    <w:div w:id="1282298366">
      <w:bodyDiv w:val="1"/>
      <w:marLeft w:val="0"/>
      <w:marRight w:val="0"/>
      <w:marTop w:val="0"/>
      <w:marBottom w:val="0"/>
      <w:divBdr>
        <w:top w:val="none" w:sz="0" w:space="0" w:color="auto"/>
        <w:left w:val="none" w:sz="0" w:space="0" w:color="auto"/>
        <w:bottom w:val="none" w:sz="0" w:space="0" w:color="auto"/>
        <w:right w:val="none" w:sz="0" w:space="0" w:color="auto"/>
      </w:divBdr>
    </w:div>
    <w:div w:id="1298145598">
      <w:bodyDiv w:val="1"/>
      <w:marLeft w:val="0"/>
      <w:marRight w:val="0"/>
      <w:marTop w:val="0"/>
      <w:marBottom w:val="0"/>
      <w:divBdr>
        <w:top w:val="none" w:sz="0" w:space="0" w:color="auto"/>
        <w:left w:val="none" w:sz="0" w:space="0" w:color="auto"/>
        <w:bottom w:val="none" w:sz="0" w:space="0" w:color="auto"/>
        <w:right w:val="none" w:sz="0" w:space="0" w:color="auto"/>
      </w:divBdr>
    </w:div>
    <w:div w:id="1343581028">
      <w:bodyDiv w:val="1"/>
      <w:marLeft w:val="0"/>
      <w:marRight w:val="0"/>
      <w:marTop w:val="0"/>
      <w:marBottom w:val="0"/>
      <w:divBdr>
        <w:top w:val="none" w:sz="0" w:space="0" w:color="auto"/>
        <w:left w:val="none" w:sz="0" w:space="0" w:color="auto"/>
        <w:bottom w:val="none" w:sz="0" w:space="0" w:color="auto"/>
        <w:right w:val="none" w:sz="0" w:space="0" w:color="auto"/>
      </w:divBdr>
    </w:div>
    <w:div w:id="1374966867">
      <w:bodyDiv w:val="1"/>
      <w:marLeft w:val="0"/>
      <w:marRight w:val="0"/>
      <w:marTop w:val="0"/>
      <w:marBottom w:val="0"/>
      <w:divBdr>
        <w:top w:val="none" w:sz="0" w:space="0" w:color="auto"/>
        <w:left w:val="none" w:sz="0" w:space="0" w:color="auto"/>
        <w:bottom w:val="none" w:sz="0" w:space="0" w:color="auto"/>
        <w:right w:val="none" w:sz="0" w:space="0" w:color="auto"/>
      </w:divBdr>
      <w:divsChild>
        <w:div w:id="862550534">
          <w:marLeft w:val="0"/>
          <w:marRight w:val="0"/>
          <w:marTop w:val="0"/>
          <w:marBottom w:val="0"/>
          <w:divBdr>
            <w:top w:val="none" w:sz="0" w:space="0" w:color="auto"/>
            <w:left w:val="none" w:sz="0" w:space="0" w:color="auto"/>
            <w:bottom w:val="none" w:sz="0" w:space="0" w:color="auto"/>
            <w:right w:val="none" w:sz="0" w:space="0" w:color="auto"/>
          </w:divBdr>
        </w:div>
      </w:divsChild>
    </w:div>
    <w:div w:id="1390155066">
      <w:bodyDiv w:val="1"/>
      <w:marLeft w:val="0"/>
      <w:marRight w:val="0"/>
      <w:marTop w:val="0"/>
      <w:marBottom w:val="0"/>
      <w:divBdr>
        <w:top w:val="none" w:sz="0" w:space="0" w:color="auto"/>
        <w:left w:val="none" w:sz="0" w:space="0" w:color="auto"/>
        <w:bottom w:val="none" w:sz="0" w:space="0" w:color="auto"/>
        <w:right w:val="none" w:sz="0" w:space="0" w:color="auto"/>
      </w:divBdr>
    </w:div>
    <w:div w:id="1391883866">
      <w:bodyDiv w:val="1"/>
      <w:marLeft w:val="0"/>
      <w:marRight w:val="0"/>
      <w:marTop w:val="0"/>
      <w:marBottom w:val="0"/>
      <w:divBdr>
        <w:top w:val="none" w:sz="0" w:space="0" w:color="auto"/>
        <w:left w:val="none" w:sz="0" w:space="0" w:color="auto"/>
        <w:bottom w:val="none" w:sz="0" w:space="0" w:color="auto"/>
        <w:right w:val="none" w:sz="0" w:space="0" w:color="auto"/>
      </w:divBdr>
    </w:div>
    <w:div w:id="1404793311">
      <w:bodyDiv w:val="1"/>
      <w:marLeft w:val="0"/>
      <w:marRight w:val="0"/>
      <w:marTop w:val="0"/>
      <w:marBottom w:val="0"/>
      <w:divBdr>
        <w:top w:val="none" w:sz="0" w:space="0" w:color="auto"/>
        <w:left w:val="none" w:sz="0" w:space="0" w:color="auto"/>
        <w:bottom w:val="none" w:sz="0" w:space="0" w:color="auto"/>
        <w:right w:val="none" w:sz="0" w:space="0" w:color="auto"/>
      </w:divBdr>
    </w:div>
    <w:div w:id="1425616288">
      <w:bodyDiv w:val="1"/>
      <w:marLeft w:val="0"/>
      <w:marRight w:val="0"/>
      <w:marTop w:val="0"/>
      <w:marBottom w:val="0"/>
      <w:divBdr>
        <w:top w:val="none" w:sz="0" w:space="0" w:color="auto"/>
        <w:left w:val="none" w:sz="0" w:space="0" w:color="auto"/>
        <w:bottom w:val="none" w:sz="0" w:space="0" w:color="auto"/>
        <w:right w:val="none" w:sz="0" w:space="0" w:color="auto"/>
      </w:divBdr>
    </w:div>
    <w:div w:id="1430345928">
      <w:bodyDiv w:val="1"/>
      <w:marLeft w:val="0"/>
      <w:marRight w:val="0"/>
      <w:marTop w:val="0"/>
      <w:marBottom w:val="0"/>
      <w:divBdr>
        <w:top w:val="none" w:sz="0" w:space="0" w:color="auto"/>
        <w:left w:val="none" w:sz="0" w:space="0" w:color="auto"/>
        <w:bottom w:val="none" w:sz="0" w:space="0" w:color="auto"/>
        <w:right w:val="none" w:sz="0" w:space="0" w:color="auto"/>
      </w:divBdr>
    </w:div>
    <w:div w:id="1431664306">
      <w:bodyDiv w:val="1"/>
      <w:marLeft w:val="0"/>
      <w:marRight w:val="0"/>
      <w:marTop w:val="0"/>
      <w:marBottom w:val="0"/>
      <w:divBdr>
        <w:top w:val="none" w:sz="0" w:space="0" w:color="auto"/>
        <w:left w:val="none" w:sz="0" w:space="0" w:color="auto"/>
        <w:bottom w:val="none" w:sz="0" w:space="0" w:color="auto"/>
        <w:right w:val="none" w:sz="0" w:space="0" w:color="auto"/>
      </w:divBdr>
    </w:div>
    <w:div w:id="1440106807">
      <w:bodyDiv w:val="1"/>
      <w:marLeft w:val="0"/>
      <w:marRight w:val="0"/>
      <w:marTop w:val="0"/>
      <w:marBottom w:val="0"/>
      <w:divBdr>
        <w:top w:val="none" w:sz="0" w:space="0" w:color="auto"/>
        <w:left w:val="none" w:sz="0" w:space="0" w:color="auto"/>
        <w:bottom w:val="none" w:sz="0" w:space="0" w:color="auto"/>
        <w:right w:val="none" w:sz="0" w:space="0" w:color="auto"/>
      </w:divBdr>
    </w:div>
    <w:div w:id="1452017935">
      <w:bodyDiv w:val="1"/>
      <w:marLeft w:val="0"/>
      <w:marRight w:val="0"/>
      <w:marTop w:val="0"/>
      <w:marBottom w:val="0"/>
      <w:divBdr>
        <w:top w:val="none" w:sz="0" w:space="0" w:color="auto"/>
        <w:left w:val="none" w:sz="0" w:space="0" w:color="auto"/>
        <w:bottom w:val="none" w:sz="0" w:space="0" w:color="auto"/>
        <w:right w:val="none" w:sz="0" w:space="0" w:color="auto"/>
      </w:divBdr>
      <w:divsChild>
        <w:div w:id="408817981">
          <w:marLeft w:val="0"/>
          <w:marRight w:val="0"/>
          <w:marTop w:val="0"/>
          <w:marBottom w:val="0"/>
          <w:divBdr>
            <w:top w:val="none" w:sz="0" w:space="0" w:color="auto"/>
            <w:left w:val="none" w:sz="0" w:space="0" w:color="auto"/>
            <w:bottom w:val="none" w:sz="0" w:space="0" w:color="auto"/>
            <w:right w:val="none" w:sz="0" w:space="0" w:color="auto"/>
          </w:divBdr>
        </w:div>
      </w:divsChild>
    </w:div>
    <w:div w:id="1473325618">
      <w:bodyDiv w:val="1"/>
      <w:marLeft w:val="0"/>
      <w:marRight w:val="0"/>
      <w:marTop w:val="0"/>
      <w:marBottom w:val="0"/>
      <w:divBdr>
        <w:top w:val="none" w:sz="0" w:space="0" w:color="auto"/>
        <w:left w:val="none" w:sz="0" w:space="0" w:color="auto"/>
        <w:bottom w:val="none" w:sz="0" w:space="0" w:color="auto"/>
        <w:right w:val="none" w:sz="0" w:space="0" w:color="auto"/>
      </w:divBdr>
    </w:div>
    <w:div w:id="1485858245">
      <w:bodyDiv w:val="1"/>
      <w:marLeft w:val="0"/>
      <w:marRight w:val="0"/>
      <w:marTop w:val="0"/>
      <w:marBottom w:val="0"/>
      <w:divBdr>
        <w:top w:val="none" w:sz="0" w:space="0" w:color="auto"/>
        <w:left w:val="none" w:sz="0" w:space="0" w:color="auto"/>
        <w:bottom w:val="none" w:sz="0" w:space="0" w:color="auto"/>
        <w:right w:val="none" w:sz="0" w:space="0" w:color="auto"/>
      </w:divBdr>
    </w:div>
    <w:div w:id="1490632498">
      <w:bodyDiv w:val="1"/>
      <w:marLeft w:val="0"/>
      <w:marRight w:val="0"/>
      <w:marTop w:val="0"/>
      <w:marBottom w:val="0"/>
      <w:divBdr>
        <w:top w:val="none" w:sz="0" w:space="0" w:color="auto"/>
        <w:left w:val="none" w:sz="0" w:space="0" w:color="auto"/>
        <w:bottom w:val="none" w:sz="0" w:space="0" w:color="auto"/>
        <w:right w:val="none" w:sz="0" w:space="0" w:color="auto"/>
      </w:divBdr>
    </w:div>
    <w:div w:id="1516648056">
      <w:bodyDiv w:val="1"/>
      <w:marLeft w:val="0"/>
      <w:marRight w:val="0"/>
      <w:marTop w:val="0"/>
      <w:marBottom w:val="0"/>
      <w:divBdr>
        <w:top w:val="none" w:sz="0" w:space="0" w:color="auto"/>
        <w:left w:val="none" w:sz="0" w:space="0" w:color="auto"/>
        <w:bottom w:val="none" w:sz="0" w:space="0" w:color="auto"/>
        <w:right w:val="none" w:sz="0" w:space="0" w:color="auto"/>
      </w:divBdr>
    </w:div>
    <w:div w:id="1559587819">
      <w:bodyDiv w:val="1"/>
      <w:marLeft w:val="0"/>
      <w:marRight w:val="0"/>
      <w:marTop w:val="0"/>
      <w:marBottom w:val="0"/>
      <w:divBdr>
        <w:top w:val="none" w:sz="0" w:space="0" w:color="auto"/>
        <w:left w:val="none" w:sz="0" w:space="0" w:color="auto"/>
        <w:bottom w:val="none" w:sz="0" w:space="0" w:color="auto"/>
        <w:right w:val="none" w:sz="0" w:space="0" w:color="auto"/>
      </w:divBdr>
    </w:div>
    <w:div w:id="1575627067">
      <w:bodyDiv w:val="1"/>
      <w:marLeft w:val="0"/>
      <w:marRight w:val="0"/>
      <w:marTop w:val="0"/>
      <w:marBottom w:val="0"/>
      <w:divBdr>
        <w:top w:val="none" w:sz="0" w:space="0" w:color="auto"/>
        <w:left w:val="none" w:sz="0" w:space="0" w:color="auto"/>
        <w:bottom w:val="none" w:sz="0" w:space="0" w:color="auto"/>
        <w:right w:val="none" w:sz="0" w:space="0" w:color="auto"/>
      </w:divBdr>
    </w:div>
    <w:div w:id="1635790056">
      <w:bodyDiv w:val="1"/>
      <w:marLeft w:val="0"/>
      <w:marRight w:val="0"/>
      <w:marTop w:val="0"/>
      <w:marBottom w:val="0"/>
      <w:divBdr>
        <w:top w:val="none" w:sz="0" w:space="0" w:color="auto"/>
        <w:left w:val="none" w:sz="0" w:space="0" w:color="auto"/>
        <w:bottom w:val="none" w:sz="0" w:space="0" w:color="auto"/>
        <w:right w:val="none" w:sz="0" w:space="0" w:color="auto"/>
      </w:divBdr>
    </w:div>
    <w:div w:id="1693846569">
      <w:bodyDiv w:val="1"/>
      <w:marLeft w:val="0"/>
      <w:marRight w:val="0"/>
      <w:marTop w:val="0"/>
      <w:marBottom w:val="0"/>
      <w:divBdr>
        <w:top w:val="none" w:sz="0" w:space="0" w:color="auto"/>
        <w:left w:val="none" w:sz="0" w:space="0" w:color="auto"/>
        <w:bottom w:val="none" w:sz="0" w:space="0" w:color="auto"/>
        <w:right w:val="none" w:sz="0" w:space="0" w:color="auto"/>
      </w:divBdr>
    </w:div>
    <w:div w:id="1713186995">
      <w:bodyDiv w:val="1"/>
      <w:marLeft w:val="0"/>
      <w:marRight w:val="0"/>
      <w:marTop w:val="0"/>
      <w:marBottom w:val="0"/>
      <w:divBdr>
        <w:top w:val="none" w:sz="0" w:space="0" w:color="auto"/>
        <w:left w:val="none" w:sz="0" w:space="0" w:color="auto"/>
        <w:bottom w:val="none" w:sz="0" w:space="0" w:color="auto"/>
        <w:right w:val="none" w:sz="0" w:space="0" w:color="auto"/>
      </w:divBdr>
    </w:div>
    <w:div w:id="1716736527">
      <w:bodyDiv w:val="1"/>
      <w:marLeft w:val="0"/>
      <w:marRight w:val="0"/>
      <w:marTop w:val="0"/>
      <w:marBottom w:val="0"/>
      <w:divBdr>
        <w:top w:val="none" w:sz="0" w:space="0" w:color="auto"/>
        <w:left w:val="none" w:sz="0" w:space="0" w:color="auto"/>
        <w:bottom w:val="none" w:sz="0" w:space="0" w:color="auto"/>
        <w:right w:val="none" w:sz="0" w:space="0" w:color="auto"/>
      </w:divBdr>
    </w:div>
    <w:div w:id="1738476341">
      <w:bodyDiv w:val="1"/>
      <w:marLeft w:val="0"/>
      <w:marRight w:val="0"/>
      <w:marTop w:val="0"/>
      <w:marBottom w:val="0"/>
      <w:divBdr>
        <w:top w:val="none" w:sz="0" w:space="0" w:color="auto"/>
        <w:left w:val="none" w:sz="0" w:space="0" w:color="auto"/>
        <w:bottom w:val="none" w:sz="0" w:space="0" w:color="auto"/>
        <w:right w:val="none" w:sz="0" w:space="0" w:color="auto"/>
      </w:divBdr>
    </w:div>
    <w:div w:id="1742174751">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804499952">
      <w:bodyDiv w:val="1"/>
      <w:marLeft w:val="0"/>
      <w:marRight w:val="0"/>
      <w:marTop w:val="0"/>
      <w:marBottom w:val="0"/>
      <w:divBdr>
        <w:top w:val="none" w:sz="0" w:space="0" w:color="auto"/>
        <w:left w:val="none" w:sz="0" w:space="0" w:color="auto"/>
        <w:bottom w:val="none" w:sz="0" w:space="0" w:color="auto"/>
        <w:right w:val="none" w:sz="0" w:space="0" w:color="auto"/>
      </w:divBdr>
    </w:div>
    <w:div w:id="1805585511">
      <w:bodyDiv w:val="1"/>
      <w:marLeft w:val="0"/>
      <w:marRight w:val="0"/>
      <w:marTop w:val="0"/>
      <w:marBottom w:val="0"/>
      <w:divBdr>
        <w:top w:val="none" w:sz="0" w:space="0" w:color="auto"/>
        <w:left w:val="none" w:sz="0" w:space="0" w:color="auto"/>
        <w:bottom w:val="none" w:sz="0" w:space="0" w:color="auto"/>
        <w:right w:val="none" w:sz="0" w:space="0" w:color="auto"/>
      </w:divBdr>
    </w:div>
    <w:div w:id="1857116865">
      <w:bodyDiv w:val="1"/>
      <w:marLeft w:val="0"/>
      <w:marRight w:val="0"/>
      <w:marTop w:val="0"/>
      <w:marBottom w:val="0"/>
      <w:divBdr>
        <w:top w:val="none" w:sz="0" w:space="0" w:color="auto"/>
        <w:left w:val="none" w:sz="0" w:space="0" w:color="auto"/>
        <w:bottom w:val="none" w:sz="0" w:space="0" w:color="auto"/>
        <w:right w:val="none" w:sz="0" w:space="0" w:color="auto"/>
      </w:divBdr>
    </w:div>
    <w:div w:id="1858932764">
      <w:bodyDiv w:val="1"/>
      <w:marLeft w:val="0"/>
      <w:marRight w:val="0"/>
      <w:marTop w:val="0"/>
      <w:marBottom w:val="0"/>
      <w:divBdr>
        <w:top w:val="none" w:sz="0" w:space="0" w:color="auto"/>
        <w:left w:val="none" w:sz="0" w:space="0" w:color="auto"/>
        <w:bottom w:val="none" w:sz="0" w:space="0" w:color="auto"/>
        <w:right w:val="none" w:sz="0" w:space="0" w:color="auto"/>
      </w:divBdr>
    </w:div>
    <w:div w:id="1859151746">
      <w:bodyDiv w:val="1"/>
      <w:marLeft w:val="0"/>
      <w:marRight w:val="0"/>
      <w:marTop w:val="0"/>
      <w:marBottom w:val="0"/>
      <w:divBdr>
        <w:top w:val="none" w:sz="0" w:space="0" w:color="auto"/>
        <w:left w:val="none" w:sz="0" w:space="0" w:color="auto"/>
        <w:bottom w:val="none" w:sz="0" w:space="0" w:color="auto"/>
        <w:right w:val="none" w:sz="0" w:space="0" w:color="auto"/>
      </w:divBdr>
    </w:div>
    <w:div w:id="1861813073">
      <w:bodyDiv w:val="1"/>
      <w:marLeft w:val="0"/>
      <w:marRight w:val="0"/>
      <w:marTop w:val="0"/>
      <w:marBottom w:val="0"/>
      <w:divBdr>
        <w:top w:val="none" w:sz="0" w:space="0" w:color="auto"/>
        <w:left w:val="none" w:sz="0" w:space="0" w:color="auto"/>
        <w:bottom w:val="none" w:sz="0" w:space="0" w:color="auto"/>
        <w:right w:val="none" w:sz="0" w:space="0" w:color="auto"/>
      </w:divBdr>
    </w:div>
    <w:div w:id="1876893014">
      <w:bodyDiv w:val="1"/>
      <w:marLeft w:val="0"/>
      <w:marRight w:val="0"/>
      <w:marTop w:val="0"/>
      <w:marBottom w:val="0"/>
      <w:divBdr>
        <w:top w:val="none" w:sz="0" w:space="0" w:color="auto"/>
        <w:left w:val="none" w:sz="0" w:space="0" w:color="auto"/>
        <w:bottom w:val="none" w:sz="0" w:space="0" w:color="auto"/>
        <w:right w:val="none" w:sz="0" w:space="0" w:color="auto"/>
      </w:divBdr>
    </w:div>
    <w:div w:id="1920825238">
      <w:bodyDiv w:val="1"/>
      <w:marLeft w:val="0"/>
      <w:marRight w:val="0"/>
      <w:marTop w:val="0"/>
      <w:marBottom w:val="0"/>
      <w:divBdr>
        <w:top w:val="none" w:sz="0" w:space="0" w:color="auto"/>
        <w:left w:val="none" w:sz="0" w:space="0" w:color="auto"/>
        <w:bottom w:val="none" w:sz="0" w:space="0" w:color="auto"/>
        <w:right w:val="none" w:sz="0" w:space="0" w:color="auto"/>
      </w:divBdr>
    </w:div>
    <w:div w:id="1977640070">
      <w:bodyDiv w:val="1"/>
      <w:marLeft w:val="0"/>
      <w:marRight w:val="0"/>
      <w:marTop w:val="0"/>
      <w:marBottom w:val="0"/>
      <w:divBdr>
        <w:top w:val="none" w:sz="0" w:space="0" w:color="auto"/>
        <w:left w:val="none" w:sz="0" w:space="0" w:color="auto"/>
        <w:bottom w:val="none" w:sz="0" w:space="0" w:color="auto"/>
        <w:right w:val="none" w:sz="0" w:space="0" w:color="auto"/>
      </w:divBdr>
    </w:div>
    <w:div w:id="1988121901">
      <w:bodyDiv w:val="1"/>
      <w:marLeft w:val="0"/>
      <w:marRight w:val="0"/>
      <w:marTop w:val="0"/>
      <w:marBottom w:val="0"/>
      <w:divBdr>
        <w:top w:val="none" w:sz="0" w:space="0" w:color="auto"/>
        <w:left w:val="none" w:sz="0" w:space="0" w:color="auto"/>
        <w:bottom w:val="none" w:sz="0" w:space="0" w:color="auto"/>
        <w:right w:val="none" w:sz="0" w:space="0" w:color="auto"/>
      </w:divBdr>
    </w:div>
    <w:div w:id="1990207263">
      <w:bodyDiv w:val="1"/>
      <w:marLeft w:val="0"/>
      <w:marRight w:val="0"/>
      <w:marTop w:val="0"/>
      <w:marBottom w:val="0"/>
      <w:divBdr>
        <w:top w:val="none" w:sz="0" w:space="0" w:color="auto"/>
        <w:left w:val="none" w:sz="0" w:space="0" w:color="auto"/>
        <w:bottom w:val="none" w:sz="0" w:space="0" w:color="auto"/>
        <w:right w:val="none" w:sz="0" w:space="0" w:color="auto"/>
      </w:divBdr>
      <w:divsChild>
        <w:div w:id="1456831506">
          <w:marLeft w:val="0"/>
          <w:marRight w:val="0"/>
          <w:marTop w:val="0"/>
          <w:marBottom w:val="0"/>
          <w:divBdr>
            <w:top w:val="none" w:sz="0" w:space="0" w:color="auto"/>
            <w:left w:val="none" w:sz="0" w:space="0" w:color="auto"/>
            <w:bottom w:val="none" w:sz="0" w:space="0" w:color="auto"/>
            <w:right w:val="none" w:sz="0" w:space="0" w:color="auto"/>
          </w:divBdr>
        </w:div>
      </w:divsChild>
    </w:div>
    <w:div w:id="1998992479">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035767396">
      <w:bodyDiv w:val="1"/>
      <w:marLeft w:val="0"/>
      <w:marRight w:val="0"/>
      <w:marTop w:val="0"/>
      <w:marBottom w:val="0"/>
      <w:divBdr>
        <w:top w:val="none" w:sz="0" w:space="0" w:color="auto"/>
        <w:left w:val="none" w:sz="0" w:space="0" w:color="auto"/>
        <w:bottom w:val="none" w:sz="0" w:space="0" w:color="auto"/>
        <w:right w:val="none" w:sz="0" w:space="0" w:color="auto"/>
      </w:divBdr>
    </w:div>
    <w:div w:id="2039889647">
      <w:bodyDiv w:val="1"/>
      <w:marLeft w:val="0"/>
      <w:marRight w:val="0"/>
      <w:marTop w:val="0"/>
      <w:marBottom w:val="0"/>
      <w:divBdr>
        <w:top w:val="none" w:sz="0" w:space="0" w:color="auto"/>
        <w:left w:val="none" w:sz="0" w:space="0" w:color="auto"/>
        <w:bottom w:val="none" w:sz="0" w:space="0" w:color="auto"/>
        <w:right w:val="none" w:sz="0" w:space="0" w:color="auto"/>
      </w:divBdr>
    </w:div>
    <w:div w:id="2063556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b:Source>
    <b:Tag>TS23287</b:Tag>
    <b:SourceType>Book</b:SourceType>
    <b:Guid>{4DC73CBC-1185-41BC-ADB2-23E47EB1F7E2}</b:Guid>
    <b:Title>TS 23.287, Architecture enhancements for 5G System (5GS) to support Vehicle-to-Everything (V2X) services</b:Title>
    <b:RefOrder>2</b:RefOrder>
  </b:Source>
  <b:Source>
    <b:Tag>RAN2121bis</b:Tag>
    <b:SourceType>Book</b:SourceType>
    <b:Guid>{76595A04-084A-4FF0-B3FA-EDA31871B2DE}</b:Guid>
    <b:Title>RAN2#121bis-e meeting, Chariman Notes</b:Title>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B788BC67-FC88-409E-A5A7-DF761CA68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481E83-080C-40EA-833F-B099759A857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3</Pages>
  <Words>1355</Words>
  <Characters>7728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Intel-AA</cp:lastModifiedBy>
  <cp:revision>35</cp:revision>
  <dcterms:created xsi:type="dcterms:W3CDTF">2023-04-07T04:31:00Z</dcterms:created>
  <dcterms:modified xsi:type="dcterms:W3CDTF">2023-05-12T04:01:00Z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MediaServiceImageTags">
    <vt:lpwstr/>
  </property>
</Properties>
</file>