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CE16F" w14:textId="77777777" w:rsidR="007B5897" w:rsidRPr="00B266B0" w:rsidRDefault="007B5897" w:rsidP="007B589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2305861</w:t>
      </w:r>
    </w:p>
    <w:p w14:paraId="20B168D2" w14:textId="77777777" w:rsidR="007B5897" w:rsidRPr="007352FF" w:rsidRDefault="007B5897" w:rsidP="007B5897">
      <w:pPr>
        <w:pStyle w:val="Header"/>
        <w:tabs>
          <w:tab w:val="right" w:pos="9639"/>
        </w:tabs>
        <w:rPr>
          <w:rFonts w:eastAsia="SimSun"/>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Pr>
          <w:rFonts w:eastAsia="SimSun"/>
          <w:noProof w:val="0"/>
          <w:sz w:val="24"/>
          <w:szCs w:val="24"/>
          <w:lang w:eastAsia="zh-CN"/>
        </w:rPr>
        <w:tab/>
      </w:r>
    </w:p>
    <w:p w14:paraId="510EFFC1" w14:textId="77777777" w:rsidR="007B5897" w:rsidRPr="00B266B0" w:rsidRDefault="007B5897" w:rsidP="007B5897">
      <w:pPr>
        <w:pStyle w:val="Header"/>
        <w:rPr>
          <w:bCs/>
          <w:noProof w:val="0"/>
          <w:sz w:val="24"/>
        </w:rPr>
      </w:pPr>
    </w:p>
    <w:p w14:paraId="4776632F" w14:textId="77777777" w:rsidR="007B5897" w:rsidRPr="00B266B0" w:rsidRDefault="007B5897" w:rsidP="007B5897">
      <w:pPr>
        <w:pStyle w:val="Header"/>
        <w:rPr>
          <w:bCs/>
          <w:noProof w:val="0"/>
          <w:sz w:val="24"/>
        </w:rPr>
      </w:pPr>
    </w:p>
    <w:p w14:paraId="23C7D446" w14:textId="77777777" w:rsidR="007B5897" w:rsidRPr="00B266B0" w:rsidRDefault="007B5897" w:rsidP="007B589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7.4.3</w:t>
      </w:r>
    </w:p>
    <w:p w14:paraId="44273EDF" w14:textId="77777777" w:rsidR="007B5897" w:rsidRPr="00B266B0" w:rsidRDefault="007B5897" w:rsidP="007B589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0A3C8C1" w14:textId="77777777" w:rsidR="007B5897" w:rsidRDefault="007B5897" w:rsidP="007B589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2A6048">
        <w:rPr>
          <w:rFonts w:ascii="Arial" w:hAnsi="Arial" w:cs="Arial"/>
          <w:b/>
          <w:bCs/>
          <w:sz w:val="24"/>
        </w:rPr>
        <w:t>On remaining issues of selective activation</w:t>
      </w:r>
    </w:p>
    <w:p w14:paraId="1659627E" w14:textId="77777777" w:rsidR="007B5897" w:rsidRPr="00B266B0" w:rsidRDefault="007B5897" w:rsidP="007B5897">
      <w:pPr>
        <w:ind w:left="1985" w:hanging="1985"/>
        <w:rPr>
          <w:rFonts w:ascii="Arial" w:hAnsi="Arial" w:cs="Arial"/>
          <w:b/>
          <w:bCs/>
          <w:sz w:val="24"/>
        </w:rPr>
      </w:pPr>
      <w:r>
        <w:rPr>
          <w:rFonts w:ascii="Arial" w:hAnsi="Arial" w:cs="Arial"/>
          <w:b/>
          <w:bCs/>
          <w:sz w:val="24"/>
        </w:rPr>
        <w:t>WID/SID:</w:t>
      </w:r>
      <w:r>
        <w:rPr>
          <w:rFonts w:ascii="Arial" w:hAnsi="Arial" w:cs="Arial"/>
          <w:b/>
          <w:bCs/>
          <w:sz w:val="24"/>
        </w:rPr>
        <w:tab/>
        <w:t>WI_CODE</w:t>
      </w:r>
      <w:r w:rsidRPr="00112F1A">
        <w:rPr>
          <w:rFonts w:ascii="Arial" w:hAnsi="Arial" w:cs="Arial"/>
          <w:b/>
          <w:bCs/>
          <w:sz w:val="24"/>
        </w:rPr>
        <w:t xml:space="preserve"> </w:t>
      </w:r>
      <w:r>
        <w:rPr>
          <w:rFonts w:ascii="Arial" w:hAnsi="Arial" w:cs="Arial"/>
          <w:b/>
          <w:bCs/>
          <w:sz w:val="24"/>
        </w:rPr>
        <w:t>- Release XX</w:t>
      </w:r>
    </w:p>
    <w:p w14:paraId="7E242F19" w14:textId="77777777" w:rsidR="007B5897" w:rsidRPr="00B266B0" w:rsidRDefault="007B5897" w:rsidP="007B589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D2FBC2E" w14:textId="77777777" w:rsidR="007B5897" w:rsidRDefault="007B5897" w:rsidP="007B5897">
      <w:pPr>
        <w:pStyle w:val="Heading1"/>
      </w:pPr>
      <w:r w:rsidRPr="006E13D1">
        <w:t>1</w:t>
      </w:r>
      <w:r w:rsidRPr="006E13D1">
        <w:tab/>
      </w:r>
      <w:r>
        <w:t>Introduction</w:t>
      </w:r>
    </w:p>
    <w:p w14:paraId="3B531258" w14:textId="77777777" w:rsidR="007B5897" w:rsidRDefault="007B5897" w:rsidP="007B5897">
      <w:r>
        <w:t>In RAN2 #121 meeting, the following has been agreed.</w:t>
      </w:r>
    </w:p>
    <w:p w14:paraId="7CF38771" w14:textId="77777777" w:rsidR="007B5897" w:rsidRDefault="007B5897" w:rsidP="007B5897">
      <w:pPr>
        <w:pStyle w:val="Agreement"/>
        <w:tabs>
          <w:tab w:val="clear" w:pos="360"/>
          <w:tab w:val="num" w:pos="1276"/>
        </w:tabs>
        <w:ind w:left="426"/>
      </w:pPr>
      <w:r>
        <w:t>Assume to support the following scenarios of SCG selective activation:</w:t>
      </w:r>
    </w:p>
    <w:p w14:paraId="259FF336" w14:textId="77777777" w:rsidR="007B5897" w:rsidRPr="002A6048" w:rsidRDefault="007B5897" w:rsidP="007B5897">
      <w:pPr>
        <w:pStyle w:val="Agreement"/>
        <w:numPr>
          <w:ilvl w:val="3"/>
          <w:numId w:val="1"/>
        </w:numPr>
        <w:tabs>
          <w:tab w:val="clear" w:pos="1621"/>
        </w:tabs>
        <w:ind w:left="851"/>
      </w:pPr>
      <w:r w:rsidRPr="002A6048">
        <w:rPr>
          <w:rFonts w:eastAsiaTheme="minorEastAsia"/>
          <w:lang w:eastAsia="zh-CN"/>
        </w:rPr>
        <w:t>SN initiated</w:t>
      </w:r>
      <w:r w:rsidRPr="002A6048">
        <w:t xml:space="preserve"> intra-SN SCG selective activation</w:t>
      </w:r>
    </w:p>
    <w:p w14:paraId="04422D85" w14:textId="77777777" w:rsidR="007B5897" w:rsidRPr="002A6048" w:rsidRDefault="007B5897" w:rsidP="007B5897">
      <w:pPr>
        <w:pStyle w:val="Agreement"/>
        <w:numPr>
          <w:ilvl w:val="3"/>
          <w:numId w:val="1"/>
        </w:numPr>
        <w:tabs>
          <w:tab w:val="clear" w:pos="1621"/>
        </w:tabs>
        <w:ind w:left="851"/>
      </w:pPr>
      <w:r w:rsidRPr="002A6048">
        <w:rPr>
          <w:rFonts w:eastAsiaTheme="minorEastAsia"/>
          <w:lang w:eastAsia="zh-CN"/>
        </w:rPr>
        <w:t>MN initiated</w:t>
      </w:r>
      <w:r w:rsidRPr="002A6048">
        <w:t xml:space="preserve"> inter-SN SCG selective activation</w:t>
      </w:r>
    </w:p>
    <w:p w14:paraId="79D9050E" w14:textId="77777777" w:rsidR="007B5897" w:rsidRPr="002A6048" w:rsidRDefault="007B5897" w:rsidP="007B5897">
      <w:pPr>
        <w:pStyle w:val="Agreement"/>
        <w:numPr>
          <w:ilvl w:val="3"/>
          <w:numId w:val="1"/>
        </w:numPr>
        <w:tabs>
          <w:tab w:val="clear" w:pos="1621"/>
        </w:tabs>
        <w:ind w:left="851"/>
      </w:pPr>
      <w:r w:rsidRPr="002A6048">
        <w:rPr>
          <w:rFonts w:eastAsiaTheme="minorEastAsia"/>
          <w:lang w:eastAsia="zh-CN"/>
        </w:rPr>
        <w:t>SN initiated</w:t>
      </w:r>
      <w:r w:rsidRPr="002A6048">
        <w:t xml:space="preserve"> inter-SN SCG selective activation </w:t>
      </w:r>
    </w:p>
    <w:p w14:paraId="15A3DDB4" w14:textId="77777777" w:rsidR="007B5897" w:rsidRPr="002A6048" w:rsidRDefault="007B5897" w:rsidP="007B5897">
      <w:pPr>
        <w:rPr>
          <w:lang w:eastAsia="en-GB"/>
        </w:rPr>
      </w:pPr>
    </w:p>
    <w:p w14:paraId="4A7D005B" w14:textId="77777777" w:rsidR="007B5897" w:rsidRPr="002A6048" w:rsidRDefault="007B5897" w:rsidP="007B5897">
      <w:r w:rsidRPr="002A6048">
        <w:t>In RAN2 #121 bis-e meeting, the following has been agreed</w:t>
      </w:r>
    </w:p>
    <w:p w14:paraId="38838537" w14:textId="77777777" w:rsidR="007B5897" w:rsidRPr="002A6048" w:rsidRDefault="007B5897" w:rsidP="007B5897">
      <w:pPr>
        <w:pStyle w:val="Agreement"/>
        <w:rPr>
          <w:b w:val="0"/>
          <w:bCs/>
        </w:rPr>
      </w:pPr>
      <w:r w:rsidRPr="002A6048">
        <w:rPr>
          <w:b w:val="0"/>
          <w:bCs/>
        </w:rPr>
        <w:t>For the reference configuration for SCG Selective Activation, aim at following similar design as LTM.</w:t>
      </w:r>
    </w:p>
    <w:p w14:paraId="289A66E0" w14:textId="77777777" w:rsidR="007B5897" w:rsidRPr="002A6048" w:rsidRDefault="007B5897" w:rsidP="007B5897">
      <w:pPr>
        <w:pStyle w:val="Agreement"/>
        <w:rPr>
          <w:b w:val="0"/>
          <w:bCs/>
        </w:rPr>
      </w:pPr>
      <w:r w:rsidRPr="002A6048">
        <w:rPr>
          <w:b w:val="0"/>
          <w:bCs/>
        </w:rPr>
        <w:t xml:space="preserve">For inter-SN SCG Selective Activation, the RRC reconfiguration message containing the Rel-18 CPC configurations provided to the UE is in MN format. </w:t>
      </w:r>
    </w:p>
    <w:p w14:paraId="46695553" w14:textId="77777777" w:rsidR="007B5897" w:rsidRPr="002A6048" w:rsidRDefault="007B5897" w:rsidP="007B5897">
      <w:pPr>
        <w:pStyle w:val="Agreement"/>
      </w:pPr>
      <w:r w:rsidRPr="002A6048">
        <w:t xml:space="preserve">For </w:t>
      </w:r>
      <w:r>
        <w:t>MN-initiated</w:t>
      </w:r>
      <w:r w:rsidRPr="002A6048">
        <w:t xml:space="preserve"> inter-SN SCG selective activation, source MN generates the execution conditions for the initial CPAC. </w:t>
      </w:r>
    </w:p>
    <w:p w14:paraId="51FB2299" w14:textId="77777777" w:rsidR="007B5897" w:rsidRPr="002A6048" w:rsidRDefault="007B5897" w:rsidP="007B5897">
      <w:pPr>
        <w:pStyle w:val="Agreement"/>
        <w:numPr>
          <w:ilvl w:val="0"/>
          <w:numId w:val="0"/>
        </w:numPr>
        <w:tabs>
          <w:tab w:val="left" w:pos="720"/>
        </w:tabs>
        <w:ind w:left="360"/>
      </w:pPr>
      <w:r w:rsidRPr="002A6048">
        <w:t>FFS on the following options for subsequent CPC:</w:t>
      </w:r>
    </w:p>
    <w:p w14:paraId="2A6B326E" w14:textId="77777777" w:rsidR="007B5897" w:rsidRPr="002A6048" w:rsidRDefault="007B5897" w:rsidP="007B5897">
      <w:pPr>
        <w:pStyle w:val="Agreement"/>
        <w:numPr>
          <w:ilvl w:val="0"/>
          <w:numId w:val="0"/>
        </w:numPr>
        <w:tabs>
          <w:tab w:val="left" w:pos="720"/>
        </w:tabs>
        <w:ind w:left="360"/>
      </w:pPr>
      <w:r w:rsidRPr="002A6048">
        <w:t>Option 1: Source MN generates the execution conditions for all subsequent CPC.</w:t>
      </w:r>
    </w:p>
    <w:p w14:paraId="6D7A808C" w14:textId="77777777" w:rsidR="007B5897" w:rsidRPr="002A6048" w:rsidRDefault="007B5897" w:rsidP="007B5897">
      <w:pPr>
        <w:pStyle w:val="Agreement"/>
        <w:numPr>
          <w:ilvl w:val="0"/>
          <w:numId w:val="0"/>
        </w:numPr>
        <w:tabs>
          <w:tab w:val="left" w:pos="720"/>
        </w:tabs>
        <w:ind w:left="360"/>
      </w:pPr>
      <w:r w:rsidRPr="002A6048">
        <w:t>Option 2: Candidate SN may generate execution conditions for subsequent CPC.</w:t>
      </w:r>
    </w:p>
    <w:p w14:paraId="0FA26BDB" w14:textId="77777777" w:rsidR="007B5897" w:rsidRPr="002A6048" w:rsidRDefault="007B5897" w:rsidP="007B5897">
      <w:pPr>
        <w:pStyle w:val="Agreement"/>
      </w:pPr>
      <w:r w:rsidRPr="002A6048">
        <w:t xml:space="preserve">For </w:t>
      </w:r>
      <w:r>
        <w:t>SN-initiated</w:t>
      </w:r>
      <w:r w:rsidRPr="002A6048">
        <w:t xml:space="preserve"> inter-SN SCG selective activation, source SN generates the execution conditions for the initial CPC. </w:t>
      </w:r>
      <w:r w:rsidRPr="002A6048">
        <w:br/>
        <w:t>FFS if Candidate SN may generate/modify execution conditions for subsequent CPC</w:t>
      </w:r>
    </w:p>
    <w:p w14:paraId="651060BC" w14:textId="77777777" w:rsidR="007B5897" w:rsidRPr="002A6048" w:rsidRDefault="007B5897" w:rsidP="007B5897">
      <w:pPr>
        <w:pStyle w:val="Agreement"/>
      </w:pPr>
      <w:r w:rsidRPr="002A6048">
        <w:t xml:space="preserve">Assume for now that there is only one reference configuration. </w:t>
      </w:r>
    </w:p>
    <w:p w14:paraId="405C04A2" w14:textId="77777777" w:rsidR="007B5897" w:rsidRPr="002A6048" w:rsidRDefault="007B5897" w:rsidP="007B5897">
      <w:pPr>
        <w:pStyle w:val="Agreement"/>
      </w:pPr>
      <w:r w:rsidRPr="002A6048">
        <w:t>The following may be included in the initial RRC reconfiguration message containing the Rel-18 CPC configurations:</w:t>
      </w:r>
    </w:p>
    <w:p w14:paraId="252A89C1" w14:textId="77777777" w:rsidR="007B5897" w:rsidRPr="002A6048" w:rsidRDefault="007B5897" w:rsidP="007B5897">
      <w:pPr>
        <w:pStyle w:val="Agreement"/>
        <w:numPr>
          <w:ilvl w:val="0"/>
          <w:numId w:val="2"/>
        </w:numPr>
        <w:tabs>
          <w:tab w:val="left" w:pos="720"/>
        </w:tabs>
        <w:ind w:left="720"/>
      </w:pPr>
      <w:r w:rsidRPr="002A6048">
        <w:t>Reference SCG configuration (Optionality FFS). Assume as for LTM Reference configuration may be empty.</w:t>
      </w:r>
    </w:p>
    <w:p w14:paraId="6BF36EDA" w14:textId="77777777" w:rsidR="007B5897" w:rsidRPr="002A6048" w:rsidRDefault="007B5897" w:rsidP="007B5897">
      <w:pPr>
        <w:pStyle w:val="Agreement"/>
        <w:numPr>
          <w:ilvl w:val="0"/>
          <w:numId w:val="0"/>
        </w:numPr>
        <w:tabs>
          <w:tab w:val="left" w:pos="720"/>
        </w:tabs>
        <w:ind w:left="360"/>
      </w:pPr>
      <w:r w:rsidRPr="002A6048">
        <w:t xml:space="preserve">FFS whether MCG configuration is included. </w:t>
      </w:r>
    </w:p>
    <w:p w14:paraId="74F094CF" w14:textId="77777777" w:rsidR="007B5897" w:rsidRPr="002A6048" w:rsidRDefault="007B5897" w:rsidP="007B5897">
      <w:pPr>
        <w:pStyle w:val="Agreement"/>
        <w:numPr>
          <w:ilvl w:val="0"/>
          <w:numId w:val="0"/>
        </w:numPr>
        <w:tabs>
          <w:tab w:val="left" w:pos="720"/>
        </w:tabs>
        <w:ind w:left="360"/>
      </w:pPr>
      <w:r w:rsidRPr="002A6048">
        <w:t>FFS RRC model for the reference configuration.</w:t>
      </w:r>
    </w:p>
    <w:p w14:paraId="4C89AD87" w14:textId="77777777" w:rsidR="007B5897" w:rsidRPr="002A6048" w:rsidRDefault="007B5897" w:rsidP="007B5897">
      <w:pPr>
        <w:pStyle w:val="Agreement"/>
        <w:numPr>
          <w:ilvl w:val="0"/>
          <w:numId w:val="2"/>
        </w:numPr>
        <w:tabs>
          <w:tab w:val="left" w:pos="720"/>
        </w:tabs>
        <w:ind w:left="720"/>
      </w:pPr>
      <w:r w:rsidRPr="002A6048">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58D2F646" w14:textId="77777777" w:rsidR="007B5897" w:rsidRPr="002A6048" w:rsidRDefault="007B5897" w:rsidP="007B5897">
      <w:pPr>
        <w:pStyle w:val="Agreement"/>
        <w:numPr>
          <w:ilvl w:val="0"/>
          <w:numId w:val="0"/>
        </w:numPr>
        <w:tabs>
          <w:tab w:val="left" w:pos="720"/>
        </w:tabs>
        <w:ind w:left="360"/>
      </w:pPr>
      <w:r w:rsidRPr="002A6048">
        <w:t xml:space="preserve">3. The execution conditions associated with each candidate target PSCell. </w:t>
      </w:r>
    </w:p>
    <w:p w14:paraId="303EBA4A" w14:textId="77777777" w:rsidR="007B5897" w:rsidRDefault="007B5897" w:rsidP="007B5897">
      <w:pPr>
        <w:pStyle w:val="Agreement"/>
        <w:numPr>
          <w:ilvl w:val="0"/>
          <w:numId w:val="0"/>
        </w:numPr>
        <w:tabs>
          <w:tab w:val="left" w:pos="720"/>
        </w:tabs>
        <w:ind w:left="360"/>
      </w:pPr>
      <w:r w:rsidRPr="002A6048">
        <w:t>a.</w:t>
      </w:r>
      <w:r w:rsidRPr="002A6048">
        <w:tab/>
        <w:t>For MN initiated procedure, execution conditions based on event A4 are supported. FFS whether A3/A5 are supported.</w:t>
      </w:r>
    </w:p>
    <w:p w14:paraId="717D8112" w14:textId="77777777" w:rsidR="007B5897" w:rsidRDefault="007B5897" w:rsidP="007B5897">
      <w:pPr>
        <w:pStyle w:val="Agreement"/>
        <w:numPr>
          <w:ilvl w:val="0"/>
          <w:numId w:val="0"/>
        </w:numPr>
        <w:tabs>
          <w:tab w:val="left" w:pos="720"/>
        </w:tabs>
        <w:ind w:left="360"/>
      </w:pPr>
      <w:r>
        <w:t>b.</w:t>
      </w:r>
      <w:r>
        <w:tab/>
        <w:t xml:space="preserve">For SN initiated procedure, execution conditions based on events A3/A5 are supported.      </w:t>
      </w:r>
    </w:p>
    <w:p w14:paraId="76CD87B9" w14:textId="77777777" w:rsidR="007B5897" w:rsidRDefault="007B5897" w:rsidP="007B5897">
      <w:pPr>
        <w:pStyle w:val="Agreement"/>
      </w:pPr>
      <w:r>
        <w:t>UE will keep R18 CPC configurations after CPC execution. It should be possible to release a CPC candidate explicitly by RRC reconfiguration procedure.</w:t>
      </w:r>
    </w:p>
    <w:p w14:paraId="45DCAB88" w14:textId="77777777" w:rsidR="007B5897" w:rsidRDefault="007B5897" w:rsidP="007B5897"/>
    <w:p w14:paraId="3DAD6CD4" w14:textId="77777777" w:rsidR="007B5897" w:rsidRDefault="007B5897" w:rsidP="007B5897">
      <w:pPr>
        <w:ind w:left="284"/>
      </w:pPr>
      <w:r>
        <w:lastRenderedPageBreak/>
        <w:t>In this document, we analyse the reference configuration-related changes needed for selective activation that is different from LTM and also the interworking of Intra and Inter-SN selective activation scenarios. We also analyze the issue related to the configuration of execution conditions for successive cell changes without need for additional signaling for reconfiguration after cell change.</w:t>
      </w:r>
    </w:p>
    <w:p w14:paraId="4134D47C" w14:textId="77777777" w:rsidR="007B5897" w:rsidRDefault="007B5897" w:rsidP="007B5897">
      <w:pPr>
        <w:pStyle w:val="Heading1"/>
      </w:pPr>
      <w:r w:rsidRPr="006E13D1">
        <w:t>2</w:t>
      </w:r>
      <w:r w:rsidRPr="006E13D1">
        <w:tab/>
      </w:r>
      <w:r>
        <w:t>Discussion</w:t>
      </w:r>
    </w:p>
    <w:p w14:paraId="22C8803A" w14:textId="77777777" w:rsidR="007B5897" w:rsidRPr="008C3185" w:rsidRDefault="007B5897" w:rsidP="007B5897">
      <w:pPr>
        <w:pStyle w:val="Heading2"/>
      </w:pPr>
      <w:r>
        <w:t xml:space="preserve">2.1 </w:t>
      </w:r>
      <w:r>
        <w:tab/>
      </w:r>
      <w:bookmarkStart w:id="0" w:name="_Hlk134781714"/>
      <w:r>
        <w:t>Empty Reference Configuration</w:t>
      </w:r>
      <w:bookmarkEnd w:id="0"/>
    </w:p>
    <w:p w14:paraId="00EBE91F" w14:textId="77777777" w:rsidR="007B5897" w:rsidRDefault="007B5897" w:rsidP="007B5897">
      <w:r>
        <w:t xml:space="preserve">In RAN2 #121 bise meeting, there was an initial agreement on the content of the </w:t>
      </w:r>
      <w:r w:rsidRPr="00096C33">
        <w:t>RRC reconfiguration message containing the Rel-18 CPC configurations</w:t>
      </w:r>
      <w:r>
        <w:t>. Herein, the reference SCG configuration was listed and mentioned that it may be empty as it was agreed in RAN2 for LTM. Besides, in the RAN2 #121 bise meeting, it was also agreed the combination of the reference configuration and the candidate configuration should be complete configuration. Considering the agreements from RAN2 #121 bise LTM meeting, the candidate configuration has to be complete configuration when the reference configuration is empty.</w:t>
      </w:r>
    </w:p>
    <w:p w14:paraId="755AF8A4" w14:textId="77777777" w:rsidR="007B5897" w:rsidRDefault="007B5897" w:rsidP="007B5897">
      <w:bookmarkStart w:id="1" w:name="_Hlk134781505"/>
      <w:r w:rsidRPr="00030E22">
        <w:rPr>
          <w:b/>
          <w:bCs/>
        </w:rPr>
        <w:t xml:space="preserve">Observation </w:t>
      </w:r>
      <w:r>
        <w:rPr>
          <w:b/>
          <w:bCs/>
        </w:rPr>
        <w:t>1</w:t>
      </w:r>
      <w:r w:rsidRPr="00030E22">
        <w:rPr>
          <w:b/>
          <w:bCs/>
        </w:rPr>
        <w:t>:</w:t>
      </w:r>
      <w:r>
        <w:t xml:space="preserve"> Considering the agreements from RAN2 #121 bise LTM meeting, the candidate configuration has to be complete configuration when the reference configuration is empty.</w:t>
      </w:r>
    </w:p>
    <w:bookmarkEnd w:id="1"/>
    <w:p w14:paraId="3E019621" w14:textId="77777777" w:rsidR="007B5897" w:rsidRDefault="007B5897" w:rsidP="007B5897">
      <w:r>
        <w:t>However, in the RAN2 #120 meeting, it was agreed that the delta configuration is supported for selective activation. Herein, the selective activation need not follow that part of the LTM agreement as it limits the use of the delta configuration and leads to non-optimum solution.</w:t>
      </w:r>
    </w:p>
    <w:p w14:paraId="5DE93A3E" w14:textId="77777777" w:rsidR="007B5897" w:rsidRDefault="007B5897" w:rsidP="007B5897">
      <w:r>
        <w:t>In the case that the reference configuration is empty, a solution is needed to support the delta configuration. In legacy mobility procedures, reference configuration did not exist and when the UE need to execute a delta configuration, the delta configuration was applied over the current configuration. However, in selective activation, the issue is known to RAN2 that applying the delta configurations consecutively over the current configuration leads to inconsistent configuration. On the other hand, the delta configurations can only be applied over the current configuration when the reference configuration is empty, i.e., if the reference configuration is empty, it means that the UE should use the current configuration along with the delta configurations provided with empty reference configuration.</w:t>
      </w:r>
    </w:p>
    <w:p w14:paraId="576C3696" w14:textId="77777777" w:rsidR="007B5897" w:rsidRDefault="007B5897" w:rsidP="007B5897">
      <w:bookmarkStart w:id="2" w:name="_Hlk134781512"/>
      <w:r w:rsidRPr="001337A7">
        <w:rPr>
          <w:b/>
          <w:bCs/>
        </w:rPr>
        <w:t xml:space="preserve">Observation </w:t>
      </w:r>
      <w:r>
        <w:rPr>
          <w:b/>
          <w:bCs/>
        </w:rPr>
        <w:t>2</w:t>
      </w:r>
      <w:r w:rsidRPr="001337A7">
        <w:rPr>
          <w:b/>
          <w:bCs/>
        </w:rPr>
        <w:t>:</w:t>
      </w:r>
      <w:r>
        <w:t xml:space="preserve"> For selective activation, If the reference configuration is empty, it means that the UE can use the current configuration along with the delta configurations provided with empty reference configuration.</w:t>
      </w:r>
    </w:p>
    <w:bookmarkEnd w:id="2"/>
    <w:p w14:paraId="6D76FF11" w14:textId="77777777" w:rsidR="007B5897" w:rsidRDefault="007B5897" w:rsidP="007B5897">
      <w:r>
        <w:t>To avoid the inconsistency issue when the reference configuration is empty, the UE should retain the initial source configuration when the delta configurations are provided to the UE with an empty reference configuration. Hence, the UE will always obtain the desired configuration when delta configuration is used along with that retained configuration.</w:t>
      </w:r>
    </w:p>
    <w:p w14:paraId="09242292" w14:textId="77777777" w:rsidR="007B5897" w:rsidRPr="002A6048" w:rsidRDefault="007B5897" w:rsidP="007B5897">
      <w:pPr>
        <w:rPr>
          <w:b/>
          <w:bCs/>
        </w:rPr>
      </w:pPr>
      <w:bookmarkStart w:id="3" w:name="_Hlk134781558"/>
      <w:r w:rsidRPr="00591ACA">
        <w:rPr>
          <w:b/>
          <w:bCs/>
        </w:rPr>
        <w:t>Proposal 1:</w:t>
      </w:r>
      <w:r w:rsidRPr="002A6048">
        <w:rPr>
          <w:b/>
          <w:bCs/>
        </w:rPr>
        <w:t xml:space="preserve"> The UE should retain the current SCG configuration when the delta configurations are provided to the UE with an empty reference configuration.</w:t>
      </w:r>
    </w:p>
    <w:bookmarkEnd w:id="3"/>
    <w:p w14:paraId="4A4EE406" w14:textId="77777777" w:rsidR="007B5897" w:rsidRDefault="007B5897" w:rsidP="007B5897">
      <w:r>
        <w:t xml:space="preserve">However, this is not the only method to avoid such issue. When the reference configuration is empty and delta configurations are provided to the UE, i.e., the UE uses the current configuration to apply the delta configuration and generate complete configuration, the UE will identify the changes that are introduced by the delta configuration to the current configuration. When a second delta configuration needs to be used, the UE reverts back to the original configuration (initial current configuration) using the changes identified during the first application so that it can apply the second delta configuration in a consistent manner. </w:t>
      </w:r>
    </w:p>
    <w:p w14:paraId="4F8EA1BB" w14:textId="77777777" w:rsidR="007B5897" w:rsidRDefault="007B5897" w:rsidP="007B5897">
      <w:bookmarkStart w:id="4" w:name="_Hlk134781570"/>
      <w:r w:rsidRPr="004F6FED">
        <w:rPr>
          <w:b/>
          <w:bCs/>
        </w:rPr>
        <w:t>Proposal 2:</w:t>
      </w:r>
      <w:r w:rsidRPr="002A6048">
        <w:rPr>
          <w:b/>
          <w:bCs/>
        </w:rPr>
        <w:t xml:space="preserve"> When a second delta configuration needs to be used, the UE reverts to the original configuration (initial current configuration) using the changes identified during the first delta configuration application so that it can apply the second delta configuration in a consistent manner</w:t>
      </w:r>
      <w:r>
        <w:t>.</w:t>
      </w:r>
    </w:p>
    <w:bookmarkEnd w:id="4"/>
    <w:p w14:paraId="2DDF5DD3" w14:textId="77777777" w:rsidR="007B5897" w:rsidRDefault="007B5897" w:rsidP="007B5897">
      <w:pPr>
        <w:pStyle w:val="Heading2"/>
      </w:pPr>
      <w:r>
        <w:t xml:space="preserve">2.2 </w:t>
      </w:r>
      <w:r>
        <w:tab/>
      </w:r>
      <w:bookmarkStart w:id="5" w:name="_Hlk134781680"/>
      <w:r>
        <w:t>Single Reference Configuration Management</w:t>
      </w:r>
    </w:p>
    <w:bookmarkEnd w:id="5"/>
    <w:p w14:paraId="6D1F27CA" w14:textId="77777777" w:rsidR="007B5897" w:rsidRDefault="007B5897" w:rsidP="007B5897">
      <w:r>
        <w:t>In RAN2 #121, it was agreed that MN-initiated inter-SN and SN initiated intra-SN SCG selective activation are supported. Then, in RAN2 #121-bise meeting, it was agreed that there is only one reference configuration. Considering those agreements, both MN initiated inter-SN and SN initiated intra-SN SCG selective activations should use the same reference configuration.</w:t>
      </w:r>
    </w:p>
    <w:p w14:paraId="5F465CCD" w14:textId="77777777" w:rsidR="007B5897" w:rsidRDefault="007B5897" w:rsidP="007B5897">
      <w:bookmarkStart w:id="6" w:name="_Hlk134781646"/>
      <w:r w:rsidRPr="002A6048">
        <w:rPr>
          <w:b/>
          <w:bCs/>
        </w:rPr>
        <w:t xml:space="preserve">Observation </w:t>
      </w:r>
      <w:r>
        <w:rPr>
          <w:b/>
          <w:bCs/>
        </w:rPr>
        <w:t>3</w:t>
      </w:r>
      <w:r w:rsidRPr="002A6048">
        <w:rPr>
          <w:b/>
          <w:bCs/>
        </w:rPr>
        <w:t>:</w:t>
      </w:r>
      <w:r>
        <w:t xml:space="preserve"> Both MN initiated inter-SN and SN intiiated intra-SN SCG selective activations should use the same reference configuration.</w:t>
      </w:r>
    </w:p>
    <w:bookmarkEnd w:id="6"/>
    <w:p w14:paraId="29631E62" w14:textId="77777777" w:rsidR="007B5897" w:rsidRDefault="007B5897" w:rsidP="007B5897">
      <w:r>
        <w:lastRenderedPageBreak/>
        <w:t>It is possible that the selective activation is started as Intra-SN scenario and later inter-SN selective activation may be triggered to include inter-SN cells for selective activation. In these scenarios as there will be only one reference configuration across these two procedures, the reference configuration need not be signalled if it is already provided to UE,</w:t>
      </w:r>
    </w:p>
    <w:p w14:paraId="5A915D62" w14:textId="77777777" w:rsidR="007B5897" w:rsidRDefault="007B5897" w:rsidP="007B5897">
      <w:bookmarkStart w:id="7" w:name="_Hlk134781656"/>
      <w:r w:rsidRPr="002A6048">
        <w:rPr>
          <w:b/>
          <w:bCs/>
        </w:rPr>
        <w:t xml:space="preserve">Observation </w:t>
      </w:r>
      <w:r>
        <w:rPr>
          <w:b/>
          <w:bCs/>
        </w:rPr>
        <w:t>4</w:t>
      </w:r>
      <w:r w:rsidRPr="002A6048">
        <w:rPr>
          <w:b/>
          <w:bCs/>
        </w:rPr>
        <w:t>:</w:t>
      </w:r>
      <w:r>
        <w:t xml:space="preserve"> Providing reference configuration for subsequent CPC preparation when UE have already reference configuration will lead to signalling overhead. </w:t>
      </w:r>
    </w:p>
    <w:bookmarkEnd w:id="7"/>
    <w:p w14:paraId="15B852E5" w14:textId="77777777" w:rsidR="007B5897" w:rsidRDefault="007B5897" w:rsidP="007B5897">
      <w:r>
        <w:t>To avoid any unnecessary signalling overhead, the network (either MN or SN), should provide reference configuration only when it is provided to the UE for the first time or if it is updated. If the delta configurations of the prepared cells refer to the reference configuration that is provided to the UE prior to those new preparations, the network should indicate that the previous reference configuration should be used.</w:t>
      </w:r>
    </w:p>
    <w:p w14:paraId="5B50C9F2" w14:textId="77777777" w:rsidR="007B5897" w:rsidRPr="002A6048" w:rsidRDefault="007B5897" w:rsidP="007B5897">
      <w:pPr>
        <w:rPr>
          <w:b/>
          <w:bCs/>
        </w:rPr>
      </w:pPr>
      <w:bookmarkStart w:id="8" w:name="_Hlk134781671"/>
      <w:r w:rsidRPr="004F6FED">
        <w:rPr>
          <w:b/>
          <w:bCs/>
        </w:rPr>
        <w:t>Proposal 3:</w:t>
      </w:r>
      <w:r w:rsidRPr="002A6048">
        <w:rPr>
          <w:b/>
          <w:bCs/>
        </w:rPr>
        <w:t xml:space="preserve"> To avoid any unnecessary signalling overhead, the network (either MN or SN), should provide reference configuration only when it is provided to the UE for the first time or if it is updated.</w:t>
      </w:r>
    </w:p>
    <w:p w14:paraId="45602FF1" w14:textId="77777777" w:rsidR="007B5897" w:rsidRPr="002A6048" w:rsidRDefault="007B5897" w:rsidP="007B5897">
      <w:pPr>
        <w:rPr>
          <w:b/>
          <w:bCs/>
        </w:rPr>
      </w:pPr>
      <w:r w:rsidRPr="004F6FED">
        <w:rPr>
          <w:b/>
          <w:bCs/>
        </w:rPr>
        <w:t>Proposal 4:</w:t>
      </w:r>
      <w:r w:rsidRPr="002A6048">
        <w:rPr>
          <w:b/>
          <w:bCs/>
        </w:rPr>
        <w:t xml:space="preserve"> If the delta configurations of the prepared cells refer to the reference configuration that is provided to the UE prior to those new preparations, the network should indicate that the previous reference configuration should be used.</w:t>
      </w:r>
    </w:p>
    <w:bookmarkEnd w:id="8"/>
    <w:p w14:paraId="161C0107" w14:textId="77777777" w:rsidR="007B5897" w:rsidRDefault="007B5897" w:rsidP="007B5897"/>
    <w:p w14:paraId="4B60202A" w14:textId="77777777" w:rsidR="007B5897" w:rsidRDefault="007B5897" w:rsidP="007B5897">
      <w:pPr>
        <w:pStyle w:val="Heading2"/>
      </w:pPr>
      <w:r>
        <w:t xml:space="preserve">2.3 </w:t>
      </w:r>
      <w:r>
        <w:tab/>
      </w:r>
      <w:bookmarkStart w:id="9" w:name="_Hlk134781894"/>
      <w:r>
        <w:t>Execution Condition Generation</w:t>
      </w:r>
    </w:p>
    <w:bookmarkEnd w:id="9"/>
    <w:p w14:paraId="41BED50F" w14:textId="77777777" w:rsidR="007B5897" w:rsidRDefault="007B5897" w:rsidP="007B5897">
      <w:pPr>
        <w:pStyle w:val="Heading3"/>
        <w:rPr>
          <w:rFonts w:cs="Arial"/>
          <w:b/>
          <w:bCs/>
          <w:sz w:val="20"/>
        </w:rPr>
      </w:pPr>
      <w:r>
        <w:rPr>
          <w:rFonts w:cs="Arial"/>
          <w:b/>
          <w:bCs/>
          <w:sz w:val="20"/>
        </w:rPr>
        <w:t xml:space="preserve">2.3.1 </w:t>
      </w:r>
      <w:r>
        <w:rPr>
          <w:rFonts w:cs="Arial"/>
          <w:b/>
          <w:bCs/>
          <w:sz w:val="20"/>
        </w:rPr>
        <w:tab/>
        <w:t>MN initiated inter-SN SCG selective activation</w:t>
      </w:r>
    </w:p>
    <w:p w14:paraId="51006635" w14:textId="77777777" w:rsidR="007B5897" w:rsidRDefault="007B5897" w:rsidP="007B5897">
      <w:r>
        <w:t xml:space="preserve">In RAN2 #121 bis-e meeting, it was agreed that, in case of MN initiated inter-SN SCG selective activation, the source MN generates the execution conditions for the initial CPAC. When the UE executes the initial CPAC, the retained configurations will still be MN initiated configurations.  </w:t>
      </w:r>
    </w:p>
    <w:p w14:paraId="175DDD37" w14:textId="77777777" w:rsidR="007B5897" w:rsidRDefault="007B5897" w:rsidP="007B5897">
      <w:bookmarkStart w:id="10" w:name="_Hlk134781818"/>
      <w:r w:rsidRPr="00023A32">
        <w:rPr>
          <w:b/>
          <w:bCs/>
        </w:rPr>
        <w:t xml:space="preserve">Observation </w:t>
      </w:r>
      <w:r>
        <w:rPr>
          <w:b/>
          <w:bCs/>
        </w:rPr>
        <w:t>5</w:t>
      </w:r>
      <w:r w:rsidRPr="00023A32">
        <w:rPr>
          <w:b/>
          <w:bCs/>
        </w:rPr>
        <w:t>:</w:t>
      </w:r>
      <w:r>
        <w:t xml:space="preserve"> When the UE executes the initial CPAC, the retained configurations will still be MN initiated configurations.  </w:t>
      </w:r>
    </w:p>
    <w:bookmarkEnd w:id="10"/>
    <w:p w14:paraId="06FC5848" w14:textId="77777777" w:rsidR="007B5897" w:rsidRDefault="007B5897" w:rsidP="007B5897">
      <w:r>
        <w:t xml:space="preserve">When the UE execute the retained configurations subsequently, using A4 event may lead unnecessary handovers as A4 event does not compare the serving cell against any neighbour cell. To prevent any unnecessary handovers or unstable mobility between the prepared SCG selective activation configurations, the MN should be able to configure the A3/A5 condition for subsequent CPACs. Since the retained configurations are MN initiated configurations, the source MN should generate the execution conditions for the subsequent CPACs. </w:t>
      </w:r>
    </w:p>
    <w:p w14:paraId="19D378B5" w14:textId="77777777" w:rsidR="007B5897" w:rsidRPr="002A6048" w:rsidRDefault="007B5897" w:rsidP="007B5897">
      <w:pPr>
        <w:rPr>
          <w:b/>
          <w:bCs/>
        </w:rPr>
      </w:pPr>
      <w:bookmarkStart w:id="11" w:name="_Hlk134781828"/>
      <w:r w:rsidRPr="004F6FED">
        <w:rPr>
          <w:b/>
          <w:bCs/>
        </w:rPr>
        <w:t>Proposal 5:</w:t>
      </w:r>
      <w:r w:rsidRPr="002A6048">
        <w:rPr>
          <w:b/>
          <w:bCs/>
        </w:rPr>
        <w:t xml:space="preserve"> To prevent any unnecessary handovers or unstable mobility between the prepared SCG selective activation configurations, the MN should be able to configure the A3/A5 condition for subsequent CPACs</w:t>
      </w:r>
    </w:p>
    <w:p w14:paraId="60CA7438" w14:textId="77777777" w:rsidR="007B5897" w:rsidRPr="002A6048" w:rsidRDefault="007B5897" w:rsidP="007B5897">
      <w:pPr>
        <w:rPr>
          <w:b/>
          <w:bCs/>
        </w:rPr>
      </w:pPr>
      <w:r w:rsidRPr="004F6FED">
        <w:rPr>
          <w:b/>
          <w:bCs/>
        </w:rPr>
        <w:t>Proposal 6:</w:t>
      </w:r>
      <w:r w:rsidRPr="002A6048">
        <w:rPr>
          <w:b/>
          <w:bCs/>
        </w:rPr>
        <w:t xml:space="preserve"> Since the retained configurations are MN initiated configurations, the source MN should generate the execution conditions for the subsequent CPACs. </w:t>
      </w:r>
    </w:p>
    <w:bookmarkEnd w:id="11"/>
    <w:p w14:paraId="51D97896" w14:textId="77777777" w:rsidR="007B5897" w:rsidRDefault="007B5897" w:rsidP="007B5897">
      <w:pPr>
        <w:ind w:left="1134" w:hanging="1134"/>
        <w:rPr>
          <w:rFonts w:ascii="Arial" w:hAnsi="Arial" w:cs="Arial"/>
          <w:b/>
          <w:bCs/>
        </w:rPr>
      </w:pPr>
      <w:r>
        <w:rPr>
          <w:rFonts w:ascii="Arial" w:hAnsi="Arial" w:cs="Arial"/>
          <w:b/>
          <w:bCs/>
        </w:rPr>
        <w:t xml:space="preserve">2.3.2 </w:t>
      </w:r>
      <w:r>
        <w:rPr>
          <w:rFonts w:ascii="Arial" w:hAnsi="Arial" w:cs="Arial"/>
          <w:b/>
          <w:bCs/>
        </w:rPr>
        <w:tab/>
      </w:r>
      <w:r>
        <w:rPr>
          <w:rFonts w:ascii="Arial" w:hAnsi="Arial" w:cs="Arial"/>
          <w:b/>
          <w:bCs/>
        </w:rPr>
        <w:tab/>
        <w:t>SN initiated inter-SN SCG selective activation</w:t>
      </w:r>
    </w:p>
    <w:p w14:paraId="1EF3F014" w14:textId="77777777" w:rsidR="007B5897" w:rsidRDefault="007B5897" w:rsidP="007B5897">
      <w:pPr>
        <w:ind w:left="1" w:hanging="1"/>
      </w:pPr>
      <w:r>
        <w:t xml:space="preserve">In RAN2 #121 bis-e meeting, it was agreed that, in case of SN initiated inter-SN SCG selective activation, the source SN generates the execution conditions for the initial CPC. In the legacy procedure, it is always the initiating nodes responsible to determine the conditions of the configurations. However, in legacy procedure, those prepared configurations were not retained after the execution of one of the CPC configurations. </w:t>
      </w:r>
    </w:p>
    <w:p w14:paraId="0F4E0416" w14:textId="77777777" w:rsidR="007B5897" w:rsidRDefault="007B5897" w:rsidP="007B5897">
      <w:pPr>
        <w:ind w:left="1" w:hanging="1"/>
      </w:pPr>
      <w:bookmarkStart w:id="12" w:name="_Hlk134781855"/>
      <w:r w:rsidRPr="002A6048">
        <w:rPr>
          <w:b/>
          <w:bCs/>
        </w:rPr>
        <w:t xml:space="preserve">Observation </w:t>
      </w:r>
      <w:r>
        <w:rPr>
          <w:b/>
          <w:bCs/>
        </w:rPr>
        <w:t>6</w:t>
      </w:r>
      <w:r w:rsidRPr="002A6048">
        <w:rPr>
          <w:b/>
          <w:bCs/>
        </w:rPr>
        <w:t>:</w:t>
      </w:r>
      <w:r>
        <w:t xml:space="preserve"> In legacy procedure, those prepared configurations were not retained after the execution of one of the CPC configurations. </w:t>
      </w:r>
    </w:p>
    <w:bookmarkEnd w:id="12"/>
    <w:p w14:paraId="3EFF8B25" w14:textId="77777777" w:rsidR="007B5897" w:rsidRDefault="007B5897" w:rsidP="007B5897">
      <w:pPr>
        <w:ind w:left="1" w:hanging="1"/>
      </w:pPr>
      <w:r>
        <w:t xml:space="preserve">In case of SN initiated inter-SN SCG selective activation, when the UE executes one of the CPCs, the SN that initiated the preparation of the configurations will not have any access to the UE anymore. In the case, the new serving cell should handle the maintenance of the retained configurations and conditions. This may lead reconfiguration of the UE by the new serving SN for the conditions and measurements. To prevent any reconfiguration of the conditions, the candidate T-SNs should determine the conditions of the subsequent CPCs. </w:t>
      </w:r>
    </w:p>
    <w:p w14:paraId="6C89EB65" w14:textId="77777777" w:rsidR="007B5897" w:rsidRPr="002A6048" w:rsidRDefault="007B5897" w:rsidP="007B5897">
      <w:pPr>
        <w:rPr>
          <w:b/>
          <w:bCs/>
        </w:rPr>
      </w:pPr>
      <w:bookmarkStart w:id="13" w:name="_Hlk134781877"/>
      <w:r w:rsidRPr="004F6FED">
        <w:rPr>
          <w:b/>
          <w:bCs/>
        </w:rPr>
        <w:t>Proposal 7:</w:t>
      </w:r>
      <w:r w:rsidRPr="002A6048">
        <w:rPr>
          <w:b/>
          <w:bCs/>
        </w:rPr>
        <w:t xml:space="preserve"> To prevent any reconfiguration of the conditions, the candidate T-SNs should determine the conditions of the subsequent CPCs.  </w:t>
      </w:r>
    </w:p>
    <w:p w14:paraId="0218838C" w14:textId="77777777" w:rsidR="007B5897" w:rsidRPr="002A6048" w:rsidRDefault="007B5897" w:rsidP="007B5897">
      <w:pPr>
        <w:rPr>
          <w:rFonts w:ascii="Arial" w:hAnsi="Arial"/>
          <w:sz w:val="32"/>
        </w:rPr>
      </w:pPr>
      <w:r w:rsidRPr="002A6048">
        <w:rPr>
          <w:b/>
          <w:bCs/>
        </w:rPr>
        <w:lastRenderedPageBreak/>
        <w:t xml:space="preserve">Proposal </w:t>
      </w:r>
      <w:r>
        <w:rPr>
          <w:b/>
          <w:bCs/>
        </w:rPr>
        <w:t>7</w:t>
      </w:r>
      <w:r w:rsidRPr="002A6048">
        <w:rPr>
          <w:b/>
          <w:bCs/>
        </w:rPr>
        <w:t>.1 : The changes to the execution condition (i.e. new measurement-ID or modification of report-config or measurement-config of measurement-ID) determined by candidate SN are included in the target delta configuration.</w:t>
      </w:r>
    </w:p>
    <w:bookmarkEnd w:id="13"/>
    <w:p w14:paraId="017B3D19" w14:textId="77777777" w:rsidR="007B5897" w:rsidRDefault="007B5897" w:rsidP="007B5897">
      <w:pPr>
        <w:pStyle w:val="Heading2"/>
      </w:pPr>
      <w:r>
        <w:t>2.4</w:t>
      </w:r>
      <w:r>
        <w:tab/>
      </w:r>
      <w:bookmarkStart w:id="14" w:name="_Hlk134781970"/>
      <w:r>
        <w:t>Measurement Configuration Updates in Selective Activation</w:t>
      </w:r>
      <w:bookmarkEnd w:id="14"/>
    </w:p>
    <w:p w14:paraId="6FE39424" w14:textId="77777777" w:rsidR="007B5897" w:rsidRDefault="007B5897" w:rsidP="007B5897">
      <w:r>
        <w:t>The CPC configurations of the prepared target PSCells are associated with CPC execution conditions that are set by the initiating node. The CPC condition refers to measurement ID associating a measurement object with a reporting configuration. The reporting configuration defines the parameters, i.e., offset, TTT, of the conditional event, e.g., condeventA3 or condeventA5, whereas the measurement object defines the Cell Individual Offset (CIO) that are considered in the evaluation of the CPC conditions. In case of SN-initiated CPC, the CPC conditions are determined by the source SN and the parameters of the conditional events as well as the CIOs will be set (by the network) to optimize the mobility of the UE from source PSCell to other target PSCells. After the PSCell change, the UE shall start to use different CIOs and parameters for the conditional events given that the radio propagations between the new serving PSCell and its neighbours are different from those corresponding to previous source PSCell.</w:t>
      </w:r>
    </w:p>
    <w:p w14:paraId="08B7126D" w14:textId="77777777" w:rsidR="007B5897" w:rsidRPr="002A6048" w:rsidRDefault="007B5897" w:rsidP="007B5897">
      <w:pPr>
        <w:rPr>
          <w:b/>
          <w:bCs/>
        </w:rPr>
      </w:pPr>
      <w:bookmarkStart w:id="15" w:name="_Hlk134781983"/>
      <w:r w:rsidRPr="004F6FED">
        <w:rPr>
          <w:b/>
          <w:bCs/>
        </w:rPr>
        <w:t>Observation 7</w:t>
      </w:r>
      <w:r w:rsidRPr="002A6048">
        <w:rPr>
          <w:b/>
          <w:bCs/>
        </w:rPr>
        <w:t>: After the PSCell change, the UE shall start to use different CIOs and parameters for the conditional events given that the radio propagations between the new serving PSCell and its neighbours are different from those corresponding to previous source PSCell.</w:t>
      </w:r>
    </w:p>
    <w:bookmarkEnd w:id="15"/>
    <w:p w14:paraId="724A8EE0" w14:textId="77777777" w:rsidR="007B5897" w:rsidRDefault="007B5897" w:rsidP="007B5897">
      <w:r>
        <w:t>One approach would be to update the CPC conditions after the UE performs the PSCell change. That is the new serving PSCell updates the CPC conditions associated with the retained CPC configurations. In this way, the new serving PSCell ensures that the UE uses the optimal CIOs and parameters for the conditional events at the expense of reconfiguring the UE by means of RRC Reconfiguration message after each PSCell change.</w:t>
      </w:r>
    </w:p>
    <w:p w14:paraId="315818D1" w14:textId="77777777" w:rsidR="007B5897" w:rsidRPr="002A6048" w:rsidRDefault="007B5897" w:rsidP="007B5897">
      <w:pPr>
        <w:rPr>
          <w:b/>
          <w:bCs/>
        </w:rPr>
      </w:pPr>
      <w:bookmarkStart w:id="16" w:name="_Hlk134781990"/>
      <w:r w:rsidRPr="004F6FED">
        <w:rPr>
          <w:b/>
          <w:bCs/>
        </w:rPr>
        <w:t>Observation 8</w:t>
      </w:r>
      <w:r w:rsidRPr="002A6048">
        <w:rPr>
          <w:b/>
          <w:bCs/>
        </w:rPr>
        <w:t xml:space="preserve">: Updating the CPC conditions by means of RRC reconfiguration after each cell changes increases the radio signalling overhead. </w:t>
      </w:r>
    </w:p>
    <w:bookmarkEnd w:id="16"/>
    <w:p w14:paraId="1BBCE411" w14:textId="77777777" w:rsidR="007B5897" w:rsidRDefault="007B5897" w:rsidP="007B5897">
      <w:r>
        <w:t xml:space="preserve">Another approach would be to let the UE apply the new configuration of the CPC conditions after the PSCell change without relying on an RRC reconfiguration message. In principle, the target PSCell can be informed about the other prepared PSCells for selective activation and generate a CPC condition that is tailored for each one of them, i.e., different parameters of the condeventA3. The issue here is that the target SNs have to be informed about each new PSCell that is prepared by the source SN (in case of SN-initiated CPC) which would create “nested” signalling between the network nodes and increase substantially the overhead. </w:t>
      </w:r>
    </w:p>
    <w:p w14:paraId="3886275C" w14:textId="77777777" w:rsidR="007B5897" w:rsidRDefault="007B5897" w:rsidP="007B5897">
      <w:r>
        <w:t>Instead, the target SN can be requested to provide CPC conditions for the frequencies on which the candidate target PSCells operate:</w:t>
      </w:r>
    </w:p>
    <w:p w14:paraId="0DA0BD55" w14:textId="77777777" w:rsidR="007B5897" w:rsidRDefault="007B5897" w:rsidP="007B5897">
      <w:pPr>
        <w:pStyle w:val="ListParagraph"/>
        <w:numPr>
          <w:ilvl w:val="0"/>
          <w:numId w:val="3"/>
        </w:numPr>
      </w:pPr>
      <w:r>
        <w:t>In SN-initiated CPC, the source SN (operating in e.g., f1) configures the UE to perform measurements on a set of frequencies, e.g., f1 and f2, to identify the potential candidate target PSCells.</w:t>
      </w:r>
    </w:p>
    <w:p w14:paraId="6A8C0F3D" w14:textId="77777777" w:rsidR="007B5897" w:rsidRDefault="007B5897" w:rsidP="007B5897">
      <w:pPr>
        <w:pStyle w:val="ListParagraph"/>
        <w:numPr>
          <w:ilvl w:val="0"/>
          <w:numId w:val="3"/>
        </w:numPr>
      </w:pPr>
      <w:r>
        <w:t>The source SN decides on the CPC conditions (measurement ID) for each frequency, e.g., Meas ID 1 for f1 and MeasID2 for f2, and requests from the target SN to include in the CPC configuration (of the prepared PSCells) the same measurement IDs but with different or modified measurement object (including CIO) and reporting configuration:</w:t>
      </w:r>
    </w:p>
    <w:p w14:paraId="1A317B31" w14:textId="77777777" w:rsidR="007B5897" w:rsidRDefault="007B5897" w:rsidP="007B5897">
      <w:pPr>
        <w:pStyle w:val="ListParagraph"/>
        <w:numPr>
          <w:ilvl w:val="1"/>
          <w:numId w:val="3"/>
        </w:numPr>
      </w:pPr>
      <w:r>
        <w:t>The target SN can set the CIOs differently with respect to each other PSCell.</w:t>
      </w:r>
    </w:p>
    <w:p w14:paraId="774FCD15" w14:textId="77777777" w:rsidR="007B5897" w:rsidRDefault="007B5897" w:rsidP="007B5897">
      <w:pPr>
        <w:pStyle w:val="ListParagraph"/>
        <w:numPr>
          <w:ilvl w:val="1"/>
          <w:numId w:val="3"/>
        </w:numPr>
      </w:pPr>
      <w:r>
        <w:t>The target SN can use different reporting configuration for frequency f1 (condevent A3) and f2 (condevent A5).</w:t>
      </w:r>
    </w:p>
    <w:p w14:paraId="4B7B8701" w14:textId="77777777" w:rsidR="007B5897" w:rsidRDefault="007B5897" w:rsidP="007B5897">
      <w:pPr>
        <w:pStyle w:val="ListParagraph"/>
        <w:numPr>
          <w:ilvl w:val="0"/>
          <w:numId w:val="3"/>
        </w:numPr>
      </w:pPr>
      <w:r>
        <w:t>After the PSCell change, the UE keeps the association between the CPC configurations and their corresponding CPC conditions but applies the new measurement and reporting configurations that are part of CPC.</w:t>
      </w:r>
    </w:p>
    <w:p w14:paraId="5CF70C40" w14:textId="2A6AA32D" w:rsidR="007B5897" w:rsidRDefault="007B5897" w:rsidP="007B5897">
      <w:r>
        <w:t>The example conditional-configuration and measurement mapping illustrating the above proposal is given in below Figure.</w:t>
      </w:r>
      <w:r w:rsidR="009E7E65">
        <w:t xml:space="preserve"> (MO refers to Measurement object , RC refers to Reporting-configuration in the Figure).</w:t>
      </w:r>
    </w:p>
    <w:p w14:paraId="0C9DD9C1" w14:textId="77777777" w:rsidR="007B5897" w:rsidRDefault="007B5897" w:rsidP="007B5897">
      <w:r>
        <w:rPr>
          <w:noProof/>
        </w:rPr>
        <w:lastRenderedPageBreak/>
        <w:drawing>
          <wp:inline distT="0" distB="0" distL="0" distR="0" wp14:anchorId="3EB437EE" wp14:editId="63494B4E">
            <wp:extent cx="5914529" cy="2592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1271" cy="2603790"/>
                    </a:xfrm>
                    <a:prstGeom prst="rect">
                      <a:avLst/>
                    </a:prstGeom>
                    <a:noFill/>
                  </pic:spPr>
                </pic:pic>
              </a:graphicData>
            </a:graphic>
          </wp:inline>
        </w:drawing>
      </w:r>
    </w:p>
    <w:p w14:paraId="1EB7872C" w14:textId="77777777" w:rsidR="007B5897" w:rsidRDefault="007B5897" w:rsidP="007B5897">
      <w:r>
        <w:t xml:space="preserve">For MN-initiated SAPC, the same approach can be used but the signaling between the nodes is not needed given that the MN decides on the CPC conditions. </w:t>
      </w:r>
    </w:p>
    <w:p w14:paraId="01C97675" w14:textId="11DD19D1" w:rsidR="007B5897" w:rsidRPr="00A21476" w:rsidRDefault="007B5897" w:rsidP="007B5897">
      <w:pPr>
        <w:rPr>
          <w:b/>
          <w:bCs/>
        </w:rPr>
      </w:pPr>
      <w:bookmarkStart w:id="17" w:name="_Hlk134782005"/>
      <w:r w:rsidRPr="00A21476">
        <w:rPr>
          <w:b/>
          <w:bCs/>
        </w:rPr>
        <w:t xml:space="preserve">Proposal </w:t>
      </w:r>
      <w:r>
        <w:rPr>
          <w:b/>
          <w:bCs/>
        </w:rPr>
        <w:t>8</w:t>
      </w:r>
      <w:r w:rsidRPr="00A21476">
        <w:rPr>
          <w:b/>
          <w:bCs/>
        </w:rPr>
        <w:t xml:space="preserve">: In SN-initiated SAPC, the source SN decides on the CPC conditions (measurement ID) for each frequency allowing for different CIOs per neighbour PSCell and conditional event configuration, i.e., candidate PSCells operating on same frequency </w:t>
      </w:r>
      <w:r w:rsidR="009E7E65">
        <w:rPr>
          <w:b/>
          <w:bCs/>
        </w:rPr>
        <w:t>that can be configured by candidate SN</w:t>
      </w:r>
      <w:r w:rsidRPr="00A21476">
        <w:rPr>
          <w:b/>
          <w:bCs/>
        </w:rPr>
        <w:t>.</w:t>
      </w:r>
    </w:p>
    <w:p w14:paraId="28D22752" w14:textId="77777777" w:rsidR="007B5897" w:rsidRPr="00A21476" w:rsidRDefault="007B5897" w:rsidP="007B5897">
      <w:pPr>
        <w:rPr>
          <w:b/>
          <w:bCs/>
        </w:rPr>
      </w:pPr>
      <w:r w:rsidRPr="00A21476">
        <w:rPr>
          <w:b/>
          <w:bCs/>
        </w:rPr>
        <w:t xml:space="preserve">Proposal </w:t>
      </w:r>
      <w:r>
        <w:rPr>
          <w:b/>
          <w:bCs/>
        </w:rPr>
        <w:t>9</w:t>
      </w:r>
      <w:r w:rsidRPr="00A21476">
        <w:rPr>
          <w:b/>
          <w:bCs/>
        </w:rPr>
        <w:t>: Target SN includes in the CPC configurations measurement IDs that are associated with different frequencies on which the candidate PSCells for selective activation operate.</w:t>
      </w:r>
    </w:p>
    <w:bookmarkEnd w:id="17"/>
    <w:p w14:paraId="213B2CD7" w14:textId="77777777" w:rsidR="007B5897" w:rsidRPr="008C3185" w:rsidRDefault="007B5897" w:rsidP="007B5897"/>
    <w:p w14:paraId="7633F97C" w14:textId="77777777" w:rsidR="007B5897" w:rsidRPr="006E13D1" w:rsidRDefault="007B5897" w:rsidP="007B5897">
      <w:pPr>
        <w:pStyle w:val="Heading1"/>
      </w:pPr>
      <w:r>
        <w:t>3</w:t>
      </w:r>
      <w:r w:rsidRPr="006E13D1">
        <w:tab/>
      </w:r>
      <w:r>
        <w:t>Conclusion</w:t>
      </w:r>
    </w:p>
    <w:p w14:paraId="42F711E4" w14:textId="77777777" w:rsidR="007B5897" w:rsidRPr="006E13D1" w:rsidRDefault="007B5897" w:rsidP="007B5897"/>
    <w:p w14:paraId="1B763DCF" w14:textId="77777777" w:rsidR="007B5897" w:rsidRPr="006A0104" w:rsidRDefault="007B5897" w:rsidP="007B5897">
      <w:pPr>
        <w:ind w:left="1440" w:firstLine="720"/>
        <w:rPr>
          <w:b/>
          <w:bCs/>
        </w:rPr>
      </w:pPr>
      <w:r w:rsidRPr="006A0104">
        <w:rPr>
          <w:b/>
          <w:bCs/>
        </w:rPr>
        <w:t>Empty Reference Configuration Handling</w:t>
      </w:r>
    </w:p>
    <w:p w14:paraId="222DE9D8" w14:textId="77777777" w:rsidR="007B5897" w:rsidRPr="006A0104" w:rsidRDefault="007B5897" w:rsidP="009E7E65">
      <w:pPr>
        <w:ind w:left="720"/>
        <w:rPr>
          <w:i/>
          <w:iCs/>
        </w:rPr>
      </w:pPr>
      <w:r w:rsidRPr="006A0104">
        <w:rPr>
          <w:b/>
          <w:bCs/>
          <w:i/>
          <w:iCs/>
        </w:rPr>
        <w:t>Observation 1:</w:t>
      </w:r>
      <w:r w:rsidRPr="006A0104">
        <w:rPr>
          <w:i/>
          <w:iCs/>
        </w:rPr>
        <w:t xml:space="preserve"> Considering the agreements from RAN2 #121 bise LTM meeting, the candidate configuration has to be complete configuration when the reference configuration is empty.</w:t>
      </w:r>
    </w:p>
    <w:p w14:paraId="5670CD6C" w14:textId="77777777" w:rsidR="007B5897" w:rsidRPr="006A0104" w:rsidRDefault="007B5897" w:rsidP="009E7E65">
      <w:pPr>
        <w:ind w:left="720"/>
        <w:rPr>
          <w:i/>
          <w:iCs/>
        </w:rPr>
      </w:pPr>
      <w:r w:rsidRPr="006A0104">
        <w:rPr>
          <w:b/>
          <w:bCs/>
          <w:i/>
          <w:iCs/>
        </w:rPr>
        <w:t>Observation 2:</w:t>
      </w:r>
      <w:r w:rsidRPr="006A0104">
        <w:rPr>
          <w:i/>
          <w:iCs/>
        </w:rPr>
        <w:t xml:space="preserve"> For selective activation, If the reference configuration is empty, it means that the UE can use the current configuration along with the delta configurations provided with an empty reference configuration.</w:t>
      </w:r>
    </w:p>
    <w:p w14:paraId="40858CCA" w14:textId="77777777" w:rsidR="007B5897" w:rsidRDefault="007B5897" w:rsidP="007B5897">
      <w:pPr>
        <w:rPr>
          <w:b/>
          <w:bCs/>
        </w:rPr>
      </w:pPr>
      <w:r w:rsidRPr="00591ACA">
        <w:rPr>
          <w:b/>
          <w:bCs/>
        </w:rPr>
        <w:t>Proposal 1:</w:t>
      </w:r>
      <w:r w:rsidRPr="002A6048">
        <w:rPr>
          <w:b/>
          <w:bCs/>
        </w:rPr>
        <w:t xml:space="preserve"> The UE should retain the current SCG configuration when the delta configurations are provided to the UE with an empty reference configuration.</w:t>
      </w:r>
    </w:p>
    <w:p w14:paraId="5E76F214" w14:textId="77777777" w:rsidR="007B5897" w:rsidRDefault="007B5897" w:rsidP="007B5897">
      <w:r w:rsidRPr="004F6FED">
        <w:rPr>
          <w:b/>
          <w:bCs/>
        </w:rPr>
        <w:t>Proposal 2:</w:t>
      </w:r>
      <w:r w:rsidRPr="002A6048">
        <w:rPr>
          <w:b/>
          <w:bCs/>
        </w:rPr>
        <w:t xml:space="preserve"> When a second delta configuration needs to be used, the UE reverts to the original configuration (initial current configuration) using the changes identified during the first delta configuration application so that it can apply the second delta configuration in a consistent manner</w:t>
      </w:r>
      <w:r>
        <w:t>.</w:t>
      </w:r>
    </w:p>
    <w:p w14:paraId="1431DB29" w14:textId="77777777" w:rsidR="007B5897" w:rsidRPr="009E7E65" w:rsidRDefault="007B5897" w:rsidP="009E7E65">
      <w:pPr>
        <w:ind w:left="1440" w:firstLine="720"/>
        <w:rPr>
          <w:b/>
          <w:bCs/>
        </w:rPr>
      </w:pPr>
      <w:r w:rsidRPr="006A0104">
        <w:rPr>
          <w:b/>
          <w:bCs/>
        </w:rPr>
        <w:t>Single Reference Configuration Management</w:t>
      </w:r>
    </w:p>
    <w:p w14:paraId="57B16AF7" w14:textId="77777777" w:rsidR="007B5897" w:rsidRPr="006A0104" w:rsidRDefault="007B5897" w:rsidP="009E7E65">
      <w:pPr>
        <w:ind w:left="720"/>
        <w:rPr>
          <w:i/>
          <w:iCs/>
        </w:rPr>
      </w:pPr>
      <w:r w:rsidRPr="006A0104">
        <w:rPr>
          <w:b/>
          <w:bCs/>
          <w:i/>
          <w:iCs/>
        </w:rPr>
        <w:t>Observation 3:</w:t>
      </w:r>
      <w:r w:rsidRPr="006A0104">
        <w:rPr>
          <w:i/>
          <w:iCs/>
        </w:rPr>
        <w:t xml:space="preserve"> Both </w:t>
      </w:r>
      <w:r>
        <w:rPr>
          <w:i/>
          <w:iCs/>
        </w:rPr>
        <w:t>MN-initiated</w:t>
      </w:r>
      <w:r w:rsidRPr="006A0104">
        <w:rPr>
          <w:i/>
          <w:iCs/>
        </w:rPr>
        <w:t xml:space="preserve"> inter-SN and SN </w:t>
      </w:r>
      <w:r>
        <w:rPr>
          <w:i/>
          <w:iCs/>
        </w:rPr>
        <w:t>initiated</w:t>
      </w:r>
      <w:r w:rsidRPr="006A0104">
        <w:rPr>
          <w:i/>
          <w:iCs/>
        </w:rPr>
        <w:t xml:space="preserve"> intra-SN SCG selective activations should use the same reference configuration.</w:t>
      </w:r>
    </w:p>
    <w:p w14:paraId="4C6172FA" w14:textId="77777777" w:rsidR="007B5897" w:rsidRPr="006A0104" w:rsidRDefault="007B5897" w:rsidP="009E7E65">
      <w:pPr>
        <w:ind w:left="720"/>
        <w:rPr>
          <w:i/>
          <w:iCs/>
        </w:rPr>
      </w:pPr>
      <w:r w:rsidRPr="006A0104">
        <w:rPr>
          <w:b/>
          <w:bCs/>
          <w:i/>
          <w:iCs/>
        </w:rPr>
        <w:t>Observation 4:</w:t>
      </w:r>
      <w:r w:rsidRPr="006A0104">
        <w:rPr>
          <w:i/>
          <w:iCs/>
        </w:rPr>
        <w:t xml:space="preserve"> Providing reference configuration for subsequent CPC preparation when UE </w:t>
      </w:r>
      <w:r>
        <w:rPr>
          <w:i/>
          <w:iCs/>
        </w:rPr>
        <w:t>has</w:t>
      </w:r>
      <w:r w:rsidRPr="006A0104">
        <w:rPr>
          <w:i/>
          <w:iCs/>
        </w:rPr>
        <w:t xml:space="preserve"> already reference configuration will lead to </w:t>
      </w:r>
      <w:r>
        <w:rPr>
          <w:i/>
          <w:iCs/>
        </w:rPr>
        <w:t>signaling</w:t>
      </w:r>
      <w:r w:rsidRPr="006A0104">
        <w:rPr>
          <w:i/>
          <w:iCs/>
        </w:rPr>
        <w:t xml:space="preserve"> overhead. </w:t>
      </w:r>
    </w:p>
    <w:p w14:paraId="5184B437" w14:textId="77777777" w:rsidR="007B5897" w:rsidRPr="002A6048" w:rsidRDefault="007B5897" w:rsidP="007B5897">
      <w:pPr>
        <w:rPr>
          <w:b/>
          <w:bCs/>
        </w:rPr>
      </w:pPr>
      <w:r w:rsidRPr="004F6FED">
        <w:rPr>
          <w:b/>
          <w:bCs/>
        </w:rPr>
        <w:t>Proposal 3:</w:t>
      </w:r>
      <w:r w:rsidRPr="002A6048">
        <w:rPr>
          <w:b/>
          <w:bCs/>
        </w:rPr>
        <w:t xml:space="preserve"> To avoid any unnecessary </w:t>
      </w:r>
      <w:r>
        <w:rPr>
          <w:b/>
          <w:bCs/>
        </w:rPr>
        <w:t>signaling</w:t>
      </w:r>
      <w:r w:rsidRPr="002A6048">
        <w:rPr>
          <w:b/>
          <w:bCs/>
        </w:rPr>
        <w:t xml:space="preserve"> overhead, the network (either MN or SN), should provide reference configuration only when it is provided to the UE for the first time or if it is updated.</w:t>
      </w:r>
    </w:p>
    <w:p w14:paraId="6B028230" w14:textId="77777777" w:rsidR="007B5897" w:rsidRPr="002A6048" w:rsidRDefault="007B5897" w:rsidP="007B5897">
      <w:pPr>
        <w:rPr>
          <w:b/>
          <w:bCs/>
        </w:rPr>
      </w:pPr>
      <w:r w:rsidRPr="004F6FED">
        <w:rPr>
          <w:b/>
          <w:bCs/>
        </w:rPr>
        <w:t>Proposal 4:</w:t>
      </w:r>
      <w:r w:rsidRPr="002A6048">
        <w:rPr>
          <w:b/>
          <w:bCs/>
        </w:rPr>
        <w:t xml:space="preserve"> If the delta configurations of the prepared cells refer to the reference configuration that is provided to the UE prior to those new preparations, the network should indicate that the previous reference configuration should be used.</w:t>
      </w:r>
    </w:p>
    <w:p w14:paraId="5A494DF8" w14:textId="77777777" w:rsidR="007B5897" w:rsidRPr="006A0104" w:rsidRDefault="007B5897" w:rsidP="009E7E65">
      <w:pPr>
        <w:ind w:left="1440" w:firstLine="720"/>
        <w:rPr>
          <w:b/>
          <w:bCs/>
        </w:rPr>
      </w:pPr>
      <w:r>
        <w:rPr>
          <w:b/>
          <w:bCs/>
        </w:rPr>
        <w:lastRenderedPageBreak/>
        <w:t xml:space="preserve"> </w:t>
      </w:r>
      <w:r w:rsidRPr="006A0104">
        <w:rPr>
          <w:b/>
          <w:bCs/>
        </w:rPr>
        <w:t xml:space="preserve">Execution Condition </w:t>
      </w:r>
      <w:r>
        <w:rPr>
          <w:b/>
          <w:bCs/>
        </w:rPr>
        <w:t>Generation for subsequent cell changes</w:t>
      </w:r>
    </w:p>
    <w:p w14:paraId="4940F78A" w14:textId="77777777" w:rsidR="007B5897" w:rsidRPr="006A0104" w:rsidRDefault="007B5897" w:rsidP="009E7E65">
      <w:pPr>
        <w:ind w:left="720"/>
        <w:rPr>
          <w:i/>
          <w:iCs/>
        </w:rPr>
      </w:pPr>
      <w:r w:rsidRPr="006A0104">
        <w:rPr>
          <w:b/>
          <w:bCs/>
          <w:i/>
          <w:iCs/>
        </w:rPr>
        <w:t>Observation 5:</w:t>
      </w:r>
      <w:r w:rsidRPr="006A0104">
        <w:rPr>
          <w:i/>
          <w:iCs/>
        </w:rPr>
        <w:t xml:space="preserve"> When the UE executes the initial CPAC, the retained configurations will still be MN initiated configurations.  </w:t>
      </w:r>
    </w:p>
    <w:p w14:paraId="5C6537CE" w14:textId="77777777" w:rsidR="007B5897" w:rsidRPr="002A6048" w:rsidRDefault="007B5897" w:rsidP="007B5897">
      <w:pPr>
        <w:rPr>
          <w:b/>
          <w:bCs/>
        </w:rPr>
      </w:pPr>
      <w:r w:rsidRPr="004F6FED">
        <w:rPr>
          <w:b/>
          <w:bCs/>
        </w:rPr>
        <w:t>Proposal 5:</w:t>
      </w:r>
      <w:r w:rsidRPr="002A6048">
        <w:rPr>
          <w:b/>
          <w:bCs/>
        </w:rPr>
        <w:t xml:space="preserve"> To prevent any unnecessary handovers or unstable mobility between the prepared SCG selective activation configurations, the MN should be able to configure the A3/A5 condition for subsequent CPACs</w:t>
      </w:r>
    </w:p>
    <w:p w14:paraId="321ACF66" w14:textId="77777777" w:rsidR="007B5897" w:rsidRDefault="007B5897" w:rsidP="007B5897">
      <w:pPr>
        <w:rPr>
          <w:b/>
          <w:bCs/>
        </w:rPr>
      </w:pPr>
      <w:r w:rsidRPr="004F6FED">
        <w:rPr>
          <w:b/>
          <w:bCs/>
        </w:rPr>
        <w:t>Proposal 6:</w:t>
      </w:r>
      <w:r w:rsidRPr="002A6048">
        <w:rPr>
          <w:b/>
          <w:bCs/>
        </w:rPr>
        <w:t xml:space="preserve"> Since the retained configurations are MN initiated configurations, the source MN should generate the execution conditions for the subsequent CPACs. </w:t>
      </w:r>
    </w:p>
    <w:p w14:paraId="499355AB" w14:textId="77777777" w:rsidR="007B5897" w:rsidRPr="006A0104" w:rsidRDefault="007B5897" w:rsidP="009E7E65">
      <w:pPr>
        <w:ind w:left="720" w:hanging="1"/>
        <w:rPr>
          <w:i/>
          <w:iCs/>
        </w:rPr>
      </w:pPr>
      <w:r w:rsidRPr="006A0104">
        <w:rPr>
          <w:b/>
          <w:bCs/>
          <w:i/>
          <w:iCs/>
        </w:rPr>
        <w:t>Observation 6:</w:t>
      </w:r>
      <w:r w:rsidRPr="006A0104">
        <w:rPr>
          <w:i/>
          <w:iCs/>
        </w:rPr>
        <w:t xml:space="preserve"> In legacy procedure, those prepared configurations were not retained after the execution of one of the CPC configurations. </w:t>
      </w:r>
    </w:p>
    <w:p w14:paraId="344A6441" w14:textId="77777777" w:rsidR="007B5897" w:rsidRPr="002A6048" w:rsidRDefault="007B5897" w:rsidP="007B5897">
      <w:pPr>
        <w:rPr>
          <w:b/>
          <w:bCs/>
        </w:rPr>
      </w:pPr>
      <w:r w:rsidRPr="004F6FED">
        <w:rPr>
          <w:b/>
          <w:bCs/>
        </w:rPr>
        <w:t>Proposal 7:</w:t>
      </w:r>
      <w:r w:rsidRPr="002A6048">
        <w:rPr>
          <w:b/>
          <w:bCs/>
        </w:rPr>
        <w:t xml:space="preserve"> To prevent any reconfiguration of the conditions, the candidate T-SNs should determine the conditions of the subsequent CPCs.  </w:t>
      </w:r>
    </w:p>
    <w:p w14:paraId="24F4D101" w14:textId="77777777" w:rsidR="007B5897" w:rsidRPr="002A6048" w:rsidRDefault="007B5897" w:rsidP="007B5897">
      <w:pPr>
        <w:rPr>
          <w:rFonts w:ascii="Arial" w:hAnsi="Arial"/>
          <w:sz w:val="32"/>
        </w:rPr>
      </w:pPr>
      <w:r w:rsidRPr="002A6048">
        <w:rPr>
          <w:b/>
          <w:bCs/>
        </w:rPr>
        <w:t xml:space="preserve">Proposal </w:t>
      </w:r>
      <w:r>
        <w:rPr>
          <w:b/>
          <w:bCs/>
        </w:rPr>
        <w:t>7</w:t>
      </w:r>
      <w:r w:rsidRPr="002A6048">
        <w:rPr>
          <w:b/>
          <w:bCs/>
        </w:rPr>
        <w:t>.1 : The changes to the execution condition (i.e. new measurement-ID or modification of report-config or measurement-config of measurement-ID) determined by candidate SN are included in the target delta configuration.</w:t>
      </w:r>
    </w:p>
    <w:p w14:paraId="5F02E077" w14:textId="77777777" w:rsidR="007B5897" w:rsidRPr="006A0104" w:rsidRDefault="007B5897" w:rsidP="007B5897">
      <w:pPr>
        <w:ind w:left="1440" w:firstLine="720"/>
        <w:rPr>
          <w:b/>
          <w:bCs/>
        </w:rPr>
      </w:pPr>
      <w:r w:rsidRPr="006A0104">
        <w:rPr>
          <w:b/>
          <w:bCs/>
        </w:rPr>
        <w:t>Measurement Configuration Updates in Selective Activation</w:t>
      </w:r>
    </w:p>
    <w:p w14:paraId="0C6A0B8D" w14:textId="046783A9" w:rsidR="007B5897" w:rsidRPr="006A0104" w:rsidRDefault="007B5897" w:rsidP="009E7E65">
      <w:pPr>
        <w:ind w:left="720"/>
        <w:rPr>
          <w:i/>
          <w:iCs/>
        </w:rPr>
      </w:pPr>
      <w:r w:rsidRPr="006A0104">
        <w:rPr>
          <w:b/>
          <w:bCs/>
          <w:i/>
          <w:iCs/>
        </w:rPr>
        <w:t>Observation 7</w:t>
      </w:r>
      <w:r w:rsidRPr="006A0104">
        <w:rPr>
          <w:i/>
          <w:iCs/>
        </w:rPr>
        <w:t xml:space="preserve">: After the PSCell change, the UE shall start to use different CIOs and parameters for the conditional events given that the radio propagations between the new serving PSCell and its neighbours are different from those corresponding to </w:t>
      </w:r>
      <w:r w:rsidR="009E7E65">
        <w:rPr>
          <w:i/>
          <w:iCs/>
        </w:rPr>
        <w:t xml:space="preserve">the </w:t>
      </w:r>
      <w:r w:rsidRPr="006A0104">
        <w:rPr>
          <w:i/>
          <w:iCs/>
        </w:rPr>
        <w:t>previous source PSCell.</w:t>
      </w:r>
    </w:p>
    <w:p w14:paraId="5B49DD4A" w14:textId="6528EF07" w:rsidR="007B5897" w:rsidRPr="006A0104" w:rsidRDefault="007B5897" w:rsidP="009E7E65">
      <w:pPr>
        <w:ind w:left="720"/>
        <w:rPr>
          <w:i/>
          <w:iCs/>
        </w:rPr>
      </w:pPr>
      <w:r w:rsidRPr="006A0104">
        <w:rPr>
          <w:b/>
          <w:bCs/>
          <w:i/>
          <w:iCs/>
        </w:rPr>
        <w:t>Observation 8</w:t>
      </w:r>
      <w:r w:rsidRPr="006A0104">
        <w:rPr>
          <w:i/>
          <w:iCs/>
        </w:rPr>
        <w:t xml:space="preserve">: Updating the CPC conditions by means of RRC reconfiguration after each cell changes increases the radio </w:t>
      </w:r>
      <w:r w:rsidR="009E7E65">
        <w:rPr>
          <w:i/>
          <w:iCs/>
        </w:rPr>
        <w:t>signaling</w:t>
      </w:r>
      <w:r w:rsidRPr="006A0104">
        <w:rPr>
          <w:i/>
          <w:iCs/>
        </w:rPr>
        <w:t xml:space="preserve"> overhead. </w:t>
      </w:r>
    </w:p>
    <w:p w14:paraId="3A4AE7A1" w14:textId="77777777" w:rsidR="009E7E65" w:rsidRPr="00A21476" w:rsidRDefault="009E7E65" w:rsidP="009E7E65">
      <w:pPr>
        <w:rPr>
          <w:b/>
          <w:bCs/>
        </w:rPr>
      </w:pPr>
      <w:r w:rsidRPr="00A21476">
        <w:rPr>
          <w:b/>
          <w:bCs/>
        </w:rPr>
        <w:t xml:space="preserve">Proposal </w:t>
      </w:r>
      <w:r>
        <w:rPr>
          <w:b/>
          <w:bCs/>
        </w:rPr>
        <w:t>8</w:t>
      </w:r>
      <w:r w:rsidRPr="00A21476">
        <w:rPr>
          <w:b/>
          <w:bCs/>
        </w:rPr>
        <w:t xml:space="preserve">: In SN-initiated SAPC, the source SN decides on the CPC conditions (measurement ID) for each frequency allowing for different CIOs per neighbour PSCell and conditional event configuration, i.e., candidate PSCells operating on same frequency </w:t>
      </w:r>
      <w:r>
        <w:rPr>
          <w:b/>
          <w:bCs/>
        </w:rPr>
        <w:t>that can be configured by candidate SN</w:t>
      </w:r>
      <w:r w:rsidRPr="00A21476">
        <w:rPr>
          <w:b/>
          <w:bCs/>
        </w:rPr>
        <w:t>.</w:t>
      </w:r>
    </w:p>
    <w:p w14:paraId="18D8DD6D" w14:textId="77777777" w:rsidR="007B5897" w:rsidRPr="00A21476" w:rsidRDefault="007B5897" w:rsidP="007B5897">
      <w:pPr>
        <w:rPr>
          <w:b/>
          <w:bCs/>
        </w:rPr>
      </w:pPr>
      <w:r w:rsidRPr="00A21476">
        <w:rPr>
          <w:b/>
          <w:bCs/>
        </w:rPr>
        <w:t xml:space="preserve">Proposal </w:t>
      </w:r>
      <w:r>
        <w:rPr>
          <w:b/>
          <w:bCs/>
        </w:rPr>
        <w:t>9</w:t>
      </w:r>
      <w:r w:rsidRPr="00A21476">
        <w:rPr>
          <w:b/>
          <w:bCs/>
        </w:rPr>
        <w:t>: Target SN includes in the CPC configurations measurement IDs that are associated with different frequencies on which the candidate PSCells for selective activation operate.</w:t>
      </w:r>
    </w:p>
    <w:p w14:paraId="52B3500D" w14:textId="77777777" w:rsidR="007B5897" w:rsidRDefault="007B5897" w:rsidP="007B5897"/>
    <w:p w14:paraId="4412D811" w14:textId="77777777" w:rsidR="007B5897" w:rsidRPr="002A6048" w:rsidRDefault="007B5897" w:rsidP="007B5897">
      <w:pPr>
        <w:rPr>
          <w:b/>
          <w:bCs/>
        </w:rPr>
      </w:pPr>
    </w:p>
    <w:p w14:paraId="21F7D9BF" w14:textId="77777777" w:rsidR="007B5897" w:rsidRDefault="007B5897" w:rsidP="007B5897"/>
    <w:p w14:paraId="3C69387F" w14:textId="77777777" w:rsidR="007B5897" w:rsidRDefault="007B5897" w:rsidP="007B5897"/>
    <w:p w14:paraId="2BA93E40" w14:textId="77777777" w:rsidR="007B5897" w:rsidRPr="00CD4C7B" w:rsidRDefault="007B5897" w:rsidP="007B5897"/>
    <w:p w14:paraId="16C5D620" w14:textId="77777777" w:rsidR="007B5897" w:rsidRPr="00A209D6" w:rsidRDefault="007B5897" w:rsidP="007B5897"/>
    <w:p w14:paraId="263F58F4" w14:textId="77777777" w:rsidR="00F72380" w:rsidRDefault="00F72380"/>
    <w:sectPr w:rsidR="00F7238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2A9ED" w14:textId="77777777" w:rsidR="00281C4A" w:rsidRDefault="00281C4A">
      <w:pPr>
        <w:spacing w:after="0"/>
      </w:pPr>
      <w:r>
        <w:separator/>
      </w:r>
    </w:p>
  </w:endnote>
  <w:endnote w:type="continuationSeparator" w:id="0">
    <w:p w14:paraId="62E6FF7F" w14:textId="77777777" w:rsidR="00281C4A" w:rsidRDefault="00281C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ECD6D" w14:textId="77777777" w:rsidR="0072073A"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75FFA" w14:textId="77777777" w:rsidR="0072073A"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4B1E" w14:textId="77777777" w:rsidR="0072073A"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B3B77" w14:textId="77777777" w:rsidR="00281C4A" w:rsidRDefault="00281C4A">
      <w:pPr>
        <w:spacing w:after="0"/>
      </w:pPr>
      <w:r>
        <w:separator/>
      </w:r>
    </w:p>
  </w:footnote>
  <w:footnote w:type="continuationSeparator" w:id="0">
    <w:p w14:paraId="39152E48" w14:textId="77777777" w:rsidR="00281C4A" w:rsidRDefault="00281C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2DD6" w14:textId="77777777" w:rsidR="0072073A"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59A78" w14:textId="77777777" w:rsidR="0072073A"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B475B" w14:textId="77777777" w:rsidR="0072073A"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9F2"/>
    <w:multiLevelType w:val="hybridMultilevel"/>
    <w:tmpl w:val="9B34BDBE"/>
    <w:lvl w:ilvl="0" w:tplc="5C8E0D3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771654932">
    <w:abstractNumId w:val="2"/>
  </w:num>
  <w:num w:numId="2" w16cid:durableId="13041188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9643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897"/>
    <w:rsid w:val="00281C4A"/>
    <w:rsid w:val="007B5897"/>
    <w:rsid w:val="009E7E65"/>
    <w:rsid w:val="00F723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8A040"/>
  <w15:chartTrackingRefBased/>
  <w15:docId w15:val="{3CA3C26E-2BEE-4DD4-97B1-2133F6827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89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7B589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B5897"/>
    <w:pPr>
      <w:pBdr>
        <w:top w:val="none" w:sz="0" w:space="0" w:color="auto"/>
      </w:pBdr>
      <w:spacing w:before="180"/>
      <w:outlineLvl w:val="1"/>
    </w:pPr>
    <w:rPr>
      <w:sz w:val="32"/>
    </w:rPr>
  </w:style>
  <w:style w:type="paragraph" w:styleId="Heading3">
    <w:name w:val="heading 3"/>
    <w:basedOn w:val="Heading2"/>
    <w:next w:val="Normal"/>
    <w:link w:val="Heading3Char"/>
    <w:qFormat/>
    <w:rsid w:val="007B589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5897"/>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7B5897"/>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7B5897"/>
    <w:rPr>
      <w:rFonts w:ascii="Arial" w:eastAsia="Times New Roman" w:hAnsi="Arial" w:cs="Times New Roman"/>
      <w:sz w:val="28"/>
      <w:szCs w:val="20"/>
      <w:lang w:val="en-GB"/>
    </w:rPr>
  </w:style>
  <w:style w:type="paragraph" w:styleId="Header">
    <w:name w:val="header"/>
    <w:aliases w:val="header odd"/>
    <w:link w:val="HeaderChar"/>
    <w:rsid w:val="007B589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7B5897"/>
    <w:rPr>
      <w:rFonts w:ascii="Arial" w:eastAsia="Times New Roman" w:hAnsi="Arial" w:cs="Times New Roman"/>
      <w:b/>
      <w:noProof/>
      <w:sz w:val="18"/>
      <w:szCs w:val="20"/>
      <w:lang w:val="en-GB" w:eastAsia="ja-JP"/>
    </w:rPr>
  </w:style>
  <w:style w:type="paragraph" w:styleId="Footer">
    <w:name w:val="footer"/>
    <w:basedOn w:val="Header"/>
    <w:link w:val="FooterChar"/>
    <w:rsid w:val="007B5897"/>
    <w:pPr>
      <w:jc w:val="center"/>
    </w:pPr>
    <w:rPr>
      <w:i/>
    </w:rPr>
  </w:style>
  <w:style w:type="character" w:customStyle="1" w:styleId="FooterChar">
    <w:name w:val="Footer Char"/>
    <w:basedOn w:val="DefaultParagraphFont"/>
    <w:link w:val="Footer"/>
    <w:rsid w:val="007B5897"/>
    <w:rPr>
      <w:rFonts w:ascii="Arial" w:eastAsia="Times New Roman" w:hAnsi="Arial" w:cs="Times New Roman"/>
      <w:b/>
      <w:i/>
      <w:noProof/>
      <w:sz w:val="18"/>
      <w:szCs w:val="20"/>
      <w:lang w:val="en-GB" w:eastAsia="ja-JP"/>
    </w:rPr>
  </w:style>
  <w:style w:type="paragraph" w:customStyle="1" w:styleId="CRCoverPage">
    <w:name w:val="CR Cover Page"/>
    <w:rsid w:val="007B5897"/>
    <w:pPr>
      <w:spacing w:after="120" w:line="240" w:lineRule="auto"/>
    </w:pPr>
    <w:rPr>
      <w:rFonts w:ascii="Arial" w:eastAsia="MS Mincho" w:hAnsi="Arial" w:cs="Times New Roman"/>
      <w:sz w:val="20"/>
      <w:szCs w:val="20"/>
      <w:lang w:val="en-GB"/>
    </w:rPr>
  </w:style>
  <w:style w:type="paragraph" w:customStyle="1" w:styleId="Agreement">
    <w:name w:val="Agreement"/>
    <w:basedOn w:val="Normal"/>
    <w:next w:val="Normal"/>
    <w:uiPriority w:val="99"/>
    <w:qFormat/>
    <w:rsid w:val="007B5897"/>
    <w:pPr>
      <w:numPr>
        <w:numId w:val="1"/>
      </w:numPr>
      <w:spacing w:before="60" w:after="0"/>
    </w:pPr>
    <w:rPr>
      <w:rFonts w:ascii="Arial" w:eastAsia="MS Mincho" w:hAnsi="Arial"/>
      <w:b/>
      <w:szCs w:val="24"/>
      <w:lang w:eastAsia="en-GB"/>
    </w:rPr>
  </w:style>
  <w:style w:type="paragraph" w:styleId="ListParagraph">
    <w:name w:val="List Paragraph"/>
    <w:basedOn w:val="Normal"/>
    <w:uiPriority w:val="34"/>
    <w:qFormat/>
    <w:rsid w:val="007B58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2908</Words>
  <Characters>16579</Characters>
  <Application>Microsoft Office Word</Application>
  <DocSecurity>0</DocSecurity>
  <Lines>138</Lines>
  <Paragraphs>38</Paragraphs>
  <ScaleCrop>false</ScaleCrop>
  <Company/>
  <LinksUpToDate>false</LinksUpToDate>
  <CharactersWithSpaces>19449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Nokia-2</cp:lastModifiedBy>
  <cp:revision>2</cp:revision>
  <dcterms:created xsi:type="dcterms:W3CDTF">2023-05-12T06:01:00Z</dcterms:created>
  <dcterms:modified xsi:type="dcterms:W3CDTF">2023-05-12T07:55:00Z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68a181df-fbe5-4686-8abb-621e38448511</vt:lpwstr>
  </property>
</Properties>
</file>