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2B912DB0"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064330">
        <w:rPr>
          <w:rFonts w:ascii="Arial" w:eastAsia="MS Mincho" w:hAnsi="Arial"/>
          <w:b/>
          <w:sz w:val="24"/>
          <w:szCs w:val="24"/>
          <w:lang w:eastAsia="x-none"/>
        </w:rPr>
        <w:t>2</w:t>
      </w:r>
      <w:r w:rsidR="00733538">
        <w:rPr>
          <w:rFonts w:ascii="Arial" w:eastAsia="MS Mincho" w:hAnsi="Arial"/>
          <w:b/>
          <w:sz w:val="24"/>
          <w:szCs w:val="24"/>
          <w:lang w:eastAsia="x-none"/>
        </w:rPr>
        <w:tab/>
        <w:t>R2-2</w:t>
      </w:r>
      <w:r w:rsidR="003D0A03">
        <w:rPr>
          <w:rFonts w:ascii="Arial" w:eastAsia="MS Mincho" w:hAnsi="Arial"/>
          <w:b/>
          <w:sz w:val="24"/>
          <w:szCs w:val="24"/>
          <w:lang w:eastAsia="x-none"/>
        </w:rPr>
        <w:t>3</w:t>
      </w:r>
      <w:r w:rsidR="00C27AA2">
        <w:rPr>
          <w:rFonts w:ascii="Arial" w:eastAsia="MS Mincho" w:hAnsi="Arial"/>
          <w:b/>
          <w:sz w:val="24"/>
          <w:szCs w:val="24"/>
          <w:lang w:eastAsia="x-none"/>
        </w:rPr>
        <w:t>05850</w:t>
      </w:r>
    </w:p>
    <w:p w14:paraId="7791F180" w14:textId="1473DFB9" w:rsidR="00A32E79" w:rsidRPr="00A32E79" w:rsidRDefault="00064330"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Incheon, Korea</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22</w:t>
      </w:r>
      <w:r w:rsidR="00F84150">
        <w:rPr>
          <w:rFonts w:ascii="Arial" w:eastAsia="MS Mincho" w:hAnsi="Arial"/>
          <w:b/>
          <w:sz w:val="24"/>
          <w:szCs w:val="24"/>
          <w:lang w:eastAsia="x-none"/>
        </w:rPr>
        <w:t>-</w:t>
      </w:r>
      <w:r w:rsidR="000B0985">
        <w:rPr>
          <w:rFonts w:ascii="Arial" w:eastAsia="MS Mincho" w:hAnsi="Arial"/>
          <w:b/>
          <w:sz w:val="24"/>
          <w:szCs w:val="24"/>
          <w:lang w:eastAsia="x-none"/>
        </w:rPr>
        <w:t>26</w:t>
      </w:r>
      <w:r w:rsidR="00F84150">
        <w:rPr>
          <w:rFonts w:ascii="Arial" w:eastAsia="MS Mincho" w:hAnsi="Arial"/>
          <w:b/>
          <w:sz w:val="24"/>
          <w:szCs w:val="24"/>
          <w:lang w:eastAsia="x-none"/>
        </w:rPr>
        <w:t xml:space="preserve"> </w:t>
      </w:r>
      <w:r>
        <w:rPr>
          <w:rFonts w:ascii="Arial" w:eastAsia="MS Mincho" w:hAnsi="Arial"/>
          <w:b/>
          <w:sz w:val="24"/>
          <w:szCs w:val="24"/>
          <w:lang w:eastAsia="x-none"/>
        </w:rPr>
        <w:t>May</w:t>
      </w:r>
      <w:r w:rsidR="00733538">
        <w:rPr>
          <w:rFonts w:ascii="Arial" w:eastAsia="MS Mincho" w:hAnsi="Arial"/>
          <w:b/>
          <w:sz w:val="24"/>
          <w:szCs w:val="24"/>
          <w:lang w:eastAsia="x-none"/>
        </w:rPr>
        <w:t xml:space="preserve"> 202</w:t>
      </w:r>
      <w:r w:rsidR="003D0A03">
        <w:rPr>
          <w:rFonts w:ascii="Arial" w:eastAsia="MS Mincho" w:hAnsi="Arial"/>
          <w:b/>
          <w:sz w:val="24"/>
          <w:szCs w:val="24"/>
          <w:lang w:eastAsia="x-none"/>
        </w:rPr>
        <w:t>3</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220B14C1"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901192">
        <w:rPr>
          <w:rFonts w:ascii="Arial" w:eastAsia="PMingLiU" w:hAnsi="Arial" w:cs="Arial"/>
          <w:b/>
          <w:sz w:val="24"/>
          <w:szCs w:val="24"/>
          <w:lang w:eastAsia="zh-CN"/>
        </w:rPr>
        <w:t>7.24.2</w:t>
      </w:r>
    </w:p>
    <w:p w14:paraId="36BF50FF" w14:textId="10F23FE5"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r w:rsidR="00611A8E">
        <w:rPr>
          <w:rFonts w:ascii="Arial" w:eastAsia="PMingLiU" w:hAnsi="Arial" w:cs="Arial"/>
          <w:b/>
          <w:sz w:val="24"/>
          <w:szCs w:val="24"/>
          <w:lang w:eastAsia="zh-CN"/>
        </w:rPr>
        <w:t xml:space="preserve">, </w:t>
      </w:r>
      <w:r w:rsidR="00D22FFB">
        <w:rPr>
          <w:rFonts w:ascii="Arial" w:eastAsia="PMingLiU" w:hAnsi="Arial" w:cs="Arial"/>
          <w:b/>
          <w:sz w:val="24"/>
          <w:szCs w:val="24"/>
          <w:lang w:eastAsia="zh-CN"/>
        </w:rPr>
        <w:t xml:space="preserve">CATT, Huawei, </w:t>
      </w:r>
      <w:proofErr w:type="spellStart"/>
      <w:r w:rsidR="00D22FFB">
        <w:rPr>
          <w:rFonts w:ascii="Arial" w:eastAsia="PMingLiU" w:hAnsi="Arial" w:cs="Arial"/>
          <w:b/>
          <w:sz w:val="24"/>
          <w:szCs w:val="24"/>
          <w:lang w:eastAsia="zh-CN"/>
        </w:rPr>
        <w:t>HiSilicon</w:t>
      </w:r>
      <w:proofErr w:type="spellEnd"/>
      <w:r w:rsidR="00F84150">
        <w:rPr>
          <w:rFonts w:ascii="Arial" w:eastAsia="PMingLiU" w:hAnsi="Arial" w:cs="Arial"/>
          <w:b/>
          <w:sz w:val="24"/>
          <w:szCs w:val="24"/>
          <w:lang w:eastAsia="zh-CN"/>
        </w:rPr>
        <w:t xml:space="preserve">, </w:t>
      </w:r>
      <w:r w:rsidR="000B0985">
        <w:rPr>
          <w:rFonts w:ascii="Arial" w:eastAsia="PMingLiU" w:hAnsi="Arial" w:cs="Arial"/>
          <w:b/>
          <w:sz w:val="24"/>
          <w:szCs w:val="24"/>
          <w:lang w:eastAsia="zh-CN"/>
        </w:rPr>
        <w:t>Qualcomm Incorporated, Xiaomi</w:t>
      </w:r>
      <w:r w:rsidR="00E0051C">
        <w:rPr>
          <w:rFonts w:ascii="Arial" w:eastAsia="PMingLiU" w:hAnsi="Arial" w:cs="Arial"/>
          <w:b/>
          <w:sz w:val="24"/>
          <w:szCs w:val="24"/>
          <w:lang w:eastAsia="zh-CN"/>
        </w:rPr>
        <w:t>, Intel Corporation, vivo</w:t>
      </w:r>
    </w:p>
    <w:p w14:paraId="64930AF8" w14:textId="220CA48D"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184497">
        <w:rPr>
          <w:rFonts w:ascii="Arial" w:eastAsia="PMingLiU" w:hAnsi="Arial" w:cs="Arial"/>
          <w:b/>
          <w:sz w:val="24"/>
          <w:szCs w:val="24"/>
          <w:lang w:eastAsia="zh-CN"/>
        </w:rPr>
        <w:t>P</w:t>
      </w:r>
      <w:r w:rsidR="00395E10">
        <w:rPr>
          <w:rFonts w:ascii="Arial" w:eastAsia="PMingLiU" w:hAnsi="Arial" w:cs="Arial"/>
          <w:b/>
          <w:sz w:val="24"/>
          <w:szCs w:val="24"/>
          <w:lang w:eastAsia="zh-CN"/>
        </w:rPr>
        <w:t xml:space="preserve">ositioning </w:t>
      </w:r>
      <w:r w:rsidR="00064330">
        <w:rPr>
          <w:rFonts w:ascii="Arial" w:eastAsia="PMingLiU" w:hAnsi="Arial" w:cs="Arial"/>
          <w:b/>
          <w:sz w:val="24"/>
          <w:szCs w:val="24"/>
          <w:lang w:eastAsia="zh-CN"/>
        </w:rPr>
        <w:t xml:space="preserve">and </w:t>
      </w:r>
      <w:proofErr w:type="spellStart"/>
      <w:r w:rsidR="00064330">
        <w:rPr>
          <w:rFonts w:ascii="Arial" w:eastAsia="PMingLiU" w:hAnsi="Arial" w:cs="Arial"/>
          <w:b/>
          <w:sz w:val="24"/>
          <w:szCs w:val="24"/>
          <w:lang w:eastAsia="zh-CN"/>
        </w:rPr>
        <w:t>posSIB</w:t>
      </w:r>
      <w:proofErr w:type="spellEnd"/>
      <w:r w:rsidR="00064330">
        <w:rPr>
          <w:rFonts w:ascii="Arial" w:eastAsia="PMingLiU" w:hAnsi="Arial" w:cs="Arial"/>
          <w:b/>
          <w:sz w:val="24"/>
          <w:szCs w:val="24"/>
          <w:lang w:eastAsia="zh-CN"/>
        </w:rPr>
        <w:t xml:space="preserve"> forwarding for</w:t>
      </w:r>
      <w:r w:rsidR="00395E10">
        <w:rPr>
          <w:rFonts w:ascii="Arial" w:eastAsia="PMingLiU" w:hAnsi="Arial" w:cs="Arial"/>
          <w:b/>
          <w:sz w:val="24"/>
          <w:szCs w:val="24"/>
          <w:lang w:eastAsia="zh-CN"/>
        </w:rPr>
        <w:t xml:space="preserve"> remote UE</w:t>
      </w:r>
      <w:r w:rsidR="00184497">
        <w:rPr>
          <w:rFonts w:ascii="Arial" w:eastAsia="PMingLiU" w:hAnsi="Arial" w:cs="Arial"/>
          <w:b/>
          <w:sz w:val="24"/>
          <w:szCs w:val="24"/>
          <w:lang w:eastAsia="zh-CN"/>
        </w:rPr>
        <w:t>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6177F676" w14:textId="081EB810" w:rsidR="00A407B0" w:rsidRDefault="00A407B0"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the discussion of [1] at RAN2#121bis-e, RAN2 took some steps towards enabling positioning methods for a remote UE.  The decisions were as follows:</w:t>
      </w:r>
    </w:p>
    <w:p w14:paraId="1D87E467" w14:textId="5B56A6D7" w:rsidR="00A407B0" w:rsidRDefault="00A407B0" w:rsidP="00A407B0">
      <w:pPr>
        <w:pStyle w:val="ListParagraph"/>
        <w:numPr>
          <w:ilvl w:val="0"/>
          <w:numId w:val="29"/>
        </w:numPr>
        <w:spacing w:after="240"/>
        <w:rPr>
          <w:rFonts w:ascii="Calibri" w:eastAsia="PMingLiU" w:hAnsi="Calibri"/>
          <w:sz w:val="22"/>
          <w:szCs w:val="22"/>
          <w:lang w:eastAsia="zh-TW"/>
        </w:rPr>
      </w:pPr>
      <w:r>
        <w:rPr>
          <w:rFonts w:ascii="Calibri" w:eastAsia="PMingLiU" w:hAnsi="Calibri"/>
          <w:sz w:val="22"/>
          <w:szCs w:val="22"/>
          <w:lang w:eastAsia="zh-TW"/>
        </w:rPr>
        <w:t>Changes to stage 2 are agreed in principle, documenting which positioning methods and features are not applicable to remote UEs ([3])</w:t>
      </w:r>
    </w:p>
    <w:p w14:paraId="264B61F8" w14:textId="55F80EDF" w:rsidR="00A407B0" w:rsidRDefault="00A407B0" w:rsidP="00A407B0">
      <w:pPr>
        <w:pStyle w:val="ListParagraph"/>
        <w:numPr>
          <w:ilvl w:val="0"/>
          <w:numId w:val="29"/>
        </w:numPr>
        <w:spacing w:after="240"/>
        <w:rPr>
          <w:rFonts w:ascii="Calibri" w:eastAsia="PMingLiU" w:hAnsi="Calibri"/>
          <w:sz w:val="22"/>
          <w:szCs w:val="22"/>
          <w:lang w:eastAsia="zh-TW"/>
        </w:rPr>
      </w:pPr>
      <w:r>
        <w:rPr>
          <w:rFonts w:ascii="Calibri" w:eastAsia="PMingLiU" w:hAnsi="Calibri"/>
          <w:sz w:val="22"/>
          <w:szCs w:val="22"/>
          <w:lang w:eastAsia="zh-TW"/>
        </w:rPr>
        <w:t>Working assumption to introduce an indication of remote UE operation into LPP</w:t>
      </w:r>
    </w:p>
    <w:p w14:paraId="285F5A41" w14:textId="03125CE3" w:rsidR="00A407B0" w:rsidRDefault="00A407B0" w:rsidP="00A407B0">
      <w:pPr>
        <w:pStyle w:val="ListParagraph"/>
        <w:numPr>
          <w:ilvl w:val="0"/>
          <w:numId w:val="29"/>
        </w:numPr>
        <w:spacing w:after="240"/>
        <w:rPr>
          <w:rFonts w:ascii="Calibri" w:eastAsia="PMingLiU" w:hAnsi="Calibri"/>
          <w:sz w:val="22"/>
          <w:szCs w:val="22"/>
          <w:lang w:eastAsia="zh-TW"/>
        </w:rPr>
      </w:pPr>
      <w:r>
        <w:rPr>
          <w:rFonts w:ascii="Calibri" w:eastAsia="PMingLiU" w:hAnsi="Calibri"/>
          <w:sz w:val="22"/>
          <w:szCs w:val="22"/>
          <w:lang w:eastAsia="zh-TW"/>
        </w:rPr>
        <w:t>Agreement to introduce an SFN-DFN offset into RRC</w:t>
      </w:r>
    </w:p>
    <w:p w14:paraId="728223CA" w14:textId="16CE4685" w:rsidR="00A407B0" w:rsidRPr="00A407B0" w:rsidRDefault="00A407B0" w:rsidP="00A407B0">
      <w:pPr>
        <w:pStyle w:val="ListParagraph"/>
        <w:numPr>
          <w:ilvl w:val="0"/>
          <w:numId w:val="29"/>
        </w:numPr>
        <w:spacing w:after="240"/>
        <w:rPr>
          <w:rFonts w:ascii="Calibri" w:eastAsia="PMingLiU" w:hAnsi="Calibri"/>
          <w:sz w:val="22"/>
          <w:szCs w:val="22"/>
          <w:lang w:eastAsia="zh-TW"/>
        </w:rPr>
      </w:pPr>
      <w:r>
        <w:rPr>
          <w:rFonts w:ascii="Calibri" w:eastAsia="PMingLiU" w:hAnsi="Calibri"/>
          <w:sz w:val="22"/>
          <w:szCs w:val="22"/>
          <w:lang w:eastAsia="zh-TW"/>
        </w:rPr>
        <w:t xml:space="preserve">Agreement to introduce </w:t>
      </w:r>
      <w:proofErr w:type="spellStart"/>
      <w:r>
        <w:rPr>
          <w:rFonts w:ascii="Calibri" w:eastAsia="PMingLiU" w:hAnsi="Calibri"/>
          <w:sz w:val="22"/>
          <w:szCs w:val="22"/>
          <w:lang w:eastAsia="zh-TW"/>
        </w:rPr>
        <w:t>posSIB</w:t>
      </w:r>
      <w:proofErr w:type="spellEnd"/>
      <w:r>
        <w:rPr>
          <w:rFonts w:ascii="Calibri" w:eastAsia="PMingLiU" w:hAnsi="Calibri"/>
          <w:sz w:val="22"/>
          <w:szCs w:val="22"/>
          <w:lang w:eastAsia="zh-TW"/>
        </w:rPr>
        <w:t xml:space="preserve"> forwarding into RRC, with an FFS point on the amount of network control</w:t>
      </w:r>
    </w:p>
    <w:p w14:paraId="26C3859C" w14:textId="6911F041" w:rsidR="007F5A36" w:rsidRDefault="00A407B0"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remaining issues from these agreements are confirmation of the working assumption in (2) and clarification of the network involvement in (3).  In addition, comments were received in the discussion indicating that companies have some uncertainty about the usefulness of downlink positioning for remote UEs.  We address these issues in the sections below.</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D62D866" w14:textId="11BF430A" w:rsidR="00F06CE7" w:rsidRDefault="00F06CE7" w:rsidP="00F06CE7">
      <w:pPr>
        <w:pStyle w:val="Heading2"/>
        <w:rPr>
          <w:rFonts w:eastAsia="PMingLiU"/>
          <w:lang w:eastAsia="zh-TW"/>
        </w:rPr>
      </w:pPr>
      <w:r>
        <w:rPr>
          <w:rFonts w:eastAsia="PMingLiU"/>
          <w:lang w:eastAsia="zh-TW"/>
        </w:rPr>
        <w:t>2.1</w:t>
      </w:r>
      <w:r>
        <w:rPr>
          <w:rFonts w:eastAsia="PMingLiU"/>
          <w:lang w:eastAsia="zh-TW"/>
        </w:rPr>
        <w:tab/>
      </w:r>
      <w:r w:rsidR="00A407B0">
        <w:rPr>
          <w:rFonts w:eastAsia="PMingLiU"/>
          <w:lang w:eastAsia="zh-TW"/>
        </w:rPr>
        <w:t>Remote UE indication</w:t>
      </w:r>
    </w:p>
    <w:p w14:paraId="250B342C" w14:textId="6B1B4DA3" w:rsidR="00457671" w:rsidRDefault="00A407B0"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It is clearly useful for the LMF to know when it faces a remote UE</w:t>
      </w:r>
      <w:r w:rsidR="00457671">
        <w:rPr>
          <w:rFonts w:ascii="Calibri" w:eastAsia="PMingLiU" w:hAnsi="Calibri"/>
          <w:sz w:val="22"/>
          <w:szCs w:val="22"/>
          <w:lang w:eastAsia="zh-TW"/>
        </w:rPr>
        <w:t>.</w:t>
      </w:r>
      <w:r>
        <w:rPr>
          <w:rFonts w:ascii="Calibri" w:eastAsia="PMingLiU" w:hAnsi="Calibri"/>
          <w:sz w:val="22"/>
          <w:szCs w:val="22"/>
          <w:lang w:eastAsia="zh-TW"/>
        </w:rPr>
        <w:t xml:space="preserve">  Without this knowledge, the LMF may select inappropriate positioning methods (e.g., one of the methods that is not workable for a remote UE).  We understand that there is no disagreement in principle on this point, but one company indicated in the discussion that they felt the issue should be addressed in SA2 by exposing the relaying relationship to the AMF and having the AMF notify the LMF when the UE to be positioned is a remote UE.</w:t>
      </w:r>
    </w:p>
    <w:p w14:paraId="117E5E7A" w14:textId="4DC343A5" w:rsidR="00A407B0" w:rsidRDefault="00963102"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Procedurally, this approach is not very reasonable.  To this point there has been no such proposal in SA2, and if one were received, it would represent a dramatic departure from the design of the layer 2 relaying feature.  The relaying relationship is a RAN feature in which the AMF is not </w:t>
      </w:r>
      <w:r w:rsidR="00316F2C">
        <w:rPr>
          <w:rFonts w:ascii="Calibri" w:eastAsia="PMingLiU" w:hAnsi="Calibri"/>
          <w:sz w:val="22"/>
          <w:szCs w:val="22"/>
          <w:lang w:eastAsia="zh-TW"/>
        </w:rPr>
        <w:t xml:space="preserve">significantly </w:t>
      </w:r>
      <w:r>
        <w:rPr>
          <w:rFonts w:ascii="Calibri" w:eastAsia="PMingLiU" w:hAnsi="Calibri"/>
          <w:sz w:val="22"/>
          <w:szCs w:val="22"/>
          <w:lang w:eastAsia="zh-TW"/>
        </w:rPr>
        <w:t>involved; when a UE performs a path switch between the direct and indirect paths,</w:t>
      </w:r>
      <w:r w:rsidR="00316F2C">
        <w:rPr>
          <w:rFonts w:ascii="Calibri" w:eastAsia="PMingLiU" w:hAnsi="Calibri"/>
          <w:sz w:val="22"/>
          <w:szCs w:val="22"/>
          <w:lang w:eastAsia="zh-TW"/>
        </w:rPr>
        <w:t xml:space="preserve"> </w:t>
      </w:r>
      <w:r>
        <w:rPr>
          <w:rFonts w:ascii="Calibri" w:eastAsia="PMingLiU" w:hAnsi="Calibri"/>
          <w:sz w:val="22"/>
          <w:szCs w:val="22"/>
          <w:lang w:eastAsia="zh-TW"/>
        </w:rPr>
        <w:t>from a NAS perspective the UE is still under the service of the cell</w:t>
      </w:r>
      <w:r w:rsidR="00316F2C">
        <w:rPr>
          <w:rFonts w:ascii="Calibri" w:eastAsia="PMingLiU" w:hAnsi="Calibri"/>
          <w:sz w:val="22"/>
          <w:szCs w:val="22"/>
          <w:lang w:eastAsia="zh-TW"/>
        </w:rPr>
        <w:t>, and there is no functional reason to expose the change to the AMF.  (The AMF’s only responsibility to the relay feature is authorisation.)  There is simply no reason for RAN2 to assume that SA2 will change the relay architecture to address this positioning-specific issue, especially when it can be more parsimoniously handled within the positioning regime.</w:t>
      </w:r>
    </w:p>
    <w:p w14:paraId="570700A9" w14:textId="69B94ED0" w:rsidR="00276FF3" w:rsidRDefault="00276FF3"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 xml:space="preserve">The approach that was suggested involving the AMF is clearly </w:t>
      </w:r>
      <w:proofErr w:type="gramStart"/>
      <w:r>
        <w:rPr>
          <w:rFonts w:ascii="Calibri" w:eastAsia="PMingLiU" w:hAnsi="Calibri"/>
          <w:sz w:val="22"/>
          <w:szCs w:val="22"/>
          <w:lang w:eastAsia="zh-TW"/>
        </w:rPr>
        <w:t>higher-impact</w:t>
      </w:r>
      <w:proofErr w:type="gramEnd"/>
      <w:r>
        <w:rPr>
          <w:rFonts w:ascii="Calibri" w:eastAsia="PMingLiU" w:hAnsi="Calibri"/>
          <w:sz w:val="22"/>
          <w:szCs w:val="22"/>
          <w:lang w:eastAsia="zh-TW"/>
        </w:rPr>
        <w:t xml:space="preserve"> than an end-to-end solution using LPP.  It should also be noted that the AMF is not involved in positioning with SUPL, so this would only be a partial solution, and even when applicable, it would require the AMF to push to the LMF a remote UE status update during an ongoing LCS session (which itself creates follow-on requirements to expose changes of the remote UE status to the AMF).  Furthermore, it requires an AMF update to support a positioning feature; it seems unlikely that all AMFs would quickly be updated for a positioning enhancement, and therefore it would still be useful to have an end-to-end LPP solution with impact only to the UE and LMF.</w:t>
      </w:r>
    </w:p>
    <w:p w14:paraId="50A7EFEA" w14:textId="1085AD87" w:rsidR="00A912CA" w:rsidRPr="00A912CA" w:rsidRDefault="00A912CA"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Confirm the working assumption to include a remote UE indication in LPP.</w:t>
      </w:r>
    </w:p>
    <w:p w14:paraId="7E1E372F" w14:textId="4E2353FB" w:rsidR="00F06CE7" w:rsidRPr="00F06CE7" w:rsidRDefault="00F06CE7" w:rsidP="00F06CE7">
      <w:pPr>
        <w:pStyle w:val="Heading2"/>
        <w:rPr>
          <w:rFonts w:eastAsia="PMingLiU"/>
          <w:lang w:eastAsia="zh-TW"/>
        </w:rPr>
      </w:pPr>
      <w:r>
        <w:rPr>
          <w:rFonts w:eastAsia="PMingLiU"/>
          <w:lang w:eastAsia="zh-TW"/>
        </w:rPr>
        <w:t>2.2</w:t>
      </w:r>
      <w:r>
        <w:rPr>
          <w:rFonts w:eastAsia="PMingLiU"/>
          <w:lang w:eastAsia="zh-TW"/>
        </w:rPr>
        <w:tab/>
      </w:r>
      <w:r w:rsidR="00E27BBF">
        <w:rPr>
          <w:rFonts w:eastAsia="PMingLiU"/>
          <w:lang w:eastAsia="zh-TW"/>
        </w:rPr>
        <w:t xml:space="preserve">Network involvement in </w:t>
      </w:r>
      <w:proofErr w:type="spellStart"/>
      <w:r w:rsidR="00E27BBF">
        <w:rPr>
          <w:rFonts w:eastAsia="PMingLiU"/>
          <w:lang w:eastAsia="zh-TW"/>
        </w:rPr>
        <w:t>posSIB</w:t>
      </w:r>
      <w:proofErr w:type="spellEnd"/>
      <w:r w:rsidR="00E27BBF">
        <w:rPr>
          <w:rFonts w:eastAsia="PMingLiU"/>
          <w:lang w:eastAsia="zh-TW"/>
        </w:rPr>
        <w:t xml:space="preserve"> forwarding</w:t>
      </w:r>
    </w:p>
    <w:p w14:paraId="7DF39069" w14:textId="15867306" w:rsidR="00A912CA" w:rsidRDefault="00A912CA"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issue related to network decision about which </w:t>
      </w:r>
      <w:proofErr w:type="spellStart"/>
      <w:r>
        <w:rPr>
          <w:rFonts w:ascii="Calibri" w:eastAsia="PMingLiU" w:hAnsi="Calibri"/>
          <w:sz w:val="22"/>
          <w:szCs w:val="22"/>
          <w:lang w:eastAsia="zh-TW"/>
        </w:rPr>
        <w:t>posSIBs</w:t>
      </w:r>
      <w:proofErr w:type="spellEnd"/>
      <w:r>
        <w:rPr>
          <w:rFonts w:ascii="Calibri" w:eastAsia="PMingLiU" w:hAnsi="Calibri"/>
          <w:sz w:val="22"/>
          <w:szCs w:val="22"/>
          <w:lang w:eastAsia="zh-TW"/>
        </w:rPr>
        <w:t xml:space="preserve"> to forward is not completely clear.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is not in general involved in positioning operations and does not know the positioning requirements of a target device, so it is not in a good position to evaluate whether a particular </w:t>
      </w:r>
      <w:proofErr w:type="spellStart"/>
      <w:r>
        <w:rPr>
          <w:rFonts w:ascii="Calibri" w:eastAsia="PMingLiU" w:hAnsi="Calibri"/>
          <w:sz w:val="22"/>
          <w:szCs w:val="22"/>
          <w:lang w:eastAsia="zh-TW"/>
        </w:rPr>
        <w:t>posSIB</w:t>
      </w:r>
      <w:proofErr w:type="spellEnd"/>
      <w:r>
        <w:rPr>
          <w:rFonts w:ascii="Calibri" w:eastAsia="PMingLiU" w:hAnsi="Calibri"/>
          <w:sz w:val="22"/>
          <w:szCs w:val="22"/>
          <w:lang w:eastAsia="zh-TW"/>
        </w:rPr>
        <w:t xml:space="preserve"> “should” be delivered to a remote UE.</w:t>
      </w:r>
      <w:r w:rsidR="00276FF3">
        <w:rPr>
          <w:rFonts w:ascii="Calibri" w:eastAsia="PMingLiU" w:hAnsi="Calibri"/>
          <w:sz w:val="22"/>
          <w:szCs w:val="22"/>
          <w:lang w:eastAsia="zh-TW"/>
        </w:rPr>
        <w:t xml:space="preserve">  The network </w:t>
      </w:r>
      <w:proofErr w:type="gramStart"/>
      <w:r w:rsidR="00276FF3">
        <w:rPr>
          <w:rFonts w:ascii="Calibri" w:eastAsia="PMingLiU" w:hAnsi="Calibri"/>
          <w:sz w:val="22"/>
          <w:szCs w:val="22"/>
          <w:lang w:eastAsia="zh-TW"/>
        </w:rPr>
        <w:t>as a whole already</w:t>
      </w:r>
      <w:proofErr w:type="gramEnd"/>
      <w:r w:rsidR="00276FF3">
        <w:rPr>
          <w:rFonts w:ascii="Calibri" w:eastAsia="PMingLiU" w:hAnsi="Calibri"/>
          <w:sz w:val="22"/>
          <w:szCs w:val="22"/>
          <w:lang w:eastAsia="zh-TW"/>
        </w:rPr>
        <w:t xml:space="preserve"> has control of the usage of </w:t>
      </w:r>
      <w:proofErr w:type="spellStart"/>
      <w:r w:rsidR="00276FF3">
        <w:rPr>
          <w:rFonts w:ascii="Calibri" w:eastAsia="PMingLiU" w:hAnsi="Calibri"/>
          <w:sz w:val="22"/>
          <w:szCs w:val="22"/>
          <w:lang w:eastAsia="zh-TW"/>
        </w:rPr>
        <w:t>posSIBs</w:t>
      </w:r>
      <w:proofErr w:type="spellEnd"/>
      <w:r w:rsidR="00276FF3">
        <w:rPr>
          <w:rFonts w:ascii="Calibri" w:eastAsia="PMingLiU" w:hAnsi="Calibri"/>
          <w:sz w:val="22"/>
          <w:szCs w:val="22"/>
          <w:lang w:eastAsia="zh-TW"/>
        </w:rPr>
        <w:t xml:space="preserve"> via ciphering.</w:t>
      </w:r>
    </w:p>
    <w:p w14:paraId="52FD56D5" w14:textId="1D25C8E6" w:rsidR="002300CB" w:rsidRDefault="00A912CA"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w:t>
      </w:r>
      <w:proofErr w:type="spellStart"/>
      <w:r>
        <w:rPr>
          <w:rFonts w:ascii="Calibri" w:eastAsia="PMingLiU" w:hAnsi="Calibri"/>
          <w:sz w:val="22"/>
          <w:szCs w:val="22"/>
          <w:lang w:eastAsia="zh-TW"/>
        </w:rPr>
        <w:t>posSIBs</w:t>
      </w:r>
      <w:proofErr w:type="spellEnd"/>
      <w:r>
        <w:rPr>
          <w:rFonts w:ascii="Calibri" w:eastAsia="PMingLiU" w:hAnsi="Calibri"/>
          <w:sz w:val="22"/>
          <w:szCs w:val="22"/>
          <w:lang w:eastAsia="zh-TW"/>
        </w:rPr>
        <w:t xml:space="preserve"> contain assistance data; if a UE requests them, it is because the UE has a positioning requirement for the assistance data, and if the network does not deliver a </w:t>
      </w:r>
      <w:proofErr w:type="spellStart"/>
      <w:r>
        <w:rPr>
          <w:rFonts w:ascii="Calibri" w:eastAsia="PMingLiU" w:hAnsi="Calibri"/>
          <w:sz w:val="22"/>
          <w:szCs w:val="22"/>
          <w:lang w:eastAsia="zh-TW"/>
        </w:rPr>
        <w:t>posSIB</w:t>
      </w:r>
      <w:proofErr w:type="spellEnd"/>
      <w:r>
        <w:rPr>
          <w:rFonts w:ascii="Calibri" w:eastAsia="PMingLiU" w:hAnsi="Calibri"/>
          <w:sz w:val="22"/>
          <w:szCs w:val="22"/>
          <w:lang w:eastAsia="zh-TW"/>
        </w:rPr>
        <w:t>, the UE will just request the same assistance data from the LMF through unicast LPP signalling.</w:t>
      </w:r>
      <w:r w:rsidR="002254CB">
        <w:rPr>
          <w:rFonts w:ascii="Calibri" w:eastAsia="PMingLiU" w:hAnsi="Calibri"/>
          <w:sz w:val="22"/>
          <w:szCs w:val="22"/>
          <w:lang w:eastAsia="zh-TW"/>
        </w:rPr>
        <w:t xml:space="preserve">  In consequence, the </w:t>
      </w:r>
      <w:proofErr w:type="spellStart"/>
      <w:r w:rsidR="002254CB">
        <w:rPr>
          <w:rFonts w:ascii="Calibri" w:eastAsia="PMingLiU" w:hAnsi="Calibri"/>
          <w:sz w:val="22"/>
          <w:szCs w:val="22"/>
          <w:lang w:eastAsia="zh-TW"/>
        </w:rPr>
        <w:t>gNB</w:t>
      </w:r>
      <w:proofErr w:type="spellEnd"/>
      <w:r w:rsidR="002254CB">
        <w:rPr>
          <w:rFonts w:ascii="Calibri" w:eastAsia="PMingLiU" w:hAnsi="Calibri"/>
          <w:sz w:val="22"/>
          <w:szCs w:val="22"/>
          <w:lang w:eastAsia="zh-TW"/>
        </w:rPr>
        <w:t xml:space="preserve"> </w:t>
      </w:r>
      <w:r w:rsidR="002254CB">
        <w:rPr>
          <w:rFonts w:ascii="Calibri" w:eastAsia="PMingLiU" w:hAnsi="Calibri"/>
          <w:i/>
          <w:iCs/>
          <w:sz w:val="22"/>
          <w:szCs w:val="22"/>
          <w:lang w:eastAsia="zh-TW"/>
        </w:rPr>
        <w:t>cannot</w:t>
      </w:r>
      <w:r w:rsidR="002254CB">
        <w:rPr>
          <w:rFonts w:ascii="Calibri" w:eastAsia="PMingLiU" w:hAnsi="Calibri"/>
          <w:sz w:val="22"/>
          <w:szCs w:val="22"/>
          <w:lang w:eastAsia="zh-TW"/>
        </w:rPr>
        <w:t xml:space="preserve"> stop a UE from receiving the assistance data; it can only introduce latency by forcing the UE to send the request twice by different means.</w:t>
      </w:r>
    </w:p>
    <w:p w14:paraId="4D98D98C" w14:textId="0F3AD3BE" w:rsidR="002254CB" w:rsidRDefault="002254CB"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short, we understand that the network should not and cannot “police” the distribution of assistance data, and accordingly, we propose to confirm the forwarding of </w:t>
      </w:r>
      <w:proofErr w:type="spellStart"/>
      <w:r>
        <w:rPr>
          <w:rFonts w:ascii="Calibri" w:eastAsia="PMingLiU" w:hAnsi="Calibri"/>
          <w:sz w:val="22"/>
          <w:szCs w:val="22"/>
          <w:lang w:eastAsia="zh-TW"/>
        </w:rPr>
        <w:t>posSIBs</w:t>
      </w:r>
      <w:proofErr w:type="spellEnd"/>
      <w:r>
        <w:rPr>
          <w:rFonts w:ascii="Calibri" w:eastAsia="PMingLiU" w:hAnsi="Calibri"/>
          <w:sz w:val="22"/>
          <w:szCs w:val="22"/>
          <w:lang w:eastAsia="zh-TW"/>
        </w:rPr>
        <w:t xml:space="preserve"> without additional mechanisms for network control.</w:t>
      </w:r>
    </w:p>
    <w:p w14:paraId="5ED9E1CF" w14:textId="4465AB09" w:rsidR="002254CB" w:rsidRPr="002254CB" w:rsidRDefault="002254CB"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No additional network control mechanisms are introduced for the forwarding of </w:t>
      </w:r>
      <w:proofErr w:type="spellStart"/>
      <w:r>
        <w:rPr>
          <w:rFonts w:ascii="Calibri" w:eastAsia="PMingLiU" w:hAnsi="Calibri"/>
          <w:sz w:val="22"/>
          <w:szCs w:val="22"/>
          <w:lang w:eastAsia="zh-TW"/>
        </w:rPr>
        <w:t>posSIBs</w:t>
      </w:r>
      <w:proofErr w:type="spellEnd"/>
      <w:r>
        <w:rPr>
          <w:rFonts w:ascii="Calibri" w:eastAsia="PMingLiU" w:hAnsi="Calibri"/>
          <w:sz w:val="22"/>
          <w:szCs w:val="22"/>
          <w:lang w:eastAsia="zh-TW"/>
        </w:rPr>
        <w:t xml:space="preserve"> to the remote UE.</w:t>
      </w:r>
    </w:p>
    <w:p w14:paraId="71A4A431" w14:textId="202DE838" w:rsidR="00EC27A5" w:rsidRDefault="00EC27A5" w:rsidP="00EC27A5">
      <w:pPr>
        <w:pStyle w:val="Heading2"/>
        <w:rPr>
          <w:rFonts w:eastAsia="PMingLiU"/>
          <w:lang w:eastAsia="zh-TW"/>
        </w:rPr>
      </w:pPr>
      <w:r>
        <w:rPr>
          <w:rFonts w:eastAsia="PMingLiU"/>
          <w:lang w:eastAsia="zh-TW"/>
        </w:rPr>
        <w:t>2.3</w:t>
      </w:r>
      <w:r>
        <w:rPr>
          <w:rFonts w:eastAsia="PMingLiU"/>
          <w:lang w:eastAsia="zh-TW"/>
        </w:rPr>
        <w:tab/>
      </w:r>
      <w:r w:rsidR="00E27BBF">
        <w:rPr>
          <w:rFonts w:eastAsia="PMingLiU"/>
          <w:lang w:eastAsia="zh-TW"/>
        </w:rPr>
        <w:t>Applicability of downlink positioning for a remote UE</w:t>
      </w:r>
    </w:p>
    <w:p w14:paraId="43012AD4" w14:textId="6991DD34" w:rsidR="00D3519E" w:rsidRDefault="00E27BBF" w:rsidP="00FB6F19">
      <w:pPr>
        <w:rPr>
          <w:rFonts w:ascii="Calibri" w:eastAsia="PMingLiU" w:hAnsi="Calibri"/>
          <w:sz w:val="22"/>
          <w:szCs w:val="22"/>
          <w:lang w:eastAsia="zh-TW"/>
        </w:rPr>
      </w:pPr>
      <w:r>
        <w:rPr>
          <w:rFonts w:ascii="Calibri" w:eastAsia="PMingLiU" w:hAnsi="Calibri"/>
          <w:sz w:val="22"/>
          <w:szCs w:val="22"/>
          <w:lang w:eastAsia="zh-TW"/>
        </w:rPr>
        <w:t>D</w:t>
      </w:r>
      <w:r w:rsidR="00D3519E">
        <w:rPr>
          <w:rFonts w:ascii="Calibri" w:eastAsia="PMingLiU" w:hAnsi="Calibri"/>
          <w:sz w:val="22"/>
          <w:szCs w:val="22"/>
          <w:lang w:eastAsia="zh-TW"/>
        </w:rPr>
        <w:t>uring the previous discussions, some concern was expressed about whether downlink positioning will work well for a remote UE out of coverage.</w:t>
      </w:r>
    </w:p>
    <w:p w14:paraId="1BE00EB3" w14:textId="4DCE2380" w:rsidR="00D3519E" w:rsidRDefault="00D3519E" w:rsidP="00FB6F19">
      <w:pPr>
        <w:rPr>
          <w:rFonts w:ascii="Calibri" w:eastAsia="PMingLiU" w:hAnsi="Calibri"/>
          <w:sz w:val="22"/>
          <w:szCs w:val="22"/>
          <w:lang w:eastAsia="zh-TW"/>
        </w:rPr>
      </w:pPr>
      <w:r>
        <w:rPr>
          <w:rFonts w:ascii="Calibri" w:eastAsia="PMingLiU" w:hAnsi="Calibri"/>
          <w:sz w:val="22"/>
          <w:szCs w:val="22"/>
          <w:lang w:eastAsia="zh-TW"/>
        </w:rPr>
        <w:t xml:space="preserve">The remote UE should not be far out of coverage; the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is a relatively short-range interface, and the relay UE is expected to be not only in coverage but in </w:t>
      </w:r>
      <w:r>
        <w:rPr>
          <w:rFonts w:ascii="Calibri" w:eastAsia="PMingLiU" w:hAnsi="Calibri"/>
          <w:i/>
          <w:iCs/>
          <w:sz w:val="22"/>
          <w:szCs w:val="22"/>
          <w:lang w:eastAsia="zh-TW"/>
        </w:rPr>
        <w:t>good</w:t>
      </w:r>
      <w:r>
        <w:rPr>
          <w:rFonts w:ascii="Calibri" w:eastAsia="PMingLiU" w:hAnsi="Calibri"/>
          <w:sz w:val="22"/>
          <w:szCs w:val="22"/>
          <w:lang w:eastAsia="zh-TW"/>
        </w:rPr>
        <w:t xml:space="preserve"> coverage.  These two facts bound the distance out of coverage that is plausible for the remote UE.</w:t>
      </w:r>
    </w:p>
    <w:p w14:paraId="7834BD3D" w14:textId="3C96989A" w:rsidR="00D3519E" w:rsidRDefault="00D3519E" w:rsidP="00FB6F19">
      <w:pPr>
        <w:rPr>
          <w:rFonts w:ascii="Calibri" w:eastAsia="PMingLiU" w:hAnsi="Calibri"/>
          <w:sz w:val="22"/>
          <w:szCs w:val="22"/>
          <w:lang w:eastAsia="zh-TW"/>
        </w:rPr>
      </w:pPr>
      <w:r>
        <w:rPr>
          <w:rFonts w:ascii="Calibri" w:eastAsia="PMingLiU" w:hAnsi="Calibri"/>
          <w:sz w:val="22"/>
          <w:szCs w:val="22"/>
          <w:lang w:eastAsia="zh-TW"/>
        </w:rPr>
        <w:t xml:space="preserve">The DL-PRS design is optimised for </w:t>
      </w:r>
      <w:proofErr w:type="spellStart"/>
      <w:r>
        <w:rPr>
          <w:rFonts w:ascii="Calibri" w:eastAsia="PMingLiU" w:hAnsi="Calibri"/>
          <w:sz w:val="22"/>
          <w:szCs w:val="22"/>
          <w:lang w:eastAsia="zh-TW"/>
        </w:rPr>
        <w:t>hearability</w:t>
      </w:r>
      <w:proofErr w:type="spellEnd"/>
      <w:r>
        <w:rPr>
          <w:rFonts w:ascii="Calibri" w:eastAsia="PMingLiU" w:hAnsi="Calibri"/>
          <w:sz w:val="22"/>
          <w:szCs w:val="22"/>
          <w:lang w:eastAsia="zh-TW"/>
        </w:rPr>
        <w:t>, and a UE in coverage of its serving cell routinely measures DL-PRS from other cells where it may not be in coverage (for instance, the outer cells in the usual 19-cell pattern used for evaluation in RAN1).  It could be expected that an OOC remote UE would see DL-PRS at a somewhat lower level than in coverage, but it should still have a good chance to detect and measure a set of signals.</w:t>
      </w:r>
    </w:p>
    <w:p w14:paraId="78691CA4" w14:textId="2B50CBDB" w:rsidR="00D3519E" w:rsidRDefault="00D3519E" w:rsidP="00FB6F19">
      <w:pPr>
        <w:rPr>
          <w:rFonts w:ascii="Calibri" w:eastAsia="PMingLiU" w:hAnsi="Calibri"/>
          <w:sz w:val="22"/>
          <w:szCs w:val="22"/>
          <w:lang w:eastAsia="zh-TW"/>
        </w:rPr>
      </w:pPr>
      <w:r>
        <w:rPr>
          <w:rFonts w:ascii="Calibri" w:eastAsia="PMingLiU" w:hAnsi="Calibri"/>
          <w:sz w:val="22"/>
          <w:szCs w:val="22"/>
          <w:lang w:eastAsia="zh-TW"/>
        </w:rPr>
        <w:t>The failure mode of downlink positioning is not particularly bad.  If an OOC remote UE does not have adequate DL-PRS reception, positioning will fail or not meet the QoS requirement.  This is no worse than not having positioning in the first place, and LPP contains error signalling to handle such a situation.</w:t>
      </w:r>
    </w:p>
    <w:p w14:paraId="55A94E00" w14:textId="11496B12" w:rsidR="00D3519E" w:rsidRPr="00D3519E" w:rsidRDefault="00D3519E" w:rsidP="00FB6F19">
      <w:pPr>
        <w:rPr>
          <w:rFonts w:ascii="Calibri" w:eastAsia="PMingLiU" w:hAnsi="Calibri"/>
          <w:sz w:val="22"/>
          <w:szCs w:val="22"/>
          <w:lang w:eastAsia="zh-TW"/>
        </w:rPr>
      </w:pPr>
      <w:r>
        <w:rPr>
          <w:rFonts w:ascii="Calibri" w:eastAsia="PMingLiU" w:hAnsi="Calibri"/>
          <w:sz w:val="22"/>
          <w:szCs w:val="22"/>
          <w:lang w:eastAsia="zh-TW"/>
        </w:rPr>
        <w:t>Finally, remote UEs in coverage are also a valid case, and the positioning solution for these UEs is the same as for OOC UEs.  Addressing the positioning requirements of in-coverage remote UEs automatically solves the OOC case.</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lastRenderedPageBreak/>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27366255" w14:textId="5B0F00B0" w:rsidR="00A32E79" w:rsidRDefault="00BE73C2"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714E709D" w14:textId="77777777" w:rsidR="00D046C0" w:rsidRPr="00A912CA" w:rsidRDefault="00D046C0" w:rsidP="00D046C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Confirm the working assumption to include a remote UE indication in LPP.</w:t>
      </w:r>
    </w:p>
    <w:p w14:paraId="69433669" w14:textId="77777777" w:rsidR="00D046C0" w:rsidRPr="002254CB" w:rsidRDefault="00D046C0" w:rsidP="00D046C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No additional network control mechanisms are introduced for the forwarding of </w:t>
      </w:r>
      <w:proofErr w:type="spellStart"/>
      <w:r>
        <w:rPr>
          <w:rFonts w:ascii="Calibri" w:eastAsia="PMingLiU" w:hAnsi="Calibri"/>
          <w:sz w:val="22"/>
          <w:szCs w:val="22"/>
          <w:lang w:eastAsia="zh-TW"/>
        </w:rPr>
        <w:t>posSIBs</w:t>
      </w:r>
      <w:proofErr w:type="spellEnd"/>
      <w:r>
        <w:rPr>
          <w:rFonts w:ascii="Calibri" w:eastAsia="PMingLiU" w:hAnsi="Calibri"/>
          <w:sz w:val="22"/>
          <w:szCs w:val="22"/>
          <w:lang w:eastAsia="zh-TW"/>
        </w:rPr>
        <w:t xml:space="preserve"> to the remote UE.</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0835BC41" w14:textId="043A74C9" w:rsidR="007F5A36" w:rsidRDefault="007F5A36"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t>R2-</w:t>
      </w:r>
      <w:r w:rsidR="00A407B0">
        <w:rPr>
          <w:rFonts w:ascii="Calibri" w:eastAsia="PMingLiU" w:hAnsi="Calibri"/>
          <w:sz w:val="22"/>
          <w:szCs w:val="22"/>
          <w:lang w:eastAsia="en-US"/>
        </w:rPr>
        <w:t>2303559</w:t>
      </w:r>
      <w:r>
        <w:rPr>
          <w:rFonts w:ascii="Calibri" w:eastAsia="PMingLiU" w:hAnsi="Calibri"/>
          <w:sz w:val="22"/>
          <w:szCs w:val="22"/>
          <w:lang w:eastAsia="en-US"/>
        </w:rPr>
        <w:t xml:space="preserve"> “Positioning </w:t>
      </w:r>
      <w:r w:rsidR="00A407B0">
        <w:rPr>
          <w:rFonts w:ascii="Calibri" w:eastAsia="PMingLiU" w:hAnsi="Calibri"/>
          <w:sz w:val="22"/>
          <w:szCs w:val="22"/>
          <w:lang w:eastAsia="en-US"/>
        </w:rPr>
        <w:t>of</w:t>
      </w:r>
      <w:r>
        <w:rPr>
          <w:rFonts w:ascii="Calibri" w:eastAsia="PMingLiU" w:hAnsi="Calibri"/>
          <w:sz w:val="22"/>
          <w:szCs w:val="22"/>
          <w:lang w:eastAsia="en-US"/>
        </w:rPr>
        <w:t xml:space="preserve"> remote UEs”, MediaTek Inc./CATT/Huawei/</w:t>
      </w:r>
      <w:proofErr w:type="spellStart"/>
      <w:r>
        <w:rPr>
          <w:rFonts w:ascii="Calibri" w:eastAsia="PMingLiU" w:hAnsi="Calibri"/>
          <w:sz w:val="22"/>
          <w:szCs w:val="22"/>
          <w:lang w:eastAsia="en-US"/>
        </w:rPr>
        <w:t>HiSilicon</w:t>
      </w:r>
      <w:proofErr w:type="spellEnd"/>
      <w:r w:rsidR="00A407B0">
        <w:rPr>
          <w:rFonts w:ascii="Calibri" w:eastAsia="PMingLiU" w:hAnsi="Calibri"/>
          <w:sz w:val="22"/>
          <w:szCs w:val="22"/>
          <w:lang w:eastAsia="en-US"/>
        </w:rPr>
        <w:t>/Qualcomm Incorporated/Xiaomi/Intel Corporation/vivo</w:t>
      </w:r>
      <w:r>
        <w:rPr>
          <w:rFonts w:ascii="Calibri" w:eastAsia="PMingLiU" w:hAnsi="Calibri"/>
          <w:sz w:val="22"/>
          <w:szCs w:val="22"/>
          <w:lang w:eastAsia="en-US"/>
        </w:rPr>
        <w:t>, RAN2#1</w:t>
      </w:r>
      <w:r w:rsidR="00A407B0">
        <w:rPr>
          <w:rFonts w:ascii="Calibri" w:eastAsia="PMingLiU" w:hAnsi="Calibri"/>
          <w:sz w:val="22"/>
          <w:szCs w:val="22"/>
          <w:lang w:eastAsia="en-US"/>
        </w:rPr>
        <w:t>21bis</w:t>
      </w:r>
      <w:r>
        <w:rPr>
          <w:rFonts w:ascii="Calibri" w:eastAsia="PMingLiU" w:hAnsi="Calibri"/>
          <w:sz w:val="22"/>
          <w:szCs w:val="22"/>
          <w:lang w:eastAsia="en-US"/>
        </w:rPr>
        <w:t>-e</w:t>
      </w:r>
    </w:p>
    <w:p w14:paraId="12D6BFA6" w14:textId="09FC1F94" w:rsidR="007F5A36" w:rsidRDefault="007F5A36"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[2]</w:t>
      </w:r>
      <w:r>
        <w:rPr>
          <w:rFonts w:ascii="Calibri" w:eastAsia="PMingLiU" w:hAnsi="Calibri"/>
          <w:sz w:val="22"/>
          <w:szCs w:val="22"/>
          <w:lang w:eastAsia="en-US"/>
        </w:rPr>
        <w:tab/>
        <w:t>R2-2</w:t>
      </w:r>
      <w:r w:rsidR="00A407B0">
        <w:rPr>
          <w:rFonts w:ascii="Calibri" w:eastAsia="PMingLiU" w:hAnsi="Calibri"/>
          <w:sz w:val="22"/>
          <w:szCs w:val="22"/>
          <w:lang w:eastAsia="en-US"/>
        </w:rPr>
        <w:t>3</w:t>
      </w:r>
      <w:r>
        <w:rPr>
          <w:rFonts w:ascii="Calibri" w:eastAsia="PMingLiU" w:hAnsi="Calibri"/>
          <w:sz w:val="22"/>
          <w:szCs w:val="22"/>
          <w:lang w:eastAsia="en-US"/>
        </w:rPr>
        <w:t>0</w:t>
      </w:r>
      <w:r w:rsidR="00A407B0">
        <w:rPr>
          <w:rFonts w:ascii="Calibri" w:eastAsia="PMingLiU" w:hAnsi="Calibri"/>
          <w:sz w:val="22"/>
          <w:szCs w:val="22"/>
          <w:lang w:eastAsia="en-US"/>
        </w:rPr>
        <w:t>3702</w:t>
      </w:r>
      <w:r>
        <w:rPr>
          <w:rFonts w:ascii="Calibri" w:eastAsia="PMingLiU" w:hAnsi="Calibri"/>
          <w:sz w:val="22"/>
          <w:szCs w:val="22"/>
          <w:lang w:eastAsia="en-US"/>
        </w:rPr>
        <w:t>, “</w:t>
      </w:r>
      <w:r w:rsidR="00A407B0">
        <w:rPr>
          <w:rFonts w:ascii="Calibri" w:eastAsia="PMingLiU" w:hAnsi="Calibri"/>
          <w:sz w:val="22"/>
          <w:szCs w:val="22"/>
          <w:lang w:eastAsia="en-US"/>
        </w:rPr>
        <w:t xml:space="preserve">Relay based Positioning for emergency calls and </w:t>
      </w:r>
      <w:proofErr w:type="spellStart"/>
      <w:r w:rsidR="00A407B0">
        <w:rPr>
          <w:rFonts w:ascii="Calibri" w:eastAsia="PMingLiU" w:hAnsi="Calibri"/>
          <w:sz w:val="22"/>
          <w:szCs w:val="22"/>
          <w:lang w:eastAsia="en-US"/>
        </w:rPr>
        <w:t>posSIB</w:t>
      </w:r>
      <w:proofErr w:type="spellEnd"/>
      <w:r w:rsidR="00A407B0">
        <w:rPr>
          <w:rFonts w:ascii="Calibri" w:eastAsia="PMingLiU" w:hAnsi="Calibri"/>
          <w:sz w:val="22"/>
          <w:szCs w:val="22"/>
          <w:lang w:eastAsia="en-US"/>
        </w:rPr>
        <w:t xml:space="preserve"> forwarding</w:t>
      </w:r>
      <w:r>
        <w:rPr>
          <w:rFonts w:ascii="Calibri" w:eastAsia="PMingLiU" w:hAnsi="Calibri"/>
          <w:sz w:val="22"/>
          <w:szCs w:val="22"/>
          <w:lang w:eastAsia="en-US"/>
        </w:rPr>
        <w:t xml:space="preserve">”, </w:t>
      </w:r>
      <w:r w:rsidR="00A407B0">
        <w:rPr>
          <w:rFonts w:ascii="Calibri" w:eastAsia="PMingLiU" w:hAnsi="Calibri"/>
          <w:sz w:val="22"/>
          <w:szCs w:val="22"/>
          <w:lang w:eastAsia="en-US"/>
        </w:rPr>
        <w:t>Ericss</w:t>
      </w:r>
      <w:r>
        <w:rPr>
          <w:rFonts w:ascii="Calibri" w:eastAsia="PMingLiU" w:hAnsi="Calibri"/>
          <w:sz w:val="22"/>
          <w:szCs w:val="22"/>
          <w:lang w:eastAsia="en-US"/>
        </w:rPr>
        <w:t>on, RAN2#1</w:t>
      </w:r>
      <w:r w:rsidR="00A407B0">
        <w:rPr>
          <w:rFonts w:ascii="Calibri" w:eastAsia="PMingLiU" w:hAnsi="Calibri"/>
          <w:sz w:val="22"/>
          <w:szCs w:val="22"/>
          <w:lang w:eastAsia="en-US"/>
        </w:rPr>
        <w:t>2</w:t>
      </w:r>
      <w:r>
        <w:rPr>
          <w:rFonts w:ascii="Calibri" w:eastAsia="PMingLiU" w:hAnsi="Calibri"/>
          <w:sz w:val="22"/>
          <w:szCs w:val="22"/>
          <w:lang w:eastAsia="en-US"/>
        </w:rPr>
        <w:t>1</w:t>
      </w:r>
      <w:r w:rsidR="00A407B0">
        <w:rPr>
          <w:rFonts w:ascii="Calibri" w:eastAsia="PMingLiU" w:hAnsi="Calibri"/>
          <w:sz w:val="22"/>
          <w:szCs w:val="22"/>
          <w:lang w:eastAsia="en-US"/>
        </w:rPr>
        <w:t>bis</w:t>
      </w:r>
      <w:r>
        <w:rPr>
          <w:rFonts w:ascii="Calibri" w:eastAsia="PMingLiU" w:hAnsi="Calibri"/>
          <w:sz w:val="22"/>
          <w:szCs w:val="22"/>
          <w:lang w:eastAsia="en-US"/>
        </w:rPr>
        <w:t>-e</w:t>
      </w:r>
    </w:p>
    <w:p w14:paraId="285428AA" w14:textId="3FFD92D8" w:rsidR="00A407B0" w:rsidRDefault="00A407B0"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[3]</w:t>
      </w:r>
      <w:r>
        <w:rPr>
          <w:rFonts w:ascii="Calibri" w:eastAsia="PMingLiU" w:hAnsi="Calibri"/>
          <w:sz w:val="22"/>
          <w:szCs w:val="22"/>
          <w:lang w:eastAsia="en-US"/>
        </w:rPr>
        <w:tab/>
        <w:t>R2-2304318, “Positioning restrictions for UE-to-network remote UE [PosL2RemoteUE]”, MediaTek Inc./CATT/Huawei/</w:t>
      </w:r>
      <w:proofErr w:type="spellStart"/>
      <w:r>
        <w:rPr>
          <w:rFonts w:ascii="Calibri" w:eastAsia="PMingLiU" w:hAnsi="Calibri"/>
          <w:sz w:val="22"/>
          <w:szCs w:val="22"/>
          <w:lang w:eastAsia="en-US"/>
        </w:rPr>
        <w:t>HiSilicon</w:t>
      </w:r>
      <w:proofErr w:type="spellEnd"/>
      <w:r>
        <w:rPr>
          <w:rFonts w:ascii="Calibri" w:eastAsia="PMingLiU" w:hAnsi="Calibri"/>
          <w:sz w:val="22"/>
          <w:szCs w:val="22"/>
          <w:lang w:eastAsia="en-US"/>
        </w:rPr>
        <w:t>/Qualcomm Incorporated/Xiaomi/Intel Corporation/vivo, RAN2#121bis-e</w:t>
      </w:r>
    </w:p>
    <w:bookmarkEnd w:id="2"/>
    <w:bookmarkEnd w:id="3"/>
    <w:bookmarkEnd w:id="4"/>
    <w:bookmarkEnd w:id="5"/>
    <w:bookmarkEnd w:id="6"/>
    <w:bookmarkEnd w:id="7"/>
    <w:p w14:paraId="556E7EF3" w14:textId="1076DB32" w:rsidR="00A407B0" w:rsidRDefault="00A407B0">
      <w:pPr>
        <w:overflowPunct/>
        <w:autoSpaceDE/>
        <w:autoSpaceDN/>
        <w:adjustRightInd/>
        <w:spacing w:after="0"/>
        <w:textAlignment w:val="auto"/>
        <w:rPr>
          <w:rFonts w:ascii="Arial" w:eastAsia="PMingLiU" w:hAnsi="Arial"/>
          <w:sz w:val="36"/>
          <w:lang w:eastAsia="en-US"/>
        </w:rPr>
      </w:pPr>
    </w:p>
    <w:sectPr w:rsidR="00A407B0" w:rsidSect="00D046C0">
      <w:footnotePr>
        <w:numRestart w:val="eachSect"/>
      </w:footnotePr>
      <w:pgSz w:w="11907" w:h="16840"/>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7EA1B" w14:textId="77777777" w:rsidR="00215DFB" w:rsidRDefault="00215DFB">
      <w:pPr>
        <w:spacing w:after="0"/>
      </w:pPr>
      <w:r>
        <w:separator/>
      </w:r>
    </w:p>
  </w:endnote>
  <w:endnote w:type="continuationSeparator" w:id="0">
    <w:p w14:paraId="588D0DF9" w14:textId="77777777" w:rsidR="00215DFB" w:rsidRDefault="00215DFB">
      <w:pPr>
        <w:spacing w:after="0"/>
      </w:pPr>
      <w:r>
        <w:continuationSeparator/>
      </w:r>
    </w:p>
  </w:endnote>
  <w:endnote w:type="continuationNotice" w:id="1">
    <w:p w14:paraId="4DF3891B" w14:textId="77777777" w:rsidR="00215DFB" w:rsidRDefault="00215D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40327" w14:textId="77777777" w:rsidR="00215DFB" w:rsidRDefault="00215DFB">
      <w:pPr>
        <w:spacing w:after="0"/>
      </w:pPr>
      <w:r>
        <w:separator/>
      </w:r>
    </w:p>
  </w:footnote>
  <w:footnote w:type="continuationSeparator" w:id="0">
    <w:p w14:paraId="1F5C987B" w14:textId="77777777" w:rsidR="00215DFB" w:rsidRDefault="00215DFB">
      <w:pPr>
        <w:spacing w:after="0"/>
      </w:pPr>
      <w:r>
        <w:continuationSeparator/>
      </w:r>
    </w:p>
  </w:footnote>
  <w:footnote w:type="continuationNotice" w:id="1">
    <w:p w14:paraId="7B36A796" w14:textId="77777777" w:rsidR="00215DFB" w:rsidRDefault="00215D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17"/>
  </w:num>
  <w:num w:numId="3" w16cid:durableId="405494934">
    <w:abstractNumId w:val="23"/>
  </w:num>
  <w:num w:numId="4" w16cid:durableId="2098673955">
    <w:abstractNumId w:val="19"/>
  </w:num>
  <w:num w:numId="5" w16cid:durableId="16597252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24"/>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2"/>
  </w:num>
  <w:num w:numId="17" w16cid:durableId="319581574">
    <w:abstractNumId w:val="20"/>
  </w:num>
  <w:num w:numId="18" w16cid:durableId="671496083">
    <w:abstractNumId w:val="8"/>
  </w:num>
  <w:num w:numId="19" w16cid:durableId="91249721">
    <w:abstractNumId w:val="9"/>
  </w:num>
  <w:num w:numId="20" w16cid:durableId="265970387">
    <w:abstractNumId w:val="14"/>
  </w:num>
  <w:num w:numId="21" w16cid:durableId="1685325897">
    <w:abstractNumId w:val="16"/>
  </w:num>
  <w:num w:numId="22" w16cid:durableId="1616326705">
    <w:abstractNumId w:val="11"/>
  </w:num>
  <w:num w:numId="23" w16cid:durableId="2003845842">
    <w:abstractNumId w:val="13"/>
  </w:num>
  <w:num w:numId="24" w16cid:durableId="1758012337">
    <w:abstractNumId w:val="18"/>
  </w:num>
  <w:num w:numId="25" w16cid:durableId="61604864">
    <w:abstractNumId w:val="10"/>
  </w:num>
  <w:num w:numId="26" w16cid:durableId="1783725289">
    <w:abstractNumId w:val="22"/>
  </w:num>
  <w:num w:numId="27" w16cid:durableId="943154110">
    <w:abstractNumId w:val="15"/>
  </w:num>
  <w:num w:numId="28" w16cid:durableId="590508564">
    <w:abstractNumId w:val="25"/>
  </w:num>
  <w:num w:numId="29" w16cid:durableId="1333996154">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985"/>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DFB"/>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0C"/>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6FF3"/>
    <w:rsid w:val="00277CFA"/>
    <w:rsid w:val="00277D20"/>
    <w:rsid w:val="00280012"/>
    <w:rsid w:val="002800EC"/>
    <w:rsid w:val="00280867"/>
    <w:rsid w:val="00280F34"/>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46"/>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19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AA2"/>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6C0"/>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01A"/>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604"/>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C7DB8"/>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BB564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1087</Words>
  <Characters>5685</Characters>
  <Application>Microsoft Office Word</Application>
  <DocSecurity>0</DocSecurity>
  <Lines>123</Lines>
  <Paragraphs>74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2</cp:revision>
  <cp:lastPrinted>2017-05-08T10:55:00Z</cp:lastPrinted>
  <dcterms:created xsi:type="dcterms:W3CDTF">2023-05-11T15:59:00Z</dcterms:created>
  <dcterms:modified xsi:type="dcterms:W3CDTF">2023-05-11T15:59:00Z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