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0DB8C" w14:textId="5EFDE59B" w:rsidR="005F38DF" w:rsidRDefault="005F38DF" w:rsidP="005F38DF">
      <w:pPr>
        <w:pStyle w:val="3GPPHeader"/>
        <w:spacing w:after="60"/>
        <w:rPr>
          <w:sz w:val="32"/>
          <w:szCs w:val="32"/>
          <w:lang w:val="de-DE"/>
        </w:rPr>
      </w:pPr>
      <w:r>
        <w:rPr>
          <w:lang w:val="de-DE"/>
        </w:rPr>
        <w:t>3GPP TSG-RAN WG2 #122</w:t>
      </w:r>
      <w:r>
        <w:rPr>
          <w:lang w:val="de-DE"/>
        </w:rPr>
        <w:tab/>
      </w:r>
      <w:r>
        <w:rPr>
          <w:sz w:val="32"/>
          <w:szCs w:val="32"/>
          <w:lang w:val="de-DE"/>
        </w:rPr>
        <w:t xml:space="preserve">Tdoc </w:t>
      </w:r>
      <w:r w:rsidR="008E453A" w:rsidRPr="008E453A">
        <w:rPr>
          <w:sz w:val="32"/>
          <w:szCs w:val="32"/>
          <w:lang w:val="de-DE"/>
        </w:rPr>
        <w:t>R2-2305840</w:t>
      </w:r>
    </w:p>
    <w:p w14:paraId="4E833A0A" w14:textId="77777777" w:rsidR="005F38DF" w:rsidRDefault="005F38DF" w:rsidP="005F38DF">
      <w:pPr>
        <w:pStyle w:val="3GPPHeader"/>
      </w:pPr>
      <w:r>
        <w:rPr>
          <w:rFonts w:cs="Arial"/>
          <w:szCs w:val="24"/>
        </w:rPr>
        <w:t xml:space="preserve">Incheon, South Korea, May 22 – 26, 2023       </w:t>
      </w:r>
      <w:r>
        <w:rPr>
          <w:rFonts w:cs="Arial"/>
          <w:bCs/>
          <w:noProof/>
          <w:szCs w:val="24"/>
          <w:lang w:eastAsia="ko-KR"/>
        </w:rPr>
        <w:t xml:space="preserve">            </w:t>
      </w:r>
    </w:p>
    <w:p w14:paraId="68E611CF" w14:textId="52ABE8C2" w:rsidR="00A34395" w:rsidRPr="009325CF" w:rsidRDefault="00A34395" w:rsidP="00A34395">
      <w:pPr>
        <w:pStyle w:val="3GPPHeader"/>
        <w:rPr>
          <w:sz w:val="22"/>
        </w:rPr>
      </w:pPr>
      <w:r w:rsidRPr="0075572D">
        <w:rPr>
          <w:sz w:val="22"/>
        </w:rPr>
        <w:t>Agenda Item:</w:t>
      </w:r>
      <w:r w:rsidRPr="0075572D">
        <w:rPr>
          <w:sz w:val="22"/>
        </w:rPr>
        <w:tab/>
      </w:r>
      <w:r w:rsidR="00F8132E">
        <w:rPr>
          <w:sz w:val="22"/>
        </w:rPr>
        <w:t>7</w:t>
      </w:r>
      <w:r w:rsidRPr="0075572D">
        <w:rPr>
          <w:sz w:val="22"/>
        </w:rPr>
        <w:t>.</w:t>
      </w:r>
      <w:r w:rsidR="00F8132E">
        <w:rPr>
          <w:sz w:val="22"/>
        </w:rPr>
        <w:t>3</w:t>
      </w:r>
      <w:r>
        <w:rPr>
          <w:sz w:val="22"/>
        </w:rPr>
        <w:t>.</w:t>
      </w:r>
      <w:r w:rsidR="00F8132E">
        <w:rPr>
          <w:sz w:val="22"/>
        </w:rPr>
        <w:t>2</w:t>
      </w:r>
    </w:p>
    <w:p w14:paraId="5D462A4F" w14:textId="77777777" w:rsidR="00A34395" w:rsidRPr="0075572D" w:rsidRDefault="00A34395" w:rsidP="00A34395">
      <w:pPr>
        <w:pStyle w:val="3GPPHeader"/>
        <w:rPr>
          <w:sz w:val="22"/>
        </w:rPr>
      </w:pPr>
      <w:r w:rsidRPr="0075572D">
        <w:rPr>
          <w:sz w:val="22"/>
        </w:rPr>
        <w:t>Source:</w:t>
      </w:r>
      <w:r w:rsidRPr="0075572D">
        <w:rPr>
          <w:sz w:val="22"/>
        </w:rPr>
        <w:tab/>
        <w:t>Ericsson</w:t>
      </w:r>
    </w:p>
    <w:p w14:paraId="67D1F90E" w14:textId="09F0D1D8" w:rsidR="00A34395" w:rsidRPr="009325CF" w:rsidRDefault="00A34395" w:rsidP="00A34395">
      <w:pPr>
        <w:pStyle w:val="3GPPHeader"/>
        <w:rPr>
          <w:sz w:val="22"/>
        </w:rPr>
      </w:pPr>
      <w:r w:rsidRPr="0075572D">
        <w:rPr>
          <w:sz w:val="22"/>
        </w:rPr>
        <w:t>Title:</w:t>
      </w:r>
      <w:r w:rsidRPr="0075572D">
        <w:rPr>
          <w:sz w:val="22"/>
        </w:rPr>
        <w:tab/>
      </w:r>
      <w:r>
        <w:rPr>
          <w:sz w:val="22"/>
        </w:rPr>
        <w:t>Further aspects on cell DTX/DRX</w:t>
      </w:r>
    </w:p>
    <w:p w14:paraId="7D4C7E8D" w14:textId="77777777" w:rsidR="00A34395" w:rsidRPr="000D1F6D" w:rsidRDefault="00A34395" w:rsidP="00A34395">
      <w:pPr>
        <w:pStyle w:val="3GPPHeader"/>
        <w:rPr>
          <w:sz w:val="22"/>
        </w:rPr>
      </w:pPr>
      <w:r w:rsidRPr="000D1F6D">
        <w:rPr>
          <w:sz w:val="22"/>
        </w:rPr>
        <w:t>Document for:</w:t>
      </w:r>
      <w:r w:rsidRPr="000D1F6D">
        <w:rPr>
          <w:sz w:val="22"/>
        </w:rPr>
        <w:tab/>
        <w:t>Discussion, Decision</w:t>
      </w:r>
    </w:p>
    <w:p w14:paraId="6E9C66B8" w14:textId="1A7A1C3C" w:rsidR="00E90E49" w:rsidRPr="00CE0424" w:rsidRDefault="00230D18" w:rsidP="00CE0424">
      <w:pPr>
        <w:pStyle w:val="Heading1"/>
      </w:pPr>
      <w:r>
        <w:t>1</w:t>
      </w:r>
      <w:r>
        <w:tab/>
      </w:r>
      <w:r w:rsidR="00E90E49" w:rsidRPr="00CE0424">
        <w:t>Introduction</w:t>
      </w:r>
    </w:p>
    <w:p w14:paraId="32BFEF56" w14:textId="6F1C8371" w:rsidR="002210EF" w:rsidRDefault="00F77641" w:rsidP="002210EF">
      <w:pPr>
        <w:pStyle w:val="BodyText"/>
      </w:pPr>
      <w:bookmarkStart w:id="0" w:name="_Ref178064866"/>
      <w:r>
        <w:t xml:space="preserve">This contribution discusses </w:t>
      </w:r>
      <w:r w:rsidR="00A279C0">
        <w:t>remaining general aspects for cell DTX/DRX and FFS</w:t>
      </w:r>
      <w:r w:rsidR="001E2C0C">
        <w:t xml:space="preserve"> topics</w:t>
      </w:r>
      <w:r w:rsidR="00A279C0">
        <w:t>.</w:t>
      </w:r>
    </w:p>
    <w:p w14:paraId="5DBEDE08" w14:textId="45D06371" w:rsidR="00DD5A14" w:rsidRDefault="001E6463" w:rsidP="00447256">
      <w:pPr>
        <w:pStyle w:val="Heading1"/>
      </w:pPr>
      <w:r>
        <w:t>2</w:t>
      </w:r>
      <w:r>
        <w:tab/>
      </w:r>
      <w:r w:rsidR="004A2491">
        <w:t>Discussion</w:t>
      </w:r>
    </w:p>
    <w:p w14:paraId="5C6B38E8" w14:textId="68F0B9C3" w:rsidR="0052514E" w:rsidRPr="00FC2601" w:rsidRDefault="0052514E" w:rsidP="0052514E">
      <w:pPr>
        <w:pStyle w:val="Heading2"/>
      </w:pPr>
      <w:bookmarkStart w:id="1" w:name="_Hlk118378814"/>
      <w:r w:rsidRPr="00FC2601">
        <w:t>2.</w:t>
      </w:r>
      <w:r w:rsidR="00B73986">
        <w:t>1</w:t>
      </w:r>
      <w:r w:rsidRPr="00FC2601">
        <w:tab/>
        <w:t>Cell DTX/DRX Configuration, Activation and Deactivation</w:t>
      </w:r>
    </w:p>
    <w:p w14:paraId="64E35ACB" w14:textId="28F9EEAF" w:rsidR="00B10EA3" w:rsidRDefault="00B10EA3" w:rsidP="00B10EA3">
      <w:pPr>
        <w:pStyle w:val="BodyText"/>
      </w:pPr>
      <w:r>
        <w:t xml:space="preserve">The parameters such as </w:t>
      </w:r>
      <w:r w:rsidRPr="0059220D">
        <w:t>periodicity, start slot/offset,</w:t>
      </w:r>
      <w:r>
        <w:t xml:space="preserve"> and</w:t>
      </w:r>
      <w:r w:rsidRPr="0059220D">
        <w:t xml:space="preserve"> on duration</w:t>
      </w:r>
      <w:r>
        <w:t xml:space="preserve"> allow for a basic functionality of the Cell DTX/DRX. However, they do not </w:t>
      </w:r>
      <w:r w:rsidRPr="00252B77">
        <w:t xml:space="preserve">ensure </w:t>
      </w:r>
      <w:r>
        <w:t>that the</w:t>
      </w:r>
      <w:r w:rsidRPr="00252B77">
        <w:t xml:space="preserve"> ongoing packet deliveries to the UE are not disrupted by cell DTX/DRX </w:t>
      </w:r>
      <w:r>
        <w:t>non-active periods. Ensuring this is, however, essential since i</w:t>
      </w:r>
      <w:r w:rsidRPr="00E53722">
        <w:t>nterrupting the on-going packet delivery will lead to unnecessary latency at the UE side, and it also does not bring in NW energy saving</w:t>
      </w:r>
      <w:r>
        <w:t>s</w:t>
      </w:r>
      <w:r w:rsidRPr="00E53722">
        <w:t xml:space="preserve">, as the NW </w:t>
      </w:r>
      <w:proofErr w:type="gramStart"/>
      <w:r w:rsidRPr="00E53722">
        <w:t>has to</w:t>
      </w:r>
      <w:proofErr w:type="gramEnd"/>
      <w:r w:rsidRPr="00E53722">
        <w:t xml:space="preserve"> ultimately transmit this data.</w:t>
      </w:r>
      <w:r>
        <w:t xml:space="preserve"> Therefore, following the nominal on duration and off duration times may lead to inability to maintain responsive traffic patterns or meet relevant QoS/</w:t>
      </w:r>
      <w:proofErr w:type="spellStart"/>
      <w:r>
        <w:t>QoE</w:t>
      </w:r>
      <w:proofErr w:type="spellEnd"/>
      <w:r>
        <w:t xml:space="preserve"> requirements for individual UEs. For this reason, we think that there is a need for mechanisms that allow for extending Cell DTX and Cell DRX on duration times, which in turn would allow for accommodating the</w:t>
      </w:r>
      <w:r>
        <w:rPr>
          <w:rStyle w:val="normaltextrun"/>
          <w:rFonts w:cs="Arial"/>
          <w:color w:val="000000"/>
          <w:shd w:val="clear" w:color="auto" w:fill="FFFFFF"/>
        </w:rPr>
        <w:t xml:space="preserve"> ongoing packet deliveries, </w:t>
      </w:r>
      <w:proofErr w:type="gramStart"/>
      <w:r>
        <w:rPr>
          <w:rStyle w:val="normaltextrun"/>
          <w:rFonts w:cs="Arial"/>
          <w:color w:val="000000"/>
          <w:shd w:val="clear" w:color="auto" w:fill="FFFFFF"/>
        </w:rPr>
        <w:t>transmissions</w:t>
      </w:r>
      <w:proofErr w:type="gramEnd"/>
      <w:r>
        <w:rPr>
          <w:rStyle w:val="normaltextrun"/>
          <w:rFonts w:cs="Arial"/>
          <w:color w:val="000000"/>
          <w:shd w:val="clear" w:color="auto" w:fill="FFFFFF"/>
        </w:rPr>
        <w:t xml:space="preserve"> and retransmissions.</w:t>
      </w:r>
      <w:r>
        <w:t xml:space="preserve"> </w:t>
      </w:r>
    </w:p>
    <w:p w14:paraId="011F0753" w14:textId="77777777" w:rsidR="00B10EA3" w:rsidRDefault="00B10EA3" w:rsidP="00B10EA3">
      <w:pPr>
        <w:pStyle w:val="Observation"/>
      </w:pPr>
      <w:bookmarkStart w:id="2" w:name="_Ref131492279"/>
      <w:bookmarkStart w:id="3" w:name="_Toc134713516"/>
      <w:r>
        <w:t>NW energy saving friendly mechanisms for extending Cell DTX and Cell DRX on duration times are needed to</w:t>
      </w:r>
      <w:r w:rsidRPr="003015B2">
        <w:t xml:space="preserve"> </w:t>
      </w:r>
      <w:r w:rsidRPr="00252B77">
        <w:t xml:space="preserve">ensure </w:t>
      </w:r>
      <w:r>
        <w:t>that the</w:t>
      </w:r>
      <w:r w:rsidRPr="00252B77">
        <w:t xml:space="preserve"> ongoing packet deliveries to the UE are not disrupted</w:t>
      </w:r>
      <w:r>
        <w:t>, to maintain responsive traffic patterns and to meet relevant QoS/</w:t>
      </w:r>
      <w:proofErr w:type="spellStart"/>
      <w:r>
        <w:t>QoE</w:t>
      </w:r>
      <w:proofErr w:type="spellEnd"/>
      <w:r>
        <w:t xml:space="preserve"> requirements for individual UEs.</w:t>
      </w:r>
      <w:bookmarkEnd w:id="2"/>
      <w:bookmarkEnd w:id="3"/>
    </w:p>
    <w:p w14:paraId="767861B7" w14:textId="5A330F02" w:rsidR="00154C23" w:rsidRDefault="00B10EA3" w:rsidP="00B10EA3">
      <w:pPr>
        <w:pStyle w:val="BodyText"/>
        <w:rPr>
          <w:lang w:eastAsia="ja-JP"/>
        </w:rPr>
      </w:pPr>
      <w:r>
        <w:rPr>
          <w:lang w:eastAsia="ja-JP"/>
        </w:rPr>
        <w:t xml:space="preserve">There are different solutions that one can consider </w:t>
      </w:r>
      <w:proofErr w:type="gramStart"/>
      <w:r>
        <w:rPr>
          <w:lang w:eastAsia="ja-JP"/>
        </w:rPr>
        <w:t>to achieve</w:t>
      </w:r>
      <w:proofErr w:type="gramEnd"/>
      <w:r>
        <w:rPr>
          <w:lang w:eastAsia="ja-JP"/>
        </w:rPr>
        <w:t xml:space="preserve"> the objective summarized in </w:t>
      </w:r>
      <w:r>
        <w:rPr>
          <w:lang w:eastAsia="ja-JP"/>
        </w:rPr>
        <w:fldChar w:fldCharType="begin"/>
      </w:r>
      <w:r>
        <w:rPr>
          <w:lang w:eastAsia="ja-JP"/>
        </w:rPr>
        <w:instrText xml:space="preserve"> REF _Ref131492279 \r \h </w:instrText>
      </w:r>
      <w:r>
        <w:rPr>
          <w:lang w:eastAsia="ja-JP"/>
        </w:rPr>
      </w:r>
      <w:r>
        <w:rPr>
          <w:lang w:eastAsia="ja-JP"/>
        </w:rPr>
        <w:fldChar w:fldCharType="separate"/>
      </w:r>
      <w:r>
        <w:rPr>
          <w:lang w:eastAsia="ja-JP"/>
        </w:rPr>
        <w:t>Observation 1</w:t>
      </w:r>
      <w:r>
        <w:rPr>
          <w:lang w:eastAsia="ja-JP"/>
        </w:rPr>
        <w:fldChar w:fldCharType="end"/>
      </w:r>
      <w:r w:rsidR="00605A19">
        <w:rPr>
          <w:lang w:eastAsia="ja-JP"/>
        </w:rPr>
        <w:t>, e.g.</w:t>
      </w:r>
      <w:r>
        <w:rPr>
          <w:lang w:eastAsia="ja-JP"/>
        </w:rPr>
        <w:t xml:space="preserve"> a Cell DTX/DRX inactivity timer that the NW can configure per UE as a part of Cell DTX/DRX RRC configuration</w:t>
      </w:r>
      <w:r w:rsidR="00112D33">
        <w:rPr>
          <w:lang w:eastAsia="ja-JP"/>
        </w:rPr>
        <w:t xml:space="preserve">, </w:t>
      </w:r>
      <w:r w:rsidR="008E3C67">
        <w:rPr>
          <w:lang w:eastAsia="ja-JP"/>
        </w:rPr>
        <w:t xml:space="preserve">or use dynamic signalling for extending Cell DTX and Cell DRX </w:t>
      </w:r>
      <w:r w:rsidR="008E3C67" w:rsidRPr="00C53D40">
        <w:rPr>
          <w:lang w:eastAsia="ja-JP"/>
        </w:rPr>
        <w:t>on</w:t>
      </w:r>
      <w:r w:rsidR="008E3C67">
        <w:rPr>
          <w:lang w:eastAsia="ja-JP"/>
        </w:rPr>
        <w:t xml:space="preserve"> d</w:t>
      </w:r>
      <w:r w:rsidR="008E3C67" w:rsidRPr="00C53D40">
        <w:rPr>
          <w:lang w:eastAsia="ja-JP"/>
        </w:rPr>
        <w:t>uration</w:t>
      </w:r>
      <w:r w:rsidR="008E3C67">
        <w:rPr>
          <w:lang w:eastAsia="ja-JP"/>
        </w:rPr>
        <w:t xml:space="preserve"> times</w:t>
      </w:r>
      <w:r w:rsidR="003C2633">
        <w:rPr>
          <w:lang w:eastAsia="ja-JP"/>
        </w:rPr>
        <w:t>.</w:t>
      </w:r>
      <w:r w:rsidR="00D77807">
        <w:rPr>
          <w:lang w:eastAsia="ja-JP"/>
        </w:rPr>
        <w:t xml:space="preserve"> For dynamic </w:t>
      </w:r>
      <w:proofErr w:type="spellStart"/>
      <w:r w:rsidR="00D77807">
        <w:rPr>
          <w:lang w:eastAsia="ja-JP"/>
        </w:rPr>
        <w:t>signaling</w:t>
      </w:r>
      <w:proofErr w:type="spellEnd"/>
      <w:r w:rsidR="00D77807">
        <w:rPr>
          <w:lang w:eastAsia="ja-JP"/>
        </w:rPr>
        <w:t xml:space="preserve">, </w:t>
      </w:r>
      <w:r w:rsidR="00A44FD7">
        <w:rPr>
          <w:lang w:eastAsia="ja-JP"/>
        </w:rPr>
        <w:t xml:space="preserve">it is something </w:t>
      </w:r>
      <w:r w:rsidR="00B30595">
        <w:rPr>
          <w:lang w:eastAsia="ja-JP"/>
        </w:rPr>
        <w:t xml:space="preserve">to be discussed in RAN1 given the last LS </w:t>
      </w:r>
      <w:r w:rsidR="005F314B">
        <w:rPr>
          <w:lang w:eastAsia="ja-JP"/>
        </w:rPr>
        <w:t xml:space="preserve">RAN2 </w:t>
      </w:r>
      <w:r w:rsidR="00476DCE">
        <w:rPr>
          <w:lang w:eastAsia="ja-JP"/>
        </w:rPr>
        <w:t xml:space="preserve">have </w:t>
      </w:r>
      <w:r w:rsidR="005F314B">
        <w:rPr>
          <w:lang w:eastAsia="ja-JP"/>
        </w:rPr>
        <w:t>sent</w:t>
      </w:r>
      <w:r w:rsidR="00476DCE">
        <w:rPr>
          <w:lang w:eastAsia="ja-JP"/>
        </w:rPr>
        <w:t xml:space="preserve"> to RAN1 (</w:t>
      </w:r>
      <w:r w:rsidR="00476DCE" w:rsidRPr="00A17E5F">
        <w:rPr>
          <w:lang w:eastAsia="ja-JP"/>
        </w:rPr>
        <w:t>R2-2304568</w:t>
      </w:r>
      <w:r w:rsidR="00476DCE">
        <w:rPr>
          <w:lang w:eastAsia="ja-JP"/>
        </w:rPr>
        <w:t>).</w:t>
      </w:r>
      <w:r w:rsidR="00F3238E">
        <w:rPr>
          <w:lang w:eastAsia="ja-JP"/>
        </w:rPr>
        <w:t xml:space="preserve"> Moreover, while RAN2</w:t>
      </w:r>
      <w:r w:rsidR="00D853C1">
        <w:rPr>
          <w:lang w:eastAsia="ja-JP"/>
        </w:rPr>
        <w:t xml:space="preserve"> stated in this LS </w:t>
      </w:r>
      <w:r w:rsidR="00190F39">
        <w:rPr>
          <w:lang w:eastAsia="ja-JP"/>
        </w:rPr>
        <w:t xml:space="preserve">possible benefits from a lower layer </w:t>
      </w:r>
      <w:proofErr w:type="spellStart"/>
      <w:r w:rsidR="00190F39">
        <w:rPr>
          <w:lang w:eastAsia="ja-JP"/>
        </w:rPr>
        <w:t>signaling</w:t>
      </w:r>
      <w:proofErr w:type="spellEnd"/>
      <w:r w:rsidR="00190F39">
        <w:rPr>
          <w:lang w:eastAsia="ja-JP"/>
        </w:rPr>
        <w:t xml:space="preserve">, </w:t>
      </w:r>
      <w:r w:rsidR="008F1751">
        <w:rPr>
          <w:lang w:eastAsia="ja-JP"/>
        </w:rPr>
        <w:t xml:space="preserve">it is not clear what </w:t>
      </w:r>
      <w:r w:rsidR="00CC4486">
        <w:rPr>
          <w:lang w:eastAsia="ja-JP"/>
        </w:rPr>
        <w:t xml:space="preserve">usage RAN1 may conclude for L1 </w:t>
      </w:r>
      <w:proofErr w:type="spellStart"/>
      <w:r w:rsidR="00CC4486">
        <w:rPr>
          <w:lang w:eastAsia="ja-JP"/>
        </w:rPr>
        <w:t>signaling</w:t>
      </w:r>
      <w:proofErr w:type="spellEnd"/>
      <w:r w:rsidR="00CC4486">
        <w:rPr>
          <w:lang w:eastAsia="ja-JP"/>
        </w:rPr>
        <w:t xml:space="preserve">. We should thus focus on the </w:t>
      </w:r>
      <w:r w:rsidR="00693615">
        <w:rPr>
          <w:lang w:eastAsia="ja-JP"/>
        </w:rPr>
        <w:t xml:space="preserve">configuration aspect that would allow </w:t>
      </w:r>
      <w:r w:rsidR="00920A6D" w:rsidRPr="00920A6D">
        <w:rPr>
          <w:lang w:eastAsia="ja-JP"/>
        </w:rPr>
        <w:t>for exten</w:t>
      </w:r>
      <w:r w:rsidR="00920A6D">
        <w:rPr>
          <w:lang w:eastAsia="ja-JP"/>
        </w:rPr>
        <w:t>sion of</w:t>
      </w:r>
      <w:r w:rsidR="00920A6D" w:rsidRPr="00920A6D">
        <w:rPr>
          <w:lang w:eastAsia="ja-JP"/>
        </w:rPr>
        <w:t xml:space="preserve"> Cell DTX and Cell DRX on duration times</w:t>
      </w:r>
      <w:r w:rsidR="00920A6D">
        <w:rPr>
          <w:lang w:eastAsia="ja-JP"/>
        </w:rPr>
        <w:t>.</w:t>
      </w:r>
      <w:r w:rsidR="00230400">
        <w:rPr>
          <w:lang w:eastAsia="ja-JP"/>
        </w:rPr>
        <w:t xml:space="preserve"> For this purpose, it would be beneficial to introduce </w:t>
      </w:r>
      <w:r w:rsidR="001B3A74">
        <w:rPr>
          <w:lang w:eastAsia="ja-JP"/>
        </w:rPr>
        <w:t xml:space="preserve">in RRC </w:t>
      </w:r>
      <w:r w:rsidR="009228DB">
        <w:rPr>
          <w:lang w:eastAsia="ja-JP"/>
        </w:rPr>
        <w:t>a Cell DTX/DRX inactivity timer.</w:t>
      </w:r>
    </w:p>
    <w:p w14:paraId="43FC73A9" w14:textId="3341B8C5" w:rsidR="00D76685" w:rsidRDefault="00D90FBC" w:rsidP="00B10EA3">
      <w:pPr>
        <w:pStyle w:val="BodyText"/>
        <w:rPr>
          <w:lang w:eastAsia="ja-JP"/>
        </w:rPr>
      </w:pPr>
      <w:r>
        <w:rPr>
          <w:lang w:eastAsia="ja-JP"/>
        </w:rPr>
        <w:t>This</w:t>
      </w:r>
      <w:r w:rsidR="00B10EA3">
        <w:rPr>
          <w:lang w:eastAsia="ja-JP"/>
        </w:rPr>
        <w:t xml:space="preserve"> timer could be UE-specific</w:t>
      </w:r>
      <w:r w:rsidR="00190753">
        <w:rPr>
          <w:lang w:eastAsia="ja-JP"/>
        </w:rPr>
        <w:t>,</w:t>
      </w:r>
      <w:r w:rsidR="00B10EA3">
        <w:rPr>
          <w:lang w:eastAsia="ja-JP"/>
        </w:rPr>
        <w:t xml:space="preserve"> meaning that when the Cell DTX/DRX </w:t>
      </w:r>
      <w:r w:rsidR="00B10EA3" w:rsidRPr="005E1A80">
        <w:rPr>
          <w:lang w:eastAsia="ja-JP"/>
        </w:rPr>
        <w:t>on</w:t>
      </w:r>
      <w:r w:rsidR="00B10EA3">
        <w:rPr>
          <w:lang w:eastAsia="ja-JP"/>
        </w:rPr>
        <w:t xml:space="preserve"> d</w:t>
      </w:r>
      <w:r w:rsidR="00B10EA3" w:rsidRPr="005E1A80">
        <w:rPr>
          <w:lang w:eastAsia="ja-JP"/>
        </w:rPr>
        <w:t>uration</w:t>
      </w:r>
      <w:r w:rsidR="00B10EA3">
        <w:rPr>
          <w:i/>
          <w:iCs/>
          <w:lang w:eastAsia="ja-JP"/>
        </w:rPr>
        <w:t xml:space="preserve"> </w:t>
      </w:r>
      <w:r w:rsidR="00B10EA3">
        <w:rPr>
          <w:lang w:eastAsia="ja-JP"/>
        </w:rPr>
        <w:t>time is extended for the purpose of serving one UE, the extension does not need to be communicated to the other UEs (i.e., t</w:t>
      </w:r>
      <w:r w:rsidR="00B10EA3" w:rsidRPr="005330BF">
        <w:rPr>
          <w:lang w:eastAsia="ja-JP"/>
        </w:rPr>
        <w:t xml:space="preserve">he cell </w:t>
      </w:r>
      <w:r w:rsidR="00B10EA3">
        <w:rPr>
          <w:lang w:eastAsia="ja-JP"/>
        </w:rPr>
        <w:t>can be considered as</w:t>
      </w:r>
      <w:r w:rsidR="00B10EA3" w:rsidRPr="005330BF">
        <w:rPr>
          <w:lang w:eastAsia="ja-JP"/>
        </w:rPr>
        <w:t xml:space="preserve"> active from one UE’s perspective</w:t>
      </w:r>
      <w:r w:rsidR="00B10EA3">
        <w:rPr>
          <w:lang w:eastAsia="ja-JP"/>
        </w:rPr>
        <w:t xml:space="preserve"> and </w:t>
      </w:r>
      <w:r w:rsidR="00B10EA3" w:rsidRPr="005330BF">
        <w:rPr>
          <w:lang w:eastAsia="ja-JP"/>
        </w:rPr>
        <w:t>as non-active from another UE’s perspective</w:t>
      </w:r>
      <w:r w:rsidR="00B10EA3">
        <w:rPr>
          <w:lang w:eastAsia="ja-JP"/>
        </w:rPr>
        <w:t xml:space="preserve">). Furthermore, to additionally support a NW energy saving friendly design of Cell DTX/DRX inactivity timer, the NW can choose to configure UEs with different Cell DTX/DRX inactivity timer values that are, for example, </w:t>
      </w:r>
      <w:r w:rsidR="00B10EA3" w:rsidRPr="00377396">
        <w:rPr>
          <w:lang w:eastAsia="ja-JP"/>
        </w:rPr>
        <w:t xml:space="preserve">shorter than </w:t>
      </w:r>
      <w:r w:rsidR="00B10EA3">
        <w:rPr>
          <w:lang w:eastAsia="ja-JP"/>
        </w:rPr>
        <w:t>typical UE C-DRX inactivity timer values or the NW can choose to not configure Cell DTX/DRX timer for certain UEs. How and whether to configure the Cell DTX/DRX inactivity timer, the NW can decide for each UE individually (e.g., based on QoS/</w:t>
      </w:r>
      <w:proofErr w:type="spellStart"/>
      <w:r w:rsidR="00B10EA3">
        <w:rPr>
          <w:lang w:eastAsia="ja-JP"/>
        </w:rPr>
        <w:t>QoE</w:t>
      </w:r>
      <w:proofErr w:type="spellEnd"/>
      <w:r w:rsidR="00B10EA3">
        <w:rPr>
          <w:lang w:eastAsia="ja-JP"/>
        </w:rPr>
        <w:t xml:space="preserve"> requirements of a particular UE and the NW energy saving objectives). </w:t>
      </w:r>
    </w:p>
    <w:p w14:paraId="1944327B" w14:textId="73DFA842" w:rsidR="00D76685" w:rsidRDefault="007E5D2B" w:rsidP="00910E46">
      <w:pPr>
        <w:pStyle w:val="Proposal"/>
      </w:pPr>
      <w:bookmarkStart w:id="4" w:name="_Toc134719516"/>
      <w:r w:rsidRPr="007E5D2B">
        <w:t>UE specific inactivity timer</w:t>
      </w:r>
      <w:r w:rsidR="00276CD9">
        <w:t xml:space="preserve"> is introduced </w:t>
      </w:r>
      <w:r w:rsidR="001B7110">
        <w:t xml:space="preserve">to extend </w:t>
      </w:r>
      <w:r w:rsidR="00E561D5">
        <w:t>on duration time of Cell DTX/DRX</w:t>
      </w:r>
      <w:r w:rsidR="00743BDD">
        <w:t xml:space="preserve">, </w:t>
      </w:r>
      <w:proofErr w:type="gramStart"/>
      <w:r w:rsidR="00743BDD">
        <w:t>i.e.</w:t>
      </w:r>
      <w:proofErr w:type="gramEnd"/>
      <w:r w:rsidR="00743BDD">
        <w:t xml:space="preserve"> after expiration of the timer, the UE considers th</w:t>
      </w:r>
      <w:r w:rsidR="00F552EF">
        <w:t xml:space="preserve">e Cell DTX/DRX </w:t>
      </w:r>
      <w:r w:rsidR="00EC5891">
        <w:t>to be in non-active period.</w:t>
      </w:r>
      <w:bookmarkEnd w:id="4"/>
      <w:r w:rsidR="00EC5891">
        <w:t xml:space="preserve"> </w:t>
      </w:r>
    </w:p>
    <w:p w14:paraId="0305FF0D" w14:textId="044ADD12" w:rsidR="00101997" w:rsidRDefault="004B305C" w:rsidP="00B10EA3">
      <w:pPr>
        <w:pStyle w:val="BodyText"/>
        <w:rPr>
          <w:lang w:eastAsia="ja-JP"/>
        </w:rPr>
      </w:pPr>
      <w:r>
        <w:rPr>
          <w:lang w:eastAsia="ja-JP"/>
        </w:rPr>
        <w:lastRenderedPageBreak/>
        <w:t xml:space="preserve">Since there has been a considerable progress now on how a single </w:t>
      </w:r>
      <w:r w:rsidR="00A83B6E">
        <w:rPr>
          <w:lang w:eastAsia="ja-JP"/>
        </w:rPr>
        <w:t xml:space="preserve">Cell DTX/DRX pattern can be configured for a serving cell, it should also be </w:t>
      </w:r>
      <w:r w:rsidR="00D14119">
        <w:rPr>
          <w:lang w:eastAsia="ja-JP"/>
        </w:rPr>
        <w:t xml:space="preserve">discussed </w:t>
      </w:r>
      <w:r w:rsidR="009912A7">
        <w:rPr>
          <w:lang w:eastAsia="ja-JP"/>
        </w:rPr>
        <w:t xml:space="preserve">whether </w:t>
      </w:r>
      <w:r w:rsidR="00D14119">
        <w:rPr>
          <w:lang w:eastAsia="ja-JP"/>
        </w:rPr>
        <w:t xml:space="preserve">multiple </w:t>
      </w:r>
      <w:r w:rsidR="00EB225E">
        <w:rPr>
          <w:lang w:eastAsia="ja-JP"/>
        </w:rPr>
        <w:t xml:space="preserve">configurations </w:t>
      </w:r>
      <w:r w:rsidR="005C0535">
        <w:rPr>
          <w:lang w:eastAsia="ja-JP"/>
        </w:rPr>
        <w:t xml:space="preserve">per serving cell </w:t>
      </w:r>
      <w:r w:rsidR="00EB225E">
        <w:rPr>
          <w:lang w:eastAsia="ja-JP"/>
        </w:rPr>
        <w:t xml:space="preserve">should be </w:t>
      </w:r>
      <w:r w:rsidR="00615BB2">
        <w:rPr>
          <w:lang w:eastAsia="ja-JP"/>
        </w:rPr>
        <w:t>allowed</w:t>
      </w:r>
      <w:r w:rsidR="00BC68F1">
        <w:rPr>
          <w:lang w:eastAsia="ja-JP"/>
        </w:rPr>
        <w:t>.</w:t>
      </w:r>
      <w:r w:rsidR="00036E2F">
        <w:rPr>
          <w:lang w:eastAsia="ja-JP"/>
        </w:rPr>
        <w:t xml:space="preserve"> </w:t>
      </w:r>
      <w:proofErr w:type="gramStart"/>
      <w:r w:rsidR="00266576">
        <w:rPr>
          <w:lang w:eastAsia="ja-JP"/>
        </w:rPr>
        <w:t>Similarly</w:t>
      </w:r>
      <w:proofErr w:type="gramEnd"/>
      <w:r w:rsidR="00266576">
        <w:rPr>
          <w:lang w:eastAsia="ja-JP"/>
        </w:rPr>
        <w:t xml:space="preserve"> as discussed above</w:t>
      </w:r>
      <w:r w:rsidR="00AD1129">
        <w:rPr>
          <w:lang w:eastAsia="ja-JP"/>
        </w:rPr>
        <w:t xml:space="preserve"> (e.g. </w:t>
      </w:r>
      <w:r w:rsidR="00230482">
        <w:rPr>
          <w:lang w:eastAsia="ja-JP"/>
        </w:rPr>
        <w:t xml:space="preserve">to better serve </w:t>
      </w:r>
      <w:r w:rsidR="00D713F7">
        <w:rPr>
          <w:lang w:eastAsia="ja-JP"/>
        </w:rPr>
        <w:t>different UEs with different QoS requirements</w:t>
      </w:r>
      <w:r w:rsidR="00AD1129">
        <w:rPr>
          <w:lang w:eastAsia="ja-JP"/>
        </w:rPr>
        <w:t>)</w:t>
      </w:r>
      <w:r w:rsidR="00D713F7">
        <w:rPr>
          <w:lang w:eastAsia="ja-JP"/>
        </w:rPr>
        <w:t xml:space="preserve">, </w:t>
      </w:r>
      <w:r w:rsidR="00397AC4">
        <w:rPr>
          <w:lang w:eastAsia="ja-JP"/>
        </w:rPr>
        <w:t xml:space="preserve">configuration of multiple patterns </w:t>
      </w:r>
      <w:r w:rsidR="00A67059">
        <w:rPr>
          <w:lang w:eastAsia="ja-JP"/>
        </w:rPr>
        <w:t>should be allowed.</w:t>
      </w:r>
      <w:r w:rsidR="0027693F">
        <w:rPr>
          <w:lang w:eastAsia="ja-JP"/>
        </w:rPr>
        <w:t xml:space="preserve"> </w:t>
      </w:r>
      <w:r w:rsidR="000B449D">
        <w:rPr>
          <w:lang w:eastAsia="ja-JP"/>
        </w:rPr>
        <w:t>W</w:t>
      </w:r>
      <w:r w:rsidR="009A2D2D">
        <w:rPr>
          <w:lang w:eastAsia="ja-JP"/>
        </w:rPr>
        <w:t>e think the</w:t>
      </w:r>
      <w:r w:rsidR="00BF486B">
        <w:rPr>
          <w:lang w:eastAsia="ja-JP"/>
        </w:rPr>
        <w:t xml:space="preserve"> specification impact of allowing multiple patterns would not be big</w:t>
      </w:r>
      <w:r w:rsidR="003422AA">
        <w:rPr>
          <w:lang w:eastAsia="ja-JP"/>
        </w:rPr>
        <w:t>,</w:t>
      </w:r>
      <w:r w:rsidR="00BF486B">
        <w:rPr>
          <w:lang w:eastAsia="ja-JP"/>
        </w:rPr>
        <w:t xml:space="preserve"> </w:t>
      </w:r>
      <w:proofErr w:type="gramStart"/>
      <w:r w:rsidR="00BF486B">
        <w:rPr>
          <w:lang w:eastAsia="ja-JP"/>
        </w:rPr>
        <w:t>as long as</w:t>
      </w:r>
      <w:proofErr w:type="gramEnd"/>
      <w:r w:rsidR="00BF486B">
        <w:rPr>
          <w:lang w:eastAsia="ja-JP"/>
        </w:rPr>
        <w:t xml:space="preserve"> a single pattern is active at a time. </w:t>
      </w:r>
    </w:p>
    <w:p w14:paraId="7C4BB7D8" w14:textId="546F4A71" w:rsidR="00101997" w:rsidRDefault="00101997" w:rsidP="00E775B0">
      <w:pPr>
        <w:pStyle w:val="Observation"/>
      </w:pPr>
      <w:bookmarkStart w:id="5" w:name="_Toc134713517"/>
      <w:r>
        <w:t>Specification impact of multiple patterns can be minimized if there is always a single pattern active at a time, for a given serving cell.</w:t>
      </w:r>
      <w:bookmarkEnd w:id="5"/>
    </w:p>
    <w:p w14:paraId="7FC7ACFF" w14:textId="16F2B73C" w:rsidR="00B07063" w:rsidRDefault="00B07063" w:rsidP="00B10EA3">
      <w:pPr>
        <w:pStyle w:val="BodyText"/>
        <w:rPr>
          <w:lang w:eastAsia="ja-JP"/>
        </w:rPr>
      </w:pPr>
      <w:r>
        <w:rPr>
          <w:lang w:eastAsia="ja-JP"/>
        </w:rPr>
        <w:t xml:space="preserve">This could </w:t>
      </w:r>
      <w:r w:rsidR="00003382">
        <w:rPr>
          <w:lang w:eastAsia="ja-JP"/>
        </w:rPr>
        <w:t xml:space="preserve">also </w:t>
      </w:r>
      <w:r>
        <w:rPr>
          <w:lang w:eastAsia="ja-JP"/>
        </w:rPr>
        <w:t>bring flexibility for the NW</w:t>
      </w:r>
      <w:r w:rsidR="00003382">
        <w:rPr>
          <w:lang w:eastAsia="ja-JP"/>
        </w:rPr>
        <w:t xml:space="preserve"> and additional sleeping opportunities, </w:t>
      </w:r>
      <w:proofErr w:type="gramStart"/>
      <w:r w:rsidR="00003382">
        <w:rPr>
          <w:lang w:eastAsia="ja-JP"/>
        </w:rPr>
        <w:t>e.g.</w:t>
      </w:r>
      <w:proofErr w:type="gramEnd"/>
      <w:r w:rsidR="00003382">
        <w:rPr>
          <w:lang w:eastAsia="ja-JP"/>
        </w:rPr>
        <w:t xml:space="preserve"> if </w:t>
      </w:r>
      <w:r w:rsidR="00ED319F">
        <w:rPr>
          <w:lang w:eastAsia="ja-JP"/>
        </w:rPr>
        <w:t>no UEs require at a certain moment a longer on Duration time, the pattern could be timely changed on those UEs such that the NW could be able to sleep longer.</w:t>
      </w:r>
    </w:p>
    <w:p w14:paraId="30D4B854" w14:textId="2BF2EAB8" w:rsidR="004E73DC" w:rsidRDefault="00DF542B" w:rsidP="00C116C9">
      <w:pPr>
        <w:pStyle w:val="Observation"/>
      </w:pPr>
      <w:bookmarkStart w:id="6" w:name="_Toc134713518"/>
      <w:r>
        <w:t xml:space="preserve">Multiple patterns can facilitate </w:t>
      </w:r>
      <w:r w:rsidR="000567FC">
        <w:t xml:space="preserve">a faster switching to sleeping mode in cases </w:t>
      </w:r>
      <w:r w:rsidR="00833AB6">
        <w:t>where</w:t>
      </w:r>
      <w:r w:rsidR="00A06F78">
        <w:t xml:space="preserve"> a</w:t>
      </w:r>
      <w:r>
        <w:t xml:space="preserve"> longer on duration is not required in the cell.</w:t>
      </w:r>
      <w:bookmarkEnd w:id="6"/>
    </w:p>
    <w:p w14:paraId="7B695F58" w14:textId="13F59593" w:rsidR="007D2312" w:rsidRPr="0068553A" w:rsidRDefault="00C34B59" w:rsidP="007D2312">
      <w:pPr>
        <w:pStyle w:val="BodyText"/>
        <w:rPr>
          <w:lang w:eastAsia="ja-JP"/>
        </w:rPr>
      </w:pPr>
      <w:r>
        <w:rPr>
          <w:lang w:eastAsia="ja-JP"/>
        </w:rPr>
        <w:t>To this end, having</w:t>
      </w:r>
      <w:r w:rsidR="009D1164">
        <w:rPr>
          <w:lang w:eastAsia="ja-JP"/>
        </w:rPr>
        <w:t xml:space="preserve"> </w:t>
      </w:r>
      <w:r w:rsidR="005076EC">
        <w:rPr>
          <w:lang w:eastAsia="ja-JP"/>
        </w:rPr>
        <w:t>two pattern</w:t>
      </w:r>
      <w:r w:rsidR="009D1164">
        <w:rPr>
          <w:lang w:eastAsia="ja-JP"/>
        </w:rPr>
        <w:t>s</w:t>
      </w:r>
      <w:r w:rsidR="005076EC">
        <w:rPr>
          <w:lang w:eastAsia="ja-JP"/>
        </w:rPr>
        <w:t xml:space="preserve"> that can be switched between them would already allow </w:t>
      </w:r>
      <w:r w:rsidR="00C12F3C">
        <w:rPr>
          <w:lang w:eastAsia="ja-JP"/>
        </w:rPr>
        <w:t>some flexibility</w:t>
      </w:r>
      <w:r w:rsidR="002D43B4">
        <w:rPr>
          <w:lang w:eastAsia="ja-JP"/>
        </w:rPr>
        <w:t xml:space="preserve"> and</w:t>
      </w:r>
      <w:r w:rsidR="0091433F">
        <w:rPr>
          <w:lang w:eastAsia="ja-JP"/>
        </w:rPr>
        <w:t xml:space="preserve"> would also limit the complexity on how many patterns for the UE to be aware. </w:t>
      </w:r>
      <w:r w:rsidR="007D2312">
        <w:rPr>
          <w:lang w:eastAsia="ja-JP"/>
        </w:rPr>
        <w:t xml:space="preserve">Therefore, it can be assumed to support at least two patterns. Whether to support anything beyond two patterns could be further discussed.  </w:t>
      </w:r>
    </w:p>
    <w:p w14:paraId="055E07C3" w14:textId="22E3D5BE" w:rsidR="007D2312" w:rsidRDefault="007D2312" w:rsidP="006854F1">
      <w:pPr>
        <w:pStyle w:val="Proposal"/>
      </w:pPr>
      <w:bookmarkStart w:id="7" w:name="_Toc134719517"/>
      <w:r w:rsidRPr="007D2312">
        <w:t>The UE can be provided with at least two Cell DTX/DRX configurations. Only one configuration is active at a time.</w:t>
      </w:r>
      <w:bookmarkEnd w:id="7"/>
    </w:p>
    <w:p w14:paraId="01A95790" w14:textId="7B3946A8" w:rsidR="00161E58" w:rsidRPr="0052514E" w:rsidRDefault="00161E58" w:rsidP="00161E58">
      <w:pPr>
        <w:pStyle w:val="Heading2"/>
        <w:rPr>
          <w:sz w:val="24"/>
          <w:szCs w:val="24"/>
        </w:rPr>
      </w:pPr>
      <w:r w:rsidRPr="0052514E">
        <w:rPr>
          <w:sz w:val="24"/>
          <w:szCs w:val="24"/>
        </w:rPr>
        <w:t>2.2.</w:t>
      </w:r>
      <w:r>
        <w:rPr>
          <w:sz w:val="24"/>
          <w:szCs w:val="24"/>
        </w:rPr>
        <w:t>2</w:t>
      </w:r>
      <w:r w:rsidRPr="0052514E">
        <w:rPr>
          <w:sz w:val="24"/>
          <w:szCs w:val="24"/>
        </w:rPr>
        <w:tab/>
        <w:t>C</w:t>
      </w:r>
      <w:r>
        <w:rPr>
          <w:sz w:val="24"/>
          <w:szCs w:val="24"/>
        </w:rPr>
        <w:t>oexistence of Cell DTX and UE C-DRX</w:t>
      </w:r>
    </w:p>
    <w:p w14:paraId="2037EB0E" w14:textId="178D6F5D" w:rsidR="0091722B" w:rsidRDefault="00C3196E" w:rsidP="0091722B">
      <w:pPr>
        <w:pStyle w:val="BodyText"/>
        <w:rPr>
          <w:lang w:eastAsia="ja-JP"/>
        </w:rPr>
      </w:pPr>
      <w:r>
        <w:t>Another</w:t>
      </w:r>
      <w:r w:rsidR="005460F7">
        <w:t xml:space="preserve"> aspect that needs to be addressed</w:t>
      </w:r>
      <w:r>
        <w:t xml:space="preserve"> </w:t>
      </w:r>
      <w:r w:rsidR="005460F7">
        <w:t>is how Cell</w:t>
      </w:r>
      <w:r w:rsidR="005460F7" w:rsidRPr="00720DE5">
        <w:t xml:space="preserve"> DTX/DRX </w:t>
      </w:r>
      <w:r w:rsidR="005460F7">
        <w:t xml:space="preserve">and UE C-DRX </w:t>
      </w:r>
      <w:r w:rsidR="005460F7" w:rsidRPr="00720DE5">
        <w:t>mechanisms</w:t>
      </w:r>
      <w:r w:rsidR="005460F7">
        <w:t xml:space="preserve"> </w:t>
      </w:r>
      <w:r w:rsidR="00161E58">
        <w:t>coexist together</w:t>
      </w:r>
      <w:r w:rsidR="005460F7">
        <w:t xml:space="preserve"> when the UE is configured with both Cell</w:t>
      </w:r>
      <w:r w:rsidR="005460F7" w:rsidRPr="00720DE5">
        <w:t xml:space="preserve"> DTX/DRX </w:t>
      </w:r>
      <w:r w:rsidR="005460F7">
        <w:t>and UE C-DRX at the same time.</w:t>
      </w:r>
      <w:r w:rsidR="00467741">
        <w:t xml:space="preserve"> </w:t>
      </w:r>
      <w:r w:rsidR="00C94EEC">
        <w:rPr>
          <w:lang w:val="en-US" w:eastAsia="ja-JP"/>
        </w:rPr>
        <w:t xml:space="preserve">Regarding this </w:t>
      </w:r>
      <w:r w:rsidR="009A5679">
        <w:rPr>
          <w:lang w:val="en-US" w:eastAsia="ja-JP"/>
        </w:rPr>
        <w:t>aspect</w:t>
      </w:r>
      <w:r w:rsidR="00467741">
        <w:t xml:space="preserve">, we do not see the need to specify </w:t>
      </w:r>
      <w:r w:rsidR="00E12E1E">
        <w:t xml:space="preserve">that </w:t>
      </w:r>
      <w:r w:rsidR="00B8788E" w:rsidRPr="00786C73">
        <w:rPr>
          <w:lang w:val="en-US" w:eastAsia="ja-JP"/>
        </w:rPr>
        <w:t>the on-duration of C-DRX falls within Cell DTX on-duration</w:t>
      </w:r>
      <w:r w:rsidR="000E741A">
        <w:rPr>
          <w:lang w:val="en-US" w:eastAsia="ja-JP"/>
        </w:rPr>
        <w:t xml:space="preserve"> </w:t>
      </w:r>
      <w:r w:rsidR="00217083">
        <w:rPr>
          <w:lang w:val="en-US" w:eastAsia="ja-JP"/>
        </w:rPr>
        <w:t>n</w:t>
      </w:r>
      <w:r w:rsidR="00EC7508">
        <w:rPr>
          <w:lang w:val="en-US" w:eastAsia="ja-JP"/>
        </w:rPr>
        <w:t>or the need to specify</w:t>
      </w:r>
      <w:r w:rsidR="0071215B">
        <w:rPr>
          <w:lang w:val="en-US" w:eastAsia="ja-JP"/>
        </w:rPr>
        <w:t xml:space="preserve"> </w:t>
      </w:r>
      <w:r w:rsidR="00217083">
        <w:rPr>
          <w:lang w:val="en-US" w:eastAsia="ja-JP"/>
        </w:rPr>
        <w:t xml:space="preserve">that </w:t>
      </w:r>
      <w:r w:rsidR="00217083" w:rsidRPr="00716E3C">
        <w:rPr>
          <w:lang w:val="en-US" w:eastAsia="ja-JP"/>
        </w:rPr>
        <w:t>t</w:t>
      </w:r>
      <w:r w:rsidR="0071215B" w:rsidRPr="00716E3C">
        <w:rPr>
          <w:lang w:val="en-US" w:eastAsia="ja-JP"/>
        </w:rPr>
        <w:t>he periodicity of UE C-DRX configurations in a cell should be the same or a multiple of the serving Cell’s DTX periodicity</w:t>
      </w:r>
      <w:r w:rsidR="00D9435B">
        <w:rPr>
          <w:lang w:val="en-US" w:eastAsia="ja-JP"/>
        </w:rPr>
        <w:t>.</w:t>
      </w:r>
      <w:r w:rsidR="002533CA">
        <w:rPr>
          <w:lang w:val="en-US" w:eastAsia="ja-JP"/>
        </w:rPr>
        <w:t xml:space="preserve"> In our opinion, the</w:t>
      </w:r>
      <w:r w:rsidR="00AC5328">
        <w:rPr>
          <w:lang w:val="en-US" w:eastAsia="ja-JP"/>
        </w:rPr>
        <w:t>se</w:t>
      </w:r>
      <w:r w:rsidR="002533CA">
        <w:rPr>
          <w:lang w:val="en-US" w:eastAsia="ja-JP"/>
        </w:rPr>
        <w:t xml:space="preserve"> </w:t>
      </w:r>
      <w:r w:rsidR="00AC5328">
        <w:rPr>
          <w:lang w:val="en-US" w:eastAsia="ja-JP"/>
        </w:rPr>
        <w:t>would</w:t>
      </w:r>
      <w:r w:rsidR="002533CA">
        <w:rPr>
          <w:lang w:val="en-US" w:eastAsia="ja-JP"/>
        </w:rPr>
        <w:t xml:space="preserve"> impos</w:t>
      </w:r>
      <w:r w:rsidR="00AC5328">
        <w:rPr>
          <w:lang w:val="en-US" w:eastAsia="ja-JP"/>
        </w:rPr>
        <w:t>e</w:t>
      </w:r>
      <w:r w:rsidR="002533CA">
        <w:rPr>
          <w:lang w:val="en-US" w:eastAsia="ja-JP"/>
        </w:rPr>
        <w:t xml:space="preserve"> restrictions on the UE C-DRX and Cell DTX configurations that are unnecessary for the following reasons. First, </w:t>
      </w:r>
      <w:r w:rsidR="002533CA" w:rsidRPr="0046436A">
        <w:rPr>
          <w:lang w:val="en-US" w:eastAsia="ja-JP"/>
        </w:rPr>
        <w:t xml:space="preserve">UE C-DRX </w:t>
      </w:r>
      <w:r w:rsidR="002533CA">
        <w:rPr>
          <w:lang w:val="en-US" w:eastAsia="ja-JP"/>
        </w:rPr>
        <w:t>on-duration times do not need to completely</w:t>
      </w:r>
      <w:r w:rsidR="002533CA" w:rsidRPr="0046436A">
        <w:rPr>
          <w:lang w:val="en-US" w:eastAsia="ja-JP"/>
        </w:rPr>
        <w:t xml:space="preserve"> </w:t>
      </w:r>
      <w:r w:rsidR="002533CA">
        <w:rPr>
          <w:lang w:val="en-US" w:eastAsia="ja-JP"/>
        </w:rPr>
        <w:t>fall</w:t>
      </w:r>
      <w:r w:rsidR="002533CA" w:rsidRPr="0046436A">
        <w:rPr>
          <w:lang w:val="en-US" w:eastAsia="ja-JP"/>
        </w:rPr>
        <w:t xml:space="preserve"> under Cell DTX </w:t>
      </w:r>
      <w:r w:rsidR="002533CA">
        <w:rPr>
          <w:lang w:val="en-US" w:eastAsia="ja-JP"/>
        </w:rPr>
        <w:t xml:space="preserve">on-duration times </w:t>
      </w:r>
      <w:r w:rsidR="002533CA">
        <w:t xml:space="preserve">for the two features to function together. Instead, it is enough if </w:t>
      </w:r>
      <w:r w:rsidR="002533CA" w:rsidRPr="0046436A">
        <w:rPr>
          <w:lang w:val="en-US" w:eastAsia="ja-JP"/>
        </w:rPr>
        <w:t xml:space="preserve">the UE C-DRX </w:t>
      </w:r>
      <w:r w:rsidR="002533CA">
        <w:rPr>
          <w:lang w:val="en-US" w:eastAsia="ja-JP"/>
        </w:rPr>
        <w:t xml:space="preserve">on-duration times at least partially overlap with </w:t>
      </w:r>
      <w:r w:rsidR="002533CA" w:rsidRPr="0046436A">
        <w:rPr>
          <w:lang w:val="en-US" w:eastAsia="ja-JP"/>
        </w:rPr>
        <w:t xml:space="preserve">Cell DTX </w:t>
      </w:r>
      <w:r w:rsidR="002533CA">
        <w:rPr>
          <w:lang w:val="en-US" w:eastAsia="ja-JP"/>
        </w:rPr>
        <w:t>on-duration times, which can be achieved by the NW through the appropriate configuration of UE C-DRX and Cell DTX</w:t>
      </w:r>
      <w:r w:rsidR="00DD107C">
        <w:rPr>
          <w:lang w:val="en-US" w:eastAsia="ja-JP"/>
        </w:rPr>
        <w:t xml:space="preserve"> parameters</w:t>
      </w:r>
      <w:r w:rsidR="002533CA">
        <w:rPr>
          <w:lang w:val="en-US" w:eastAsia="ja-JP"/>
        </w:rPr>
        <w:t>. Second, the functional coexistence of UE C-DRX and Cell DTX</w:t>
      </w:r>
      <w:r w:rsidR="004C6400">
        <w:rPr>
          <w:lang w:val="en-US" w:eastAsia="ja-JP"/>
        </w:rPr>
        <w:t xml:space="preserve"> can be further supported by defining the UE behavior</w:t>
      </w:r>
      <w:r w:rsidR="002533CA">
        <w:rPr>
          <w:lang w:val="en-US" w:eastAsia="ja-JP"/>
        </w:rPr>
        <w:t xml:space="preserve"> in cases when </w:t>
      </w:r>
      <w:r w:rsidR="002533CA" w:rsidRPr="0046436A">
        <w:rPr>
          <w:lang w:val="en-US" w:eastAsia="ja-JP"/>
        </w:rPr>
        <w:t>UE C-DRX</w:t>
      </w:r>
      <w:r w:rsidR="002533CA">
        <w:rPr>
          <w:lang w:val="en-US" w:eastAsia="ja-JP"/>
        </w:rPr>
        <w:t xml:space="preserve"> active </w:t>
      </w:r>
      <w:r w:rsidR="006E1CCC">
        <w:rPr>
          <w:lang w:val="en-US" w:eastAsia="ja-JP"/>
        </w:rPr>
        <w:t>periods</w:t>
      </w:r>
      <w:r w:rsidR="002533CA">
        <w:rPr>
          <w:lang w:val="en-US" w:eastAsia="ja-JP"/>
        </w:rPr>
        <w:t xml:space="preserve"> occur during Cell DTX non-active </w:t>
      </w:r>
      <w:r w:rsidR="006E1CCC">
        <w:rPr>
          <w:lang w:val="en-US" w:eastAsia="ja-JP"/>
        </w:rPr>
        <w:t>periods</w:t>
      </w:r>
      <w:r w:rsidR="002533CA">
        <w:rPr>
          <w:lang w:val="en-US" w:eastAsia="ja-JP"/>
        </w:rPr>
        <w:t xml:space="preserve">, which is already being discussed. </w:t>
      </w:r>
    </w:p>
    <w:p w14:paraId="1C413C20" w14:textId="313EC61A" w:rsidR="0091722B" w:rsidRDefault="00F86D44" w:rsidP="0091722B">
      <w:pPr>
        <w:pStyle w:val="Proposal"/>
      </w:pPr>
      <w:bookmarkStart w:id="8" w:name="_Toc134719518"/>
      <w:r>
        <w:rPr>
          <w:noProof/>
        </w:rPr>
        <w:t xml:space="preserve">A </w:t>
      </w:r>
      <w:r>
        <w:t xml:space="preserve">functional coexistence of UE C-DRX and Cell DTX can be ensured by the NW through the </w:t>
      </w:r>
      <w:r w:rsidR="000E36D0">
        <w:t xml:space="preserve">appropriate </w:t>
      </w:r>
      <w:r>
        <w:t xml:space="preserve">UE C-DRX and Cell DTX configurations, and by specifying the UE behaviour in cases when UE C-DRX active </w:t>
      </w:r>
      <w:r w:rsidR="006E1CCC">
        <w:t xml:space="preserve">periods </w:t>
      </w:r>
      <w:r>
        <w:t xml:space="preserve">occur during Cell DTX non-active </w:t>
      </w:r>
      <w:r w:rsidR="006E1CCC">
        <w:t>periods</w:t>
      </w:r>
      <w:r>
        <w:t>.</w:t>
      </w:r>
      <w:bookmarkEnd w:id="8"/>
      <w:r w:rsidR="0091722B" w:rsidRPr="001C1812">
        <w:rPr>
          <w:noProof/>
        </w:rPr>
        <w:t xml:space="preserve"> </w:t>
      </w:r>
    </w:p>
    <w:p w14:paraId="176257CE" w14:textId="5B3EF309" w:rsidR="005460F7" w:rsidRDefault="00D04B8A" w:rsidP="00F86D44">
      <w:pPr>
        <w:pStyle w:val="BodyText"/>
      </w:pPr>
      <w:r>
        <w:rPr>
          <w:lang w:val="en-US" w:eastAsia="ja-JP"/>
        </w:rPr>
        <w:t xml:space="preserve">Furthermore, if we would define that </w:t>
      </w:r>
      <w:r w:rsidRPr="00716E3C">
        <w:rPr>
          <w:lang w:val="en-US" w:eastAsia="ja-JP"/>
        </w:rPr>
        <w:t>the periodicity of UE C-DRX configurations in a cell should be the same or a multiple of the serving Cell’s DTX periodicity</w:t>
      </w:r>
      <w:r w:rsidR="00223F87">
        <w:rPr>
          <w:lang w:val="en-US" w:eastAsia="ja-JP"/>
        </w:rPr>
        <w:t>, it would imply that</w:t>
      </w:r>
      <w:r>
        <w:rPr>
          <w:lang w:val="en-US" w:eastAsia="ja-JP"/>
        </w:rPr>
        <w:t xml:space="preserve"> </w:t>
      </w:r>
      <w:r w:rsidR="0091722B">
        <w:rPr>
          <w:lang w:val="en-US" w:eastAsia="ja-JP"/>
        </w:rPr>
        <w:t>the UE C-DRX periodicity is the same or longer than the Cell DTX periodicity</w:t>
      </w:r>
      <w:r w:rsidR="00B610B3">
        <w:rPr>
          <w:lang w:val="en-US" w:eastAsia="ja-JP"/>
        </w:rPr>
        <w:t>. However, this</w:t>
      </w:r>
      <w:r w:rsidR="0091722B">
        <w:rPr>
          <w:lang w:val="en-US" w:eastAsia="ja-JP"/>
        </w:rPr>
        <w:t xml:space="preserve"> could leave a UE with seldom </w:t>
      </w:r>
      <w:r w:rsidR="005F5F65">
        <w:rPr>
          <w:lang w:val="en-US" w:eastAsia="ja-JP"/>
        </w:rPr>
        <w:t xml:space="preserve">C-DRX </w:t>
      </w:r>
      <w:r w:rsidR="0091722B">
        <w:rPr>
          <w:lang w:val="en-US" w:eastAsia="ja-JP"/>
        </w:rPr>
        <w:t>on-duration occasions, which in turn could have negative consequences in terms of delayed transmissions. This is because the</w:t>
      </w:r>
      <w:r w:rsidR="0091722B">
        <w:t xml:space="preserve"> </w:t>
      </w:r>
      <w:r w:rsidR="0091722B" w:rsidRPr="006918AD">
        <w:rPr>
          <w:lang w:val="en-US" w:eastAsia="ja-JP"/>
        </w:rPr>
        <w:t>UE</w:t>
      </w:r>
      <w:r w:rsidR="0091722B">
        <w:rPr>
          <w:lang w:val="en-US" w:eastAsia="ja-JP"/>
        </w:rPr>
        <w:t xml:space="preserve"> </w:t>
      </w:r>
      <w:r w:rsidR="0091722B" w:rsidRPr="006918AD">
        <w:rPr>
          <w:lang w:val="en-US" w:eastAsia="ja-JP"/>
        </w:rPr>
        <w:t>C</w:t>
      </w:r>
      <w:r w:rsidR="0091722B">
        <w:rPr>
          <w:lang w:val="en-US" w:eastAsia="ja-JP"/>
        </w:rPr>
        <w:t>-</w:t>
      </w:r>
      <w:r w:rsidR="0091722B" w:rsidRPr="006918AD">
        <w:rPr>
          <w:lang w:val="en-US" w:eastAsia="ja-JP"/>
        </w:rPr>
        <w:t xml:space="preserve">DRX configuration is semi-static and typically not changed. </w:t>
      </w:r>
      <w:r w:rsidR="0091722B">
        <w:rPr>
          <w:lang w:val="en-US" w:eastAsia="ja-JP"/>
        </w:rPr>
        <w:t>Hence,</w:t>
      </w:r>
      <w:r w:rsidR="0091722B" w:rsidRPr="006918AD">
        <w:rPr>
          <w:lang w:val="en-US" w:eastAsia="ja-JP"/>
        </w:rPr>
        <w:t xml:space="preserve"> a UE may be configured with a C-DRX cycle that can serve UE’s </w:t>
      </w:r>
      <w:proofErr w:type="spellStart"/>
      <w:r w:rsidR="0091722B" w:rsidRPr="006918AD">
        <w:rPr>
          <w:lang w:val="en-US" w:eastAsia="ja-JP"/>
        </w:rPr>
        <w:t>QoE</w:t>
      </w:r>
      <w:proofErr w:type="spellEnd"/>
      <w:r w:rsidR="0091722B" w:rsidRPr="006918AD">
        <w:rPr>
          <w:lang w:val="en-US" w:eastAsia="ja-JP"/>
        </w:rPr>
        <w:t xml:space="preserve"> quite well during high-load scenarios</w:t>
      </w:r>
      <w:r w:rsidR="0091722B">
        <w:rPr>
          <w:lang w:val="en-US" w:eastAsia="ja-JP"/>
        </w:rPr>
        <w:t xml:space="preserve"> (e.g.,</w:t>
      </w:r>
      <w:r w:rsidR="0091722B" w:rsidRPr="006918AD">
        <w:rPr>
          <w:lang w:val="en-US" w:eastAsia="ja-JP"/>
        </w:rPr>
        <w:t xml:space="preserve"> with rather short </w:t>
      </w:r>
      <w:r w:rsidR="00915B40">
        <w:rPr>
          <w:lang w:val="en-US" w:eastAsia="ja-JP"/>
        </w:rPr>
        <w:t xml:space="preserve">UE </w:t>
      </w:r>
      <w:r w:rsidR="00915B40" w:rsidRPr="006918AD">
        <w:rPr>
          <w:lang w:val="en-US" w:eastAsia="ja-JP"/>
        </w:rPr>
        <w:t>C-DRX</w:t>
      </w:r>
      <w:r w:rsidR="00915B40">
        <w:rPr>
          <w:lang w:val="en-US" w:eastAsia="ja-JP"/>
        </w:rPr>
        <w:t xml:space="preserve"> </w:t>
      </w:r>
      <w:r w:rsidR="0091722B">
        <w:rPr>
          <w:lang w:val="en-US" w:eastAsia="ja-JP"/>
        </w:rPr>
        <w:t xml:space="preserve">periodicity </w:t>
      </w:r>
      <w:r w:rsidR="0091722B" w:rsidRPr="006918AD">
        <w:rPr>
          <w:lang w:val="en-US" w:eastAsia="ja-JP"/>
        </w:rPr>
        <w:t>cycles</w:t>
      </w:r>
      <w:r w:rsidR="0091722B">
        <w:rPr>
          <w:lang w:val="en-US" w:eastAsia="ja-JP"/>
        </w:rPr>
        <w:t>)</w:t>
      </w:r>
      <w:r w:rsidR="0091722B" w:rsidRPr="006918AD">
        <w:rPr>
          <w:lang w:val="en-US" w:eastAsia="ja-JP"/>
        </w:rPr>
        <w:t>.</w:t>
      </w:r>
      <w:r w:rsidR="0091722B">
        <w:rPr>
          <w:lang w:val="en-US" w:eastAsia="ja-JP"/>
        </w:rPr>
        <w:t xml:space="preserve"> On the contrary, Cell DTX/</w:t>
      </w:r>
      <w:r w:rsidR="0091722B" w:rsidRPr="00DF5227">
        <w:rPr>
          <w:lang w:val="en-US" w:eastAsia="ja-JP"/>
        </w:rPr>
        <w:t xml:space="preserve"> </w:t>
      </w:r>
      <w:r w:rsidR="0091722B">
        <w:rPr>
          <w:lang w:val="en-US" w:eastAsia="ja-JP"/>
        </w:rPr>
        <w:t xml:space="preserve">DRX </w:t>
      </w:r>
      <w:r w:rsidR="0091722B" w:rsidRPr="006918AD">
        <w:rPr>
          <w:lang w:val="en-US" w:eastAsia="ja-JP"/>
        </w:rPr>
        <w:t>will most probably be tuned for low load scenarios</w:t>
      </w:r>
      <w:r w:rsidR="0091722B">
        <w:rPr>
          <w:lang w:val="en-US" w:eastAsia="ja-JP"/>
        </w:rPr>
        <w:t xml:space="preserve"> (e.g.</w:t>
      </w:r>
      <w:r w:rsidR="0091722B" w:rsidRPr="006918AD">
        <w:rPr>
          <w:lang w:val="en-US" w:eastAsia="ja-JP"/>
        </w:rPr>
        <w:t xml:space="preserve">, </w:t>
      </w:r>
      <w:r w:rsidR="00CF61D8">
        <w:rPr>
          <w:lang w:val="en-US" w:eastAsia="ja-JP"/>
        </w:rPr>
        <w:t>Cell DTX/</w:t>
      </w:r>
      <w:r w:rsidR="00CF61D8" w:rsidRPr="00DF5227">
        <w:rPr>
          <w:lang w:val="en-US" w:eastAsia="ja-JP"/>
        </w:rPr>
        <w:t xml:space="preserve"> </w:t>
      </w:r>
      <w:r w:rsidR="00CF61D8">
        <w:rPr>
          <w:lang w:val="en-US" w:eastAsia="ja-JP"/>
        </w:rPr>
        <w:t>DRX</w:t>
      </w:r>
      <w:r w:rsidR="00CF61D8" w:rsidRPr="006918AD">
        <w:rPr>
          <w:lang w:val="en-US" w:eastAsia="ja-JP"/>
        </w:rPr>
        <w:t xml:space="preserve"> </w:t>
      </w:r>
      <w:r w:rsidR="0091722B" w:rsidRPr="006918AD">
        <w:rPr>
          <w:lang w:val="en-US" w:eastAsia="ja-JP"/>
        </w:rPr>
        <w:t>longer periodicity cycles may be used</w:t>
      </w:r>
      <w:r w:rsidR="0091722B">
        <w:rPr>
          <w:lang w:val="en-US" w:eastAsia="ja-JP"/>
        </w:rPr>
        <w:t>)</w:t>
      </w:r>
      <w:r w:rsidR="00F86D44">
        <w:rPr>
          <w:lang w:val="en-US" w:eastAsia="ja-JP"/>
        </w:rPr>
        <w:t xml:space="preserve"> </w:t>
      </w:r>
      <w:r w:rsidR="0091722B">
        <w:rPr>
          <w:lang w:val="en-US" w:eastAsia="ja-JP"/>
        </w:rPr>
        <w:t>with the possibility that</w:t>
      </w:r>
      <w:r w:rsidR="0091722B" w:rsidRPr="006918AD">
        <w:rPr>
          <w:lang w:val="en-US" w:eastAsia="ja-JP"/>
        </w:rPr>
        <w:t xml:space="preserve"> the </w:t>
      </w:r>
      <w:proofErr w:type="spellStart"/>
      <w:r w:rsidR="0091722B" w:rsidRPr="006918AD">
        <w:rPr>
          <w:lang w:val="en-US" w:eastAsia="ja-JP"/>
        </w:rPr>
        <w:t>gNB</w:t>
      </w:r>
      <w:proofErr w:type="spellEnd"/>
      <w:r w:rsidR="0091722B" w:rsidRPr="006918AD">
        <w:rPr>
          <w:lang w:val="en-US" w:eastAsia="ja-JP"/>
        </w:rPr>
        <w:t xml:space="preserve"> can turn off the Cell </w:t>
      </w:r>
      <w:r w:rsidR="0091722B">
        <w:rPr>
          <w:lang w:val="en-US" w:eastAsia="ja-JP"/>
        </w:rPr>
        <w:t>DTX/DRX</w:t>
      </w:r>
      <w:r w:rsidR="0091722B" w:rsidRPr="006918AD">
        <w:rPr>
          <w:lang w:val="en-US" w:eastAsia="ja-JP"/>
        </w:rPr>
        <w:t xml:space="preserve"> </w:t>
      </w:r>
      <w:r w:rsidR="00600B5A">
        <w:rPr>
          <w:lang w:val="en-US" w:eastAsia="ja-JP"/>
        </w:rPr>
        <w:t xml:space="preserve">promptly </w:t>
      </w:r>
      <w:r w:rsidR="0091722B" w:rsidRPr="006918AD">
        <w:rPr>
          <w:lang w:val="en-US" w:eastAsia="ja-JP"/>
        </w:rPr>
        <w:t xml:space="preserve">so that </w:t>
      </w:r>
      <w:r w:rsidR="00600B5A">
        <w:rPr>
          <w:lang w:val="en-US" w:eastAsia="ja-JP"/>
        </w:rPr>
        <w:t xml:space="preserve">UE’s </w:t>
      </w:r>
      <w:proofErr w:type="spellStart"/>
      <w:r w:rsidR="0091722B" w:rsidRPr="006918AD">
        <w:rPr>
          <w:lang w:val="en-US" w:eastAsia="ja-JP"/>
        </w:rPr>
        <w:t>QoE</w:t>
      </w:r>
      <w:proofErr w:type="spellEnd"/>
      <w:r w:rsidR="0091722B" w:rsidRPr="006918AD">
        <w:rPr>
          <w:lang w:val="en-US" w:eastAsia="ja-JP"/>
        </w:rPr>
        <w:t xml:space="preserve"> is not affected negatively</w:t>
      </w:r>
      <w:r w:rsidR="0091722B">
        <w:rPr>
          <w:lang w:val="en-US" w:eastAsia="ja-JP"/>
        </w:rPr>
        <w:t>. However, if the UE C-DRX periodicity is restricted to be the same or longer than the Cell DTX periodicity,</w:t>
      </w:r>
      <w:r w:rsidR="00600B5A">
        <w:rPr>
          <w:lang w:val="en-US" w:eastAsia="ja-JP"/>
        </w:rPr>
        <w:t xml:space="preserve"> </w:t>
      </w:r>
      <w:r w:rsidR="0091722B">
        <w:rPr>
          <w:lang w:val="en-US" w:eastAsia="ja-JP"/>
        </w:rPr>
        <w:t>UE</w:t>
      </w:r>
      <w:r w:rsidR="00600B5A">
        <w:rPr>
          <w:lang w:val="en-US" w:eastAsia="ja-JP"/>
        </w:rPr>
        <w:t>’s</w:t>
      </w:r>
      <w:r w:rsidR="0091722B">
        <w:rPr>
          <w:lang w:val="en-US" w:eastAsia="ja-JP"/>
        </w:rPr>
        <w:t xml:space="preserve"> </w:t>
      </w:r>
      <w:proofErr w:type="spellStart"/>
      <w:r w:rsidR="0091722B">
        <w:rPr>
          <w:lang w:val="en-US" w:eastAsia="ja-JP"/>
        </w:rPr>
        <w:t>QoE</w:t>
      </w:r>
      <w:proofErr w:type="spellEnd"/>
      <w:r w:rsidR="0091722B">
        <w:rPr>
          <w:lang w:val="en-US" w:eastAsia="ja-JP"/>
        </w:rPr>
        <w:t xml:space="preserve"> still may be affected negatively even if the </w:t>
      </w:r>
      <w:r w:rsidR="0091722B" w:rsidRPr="006918AD">
        <w:rPr>
          <w:lang w:val="en-US" w:eastAsia="ja-JP"/>
        </w:rPr>
        <w:t xml:space="preserve">Cell </w:t>
      </w:r>
      <w:r w:rsidR="0091722B">
        <w:rPr>
          <w:lang w:val="en-US" w:eastAsia="ja-JP"/>
        </w:rPr>
        <w:t>DTX/DRX is turned off promptly</w:t>
      </w:r>
      <w:r w:rsidR="0091722B" w:rsidRPr="006918AD">
        <w:rPr>
          <w:lang w:val="en-US" w:eastAsia="ja-JP"/>
        </w:rPr>
        <w:t>.</w:t>
      </w:r>
      <w:r w:rsidR="0091722B">
        <w:rPr>
          <w:lang w:val="en-US" w:eastAsia="ja-JP"/>
        </w:rPr>
        <w:t xml:space="preserve"> </w:t>
      </w:r>
      <w:r w:rsidR="00C50758">
        <w:rPr>
          <w:lang w:val="en-US" w:eastAsia="ja-JP"/>
        </w:rPr>
        <w:t>Another aspect is that</w:t>
      </w:r>
      <w:r w:rsidR="0091722B">
        <w:rPr>
          <w:lang w:val="en-US" w:eastAsia="ja-JP"/>
        </w:rPr>
        <w:t xml:space="preserve"> the placement of the UE C-DRX and Cell DTX patterns in the actual time does not depend only on the UE C-DRX and Cell DTX periodicities, but also on the UE C-DRX and Cell DTX offset parameters, and hence </w:t>
      </w:r>
      <w:r w:rsidR="00113CD4">
        <w:rPr>
          <w:lang w:val="en-US" w:eastAsia="ja-JP"/>
        </w:rPr>
        <w:t>a periodicity restriction</w:t>
      </w:r>
      <w:r w:rsidR="0091722B">
        <w:rPr>
          <w:lang w:val="en-US" w:eastAsia="ja-JP"/>
        </w:rPr>
        <w:t xml:space="preserve"> </w:t>
      </w:r>
      <w:r w:rsidR="00113CD4">
        <w:rPr>
          <w:lang w:val="en-US" w:eastAsia="ja-JP"/>
        </w:rPr>
        <w:t>would</w:t>
      </w:r>
      <w:r w:rsidR="0091722B">
        <w:rPr>
          <w:lang w:val="en-US" w:eastAsia="ja-JP"/>
        </w:rPr>
        <w:t xml:space="preserve"> not ensure that the UE C-DRX and Cell DTX are aligned. </w:t>
      </w:r>
      <w:r w:rsidR="00B8616C">
        <w:t xml:space="preserve"> </w:t>
      </w:r>
    </w:p>
    <w:p w14:paraId="5BC4BF33" w14:textId="448C0556" w:rsidR="00600B5A" w:rsidRPr="005F5F65" w:rsidRDefault="00093B85" w:rsidP="00600B5A">
      <w:pPr>
        <w:pStyle w:val="Observation"/>
      </w:pPr>
      <w:bookmarkStart w:id="9" w:name="_Toc134713519"/>
      <w:r>
        <w:rPr>
          <w:lang w:val="en-US"/>
        </w:rPr>
        <w:t xml:space="preserve">Restricting </w:t>
      </w:r>
      <w:r w:rsidRPr="00093B85">
        <w:rPr>
          <w:lang w:val="en-US"/>
        </w:rPr>
        <w:t xml:space="preserve">the periodicity of UE C-DRX configurations in a cell </w:t>
      </w:r>
      <w:r>
        <w:rPr>
          <w:lang w:val="en-US"/>
        </w:rPr>
        <w:t>to</w:t>
      </w:r>
      <w:r w:rsidRPr="00093B85">
        <w:rPr>
          <w:lang w:val="en-US"/>
        </w:rPr>
        <w:t xml:space="preserve"> be the same or a multiple of the serving Cell’s DTX periodicity</w:t>
      </w:r>
      <w:r w:rsidR="005F5F65">
        <w:rPr>
          <w:lang w:val="en-US"/>
        </w:rPr>
        <w:t xml:space="preserve"> </w:t>
      </w:r>
      <w:r w:rsidR="00600B5A">
        <w:rPr>
          <w:lang w:val="en-US"/>
        </w:rPr>
        <w:t xml:space="preserve">could leave a UE with seldom </w:t>
      </w:r>
      <w:r w:rsidR="005F5F65">
        <w:rPr>
          <w:lang w:val="en-US"/>
        </w:rPr>
        <w:t xml:space="preserve">C-DRX </w:t>
      </w:r>
      <w:r w:rsidR="00600B5A">
        <w:rPr>
          <w:lang w:val="en-US"/>
        </w:rPr>
        <w:t xml:space="preserve">on-duration occasions, which in turn could have negative consequences in terms of </w:t>
      </w:r>
      <w:r w:rsidR="005F5F65">
        <w:rPr>
          <w:lang w:val="en-US"/>
        </w:rPr>
        <w:t xml:space="preserve">UE’s </w:t>
      </w:r>
      <w:proofErr w:type="spellStart"/>
      <w:r w:rsidR="005F5F65">
        <w:rPr>
          <w:lang w:val="en-US"/>
        </w:rPr>
        <w:t>QoE</w:t>
      </w:r>
      <w:proofErr w:type="spellEnd"/>
      <w:r w:rsidR="005F5F65">
        <w:rPr>
          <w:lang w:val="en-US"/>
        </w:rPr>
        <w:t>.</w:t>
      </w:r>
      <w:bookmarkEnd w:id="9"/>
    </w:p>
    <w:p w14:paraId="415D9734" w14:textId="0F825D36" w:rsidR="005F5F65" w:rsidRDefault="005F5F65" w:rsidP="00600B5A">
      <w:pPr>
        <w:pStyle w:val="Observation"/>
      </w:pPr>
      <w:bookmarkStart w:id="10" w:name="_Toc134713520"/>
      <w:r>
        <w:rPr>
          <w:lang w:val="en-US"/>
        </w:rPr>
        <w:t xml:space="preserve">The placement of the UE C-DRX and Cell DTX patterns in the actual time does not depend only on the UE C-DRX and Cell DTX periodicities, but also on the UE C-DRX and Cell DTX offset parameters, and hence </w:t>
      </w:r>
      <w:r w:rsidR="008D58CF">
        <w:rPr>
          <w:lang w:val="en-US"/>
        </w:rPr>
        <w:t xml:space="preserve">restricting the periodicity of UE C-DRX </w:t>
      </w:r>
      <w:r w:rsidR="008D58CF">
        <w:rPr>
          <w:lang w:val="en-US"/>
        </w:rPr>
        <w:lastRenderedPageBreak/>
        <w:t xml:space="preserve">configuration related to </w:t>
      </w:r>
      <w:r w:rsidR="00F50588">
        <w:rPr>
          <w:lang w:val="en-US"/>
        </w:rPr>
        <w:t xml:space="preserve">the serving Cell’s </w:t>
      </w:r>
      <w:r w:rsidR="00F50588" w:rsidRPr="00093B85">
        <w:rPr>
          <w:lang w:val="en-US"/>
        </w:rPr>
        <w:t>DTX periodicity</w:t>
      </w:r>
      <w:r>
        <w:rPr>
          <w:lang w:val="en-US"/>
        </w:rPr>
        <w:t xml:space="preserve"> does not ensure that the UE C-DRX and Cell DTX are aligned</w:t>
      </w:r>
      <w:r w:rsidR="004E4FB1">
        <w:rPr>
          <w:lang w:val="en-US"/>
        </w:rPr>
        <w:t>.</w:t>
      </w:r>
      <w:bookmarkEnd w:id="10"/>
    </w:p>
    <w:p w14:paraId="0EBBF6F1" w14:textId="77777777" w:rsidR="00600B5A" w:rsidRDefault="00600B5A" w:rsidP="00F86D44">
      <w:pPr>
        <w:pStyle w:val="BodyText"/>
      </w:pPr>
    </w:p>
    <w:p w14:paraId="60158CA2" w14:textId="0A5BF051" w:rsidR="00605CF8" w:rsidRDefault="00605CF8" w:rsidP="000E2AB6">
      <w:pPr>
        <w:pStyle w:val="Heading2"/>
      </w:pPr>
      <w:r w:rsidRPr="00A66D7C">
        <w:t>2</w:t>
      </w:r>
      <w:r>
        <w:t>.</w:t>
      </w:r>
      <w:r w:rsidR="000E2AB6">
        <w:t>3</w:t>
      </w:r>
      <w:r>
        <w:tab/>
      </w:r>
      <w:r w:rsidR="000B0071">
        <w:rPr>
          <w:sz w:val="28"/>
          <w:szCs w:val="28"/>
        </w:rPr>
        <w:t xml:space="preserve">Signalling </w:t>
      </w:r>
      <w:r w:rsidR="00161E58">
        <w:rPr>
          <w:sz w:val="28"/>
          <w:szCs w:val="28"/>
        </w:rPr>
        <w:t>A</w:t>
      </w:r>
      <w:r w:rsidR="000B0071">
        <w:rPr>
          <w:sz w:val="28"/>
          <w:szCs w:val="28"/>
        </w:rPr>
        <w:t>spects</w:t>
      </w:r>
    </w:p>
    <w:p w14:paraId="13C03875" w14:textId="74E42A1D" w:rsidR="006575CD" w:rsidRDefault="00351016" w:rsidP="00791D14">
      <w:pPr>
        <w:pStyle w:val="BodyText"/>
        <w:rPr>
          <w:lang w:eastAsia="ja-JP"/>
        </w:rPr>
      </w:pPr>
      <w:r>
        <w:rPr>
          <w:lang w:eastAsia="ja-JP"/>
        </w:rPr>
        <w:t xml:space="preserve">In RAN2#121-bis-e, </w:t>
      </w:r>
      <w:r w:rsidR="006575CD">
        <w:rPr>
          <w:lang w:eastAsia="ja-JP"/>
        </w:rPr>
        <w:t>the following remained as FFS:</w:t>
      </w:r>
    </w:p>
    <w:p w14:paraId="1709EFF6" w14:textId="6B08DAAD" w:rsidR="006575CD" w:rsidRPr="0066625C" w:rsidRDefault="006575CD" w:rsidP="006575CD">
      <w:pPr>
        <w:pStyle w:val="Doc-text2"/>
        <w:pBdr>
          <w:top w:val="single" w:sz="4" w:space="1" w:color="auto"/>
          <w:left w:val="single" w:sz="4" w:space="4" w:color="auto"/>
          <w:bottom w:val="single" w:sz="4" w:space="1" w:color="auto"/>
          <w:right w:val="single" w:sz="4" w:space="4" w:color="auto"/>
        </w:pBdr>
        <w:ind w:left="1259" w:firstLine="0"/>
      </w:pPr>
      <w:r w:rsidRPr="0066625C">
        <w:t xml:space="preserve">FFS: whether we will allow to configure the UE per SR configuration with whether SR can be transmitted during Cell DRX non-active period to support high priority traffic </w:t>
      </w:r>
    </w:p>
    <w:p w14:paraId="4358B12A" w14:textId="77777777" w:rsidR="005453A9" w:rsidRPr="005453A9" w:rsidRDefault="005453A9" w:rsidP="005453A9">
      <w:pPr>
        <w:pStyle w:val="BodyText"/>
        <w:rPr>
          <w:lang w:eastAsia="ja-JP"/>
        </w:rPr>
      </w:pPr>
    </w:p>
    <w:p w14:paraId="3C917279" w14:textId="77777777" w:rsidR="005453A9" w:rsidRPr="00CE36E4" w:rsidRDefault="005453A9" w:rsidP="005453A9">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E36E4">
        <w:t xml:space="preserve">The understanding for the </w:t>
      </w:r>
      <w:proofErr w:type="spellStart"/>
      <w:r w:rsidRPr="00CE36E4">
        <w:t>gNB</w:t>
      </w:r>
      <w:proofErr w:type="spellEnd"/>
      <w:r w:rsidRPr="00CE36E4">
        <w:t xml:space="preserve"> scheduling behaviour for new transmissions during Cell DTX non-active period is that the </w:t>
      </w:r>
      <w:proofErr w:type="spellStart"/>
      <w:r w:rsidRPr="00CE36E4">
        <w:t>gNB</w:t>
      </w:r>
      <w:proofErr w:type="spellEnd"/>
      <w:r w:rsidRPr="00CE36E4">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32E15A1C" w14:textId="77777777" w:rsidR="005453A9" w:rsidRPr="0002317C" w:rsidRDefault="005453A9" w:rsidP="005453A9">
      <w:pPr>
        <w:pStyle w:val="Doc-text2"/>
        <w:pBdr>
          <w:top w:val="single" w:sz="4" w:space="1" w:color="auto"/>
          <w:left w:val="single" w:sz="4" w:space="4" w:color="auto"/>
          <w:bottom w:val="single" w:sz="4" w:space="1" w:color="auto"/>
          <w:right w:val="single" w:sz="4" w:space="4" w:color="auto"/>
        </w:pBdr>
        <w:ind w:left="1259" w:firstLine="0"/>
      </w:pPr>
      <w:r w:rsidRPr="00CE36E4">
        <w:t>FFS how to deal with retransmissions</w:t>
      </w:r>
    </w:p>
    <w:p w14:paraId="5B1803DA" w14:textId="77777777" w:rsidR="005453A9" w:rsidRDefault="005453A9" w:rsidP="00791D14">
      <w:pPr>
        <w:pStyle w:val="BodyText"/>
        <w:rPr>
          <w:lang w:eastAsia="ja-JP"/>
        </w:rPr>
      </w:pPr>
    </w:p>
    <w:p w14:paraId="3B4F8D91" w14:textId="687FA139" w:rsidR="00791D14" w:rsidRDefault="00770C02" w:rsidP="00791D14">
      <w:pPr>
        <w:pStyle w:val="BodyText"/>
        <w:rPr>
          <w:lang w:eastAsia="ja-JP"/>
        </w:rPr>
      </w:pPr>
      <w:r>
        <w:rPr>
          <w:lang w:eastAsia="ja-JP"/>
        </w:rPr>
        <w:t>On the first FFS concerning SR configuration,</w:t>
      </w:r>
      <w:r w:rsidR="00962298">
        <w:rPr>
          <w:lang w:eastAsia="ja-JP"/>
        </w:rPr>
        <w:t xml:space="preserve"> </w:t>
      </w:r>
      <w:r>
        <w:rPr>
          <w:lang w:eastAsia="ja-JP"/>
        </w:rPr>
        <w:t>we think</w:t>
      </w:r>
      <w:r w:rsidR="00761496">
        <w:rPr>
          <w:lang w:eastAsia="ja-JP"/>
        </w:rPr>
        <w:t xml:space="preserve"> allowing exceptional SR can also imply in monitoring of PDCCH</w:t>
      </w:r>
      <w:r w:rsidR="00770977">
        <w:rPr>
          <w:lang w:eastAsia="ja-JP"/>
        </w:rPr>
        <w:t xml:space="preserve"> for dynamic grants/assignments. </w:t>
      </w:r>
      <w:r w:rsidR="00FA55F2">
        <w:rPr>
          <w:lang w:eastAsia="ja-JP"/>
        </w:rPr>
        <w:t xml:space="preserve">But since it was agreed that the UE does not monitor </w:t>
      </w:r>
      <w:r w:rsidR="00DD496A">
        <w:rPr>
          <w:lang w:eastAsia="ja-JP"/>
        </w:rPr>
        <w:t>PDCCH in this case, we do not see the need to make an exception for SR only</w:t>
      </w:r>
      <w:r w:rsidR="009B1213">
        <w:rPr>
          <w:lang w:eastAsia="ja-JP"/>
        </w:rPr>
        <w:t>.</w:t>
      </w:r>
    </w:p>
    <w:p w14:paraId="7D61413B" w14:textId="1BE88C6B" w:rsidR="001C749E" w:rsidRDefault="00972DB3" w:rsidP="007060E0">
      <w:pPr>
        <w:pStyle w:val="Proposal"/>
        <w:rPr>
          <w:lang w:eastAsia="ja-JP"/>
        </w:rPr>
      </w:pPr>
      <w:bookmarkStart w:id="11" w:name="_Toc134719519"/>
      <w:r>
        <w:rPr>
          <w:lang w:eastAsia="ja-JP"/>
        </w:rPr>
        <w:t xml:space="preserve">RAN2 </w:t>
      </w:r>
      <w:r w:rsidR="00965304">
        <w:rPr>
          <w:lang w:eastAsia="ja-JP"/>
        </w:rPr>
        <w:t>will</w:t>
      </w:r>
      <w:r>
        <w:rPr>
          <w:lang w:eastAsia="ja-JP"/>
        </w:rPr>
        <w:t xml:space="preserve"> not introduce </w:t>
      </w:r>
      <w:r w:rsidR="00965304">
        <w:rPr>
          <w:lang w:eastAsia="ja-JP"/>
        </w:rPr>
        <w:t xml:space="preserve">a configuration of exceptional </w:t>
      </w:r>
      <w:r w:rsidR="00791D14">
        <w:rPr>
          <w:lang w:eastAsia="ja-JP"/>
        </w:rPr>
        <w:t>SR occasions</w:t>
      </w:r>
      <w:r w:rsidR="00965304">
        <w:rPr>
          <w:lang w:eastAsia="ja-JP"/>
        </w:rPr>
        <w:t xml:space="preserve"> allowed during</w:t>
      </w:r>
      <w:r w:rsidR="00791D14">
        <w:rPr>
          <w:lang w:eastAsia="ja-JP"/>
        </w:rPr>
        <w:t xml:space="preserve"> Cell DRX non-active periods.</w:t>
      </w:r>
      <w:bookmarkEnd w:id="11"/>
      <w:r w:rsidR="00E85E04">
        <w:rPr>
          <w:lang w:eastAsia="ja-JP"/>
        </w:rPr>
        <w:t xml:space="preserve"> </w:t>
      </w:r>
    </w:p>
    <w:p w14:paraId="573B8F57" w14:textId="7131A081" w:rsidR="002445D3" w:rsidRDefault="00EC24C6" w:rsidP="00B00C7B">
      <w:pPr>
        <w:pStyle w:val="BodyText"/>
        <w:rPr>
          <w:lang w:eastAsia="ja-JP"/>
        </w:rPr>
      </w:pPr>
      <w:r>
        <w:rPr>
          <w:lang w:eastAsia="ja-JP"/>
        </w:rPr>
        <w:t xml:space="preserve">Another </w:t>
      </w:r>
      <w:r w:rsidR="00BF1069">
        <w:rPr>
          <w:lang w:eastAsia="ja-JP"/>
        </w:rPr>
        <w:t xml:space="preserve">question </w:t>
      </w:r>
      <w:r w:rsidR="00B72617">
        <w:rPr>
          <w:lang w:eastAsia="ja-JP"/>
        </w:rPr>
        <w:t xml:space="preserve">described in the above FFSs </w:t>
      </w:r>
      <w:r w:rsidR="00426F6E">
        <w:rPr>
          <w:lang w:eastAsia="ja-JP"/>
        </w:rPr>
        <w:t xml:space="preserve">is whether the UE should monitor PDCCH </w:t>
      </w:r>
      <w:r w:rsidR="00AD63FD">
        <w:rPr>
          <w:lang w:eastAsia="ja-JP"/>
        </w:rPr>
        <w:t>occasions for retransm</w:t>
      </w:r>
      <w:r w:rsidR="008F49A7">
        <w:rPr>
          <w:lang w:eastAsia="ja-JP"/>
        </w:rPr>
        <w:t xml:space="preserve">issions </w:t>
      </w:r>
      <w:r w:rsidR="00D3305D">
        <w:rPr>
          <w:lang w:eastAsia="ja-JP"/>
        </w:rPr>
        <w:t xml:space="preserve">during Cell DTX non-active periods. </w:t>
      </w:r>
      <w:r w:rsidR="0084168D" w:rsidRPr="0084168D">
        <w:rPr>
          <w:lang w:eastAsia="ja-JP"/>
        </w:rPr>
        <w:t xml:space="preserve">One </w:t>
      </w:r>
      <w:r w:rsidR="00A04F12">
        <w:rPr>
          <w:lang w:eastAsia="ja-JP"/>
        </w:rPr>
        <w:t>option</w:t>
      </w:r>
      <w:r w:rsidR="0084168D" w:rsidRPr="0084168D">
        <w:rPr>
          <w:lang w:eastAsia="ja-JP"/>
        </w:rPr>
        <w:t xml:space="preserve"> is that </w:t>
      </w:r>
      <w:r w:rsidR="008A7F2A" w:rsidRPr="0084168D">
        <w:rPr>
          <w:lang w:eastAsia="ja-JP"/>
        </w:rPr>
        <w:t xml:space="preserve">the UE </w:t>
      </w:r>
      <w:r w:rsidR="008A7F2A">
        <w:rPr>
          <w:lang w:eastAsia="ja-JP"/>
        </w:rPr>
        <w:t>should</w:t>
      </w:r>
      <w:r w:rsidR="008A7F2A" w:rsidRPr="0084168D">
        <w:rPr>
          <w:lang w:eastAsia="ja-JP"/>
        </w:rPr>
        <w:t xml:space="preserve"> be available for DL data </w:t>
      </w:r>
      <w:r w:rsidR="00326D30">
        <w:rPr>
          <w:lang w:eastAsia="ja-JP"/>
        </w:rPr>
        <w:t>re</w:t>
      </w:r>
      <w:r w:rsidR="008A7F2A" w:rsidRPr="0084168D">
        <w:rPr>
          <w:lang w:eastAsia="ja-JP"/>
        </w:rPr>
        <w:t>transmissio</w:t>
      </w:r>
      <w:r w:rsidR="008A7F2A">
        <w:rPr>
          <w:lang w:eastAsia="ja-JP"/>
        </w:rPr>
        <w:t>ns during Cell DTX</w:t>
      </w:r>
      <w:r w:rsidR="00AC4617">
        <w:rPr>
          <w:lang w:eastAsia="ja-JP"/>
        </w:rPr>
        <w:t xml:space="preserve"> non-active periods</w:t>
      </w:r>
      <w:r w:rsidR="00A04F12">
        <w:rPr>
          <w:lang w:eastAsia="ja-JP"/>
        </w:rPr>
        <w:t xml:space="preserve"> – note this simply means to </w:t>
      </w:r>
      <w:r w:rsidR="000A3092">
        <w:rPr>
          <w:lang w:eastAsia="ja-JP"/>
        </w:rPr>
        <w:t>just keep the legacy</w:t>
      </w:r>
      <w:r w:rsidR="009A15DE">
        <w:rPr>
          <w:lang w:eastAsia="ja-JP"/>
        </w:rPr>
        <w:t xml:space="preserve"> retransmission</w:t>
      </w:r>
      <w:r w:rsidR="000A3092">
        <w:rPr>
          <w:lang w:eastAsia="ja-JP"/>
        </w:rPr>
        <w:t xml:space="preserve"> behaviour without additional impact due to Cell DTX/DRX</w:t>
      </w:r>
      <w:r w:rsidR="0084168D" w:rsidRPr="0084168D">
        <w:rPr>
          <w:lang w:eastAsia="ja-JP"/>
        </w:rPr>
        <w:t>.</w:t>
      </w:r>
      <w:r w:rsidR="00584598">
        <w:rPr>
          <w:lang w:eastAsia="ja-JP"/>
        </w:rPr>
        <w:t xml:space="preserve"> This would be </w:t>
      </w:r>
      <w:r w:rsidR="00B478D7">
        <w:rPr>
          <w:lang w:eastAsia="ja-JP"/>
        </w:rPr>
        <w:t>favourable</w:t>
      </w:r>
      <w:r w:rsidR="00584598">
        <w:rPr>
          <w:lang w:eastAsia="ja-JP"/>
        </w:rPr>
        <w:t xml:space="preserve"> to assure packet delivery and keep QoS requirements even when </w:t>
      </w:r>
      <w:r w:rsidR="00584598" w:rsidRPr="005453A9">
        <w:rPr>
          <w:lang w:eastAsia="ja-JP"/>
        </w:rPr>
        <w:t>applying Cell DTX/DRX</w:t>
      </w:r>
      <w:r w:rsidR="00477BC8" w:rsidRPr="005453A9">
        <w:rPr>
          <w:lang w:eastAsia="ja-JP"/>
        </w:rPr>
        <w:t>.</w:t>
      </w:r>
      <w:bookmarkEnd w:id="0"/>
      <w:bookmarkEnd w:id="1"/>
      <w:r w:rsidR="006402C9">
        <w:rPr>
          <w:lang w:eastAsia="ja-JP"/>
        </w:rPr>
        <w:t xml:space="preserve"> </w:t>
      </w:r>
      <w:r w:rsidR="00971AA6">
        <w:rPr>
          <w:lang w:eastAsia="ja-JP"/>
        </w:rPr>
        <w:t>But it should also be noted that if an inactivity timer can be agreed for Cell DTX/DRX, retransmissions could be handled by such timer, and thus there would be no need to make an exception on PD</w:t>
      </w:r>
      <w:r w:rsidR="004E6D0A">
        <w:rPr>
          <w:lang w:eastAsia="ja-JP"/>
        </w:rPr>
        <w:t>C</w:t>
      </w:r>
      <w:r w:rsidR="00971AA6">
        <w:rPr>
          <w:lang w:eastAsia="ja-JP"/>
        </w:rPr>
        <w:t>CH monitoring on the UE behaviour during Cell DTX/DRX non-active period.</w:t>
      </w:r>
    </w:p>
    <w:p w14:paraId="1F94CD70" w14:textId="7F63A086" w:rsidR="00AF128C" w:rsidRDefault="00C05AEC" w:rsidP="00E86E32">
      <w:pPr>
        <w:pStyle w:val="Observation"/>
      </w:pPr>
      <w:bookmarkStart w:id="12" w:name="_Toc134713521"/>
      <w:r>
        <w:t>If an inactivity timer can be agreed for Cell DTX/DRX, retransmissions for dynamic grants/assignments can be handled by such timer.</w:t>
      </w:r>
      <w:bookmarkEnd w:id="12"/>
    </w:p>
    <w:p w14:paraId="2DE30F7A" w14:textId="45982860" w:rsidR="00ED2EE5" w:rsidRDefault="00261796" w:rsidP="0075125E">
      <w:pPr>
        <w:pStyle w:val="Proposal"/>
      </w:pPr>
      <w:bookmarkStart w:id="13" w:name="_Toc134719520"/>
      <w:r>
        <w:t>If inactivity timer cannot be agreed for Cell DTX/DRX, t</w:t>
      </w:r>
      <w:r w:rsidR="00AF128C">
        <w:t>he UE should be able to monitor PDDCH</w:t>
      </w:r>
      <w:r w:rsidR="00151DAA">
        <w:t xml:space="preserve"> for </w:t>
      </w:r>
      <w:r w:rsidR="00C563F4" w:rsidRPr="00C563F4">
        <w:t xml:space="preserve">dynamic grants/assignments </w:t>
      </w:r>
      <w:r w:rsidR="00C563F4">
        <w:t>for retransmissions</w:t>
      </w:r>
      <w:r w:rsidR="001C27DD">
        <w:t xml:space="preserve"> (as per legacy behaviour)</w:t>
      </w:r>
      <w:r w:rsidR="00C563F4">
        <w:t xml:space="preserve">, </w:t>
      </w:r>
      <w:r w:rsidR="00C563F4" w:rsidRPr="00C563F4">
        <w:t>during the UE’s C-DRX Active time per legacy behaviour, even during the Cell DTX non-active period</w:t>
      </w:r>
      <w:r w:rsidR="002102FE">
        <w:t xml:space="preserve"> for X</w:t>
      </w:r>
      <w:r w:rsidR="00825299">
        <w:t xml:space="preserve"> occasions</w:t>
      </w:r>
      <w:r w:rsidR="00C563F4" w:rsidRPr="00C563F4">
        <w:t>.</w:t>
      </w:r>
      <w:bookmarkEnd w:id="13"/>
    </w:p>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631B2296" w14:textId="2F97BF79" w:rsidR="003674D2" w:rsidRDefault="00EE4C33">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34713516" w:history="1">
        <w:r w:rsidR="003674D2" w:rsidRPr="000D1B82">
          <w:rPr>
            <w:rStyle w:val="Hyperlink"/>
            <w:noProof/>
          </w:rPr>
          <w:t>Observation 1</w:t>
        </w:r>
        <w:r w:rsidR="003674D2">
          <w:rPr>
            <w:rFonts w:asciiTheme="minorHAnsi" w:eastAsiaTheme="minorEastAsia" w:hAnsiTheme="minorHAnsi" w:cstheme="minorBidi"/>
            <w:b w:val="0"/>
            <w:noProof/>
            <w:sz w:val="22"/>
            <w:szCs w:val="22"/>
            <w:lang w:val="en-SE" w:eastAsia="en-SE"/>
          </w:rPr>
          <w:tab/>
        </w:r>
        <w:r w:rsidR="003674D2" w:rsidRPr="000D1B82">
          <w:rPr>
            <w:rStyle w:val="Hyperlink"/>
            <w:noProof/>
          </w:rPr>
          <w:t>NW energy saving friendly mechanisms for extending Cell DTX and Cell DRX on duration times are needed to ensure that the ongoing packet deliveries to the UE are not disrupted, to maintain responsive traffic patterns and to meet relevant QoS/QoE requirements for individual UEs.</w:t>
        </w:r>
      </w:hyperlink>
    </w:p>
    <w:p w14:paraId="230AB082" w14:textId="722D73F0" w:rsidR="003674D2" w:rsidRDefault="008F41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3517" w:history="1">
        <w:r w:rsidR="003674D2" w:rsidRPr="000D1B82">
          <w:rPr>
            <w:rStyle w:val="Hyperlink"/>
            <w:noProof/>
          </w:rPr>
          <w:t>Observation 2</w:t>
        </w:r>
        <w:r w:rsidR="003674D2">
          <w:rPr>
            <w:rFonts w:asciiTheme="minorHAnsi" w:eastAsiaTheme="minorEastAsia" w:hAnsiTheme="minorHAnsi" w:cstheme="minorBidi"/>
            <w:b w:val="0"/>
            <w:noProof/>
            <w:sz w:val="22"/>
            <w:szCs w:val="22"/>
            <w:lang w:val="en-SE" w:eastAsia="en-SE"/>
          </w:rPr>
          <w:tab/>
        </w:r>
        <w:r w:rsidR="003674D2" w:rsidRPr="000D1B82">
          <w:rPr>
            <w:rStyle w:val="Hyperlink"/>
            <w:noProof/>
          </w:rPr>
          <w:t>Specification impact of multiple patterns can be minimized if there is always a single pattern active at a time, for a given serving cell.</w:t>
        </w:r>
      </w:hyperlink>
    </w:p>
    <w:p w14:paraId="6C2220CC" w14:textId="4131538F" w:rsidR="003674D2" w:rsidRDefault="008F41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3518" w:history="1">
        <w:r w:rsidR="003674D2" w:rsidRPr="000D1B82">
          <w:rPr>
            <w:rStyle w:val="Hyperlink"/>
            <w:noProof/>
          </w:rPr>
          <w:t>Observation 3</w:t>
        </w:r>
        <w:r w:rsidR="003674D2">
          <w:rPr>
            <w:rFonts w:asciiTheme="minorHAnsi" w:eastAsiaTheme="minorEastAsia" w:hAnsiTheme="minorHAnsi" w:cstheme="minorBidi"/>
            <w:b w:val="0"/>
            <w:noProof/>
            <w:sz w:val="22"/>
            <w:szCs w:val="22"/>
            <w:lang w:val="en-SE" w:eastAsia="en-SE"/>
          </w:rPr>
          <w:tab/>
        </w:r>
        <w:r w:rsidR="003674D2" w:rsidRPr="000D1B82">
          <w:rPr>
            <w:rStyle w:val="Hyperlink"/>
            <w:noProof/>
          </w:rPr>
          <w:t>Multiple patterns can facilitate a faster switching to sleeping mode in cases where a longer on duration is not required in the cell.</w:t>
        </w:r>
      </w:hyperlink>
    </w:p>
    <w:p w14:paraId="74512D70" w14:textId="12ABBE42" w:rsidR="003674D2" w:rsidRDefault="008F41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3519" w:history="1">
        <w:r w:rsidR="003674D2" w:rsidRPr="000D1B82">
          <w:rPr>
            <w:rStyle w:val="Hyperlink"/>
            <w:noProof/>
          </w:rPr>
          <w:t>Observation 4</w:t>
        </w:r>
        <w:r w:rsidR="003674D2">
          <w:rPr>
            <w:rFonts w:asciiTheme="minorHAnsi" w:eastAsiaTheme="minorEastAsia" w:hAnsiTheme="minorHAnsi" w:cstheme="minorBidi"/>
            <w:b w:val="0"/>
            <w:noProof/>
            <w:sz w:val="22"/>
            <w:szCs w:val="22"/>
            <w:lang w:val="en-SE" w:eastAsia="en-SE"/>
          </w:rPr>
          <w:tab/>
        </w:r>
        <w:r w:rsidR="003674D2" w:rsidRPr="000D1B82">
          <w:rPr>
            <w:rStyle w:val="Hyperlink"/>
            <w:noProof/>
            <w:lang w:val="en-US"/>
          </w:rPr>
          <w:t>Restricting the periodicity of UE C-DRX configurations in a cell to be the same or a multiple of the serving Cell’s DTX periodicity could leave a UE with seldom C-DRX on-duration occasions, which in turn could have negative consequences in terms of UE’s QoE.</w:t>
        </w:r>
      </w:hyperlink>
    </w:p>
    <w:p w14:paraId="6949214A" w14:textId="04708A95" w:rsidR="003674D2" w:rsidRDefault="008F41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3520" w:history="1">
        <w:r w:rsidR="003674D2" w:rsidRPr="000D1B82">
          <w:rPr>
            <w:rStyle w:val="Hyperlink"/>
            <w:noProof/>
          </w:rPr>
          <w:t>Observation 5</w:t>
        </w:r>
        <w:r w:rsidR="003674D2">
          <w:rPr>
            <w:rFonts w:asciiTheme="minorHAnsi" w:eastAsiaTheme="minorEastAsia" w:hAnsiTheme="minorHAnsi" w:cstheme="minorBidi"/>
            <w:b w:val="0"/>
            <w:noProof/>
            <w:sz w:val="22"/>
            <w:szCs w:val="22"/>
            <w:lang w:val="en-SE" w:eastAsia="en-SE"/>
          </w:rPr>
          <w:tab/>
        </w:r>
        <w:r w:rsidR="003674D2" w:rsidRPr="000D1B82">
          <w:rPr>
            <w:rStyle w:val="Hyperlink"/>
            <w:noProof/>
            <w:lang w:val="en-US"/>
          </w:rPr>
          <w:t>The placement of the UE C-DRX and Cell DTX patterns in the actual time does not depend only on the UE C-DRX and Cell DTX periodicities, but also on the UE C-DRX and Cell DTX offset parameters, and hence restricting the periodicity of UE C-DRX configuration related to the serving Cell’s DTX periodicity does not ensure that the UE C-DRX and Cell DTX are aligned.</w:t>
        </w:r>
      </w:hyperlink>
    </w:p>
    <w:p w14:paraId="358EFA9C" w14:textId="313D1B75" w:rsidR="003674D2" w:rsidRDefault="008F41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3521" w:history="1">
        <w:r w:rsidR="003674D2" w:rsidRPr="000D1B82">
          <w:rPr>
            <w:rStyle w:val="Hyperlink"/>
            <w:noProof/>
          </w:rPr>
          <w:t>Observation 6</w:t>
        </w:r>
        <w:r w:rsidR="003674D2">
          <w:rPr>
            <w:rFonts w:asciiTheme="minorHAnsi" w:eastAsiaTheme="minorEastAsia" w:hAnsiTheme="minorHAnsi" w:cstheme="minorBidi"/>
            <w:b w:val="0"/>
            <w:noProof/>
            <w:sz w:val="22"/>
            <w:szCs w:val="22"/>
            <w:lang w:val="en-SE" w:eastAsia="en-SE"/>
          </w:rPr>
          <w:tab/>
        </w:r>
        <w:r w:rsidR="003674D2" w:rsidRPr="000D1B82">
          <w:rPr>
            <w:rStyle w:val="Hyperlink"/>
            <w:noProof/>
          </w:rPr>
          <w:t>If an inactivity timer can be agreed for Cell DTX/DRX, retransmissions for dynamic grants/assignments can be handled by such timer.</w:t>
        </w:r>
      </w:hyperlink>
    </w:p>
    <w:p w14:paraId="03676E60" w14:textId="49310DA2" w:rsidR="00B001F1" w:rsidRDefault="00EE4C33" w:rsidP="00B53EA9">
      <w:pPr>
        <w:pStyle w:val="BodyText"/>
        <w:rPr>
          <w:b/>
          <w:bCs/>
        </w:rPr>
      </w:pPr>
      <w:r>
        <w:rPr>
          <w:b/>
          <w:bCs/>
        </w:rPr>
        <w:fldChar w:fldCharType="end"/>
      </w:r>
    </w:p>
    <w:p w14:paraId="3EC680F3" w14:textId="77777777" w:rsidR="00697E76" w:rsidRDefault="00B53EA9" w:rsidP="00AF473A">
      <w:pPr>
        <w:pStyle w:val="BodyText"/>
      </w:pPr>
      <w:r w:rsidRPr="00CE0424">
        <w:t xml:space="preserve">Based on the discussion in </w:t>
      </w:r>
      <w:r>
        <w:t xml:space="preserve">the previous </w:t>
      </w:r>
      <w:r w:rsidRPr="00CE0424">
        <w:t>section</w:t>
      </w:r>
      <w:r>
        <w:t>s</w:t>
      </w:r>
      <w:r w:rsidRPr="00CE0424">
        <w:t xml:space="preserve"> we propose the following:</w:t>
      </w:r>
    </w:p>
    <w:p w14:paraId="024C1847" w14:textId="445DB4D5" w:rsidR="008F4193"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34719516" w:history="1">
        <w:r w:rsidR="008F4193" w:rsidRPr="00865BC1">
          <w:rPr>
            <w:rStyle w:val="Hyperlink"/>
            <w:noProof/>
          </w:rPr>
          <w:t>Proposal 1</w:t>
        </w:r>
        <w:r w:rsidR="008F4193">
          <w:rPr>
            <w:rFonts w:asciiTheme="minorHAnsi" w:eastAsiaTheme="minorEastAsia" w:hAnsiTheme="minorHAnsi" w:cstheme="minorBidi"/>
            <w:b w:val="0"/>
            <w:noProof/>
            <w:sz w:val="22"/>
            <w:szCs w:val="22"/>
            <w:lang w:val="en-SE" w:eastAsia="en-SE"/>
          </w:rPr>
          <w:tab/>
        </w:r>
        <w:r w:rsidR="008F4193" w:rsidRPr="00865BC1">
          <w:rPr>
            <w:rStyle w:val="Hyperlink"/>
            <w:noProof/>
          </w:rPr>
          <w:t>UE specific inactivity timer is introduced to extend on duration time of Cell DTX/DRX, i.e. after expiration of the timer, the UE considers the Cell DTX/DRX to be in non-active period.</w:t>
        </w:r>
      </w:hyperlink>
    </w:p>
    <w:p w14:paraId="3C4C0AA0" w14:textId="48017006" w:rsidR="008F4193" w:rsidRDefault="008F41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9517" w:history="1">
        <w:r w:rsidRPr="00865BC1">
          <w:rPr>
            <w:rStyle w:val="Hyperlink"/>
            <w:noProof/>
          </w:rPr>
          <w:t>Proposal 2</w:t>
        </w:r>
        <w:r>
          <w:rPr>
            <w:rFonts w:asciiTheme="minorHAnsi" w:eastAsiaTheme="minorEastAsia" w:hAnsiTheme="minorHAnsi" w:cstheme="minorBidi"/>
            <w:b w:val="0"/>
            <w:noProof/>
            <w:sz w:val="22"/>
            <w:szCs w:val="22"/>
            <w:lang w:val="en-SE" w:eastAsia="en-SE"/>
          </w:rPr>
          <w:tab/>
        </w:r>
        <w:r w:rsidRPr="00865BC1">
          <w:rPr>
            <w:rStyle w:val="Hyperlink"/>
            <w:noProof/>
          </w:rPr>
          <w:t>The UE can be provided with at least two Cell DTX/DRX configurations. Only one configuration is active at a time.</w:t>
        </w:r>
      </w:hyperlink>
    </w:p>
    <w:p w14:paraId="4C4063C2" w14:textId="218B6AEE" w:rsidR="008F4193" w:rsidRDefault="008F41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9518" w:history="1">
        <w:r w:rsidRPr="00865BC1">
          <w:rPr>
            <w:rStyle w:val="Hyperlink"/>
            <w:noProof/>
          </w:rPr>
          <w:t>Proposal 3</w:t>
        </w:r>
        <w:r>
          <w:rPr>
            <w:rFonts w:asciiTheme="minorHAnsi" w:eastAsiaTheme="minorEastAsia" w:hAnsiTheme="minorHAnsi" w:cstheme="minorBidi"/>
            <w:b w:val="0"/>
            <w:noProof/>
            <w:sz w:val="22"/>
            <w:szCs w:val="22"/>
            <w:lang w:val="en-SE" w:eastAsia="en-SE"/>
          </w:rPr>
          <w:tab/>
        </w:r>
        <w:r w:rsidRPr="00865BC1">
          <w:rPr>
            <w:rStyle w:val="Hyperlink"/>
            <w:noProof/>
          </w:rPr>
          <w:t>A functional coexistence of UE C-DRX and Cell DTX can be ensured by the NW through the appropriate UE C-DRX and Cell DTX configurations, and by specifying the UE behaviour in cases when UE C-DRX active periods occur during Cell DTX non-active periods.</w:t>
        </w:r>
      </w:hyperlink>
    </w:p>
    <w:p w14:paraId="5D3FECD4" w14:textId="081154C5" w:rsidR="008F4193" w:rsidRDefault="008F41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9519" w:history="1">
        <w:r w:rsidRPr="00865BC1">
          <w:rPr>
            <w:rStyle w:val="Hyperlink"/>
            <w:noProof/>
            <w:lang w:eastAsia="ja-JP"/>
          </w:rPr>
          <w:t>Proposal 4</w:t>
        </w:r>
        <w:r>
          <w:rPr>
            <w:rFonts w:asciiTheme="minorHAnsi" w:eastAsiaTheme="minorEastAsia" w:hAnsiTheme="minorHAnsi" w:cstheme="minorBidi"/>
            <w:b w:val="0"/>
            <w:noProof/>
            <w:sz w:val="22"/>
            <w:szCs w:val="22"/>
            <w:lang w:val="en-SE" w:eastAsia="en-SE"/>
          </w:rPr>
          <w:tab/>
        </w:r>
        <w:r w:rsidRPr="00865BC1">
          <w:rPr>
            <w:rStyle w:val="Hyperlink"/>
            <w:noProof/>
            <w:lang w:eastAsia="ja-JP"/>
          </w:rPr>
          <w:t>RAN2 will not introduce a configuration of exceptional SR occasions allowed during Cell DRX non-active periods.</w:t>
        </w:r>
      </w:hyperlink>
    </w:p>
    <w:p w14:paraId="786D7BAC" w14:textId="0BC791AB" w:rsidR="008F4193" w:rsidRDefault="008F41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19520" w:history="1">
        <w:r w:rsidRPr="00865BC1">
          <w:rPr>
            <w:rStyle w:val="Hyperlink"/>
            <w:noProof/>
          </w:rPr>
          <w:t>Proposal 5</w:t>
        </w:r>
        <w:r>
          <w:rPr>
            <w:rFonts w:asciiTheme="minorHAnsi" w:eastAsiaTheme="minorEastAsia" w:hAnsiTheme="minorHAnsi" w:cstheme="minorBidi"/>
            <w:b w:val="0"/>
            <w:noProof/>
            <w:sz w:val="22"/>
            <w:szCs w:val="22"/>
            <w:lang w:val="en-SE" w:eastAsia="en-SE"/>
          </w:rPr>
          <w:tab/>
        </w:r>
        <w:r w:rsidRPr="00865BC1">
          <w:rPr>
            <w:rStyle w:val="Hyperlink"/>
            <w:noProof/>
          </w:rPr>
          <w:t>If inactivity timer cannot be agreed for Cell DTX/DRX, the UE should be able to monitor PDDCH for dynamic grants/assignments for retransmissions (as per legacy behaviour), during the UE’s C-DRX Active time per legacy behaviour, even during the Cell DTX non-active period for X occasions.</w:t>
        </w:r>
      </w:hyperlink>
    </w:p>
    <w:p w14:paraId="39542A13" w14:textId="1B2E5C97" w:rsidR="00010670" w:rsidRPr="00CE0424" w:rsidRDefault="006E1C82" w:rsidP="00010670">
      <w:pPr>
        <w:pStyle w:val="Heading1"/>
        <w:ind w:left="432" w:hanging="432"/>
      </w:pPr>
      <w:r>
        <w:rPr>
          <w:b/>
          <w:bCs/>
          <w:lang w:val="en-US"/>
        </w:rPr>
        <w:fldChar w:fldCharType="end"/>
      </w:r>
      <w:r w:rsidR="00010670" w:rsidRPr="00010670">
        <w:t xml:space="preserve"> </w:t>
      </w:r>
      <w:r w:rsidR="00010670" w:rsidRPr="00CE0424">
        <w:t>References</w:t>
      </w:r>
    </w:p>
    <w:p w14:paraId="0AB300C9" w14:textId="0C8D56D8" w:rsidR="00734017" w:rsidRDefault="00734017" w:rsidP="00734017">
      <w:pPr>
        <w:pStyle w:val="Reference"/>
      </w:pPr>
      <w:bookmarkStart w:id="14" w:name="_Hlk520901205"/>
      <w:bookmarkStart w:id="15" w:name="_Ref110486898"/>
      <w:bookmarkStart w:id="16" w:name="_Ref115105112"/>
      <w:r w:rsidRPr="00A47BE5">
        <w:t>RP-</w:t>
      </w:r>
      <w:r>
        <w:t>22354</w:t>
      </w:r>
      <w:r w:rsidRPr="00A47BE5">
        <w:t>0</w:t>
      </w:r>
      <w:r>
        <w:t>,</w:t>
      </w:r>
      <w:r w:rsidRPr="00A47BE5">
        <w:t xml:space="preserve"> </w:t>
      </w:r>
      <w:r w:rsidRPr="005140F0">
        <w:t>New WID: Network energy savings for NR</w:t>
      </w:r>
      <w:bookmarkEnd w:id="14"/>
    </w:p>
    <w:p w14:paraId="6556222F" w14:textId="5C5B81DB" w:rsidR="002D5C93" w:rsidRDefault="00A213DA">
      <w:pPr>
        <w:pStyle w:val="Reference"/>
      </w:pPr>
      <w:bookmarkStart w:id="17" w:name="_Ref130993804"/>
      <w:r w:rsidRPr="00A213DA">
        <w:t>R2-2301903</w:t>
      </w:r>
      <w:r>
        <w:t xml:space="preserve">, </w:t>
      </w:r>
      <w:r w:rsidR="00C351AD" w:rsidRPr="00C351AD">
        <w:t>3GPP TSG-RAN WG2 Meeting #1</w:t>
      </w:r>
      <w:r w:rsidR="00C351AD">
        <w:t>21</w:t>
      </w:r>
      <w:r w:rsidR="00C351AD" w:rsidRPr="00C351AD">
        <w:t xml:space="preserve">, </w:t>
      </w:r>
      <w:r w:rsidR="00C351AD">
        <w:t>Athens</w:t>
      </w:r>
      <w:r w:rsidR="00C351AD" w:rsidRPr="00C351AD">
        <w:t xml:space="preserve">, </w:t>
      </w:r>
      <w:r w:rsidR="008F2C18">
        <w:t>February</w:t>
      </w:r>
      <w:r w:rsidR="00166C06">
        <w:t xml:space="preserve"> 27 – </w:t>
      </w:r>
      <w:r w:rsidR="008F2C18">
        <w:t>March</w:t>
      </w:r>
      <w:r w:rsidR="00166C06">
        <w:t xml:space="preserve"> 3, 2023</w:t>
      </w:r>
      <w:r w:rsidR="00C351AD" w:rsidRPr="00C351AD">
        <w:t xml:space="preserve">; </w:t>
      </w:r>
      <w:r w:rsidR="002D5C93" w:rsidRPr="002D5C93">
        <w:t xml:space="preserve">Report from Session on NES, UAV, Small Data, Rel-15-17 UP, Rel-17 Small Data, </w:t>
      </w:r>
      <w:proofErr w:type="spellStart"/>
      <w:r w:rsidR="002D5C93" w:rsidRPr="002D5C93">
        <w:t>IIoT</w:t>
      </w:r>
      <w:proofErr w:type="spellEnd"/>
      <w:r w:rsidR="002D5C93" w:rsidRPr="002D5C93">
        <w:t>/URLLC, and RACH partitioning</w:t>
      </w:r>
      <w:bookmarkEnd w:id="17"/>
    </w:p>
    <w:p w14:paraId="17EE5056" w14:textId="77777777" w:rsidR="007A7B47" w:rsidRDefault="00920C7E" w:rsidP="007A7B47">
      <w:pPr>
        <w:pStyle w:val="Reference"/>
      </w:pPr>
      <w:bookmarkStart w:id="18" w:name="_Ref131422662"/>
      <w:r>
        <w:t>TR 38.864, Study on network energy savings for NR</w:t>
      </w:r>
      <w:bookmarkStart w:id="19" w:name="_Ref130999165"/>
      <w:bookmarkStart w:id="20" w:name="_Ref125458585"/>
      <w:bookmarkEnd w:id="18"/>
    </w:p>
    <w:bookmarkEnd w:id="19"/>
    <w:bookmarkEnd w:id="20"/>
    <w:bookmarkEnd w:id="15"/>
    <w:bookmarkEnd w:id="16"/>
    <w:p w14:paraId="34F8E863" w14:textId="77777777" w:rsidR="00612D83" w:rsidRDefault="00612D83" w:rsidP="00612D83">
      <w:pPr>
        <w:pStyle w:val="Reference"/>
        <w:numPr>
          <w:ilvl w:val="0"/>
          <w:numId w:val="0"/>
        </w:numPr>
        <w:ind w:left="567" w:hanging="567"/>
      </w:pPr>
    </w:p>
    <w:p w14:paraId="088E7335" w14:textId="5EA5E935" w:rsidR="00F7633A" w:rsidRPr="00F7633A" w:rsidRDefault="00F7633A" w:rsidP="00F7633A">
      <w:pPr>
        <w:pStyle w:val="BodyText"/>
        <w:tabs>
          <w:tab w:val="left" w:pos="6123"/>
        </w:tabs>
        <w:ind w:left="720"/>
        <w:rPr>
          <w:lang w:eastAsia="en-GB"/>
        </w:rPr>
      </w:pPr>
    </w:p>
    <w:sectPr w:rsidR="00F7633A" w:rsidRPr="00F7633A"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D70B0" w14:textId="77777777" w:rsidR="00C21056" w:rsidRDefault="00C21056">
      <w:r>
        <w:separator/>
      </w:r>
    </w:p>
  </w:endnote>
  <w:endnote w:type="continuationSeparator" w:id="0">
    <w:p w14:paraId="358D535E" w14:textId="77777777" w:rsidR="00C21056" w:rsidRDefault="00C21056">
      <w:r>
        <w:continuationSeparator/>
      </w:r>
    </w:p>
  </w:endnote>
  <w:endnote w:type="continuationNotice" w:id="1">
    <w:p w14:paraId="42FA9659" w14:textId="77777777" w:rsidR="00C21056" w:rsidRDefault="00C210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2D3BF" w14:textId="77777777" w:rsidR="00C21056" w:rsidRDefault="00C21056">
      <w:r>
        <w:separator/>
      </w:r>
    </w:p>
  </w:footnote>
  <w:footnote w:type="continuationSeparator" w:id="0">
    <w:p w14:paraId="579DE7A8" w14:textId="77777777" w:rsidR="00C21056" w:rsidRDefault="00C21056">
      <w:r>
        <w:continuationSeparator/>
      </w:r>
    </w:p>
  </w:footnote>
  <w:footnote w:type="continuationNotice" w:id="1">
    <w:p w14:paraId="54CF5C08" w14:textId="77777777" w:rsidR="00C21056" w:rsidRDefault="00C210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EA17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C92B8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4A0DDB"/>
    <w:multiLevelType w:val="hybridMultilevel"/>
    <w:tmpl w:val="7E26DAB8"/>
    <w:lvl w:ilvl="0" w:tplc="4E5CA9E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9"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2"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3" w15:restartNumberingAfterBreak="0">
    <w:nsid w:val="1B762572"/>
    <w:multiLevelType w:val="hybridMultilevel"/>
    <w:tmpl w:val="7B025EA8"/>
    <w:lvl w:ilvl="0" w:tplc="4E5CA9E4">
      <w:numFmt w:val="bullet"/>
      <w:lvlText w:val="-"/>
      <w:lvlJc w:val="left"/>
      <w:pPr>
        <w:ind w:left="2024" w:hanging="360"/>
      </w:pPr>
      <w:rPr>
        <w:rFonts w:ascii="Times New Roman" w:eastAsia="MS Mincho"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4"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F8F34D3"/>
    <w:multiLevelType w:val="hybridMultilevel"/>
    <w:tmpl w:val="9760D3E8"/>
    <w:lvl w:ilvl="0" w:tplc="C5DAB65C">
      <w:start w:val="5"/>
      <w:numFmt w:val="bullet"/>
      <w:lvlText w:val="-"/>
      <w:lvlJc w:val="left"/>
      <w:pPr>
        <w:ind w:left="1664" w:hanging="360"/>
      </w:pPr>
      <w:rPr>
        <w:rFonts w:ascii="Arial" w:eastAsia="SimSun" w:hAnsi="Arial" w:cs="Aria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22"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3"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80A0BA3"/>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CBA5CBC"/>
    <w:multiLevelType w:val="hybridMultilevel"/>
    <w:tmpl w:val="D332E262"/>
    <w:lvl w:ilvl="0" w:tplc="4E5CA9E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9"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59381890">
    <w:abstractNumId w:val="29"/>
  </w:num>
  <w:num w:numId="2" w16cid:durableId="1966420148">
    <w:abstractNumId w:val="27"/>
  </w:num>
  <w:num w:numId="3" w16cid:durableId="7484885">
    <w:abstractNumId w:val="2"/>
  </w:num>
  <w:num w:numId="4" w16cid:durableId="1170372824">
    <w:abstractNumId w:val="30"/>
  </w:num>
  <w:num w:numId="5" w16cid:durableId="1900944388">
    <w:abstractNumId w:val="31"/>
  </w:num>
  <w:num w:numId="6" w16cid:durableId="1371147758">
    <w:abstractNumId w:val="32"/>
  </w:num>
  <w:num w:numId="7" w16cid:durableId="1557929446">
    <w:abstractNumId w:val="16"/>
  </w:num>
  <w:num w:numId="8" w16cid:durableId="1090152122">
    <w:abstractNumId w:val="17"/>
  </w:num>
  <w:num w:numId="9" w16cid:durableId="697466169">
    <w:abstractNumId w:val="10"/>
  </w:num>
  <w:num w:numId="10" w16cid:durableId="1073773885">
    <w:abstractNumId w:val="40"/>
  </w:num>
  <w:num w:numId="11" w16cid:durableId="960645531">
    <w:abstractNumId w:val="24"/>
  </w:num>
  <w:num w:numId="12" w16cid:durableId="612904788">
    <w:abstractNumId w:val="37"/>
  </w:num>
  <w:num w:numId="13" w16cid:durableId="915436277">
    <w:abstractNumId w:val="38"/>
  </w:num>
  <w:num w:numId="14" w16cid:durableId="662467788">
    <w:abstractNumId w:val="18"/>
  </w:num>
  <w:num w:numId="15" w16cid:durableId="1995454289">
    <w:abstractNumId w:val="1"/>
  </w:num>
  <w:num w:numId="16" w16cid:durableId="1516113521">
    <w:abstractNumId w:val="0"/>
  </w:num>
  <w:num w:numId="17" w16cid:durableId="1605067548">
    <w:abstractNumId w:val="4"/>
  </w:num>
  <w:num w:numId="18" w16cid:durableId="772822969">
    <w:abstractNumId w:val="28"/>
  </w:num>
  <w:num w:numId="19" w16cid:durableId="1156072354">
    <w:abstractNumId w:val="19"/>
  </w:num>
  <w:num w:numId="20" w16cid:durableId="1904638049">
    <w:abstractNumId w:val="35"/>
  </w:num>
  <w:num w:numId="21" w16cid:durableId="1980719811">
    <w:abstractNumId w:val="5"/>
  </w:num>
  <w:num w:numId="22" w16cid:durableId="610168431">
    <w:abstractNumId w:val="39"/>
  </w:num>
  <w:num w:numId="23" w16cid:durableId="570970199">
    <w:abstractNumId w:val="34"/>
  </w:num>
  <w:num w:numId="24" w16cid:durableId="800921762">
    <w:abstractNumId w:val="20"/>
  </w:num>
  <w:num w:numId="25" w16cid:durableId="987441631">
    <w:abstractNumId w:val="7"/>
  </w:num>
  <w:num w:numId="26" w16cid:durableId="1888374928">
    <w:abstractNumId w:val="36"/>
  </w:num>
  <w:num w:numId="27" w16cid:durableId="354621698">
    <w:abstractNumId w:val="13"/>
  </w:num>
  <w:num w:numId="28" w16cid:durableId="2001611905">
    <w:abstractNumId w:val="14"/>
  </w:num>
  <w:num w:numId="29" w16cid:durableId="520627416">
    <w:abstractNumId w:val="12"/>
  </w:num>
  <w:num w:numId="30" w16cid:durableId="724523175">
    <w:abstractNumId w:val="23"/>
  </w:num>
  <w:num w:numId="31" w16cid:durableId="1405253058">
    <w:abstractNumId w:val="22"/>
  </w:num>
  <w:num w:numId="32" w16cid:durableId="1056784581">
    <w:abstractNumId w:val="15"/>
  </w:num>
  <w:num w:numId="33" w16cid:durableId="426197149">
    <w:abstractNumId w:val="3"/>
  </w:num>
  <w:num w:numId="34" w16cid:durableId="1308169387">
    <w:abstractNumId w:val="9"/>
  </w:num>
  <w:num w:numId="35" w16cid:durableId="1072317906">
    <w:abstractNumId w:val="6"/>
  </w:num>
  <w:num w:numId="36" w16cid:durableId="1077019840">
    <w:abstractNumId w:val="8"/>
  </w:num>
  <w:num w:numId="37" w16cid:durableId="818157008">
    <w:abstractNumId w:val="11"/>
  </w:num>
  <w:num w:numId="38" w16cid:durableId="1879008589">
    <w:abstractNumId w:val="26"/>
  </w:num>
  <w:num w:numId="39" w16cid:durableId="373626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1851463">
    <w:abstractNumId w:val="33"/>
  </w:num>
  <w:num w:numId="41" w16cid:durableId="429207436">
    <w:abstractNumId w:val="25"/>
  </w:num>
  <w:num w:numId="42" w16cid:durableId="48871870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6E1"/>
    <w:rsid w:val="0000075A"/>
    <w:rsid w:val="00000C3D"/>
    <w:rsid w:val="00001929"/>
    <w:rsid w:val="00001983"/>
    <w:rsid w:val="00001AC0"/>
    <w:rsid w:val="00001BEB"/>
    <w:rsid w:val="00001FEF"/>
    <w:rsid w:val="0000214E"/>
    <w:rsid w:val="00002318"/>
    <w:rsid w:val="000025BD"/>
    <w:rsid w:val="00002A37"/>
    <w:rsid w:val="00003382"/>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22"/>
    <w:rsid w:val="0000656B"/>
    <w:rsid w:val="00006599"/>
    <w:rsid w:val="00006896"/>
    <w:rsid w:val="00006943"/>
    <w:rsid w:val="00006A72"/>
    <w:rsid w:val="00006DBB"/>
    <w:rsid w:val="00006F93"/>
    <w:rsid w:val="00007446"/>
    <w:rsid w:val="00007CDC"/>
    <w:rsid w:val="00007DAE"/>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F93"/>
    <w:rsid w:val="000151EC"/>
    <w:rsid w:val="000152D7"/>
    <w:rsid w:val="000153E9"/>
    <w:rsid w:val="000157B0"/>
    <w:rsid w:val="000158BC"/>
    <w:rsid w:val="00015957"/>
    <w:rsid w:val="00015CF1"/>
    <w:rsid w:val="00015D15"/>
    <w:rsid w:val="00015F27"/>
    <w:rsid w:val="000166DC"/>
    <w:rsid w:val="00016B44"/>
    <w:rsid w:val="0001749C"/>
    <w:rsid w:val="000176A7"/>
    <w:rsid w:val="000203BE"/>
    <w:rsid w:val="00020EE0"/>
    <w:rsid w:val="00021224"/>
    <w:rsid w:val="00021496"/>
    <w:rsid w:val="000217AD"/>
    <w:rsid w:val="00021BFE"/>
    <w:rsid w:val="00021D47"/>
    <w:rsid w:val="00022763"/>
    <w:rsid w:val="00022A90"/>
    <w:rsid w:val="00022C5F"/>
    <w:rsid w:val="00023214"/>
    <w:rsid w:val="0002367C"/>
    <w:rsid w:val="00023E99"/>
    <w:rsid w:val="00024548"/>
    <w:rsid w:val="0002496A"/>
    <w:rsid w:val="00025631"/>
    <w:rsid w:val="0002564D"/>
    <w:rsid w:val="00025CB6"/>
    <w:rsid w:val="00025ECA"/>
    <w:rsid w:val="0002600F"/>
    <w:rsid w:val="000260C9"/>
    <w:rsid w:val="000266A9"/>
    <w:rsid w:val="000268C4"/>
    <w:rsid w:val="00026E63"/>
    <w:rsid w:val="00027637"/>
    <w:rsid w:val="000277CD"/>
    <w:rsid w:val="000278F8"/>
    <w:rsid w:val="00027FFE"/>
    <w:rsid w:val="000300EC"/>
    <w:rsid w:val="00030487"/>
    <w:rsid w:val="00030555"/>
    <w:rsid w:val="00030678"/>
    <w:rsid w:val="00030793"/>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6E2F"/>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549B"/>
    <w:rsid w:val="00045D56"/>
    <w:rsid w:val="00045ED5"/>
    <w:rsid w:val="00046A0F"/>
    <w:rsid w:val="00046A5D"/>
    <w:rsid w:val="00046B0E"/>
    <w:rsid w:val="00047B7B"/>
    <w:rsid w:val="00047D76"/>
    <w:rsid w:val="000500BA"/>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7FC"/>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71895"/>
    <w:rsid w:val="00071926"/>
    <w:rsid w:val="00071A9A"/>
    <w:rsid w:val="00072889"/>
    <w:rsid w:val="00072989"/>
    <w:rsid w:val="00072C5C"/>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472"/>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43BC"/>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B85"/>
    <w:rsid w:val="000943F3"/>
    <w:rsid w:val="00094557"/>
    <w:rsid w:val="0009497C"/>
    <w:rsid w:val="00094A16"/>
    <w:rsid w:val="00094D53"/>
    <w:rsid w:val="00094DB1"/>
    <w:rsid w:val="0009510F"/>
    <w:rsid w:val="0009532E"/>
    <w:rsid w:val="0009539E"/>
    <w:rsid w:val="000954E6"/>
    <w:rsid w:val="00095645"/>
    <w:rsid w:val="000957B8"/>
    <w:rsid w:val="0009591A"/>
    <w:rsid w:val="00095A00"/>
    <w:rsid w:val="00095A0E"/>
    <w:rsid w:val="00095C72"/>
    <w:rsid w:val="00096DBA"/>
    <w:rsid w:val="00097308"/>
    <w:rsid w:val="000973B9"/>
    <w:rsid w:val="00097539"/>
    <w:rsid w:val="00097609"/>
    <w:rsid w:val="000978D9"/>
    <w:rsid w:val="000979B4"/>
    <w:rsid w:val="000A008D"/>
    <w:rsid w:val="000A065B"/>
    <w:rsid w:val="000A084E"/>
    <w:rsid w:val="000A089E"/>
    <w:rsid w:val="000A1371"/>
    <w:rsid w:val="000A18ED"/>
    <w:rsid w:val="000A1B7B"/>
    <w:rsid w:val="000A1FF1"/>
    <w:rsid w:val="000A2479"/>
    <w:rsid w:val="000A2E16"/>
    <w:rsid w:val="000A3092"/>
    <w:rsid w:val="000A3823"/>
    <w:rsid w:val="000A3898"/>
    <w:rsid w:val="000A3990"/>
    <w:rsid w:val="000A3DF8"/>
    <w:rsid w:val="000A3E03"/>
    <w:rsid w:val="000A3E32"/>
    <w:rsid w:val="000A3FE6"/>
    <w:rsid w:val="000A41B6"/>
    <w:rsid w:val="000A459E"/>
    <w:rsid w:val="000A4B9E"/>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49D"/>
    <w:rsid w:val="000B47D0"/>
    <w:rsid w:val="000B4AB9"/>
    <w:rsid w:val="000B5070"/>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22"/>
    <w:rsid w:val="000C2E19"/>
    <w:rsid w:val="000C30D4"/>
    <w:rsid w:val="000C368F"/>
    <w:rsid w:val="000C3B16"/>
    <w:rsid w:val="000C3B75"/>
    <w:rsid w:val="000C3C90"/>
    <w:rsid w:val="000C45BF"/>
    <w:rsid w:val="000C4A3F"/>
    <w:rsid w:val="000C4CE6"/>
    <w:rsid w:val="000C508F"/>
    <w:rsid w:val="000C52A5"/>
    <w:rsid w:val="000C695F"/>
    <w:rsid w:val="000C6EE6"/>
    <w:rsid w:val="000C77DF"/>
    <w:rsid w:val="000D03F8"/>
    <w:rsid w:val="000D0697"/>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233"/>
    <w:rsid w:val="000D44B6"/>
    <w:rsid w:val="000D451A"/>
    <w:rsid w:val="000D46F8"/>
    <w:rsid w:val="000D4797"/>
    <w:rsid w:val="000D4E9D"/>
    <w:rsid w:val="000D4EED"/>
    <w:rsid w:val="000D5127"/>
    <w:rsid w:val="000D59C7"/>
    <w:rsid w:val="000D59FA"/>
    <w:rsid w:val="000D5D02"/>
    <w:rsid w:val="000D5E8A"/>
    <w:rsid w:val="000D5FEC"/>
    <w:rsid w:val="000D5FF0"/>
    <w:rsid w:val="000D6DA5"/>
    <w:rsid w:val="000D6F67"/>
    <w:rsid w:val="000E04C0"/>
    <w:rsid w:val="000E0527"/>
    <w:rsid w:val="000E0892"/>
    <w:rsid w:val="000E0ABB"/>
    <w:rsid w:val="000E0C22"/>
    <w:rsid w:val="000E0F92"/>
    <w:rsid w:val="000E1259"/>
    <w:rsid w:val="000E13B3"/>
    <w:rsid w:val="000E1514"/>
    <w:rsid w:val="000E1B49"/>
    <w:rsid w:val="000E1E88"/>
    <w:rsid w:val="000E1E92"/>
    <w:rsid w:val="000E2907"/>
    <w:rsid w:val="000E2AB6"/>
    <w:rsid w:val="000E36D0"/>
    <w:rsid w:val="000E3911"/>
    <w:rsid w:val="000E3F75"/>
    <w:rsid w:val="000E4E5A"/>
    <w:rsid w:val="000E5A91"/>
    <w:rsid w:val="000E6680"/>
    <w:rsid w:val="000E7080"/>
    <w:rsid w:val="000E7324"/>
    <w:rsid w:val="000E741A"/>
    <w:rsid w:val="000E776B"/>
    <w:rsid w:val="000E7B67"/>
    <w:rsid w:val="000E7C17"/>
    <w:rsid w:val="000E7FF9"/>
    <w:rsid w:val="000F06D6"/>
    <w:rsid w:val="000F0EB1"/>
    <w:rsid w:val="000F0EB8"/>
    <w:rsid w:val="000F1106"/>
    <w:rsid w:val="000F138F"/>
    <w:rsid w:val="000F1899"/>
    <w:rsid w:val="000F199E"/>
    <w:rsid w:val="000F28E9"/>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A2E"/>
    <w:rsid w:val="00101997"/>
    <w:rsid w:val="001019C4"/>
    <w:rsid w:val="00101C1A"/>
    <w:rsid w:val="00101CDD"/>
    <w:rsid w:val="001022EB"/>
    <w:rsid w:val="00102834"/>
    <w:rsid w:val="00103057"/>
    <w:rsid w:val="001031A3"/>
    <w:rsid w:val="00103F25"/>
    <w:rsid w:val="00103F5C"/>
    <w:rsid w:val="0010400F"/>
    <w:rsid w:val="001048F9"/>
    <w:rsid w:val="001049E3"/>
    <w:rsid w:val="00104CCC"/>
    <w:rsid w:val="001052F1"/>
    <w:rsid w:val="00105771"/>
    <w:rsid w:val="00105E0C"/>
    <w:rsid w:val="001062CD"/>
    <w:rsid w:val="001062FB"/>
    <w:rsid w:val="001063E6"/>
    <w:rsid w:val="0010668D"/>
    <w:rsid w:val="001068D3"/>
    <w:rsid w:val="00106A58"/>
    <w:rsid w:val="00106AD3"/>
    <w:rsid w:val="001071FB"/>
    <w:rsid w:val="0011007E"/>
    <w:rsid w:val="001101E8"/>
    <w:rsid w:val="001109A1"/>
    <w:rsid w:val="00110FC6"/>
    <w:rsid w:val="001115F4"/>
    <w:rsid w:val="00111C37"/>
    <w:rsid w:val="0011236A"/>
    <w:rsid w:val="001124E9"/>
    <w:rsid w:val="00112875"/>
    <w:rsid w:val="001128CD"/>
    <w:rsid w:val="00112990"/>
    <w:rsid w:val="00112B51"/>
    <w:rsid w:val="00112D33"/>
    <w:rsid w:val="00113470"/>
    <w:rsid w:val="0011353C"/>
    <w:rsid w:val="001135CA"/>
    <w:rsid w:val="0011361B"/>
    <w:rsid w:val="00113879"/>
    <w:rsid w:val="001138BA"/>
    <w:rsid w:val="001138C3"/>
    <w:rsid w:val="00113906"/>
    <w:rsid w:val="00113B35"/>
    <w:rsid w:val="00113B96"/>
    <w:rsid w:val="00113C90"/>
    <w:rsid w:val="00113CD4"/>
    <w:rsid w:val="00113CF4"/>
    <w:rsid w:val="00113F76"/>
    <w:rsid w:val="001144D0"/>
    <w:rsid w:val="00114F99"/>
    <w:rsid w:val="001152A6"/>
    <w:rsid w:val="001153EA"/>
    <w:rsid w:val="00115461"/>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C4B"/>
    <w:rsid w:val="00122C53"/>
    <w:rsid w:val="00122F1C"/>
    <w:rsid w:val="00122F21"/>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77F"/>
    <w:rsid w:val="0012587D"/>
    <w:rsid w:val="00125C5F"/>
    <w:rsid w:val="00126059"/>
    <w:rsid w:val="00126758"/>
    <w:rsid w:val="00126917"/>
    <w:rsid w:val="00126B4A"/>
    <w:rsid w:val="00126D95"/>
    <w:rsid w:val="00127020"/>
    <w:rsid w:val="0012746B"/>
    <w:rsid w:val="00127763"/>
    <w:rsid w:val="0012793C"/>
    <w:rsid w:val="00127DA1"/>
    <w:rsid w:val="00127E90"/>
    <w:rsid w:val="001302C2"/>
    <w:rsid w:val="0013046A"/>
    <w:rsid w:val="00130944"/>
    <w:rsid w:val="00131164"/>
    <w:rsid w:val="0013126F"/>
    <w:rsid w:val="00131393"/>
    <w:rsid w:val="001314E4"/>
    <w:rsid w:val="001318DA"/>
    <w:rsid w:val="00131CE3"/>
    <w:rsid w:val="00131E82"/>
    <w:rsid w:val="00132581"/>
    <w:rsid w:val="00132971"/>
    <w:rsid w:val="00132AE7"/>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7FD"/>
    <w:rsid w:val="00141DDB"/>
    <w:rsid w:val="001425BA"/>
    <w:rsid w:val="001426AD"/>
    <w:rsid w:val="001426E8"/>
    <w:rsid w:val="00142742"/>
    <w:rsid w:val="00142A9E"/>
    <w:rsid w:val="0014309B"/>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89A"/>
    <w:rsid w:val="001500DB"/>
    <w:rsid w:val="00150418"/>
    <w:rsid w:val="0015073C"/>
    <w:rsid w:val="00150C87"/>
    <w:rsid w:val="00151065"/>
    <w:rsid w:val="001511C7"/>
    <w:rsid w:val="001511E6"/>
    <w:rsid w:val="00151692"/>
    <w:rsid w:val="0015170C"/>
    <w:rsid w:val="0015178F"/>
    <w:rsid w:val="00151DAA"/>
    <w:rsid w:val="00151E23"/>
    <w:rsid w:val="00151F7A"/>
    <w:rsid w:val="001526E0"/>
    <w:rsid w:val="001527A9"/>
    <w:rsid w:val="00152F21"/>
    <w:rsid w:val="00153031"/>
    <w:rsid w:val="0015321F"/>
    <w:rsid w:val="001532D8"/>
    <w:rsid w:val="001538E7"/>
    <w:rsid w:val="00153C7E"/>
    <w:rsid w:val="00154A96"/>
    <w:rsid w:val="00154C23"/>
    <w:rsid w:val="001551B5"/>
    <w:rsid w:val="0015587B"/>
    <w:rsid w:val="00155B1C"/>
    <w:rsid w:val="00155CA0"/>
    <w:rsid w:val="00155F3B"/>
    <w:rsid w:val="001568BB"/>
    <w:rsid w:val="00156D0A"/>
    <w:rsid w:val="00157EEE"/>
    <w:rsid w:val="0016008D"/>
    <w:rsid w:val="001600D8"/>
    <w:rsid w:val="00160312"/>
    <w:rsid w:val="001605C7"/>
    <w:rsid w:val="001608F0"/>
    <w:rsid w:val="0016096C"/>
    <w:rsid w:val="00161A16"/>
    <w:rsid w:val="00161E58"/>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70079"/>
    <w:rsid w:val="0017011C"/>
    <w:rsid w:val="00170130"/>
    <w:rsid w:val="0017073C"/>
    <w:rsid w:val="00170DC5"/>
    <w:rsid w:val="00170DEC"/>
    <w:rsid w:val="00171315"/>
    <w:rsid w:val="00171439"/>
    <w:rsid w:val="001720A7"/>
    <w:rsid w:val="00172EB7"/>
    <w:rsid w:val="001737F9"/>
    <w:rsid w:val="00173A8E"/>
    <w:rsid w:val="001746A1"/>
    <w:rsid w:val="00174F53"/>
    <w:rsid w:val="0017502C"/>
    <w:rsid w:val="0017568F"/>
    <w:rsid w:val="0017576E"/>
    <w:rsid w:val="00175AB5"/>
    <w:rsid w:val="001763BA"/>
    <w:rsid w:val="00176EA1"/>
    <w:rsid w:val="001773DF"/>
    <w:rsid w:val="001777AD"/>
    <w:rsid w:val="0017798E"/>
    <w:rsid w:val="00177BD1"/>
    <w:rsid w:val="00180FE8"/>
    <w:rsid w:val="0018143F"/>
    <w:rsid w:val="00181951"/>
    <w:rsid w:val="00181AB6"/>
    <w:rsid w:val="00181C5E"/>
    <w:rsid w:val="00181ECD"/>
    <w:rsid w:val="00181FF8"/>
    <w:rsid w:val="001837F0"/>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753"/>
    <w:rsid w:val="00190AC1"/>
    <w:rsid w:val="00190F39"/>
    <w:rsid w:val="00191B8E"/>
    <w:rsid w:val="001921C2"/>
    <w:rsid w:val="0019234B"/>
    <w:rsid w:val="00192F43"/>
    <w:rsid w:val="00192FB7"/>
    <w:rsid w:val="00193413"/>
    <w:rsid w:val="0019341A"/>
    <w:rsid w:val="00193965"/>
    <w:rsid w:val="00193975"/>
    <w:rsid w:val="00193A82"/>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C32"/>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72E3"/>
    <w:rsid w:val="001A73C9"/>
    <w:rsid w:val="001B09E3"/>
    <w:rsid w:val="001B0D97"/>
    <w:rsid w:val="001B29EB"/>
    <w:rsid w:val="001B341A"/>
    <w:rsid w:val="001B3A74"/>
    <w:rsid w:val="001B3F8D"/>
    <w:rsid w:val="001B42A6"/>
    <w:rsid w:val="001B4CFD"/>
    <w:rsid w:val="001B4DC3"/>
    <w:rsid w:val="001B54DE"/>
    <w:rsid w:val="001B550D"/>
    <w:rsid w:val="001B5A5D"/>
    <w:rsid w:val="001B5B88"/>
    <w:rsid w:val="001B655A"/>
    <w:rsid w:val="001B676E"/>
    <w:rsid w:val="001B6A5A"/>
    <w:rsid w:val="001B7110"/>
    <w:rsid w:val="001B7D4E"/>
    <w:rsid w:val="001C09B9"/>
    <w:rsid w:val="001C0BFB"/>
    <w:rsid w:val="001C1601"/>
    <w:rsid w:val="001C1812"/>
    <w:rsid w:val="001C1988"/>
    <w:rsid w:val="001C1CE5"/>
    <w:rsid w:val="001C1E66"/>
    <w:rsid w:val="001C23A0"/>
    <w:rsid w:val="001C2735"/>
    <w:rsid w:val="001C27DD"/>
    <w:rsid w:val="001C2B63"/>
    <w:rsid w:val="001C2F2B"/>
    <w:rsid w:val="001C353E"/>
    <w:rsid w:val="001C3CB5"/>
    <w:rsid w:val="001C3D2A"/>
    <w:rsid w:val="001C477F"/>
    <w:rsid w:val="001C51D8"/>
    <w:rsid w:val="001C534D"/>
    <w:rsid w:val="001C5621"/>
    <w:rsid w:val="001C5ABF"/>
    <w:rsid w:val="001C5DFF"/>
    <w:rsid w:val="001C749E"/>
    <w:rsid w:val="001C77C3"/>
    <w:rsid w:val="001C7A34"/>
    <w:rsid w:val="001C7EE4"/>
    <w:rsid w:val="001D0724"/>
    <w:rsid w:val="001D0D79"/>
    <w:rsid w:val="001D0FF3"/>
    <w:rsid w:val="001D15F8"/>
    <w:rsid w:val="001D2050"/>
    <w:rsid w:val="001D2866"/>
    <w:rsid w:val="001D2EEF"/>
    <w:rsid w:val="001D4996"/>
    <w:rsid w:val="001D51BA"/>
    <w:rsid w:val="001D53E7"/>
    <w:rsid w:val="001D54A1"/>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C0C"/>
    <w:rsid w:val="001E2D58"/>
    <w:rsid w:val="001E3CE3"/>
    <w:rsid w:val="001E4366"/>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439"/>
    <w:rsid w:val="001F0964"/>
    <w:rsid w:val="001F0EA1"/>
    <w:rsid w:val="001F0EAB"/>
    <w:rsid w:val="001F0EB2"/>
    <w:rsid w:val="001F100F"/>
    <w:rsid w:val="001F165D"/>
    <w:rsid w:val="001F2029"/>
    <w:rsid w:val="001F2C09"/>
    <w:rsid w:val="001F3828"/>
    <w:rsid w:val="001F3916"/>
    <w:rsid w:val="001F3FBB"/>
    <w:rsid w:val="001F46D4"/>
    <w:rsid w:val="001F47FB"/>
    <w:rsid w:val="001F5161"/>
    <w:rsid w:val="001F524E"/>
    <w:rsid w:val="001F52CC"/>
    <w:rsid w:val="001F5401"/>
    <w:rsid w:val="001F54C5"/>
    <w:rsid w:val="001F5562"/>
    <w:rsid w:val="001F5CF7"/>
    <w:rsid w:val="001F5FEF"/>
    <w:rsid w:val="001F662C"/>
    <w:rsid w:val="001F7074"/>
    <w:rsid w:val="001F716A"/>
    <w:rsid w:val="001F742A"/>
    <w:rsid w:val="002001A2"/>
    <w:rsid w:val="0020040D"/>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509B"/>
    <w:rsid w:val="00205283"/>
    <w:rsid w:val="002055C8"/>
    <w:rsid w:val="0020587C"/>
    <w:rsid w:val="0020688A"/>
    <w:rsid w:val="002069B2"/>
    <w:rsid w:val="00206AB7"/>
    <w:rsid w:val="00206C42"/>
    <w:rsid w:val="002071D5"/>
    <w:rsid w:val="0020788C"/>
    <w:rsid w:val="00207FA3"/>
    <w:rsid w:val="002102FE"/>
    <w:rsid w:val="0021049E"/>
    <w:rsid w:val="00210546"/>
    <w:rsid w:val="0021063F"/>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676"/>
    <w:rsid w:val="00221739"/>
    <w:rsid w:val="00221CC8"/>
    <w:rsid w:val="00221E74"/>
    <w:rsid w:val="00221F56"/>
    <w:rsid w:val="002222A9"/>
    <w:rsid w:val="002224DB"/>
    <w:rsid w:val="00222633"/>
    <w:rsid w:val="0022275D"/>
    <w:rsid w:val="0022286C"/>
    <w:rsid w:val="00222DC7"/>
    <w:rsid w:val="00223456"/>
    <w:rsid w:val="00223F87"/>
    <w:rsid w:val="00223FCB"/>
    <w:rsid w:val="002243DB"/>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400"/>
    <w:rsid w:val="00230482"/>
    <w:rsid w:val="00230765"/>
    <w:rsid w:val="00230B27"/>
    <w:rsid w:val="00230D18"/>
    <w:rsid w:val="002316C3"/>
    <w:rsid w:val="002319E4"/>
    <w:rsid w:val="00231E27"/>
    <w:rsid w:val="00231EE8"/>
    <w:rsid w:val="002320FE"/>
    <w:rsid w:val="00232152"/>
    <w:rsid w:val="002323E8"/>
    <w:rsid w:val="0023313B"/>
    <w:rsid w:val="00233984"/>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23C6"/>
    <w:rsid w:val="00252597"/>
    <w:rsid w:val="00252B77"/>
    <w:rsid w:val="00252C3D"/>
    <w:rsid w:val="00252CF7"/>
    <w:rsid w:val="00252E9E"/>
    <w:rsid w:val="00252F6B"/>
    <w:rsid w:val="002533CA"/>
    <w:rsid w:val="00253A96"/>
    <w:rsid w:val="0025491B"/>
    <w:rsid w:val="00254B31"/>
    <w:rsid w:val="00254F13"/>
    <w:rsid w:val="00255029"/>
    <w:rsid w:val="00255960"/>
    <w:rsid w:val="00255D34"/>
    <w:rsid w:val="0025608C"/>
    <w:rsid w:val="002561A4"/>
    <w:rsid w:val="002564FE"/>
    <w:rsid w:val="00256CC7"/>
    <w:rsid w:val="00257543"/>
    <w:rsid w:val="00257F44"/>
    <w:rsid w:val="002601A5"/>
    <w:rsid w:val="002601F0"/>
    <w:rsid w:val="002603FB"/>
    <w:rsid w:val="00260DC7"/>
    <w:rsid w:val="002613B6"/>
    <w:rsid w:val="00261685"/>
    <w:rsid w:val="00261796"/>
    <w:rsid w:val="002617E7"/>
    <w:rsid w:val="002618DC"/>
    <w:rsid w:val="00261DDF"/>
    <w:rsid w:val="00262998"/>
    <w:rsid w:val="00262F9B"/>
    <w:rsid w:val="00262FDD"/>
    <w:rsid w:val="002633CF"/>
    <w:rsid w:val="00263CC6"/>
    <w:rsid w:val="00264228"/>
    <w:rsid w:val="00264334"/>
    <w:rsid w:val="002643BF"/>
    <w:rsid w:val="00264553"/>
    <w:rsid w:val="0026473E"/>
    <w:rsid w:val="00264C98"/>
    <w:rsid w:val="00264D17"/>
    <w:rsid w:val="0026549F"/>
    <w:rsid w:val="00265515"/>
    <w:rsid w:val="00265DEF"/>
    <w:rsid w:val="00266214"/>
    <w:rsid w:val="00266433"/>
    <w:rsid w:val="002664DE"/>
    <w:rsid w:val="00266576"/>
    <w:rsid w:val="00266718"/>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E3F"/>
    <w:rsid w:val="002762EF"/>
    <w:rsid w:val="002765E6"/>
    <w:rsid w:val="00276683"/>
    <w:rsid w:val="0027693F"/>
    <w:rsid w:val="00276CD9"/>
    <w:rsid w:val="00276E4B"/>
    <w:rsid w:val="00276FC8"/>
    <w:rsid w:val="00277005"/>
    <w:rsid w:val="002772DB"/>
    <w:rsid w:val="0028018F"/>
    <w:rsid w:val="002804B1"/>
    <w:rsid w:val="00280573"/>
    <w:rsid w:val="002805F5"/>
    <w:rsid w:val="00280751"/>
    <w:rsid w:val="002808C5"/>
    <w:rsid w:val="0028121B"/>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208B"/>
    <w:rsid w:val="00292313"/>
    <w:rsid w:val="0029245A"/>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754E"/>
    <w:rsid w:val="002A76CB"/>
    <w:rsid w:val="002A77FC"/>
    <w:rsid w:val="002A7A0D"/>
    <w:rsid w:val="002A7AC9"/>
    <w:rsid w:val="002A7B16"/>
    <w:rsid w:val="002B0858"/>
    <w:rsid w:val="002B0CE0"/>
    <w:rsid w:val="002B103B"/>
    <w:rsid w:val="002B21B0"/>
    <w:rsid w:val="002B24D6"/>
    <w:rsid w:val="002B2E9E"/>
    <w:rsid w:val="002B2FFF"/>
    <w:rsid w:val="002B3894"/>
    <w:rsid w:val="002B39FB"/>
    <w:rsid w:val="002B3BBE"/>
    <w:rsid w:val="002B3C15"/>
    <w:rsid w:val="002B4333"/>
    <w:rsid w:val="002B4396"/>
    <w:rsid w:val="002B5009"/>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65E"/>
    <w:rsid w:val="002D2AA5"/>
    <w:rsid w:val="002D34B2"/>
    <w:rsid w:val="002D378E"/>
    <w:rsid w:val="002D405C"/>
    <w:rsid w:val="002D4184"/>
    <w:rsid w:val="002D4207"/>
    <w:rsid w:val="002D43B4"/>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9E7"/>
    <w:rsid w:val="002E5D2A"/>
    <w:rsid w:val="002E6CAC"/>
    <w:rsid w:val="002E6DF2"/>
    <w:rsid w:val="002E6E52"/>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A83"/>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7F8"/>
    <w:rsid w:val="00310BB4"/>
    <w:rsid w:val="00310DB9"/>
    <w:rsid w:val="00310DC3"/>
    <w:rsid w:val="00311098"/>
    <w:rsid w:val="0031129F"/>
    <w:rsid w:val="003114AC"/>
    <w:rsid w:val="00311702"/>
    <w:rsid w:val="00311756"/>
    <w:rsid w:val="00311897"/>
    <w:rsid w:val="003118FF"/>
    <w:rsid w:val="0031195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EB1"/>
    <w:rsid w:val="00316F1B"/>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1B2"/>
    <w:rsid w:val="003256DB"/>
    <w:rsid w:val="0032574A"/>
    <w:rsid w:val="00325BCE"/>
    <w:rsid w:val="00326188"/>
    <w:rsid w:val="0032646B"/>
    <w:rsid w:val="00326D30"/>
    <w:rsid w:val="0032798D"/>
    <w:rsid w:val="00327B90"/>
    <w:rsid w:val="00327E89"/>
    <w:rsid w:val="00330472"/>
    <w:rsid w:val="00330A38"/>
    <w:rsid w:val="00331751"/>
    <w:rsid w:val="00331845"/>
    <w:rsid w:val="00331885"/>
    <w:rsid w:val="00332A11"/>
    <w:rsid w:val="00333011"/>
    <w:rsid w:val="0033349F"/>
    <w:rsid w:val="00333AEF"/>
    <w:rsid w:val="00334579"/>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022"/>
    <w:rsid w:val="003422AA"/>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016"/>
    <w:rsid w:val="0035170A"/>
    <w:rsid w:val="003517CB"/>
    <w:rsid w:val="00352325"/>
    <w:rsid w:val="0035245C"/>
    <w:rsid w:val="00353D59"/>
    <w:rsid w:val="003542BA"/>
    <w:rsid w:val="0035434F"/>
    <w:rsid w:val="003553E5"/>
    <w:rsid w:val="003558E9"/>
    <w:rsid w:val="00355F75"/>
    <w:rsid w:val="003561D4"/>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4E7"/>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FBC"/>
    <w:rsid w:val="003674D2"/>
    <w:rsid w:val="00370E47"/>
    <w:rsid w:val="00371E0E"/>
    <w:rsid w:val="003722E0"/>
    <w:rsid w:val="00372A2D"/>
    <w:rsid w:val="00372D25"/>
    <w:rsid w:val="00373904"/>
    <w:rsid w:val="00373A4E"/>
    <w:rsid w:val="00373C41"/>
    <w:rsid w:val="00373D17"/>
    <w:rsid w:val="00373D7D"/>
    <w:rsid w:val="0037416E"/>
    <w:rsid w:val="00374256"/>
    <w:rsid w:val="003742AC"/>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CE1"/>
    <w:rsid w:val="00377CF8"/>
    <w:rsid w:val="0038005A"/>
    <w:rsid w:val="003801D8"/>
    <w:rsid w:val="003803B0"/>
    <w:rsid w:val="00380E28"/>
    <w:rsid w:val="00380E4C"/>
    <w:rsid w:val="003811B5"/>
    <w:rsid w:val="0038180F"/>
    <w:rsid w:val="003820FF"/>
    <w:rsid w:val="0038257F"/>
    <w:rsid w:val="0038288A"/>
    <w:rsid w:val="00382EB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340"/>
    <w:rsid w:val="003865A1"/>
    <w:rsid w:val="00387287"/>
    <w:rsid w:val="00387714"/>
    <w:rsid w:val="00387867"/>
    <w:rsid w:val="00390A29"/>
    <w:rsid w:val="00391506"/>
    <w:rsid w:val="00391A60"/>
    <w:rsid w:val="0039217E"/>
    <w:rsid w:val="0039261B"/>
    <w:rsid w:val="00392956"/>
    <w:rsid w:val="00392B21"/>
    <w:rsid w:val="00392FDC"/>
    <w:rsid w:val="00393352"/>
    <w:rsid w:val="003939FF"/>
    <w:rsid w:val="00394425"/>
    <w:rsid w:val="0039465A"/>
    <w:rsid w:val="00394702"/>
    <w:rsid w:val="00394A69"/>
    <w:rsid w:val="00394D8B"/>
    <w:rsid w:val="0039527E"/>
    <w:rsid w:val="00395308"/>
    <w:rsid w:val="00395412"/>
    <w:rsid w:val="00395606"/>
    <w:rsid w:val="00395CE3"/>
    <w:rsid w:val="00396928"/>
    <w:rsid w:val="0039692B"/>
    <w:rsid w:val="003975E4"/>
    <w:rsid w:val="00397AC4"/>
    <w:rsid w:val="00397D58"/>
    <w:rsid w:val="00397EAC"/>
    <w:rsid w:val="003A0291"/>
    <w:rsid w:val="003A06D0"/>
    <w:rsid w:val="003A0A50"/>
    <w:rsid w:val="003A1C27"/>
    <w:rsid w:val="003A1C5E"/>
    <w:rsid w:val="003A1C5F"/>
    <w:rsid w:val="003A1F70"/>
    <w:rsid w:val="003A1F75"/>
    <w:rsid w:val="003A2223"/>
    <w:rsid w:val="003A23F2"/>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1F8B"/>
    <w:rsid w:val="003C2633"/>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D048F"/>
    <w:rsid w:val="003D04CE"/>
    <w:rsid w:val="003D109F"/>
    <w:rsid w:val="003D1561"/>
    <w:rsid w:val="003D1806"/>
    <w:rsid w:val="003D1E60"/>
    <w:rsid w:val="003D1EC4"/>
    <w:rsid w:val="003D20C3"/>
    <w:rsid w:val="003D2478"/>
    <w:rsid w:val="003D2586"/>
    <w:rsid w:val="003D28DD"/>
    <w:rsid w:val="003D2F63"/>
    <w:rsid w:val="003D2F97"/>
    <w:rsid w:val="003D3618"/>
    <w:rsid w:val="003D3C45"/>
    <w:rsid w:val="003D3F15"/>
    <w:rsid w:val="003D4063"/>
    <w:rsid w:val="003D438D"/>
    <w:rsid w:val="003D477F"/>
    <w:rsid w:val="003D4959"/>
    <w:rsid w:val="003D5175"/>
    <w:rsid w:val="003D53A2"/>
    <w:rsid w:val="003D550A"/>
    <w:rsid w:val="003D55F4"/>
    <w:rsid w:val="003D5B1F"/>
    <w:rsid w:val="003D5B88"/>
    <w:rsid w:val="003D6AC4"/>
    <w:rsid w:val="003D6C20"/>
    <w:rsid w:val="003D7BF6"/>
    <w:rsid w:val="003E0183"/>
    <w:rsid w:val="003E15FA"/>
    <w:rsid w:val="003E25C6"/>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D1B"/>
    <w:rsid w:val="003F2210"/>
    <w:rsid w:val="003F2402"/>
    <w:rsid w:val="003F2470"/>
    <w:rsid w:val="003F2738"/>
    <w:rsid w:val="003F282A"/>
    <w:rsid w:val="003F28D9"/>
    <w:rsid w:val="003F2CD4"/>
    <w:rsid w:val="003F31CF"/>
    <w:rsid w:val="003F434A"/>
    <w:rsid w:val="003F44F6"/>
    <w:rsid w:val="003F47DA"/>
    <w:rsid w:val="003F498C"/>
    <w:rsid w:val="003F5FC8"/>
    <w:rsid w:val="003F61AD"/>
    <w:rsid w:val="003F6AB6"/>
    <w:rsid w:val="003F6BBE"/>
    <w:rsid w:val="003F70CE"/>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D5E"/>
    <w:rsid w:val="00402E2B"/>
    <w:rsid w:val="0040336F"/>
    <w:rsid w:val="00403510"/>
    <w:rsid w:val="00403871"/>
    <w:rsid w:val="0040395A"/>
    <w:rsid w:val="004039DC"/>
    <w:rsid w:val="004047F3"/>
    <w:rsid w:val="0040490B"/>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B"/>
    <w:rsid w:val="00416DCC"/>
    <w:rsid w:val="004173CA"/>
    <w:rsid w:val="004173DC"/>
    <w:rsid w:val="0041793E"/>
    <w:rsid w:val="00417BC4"/>
    <w:rsid w:val="00417DA2"/>
    <w:rsid w:val="00420598"/>
    <w:rsid w:val="0042085D"/>
    <w:rsid w:val="004209BD"/>
    <w:rsid w:val="00421105"/>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30044"/>
    <w:rsid w:val="00430098"/>
    <w:rsid w:val="00430310"/>
    <w:rsid w:val="004318DD"/>
    <w:rsid w:val="00431A93"/>
    <w:rsid w:val="00431F0C"/>
    <w:rsid w:val="0043214C"/>
    <w:rsid w:val="00432401"/>
    <w:rsid w:val="00432707"/>
    <w:rsid w:val="00432A90"/>
    <w:rsid w:val="00432C9D"/>
    <w:rsid w:val="00433A4F"/>
    <w:rsid w:val="00434481"/>
    <w:rsid w:val="00434693"/>
    <w:rsid w:val="0043469A"/>
    <w:rsid w:val="00434AAE"/>
    <w:rsid w:val="00434B73"/>
    <w:rsid w:val="00434FF7"/>
    <w:rsid w:val="00435161"/>
    <w:rsid w:val="00435341"/>
    <w:rsid w:val="004353DA"/>
    <w:rsid w:val="0043590D"/>
    <w:rsid w:val="00435B57"/>
    <w:rsid w:val="0043735D"/>
    <w:rsid w:val="00437447"/>
    <w:rsid w:val="00437DCB"/>
    <w:rsid w:val="00440CBE"/>
    <w:rsid w:val="00440FB8"/>
    <w:rsid w:val="00441141"/>
    <w:rsid w:val="0044187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F"/>
    <w:rsid w:val="00445E3A"/>
    <w:rsid w:val="004463CA"/>
    <w:rsid w:val="00446488"/>
    <w:rsid w:val="004468A7"/>
    <w:rsid w:val="00447256"/>
    <w:rsid w:val="004473CF"/>
    <w:rsid w:val="00447702"/>
    <w:rsid w:val="00447B52"/>
    <w:rsid w:val="00447DEF"/>
    <w:rsid w:val="0045010B"/>
    <w:rsid w:val="00450363"/>
    <w:rsid w:val="004507EC"/>
    <w:rsid w:val="00450BA7"/>
    <w:rsid w:val="00450F82"/>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EFC"/>
    <w:rsid w:val="00456389"/>
    <w:rsid w:val="00456BCD"/>
    <w:rsid w:val="00457565"/>
    <w:rsid w:val="004575EA"/>
    <w:rsid w:val="00457B71"/>
    <w:rsid w:val="00457F1A"/>
    <w:rsid w:val="0046049C"/>
    <w:rsid w:val="004608AD"/>
    <w:rsid w:val="00460CFB"/>
    <w:rsid w:val="00460F0C"/>
    <w:rsid w:val="0046164D"/>
    <w:rsid w:val="00461DFF"/>
    <w:rsid w:val="0046222D"/>
    <w:rsid w:val="00462F8F"/>
    <w:rsid w:val="004630EF"/>
    <w:rsid w:val="00463294"/>
    <w:rsid w:val="00463688"/>
    <w:rsid w:val="00463913"/>
    <w:rsid w:val="00463F2D"/>
    <w:rsid w:val="00464152"/>
    <w:rsid w:val="0046436A"/>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4798"/>
    <w:rsid w:val="004747E5"/>
    <w:rsid w:val="00474C08"/>
    <w:rsid w:val="0047556B"/>
    <w:rsid w:val="00475667"/>
    <w:rsid w:val="0047610C"/>
    <w:rsid w:val="0047635B"/>
    <w:rsid w:val="0047666D"/>
    <w:rsid w:val="00476DCE"/>
    <w:rsid w:val="004770CB"/>
    <w:rsid w:val="0047720F"/>
    <w:rsid w:val="004772BC"/>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FC5"/>
    <w:rsid w:val="004906CC"/>
    <w:rsid w:val="00490796"/>
    <w:rsid w:val="004907EB"/>
    <w:rsid w:val="0049093D"/>
    <w:rsid w:val="00490C23"/>
    <w:rsid w:val="00491035"/>
    <w:rsid w:val="00491407"/>
    <w:rsid w:val="00491681"/>
    <w:rsid w:val="00491BF1"/>
    <w:rsid w:val="00491C3B"/>
    <w:rsid w:val="00491F9B"/>
    <w:rsid w:val="00492070"/>
    <w:rsid w:val="00492611"/>
    <w:rsid w:val="004926CB"/>
    <w:rsid w:val="004926ED"/>
    <w:rsid w:val="00492ABF"/>
    <w:rsid w:val="00492BC5"/>
    <w:rsid w:val="00492F7C"/>
    <w:rsid w:val="0049327D"/>
    <w:rsid w:val="00493C66"/>
    <w:rsid w:val="0049495C"/>
    <w:rsid w:val="004953E2"/>
    <w:rsid w:val="00495429"/>
    <w:rsid w:val="0049552E"/>
    <w:rsid w:val="004961B5"/>
    <w:rsid w:val="004961C2"/>
    <w:rsid w:val="004964F1"/>
    <w:rsid w:val="00496A43"/>
    <w:rsid w:val="00496C89"/>
    <w:rsid w:val="00497030"/>
    <w:rsid w:val="00497261"/>
    <w:rsid w:val="00497E12"/>
    <w:rsid w:val="00497EAD"/>
    <w:rsid w:val="00497F28"/>
    <w:rsid w:val="004A01D5"/>
    <w:rsid w:val="004A0336"/>
    <w:rsid w:val="004A09F7"/>
    <w:rsid w:val="004A0C24"/>
    <w:rsid w:val="004A14D6"/>
    <w:rsid w:val="004A166E"/>
    <w:rsid w:val="004A16BC"/>
    <w:rsid w:val="004A172E"/>
    <w:rsid w:val="004A1A52"/>
    <w:rsid w:val="004A20EE"/>
    <w:rsid w:val="004A2491"/>
    <w:rsid w:val="004A297B"/>
    <w:rsid w:val="004A2B2D"/>
    <w:rsid w:val="004A2B94"/>
    <w:rsid w:val="004A2D54"/>
    <w:rsid w:val="004A33F9"/>
    <w:rsid w:val="004A3BE8"/>
    <w:rsid w:val="004A45BB"/>
    <w:rsid w:val="004A45E8"/>
    <w:rsid w:val="004A45FE"/>
    <w:rsid w:val="004A46CF"/>
    <w:rsid w:val="004A4945"/>
    <w:rsid w:val="004A52DE"/>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05C"/>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6D7"/>
    <w:rsid w:val="004D0F1B"/>
    <w:rsid w:val="004D0FBD"/>
    <w:rsid w:val="004D110A"/>
    <w:rsid w:val="004D11F2"/>
    <w:rsid w:val="004D14A7"/>
    <w:rsid w:val="004D1599"/>
    <w:rsid w:val="004D16BF"/>
    <w:rsid w:val="004D20B6"/>
    <w:rsid w:val="004D34A7"/>
    <w:rsid w:val="004D36B1"/>
    <w:rsid w:val="004D3910"/>
    <w:rsid w:val="004D3BBE"/>
    <w:rsid w:val="004D3E9D"/>
    <w:rsid w:val="004D460C"/>
    <w:rsid w:val="004D4722"/>
    <w:rsid w:val="004D4A33"/>
    <w:rsid w:val="004D4AAE"/>
    <w:rsid w:val="004D50C8"/>
    <w:rsid w:val="004D53D2"/>
    <w:rsid w:val="004D5B65"/>
    <w:rsid w:val="004D5BF8"/>
    <w:rsid w:val="004D5D41"/>
    <w:rsid w:val="004D5E20"/>
    <w:rsid w:val="004D5ECA"/>
    <w:rsid w:val="004D688D"/>
    <w:rsid w:val="004D68B4"/>
    <w:rsid w:val="004D6AE3"/>
    <w:rsid w:val="004D6B7A"/>
    <w:rsid w:val="004D6C7F"/>
    <w:rsid w:val="004D7A95"/>
    <w:rsid w:val="004D7C32"/>
    <w:rsid w:val="004D7E52"/>
    <w:rsid w:val="004D7EB3"/>
    <w:rsid w:val="004D7EBD"/>
    <w:rsid w:val="004E04D3"/>
    <w:rsid w:val="004E0AC3"/>
    <w:rsid w:val="004E0EEF"/>
    <w:rsid w:val="004E14A5"/>
    <w:rsid w:val="004E2680"/>
    <w:rsid w:val="004E28F9"/>
    <w:rsid w:val="004E2BC2"/>
    <w:rsid w:val="004E32B3"/>
    <w:rsid w:val="004E3337"/>
    <w:rsid w:val="004E33B5"/>
    <w:rsid w:val="004E383D"/>
    <w:rsid w:val="004E38B0"/>
    <w:rsid w:val="004E3BF1"/>
    <w:rsid w:val="004E414F"/>
    <w:rsid w:val="004E417E"/>
    <w:rsid w:val="004E424D"/>
    <w:rsid w:val="004E462E"/>
    <w:rsid w:val="004E4831"/>
    <w:rsid w:val="004E497F"/>
    <w:rsid w:val="004E4E9B"/>
    <w:rsid w:val="004E4FB1"/>
    <w:rsid w:val="004E56DC"/>
    <w:rsid w:val="004E597D"/>
    <w:rsid w:val="004E5E72"/>
    <w:rsid w:val="004E67CC"/>
    <w:rsid w:val="004E6BD8"/>
    <w:rsid w:val="004E6D0A"/>
    <w:rsid w:val="004E73DC"/>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2078"/>
    <w:rsid w:val="004F2250"/>
    <w:rsid w:val="004F27C9"/>
    <w:rsid w:val="004F2E55"/>
    <w:rsid w:val="004F3133"/>
    <w:rsid w:val="004F3431"/>
    <w:rsid w:val="004F3EE1"/>
    <w:rsid w:val="004F4498"/>
    <w:rsid w:val="004F48E3"/>
    <w:rsid w:val="004F4DA3"/>
    <w:rsid w:val="004F51AE"/>
    <w:rsid w:val="004F59F9"/>
    <w:rsid w:val="004F5B4E"/>
    <w:rsid w:val="004F6029"/>
    <w:rsid w:val="004F62A3"/>
    <w:rsid w:val="004F6CED"/>
    <w:rsid w:val="004F713F"/>
    <w:rsid w:val="004F7377"/>
    <w:rsid w:val="004F76D2"/>
    <w:rsid w:val="004F7824"/>
    <w:rsid w:val="005004F0"/>
    <w:rsid w:val="00500B4A"/>
    <w:rsid w:val="00500F46"/>
    <w:rsid w:val="0050172D"/>
    <w:rsid w:val="00501887"/>
    <w:rsid w:val="00502558"/>
    <w:rsid w:val="0050268F"/>
    <w:rsid w:val="005027C1"/>
    <w:rsid w:val="00502C2A"/>
    <w:rsid w:val="00503AA7"/>
    <w:rsid w:val="00503E97"/>
    <w:rsid w:val="0050417F"/>
    <w:rsid w:val="00504729"/>
    <w:rsid w:val="00504C3C"/>
    <w:rsid w:val="005054EF"/>
    <w:rsid w:val="00505D45"/>
    <w:rsid w:val="00506557"/>
    <w:rsid w:val="005066BF"/>
    <w:rsid w:val="0050677A"/>
    <w:rsid w:val="00506B5A"/>
    <w:rsid w:val="005076EC"/>
    <w:rsid w:val="00507DFA"/>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3A7"/>
    <w:rsid w:val="005153EC"/>
    <w:rsid w:val="00515499"/>
    <w:rsid w:val="005154EA"/>
    <w:rsid w:val="005157AA"/>
    <w:rsid w:val="00515E91"/>
    <w:rsid w:val="00516467"/>
    <w:rsid w:val="00516C39"/>
    <w:rsid w:val="00516FC5"/>
    <w:rsid w:val="0051791A"/>
    <w:rsid w:val="0051792F"/>
    <w:rsid w:val="00517B1C"/>
    <w:rsid w:val="0052033B"/>
    <w:rsid w:val="0052035E"/>
    <w:rsid w:val="005205D1"/>
    <w:rsid w:val="00520734"/>
    <w:rsid w:val="005207E0"/>
    <w:rsid w:val="00520A37"/>
    <w:rsid w:val="00520C60"/>
    <w:rsid w:val="00520E8F"/>
    <w:rsid w:val="005219CF"/>
    <w:rsid w:val="005221DB"/>
    <w:rsid w:val="0052288B"/>
    <w:rsid w:val="00522954"/>
    <w:rsid w:val="00523417"/>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A9B"/>
    <w:rsid w:val="00536759"/>
    <w:rsid w:val="00536C12"/>
    <w:rsid w:val="00536CD9"/>
    <w:rsid w:val="00536E1B"/>
    <w:rsid w:val="005371DD"/>
    <w:rsid w:val="005374C9"/>
    <w:rsid w:val="005378C3"/>
    <w:rsid w:val="00537C62"/>
    <w:rsid w:val="00537E42"/>
    <w:rsid w:val="0054089F"/>
    <w:rsid w:val="00540B1D"/>
    <w:rsid w:val="005414BD"/>
    <w:rsid w:val="0054265B"/>
    <w:rsid w:val="0054318A"/>
    <w:rsid w:val="00543B48"/>
    <w:rsid w:val="00543E14"/>
    <w:rsid w:val="00543F7B"/>
    <w:rsid w:val="005440E5"/>
    <w:rsid w:val="00544E31"/>
    <w:rsid w:val="005453A9"/>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62C"/>
    <w:rsid w:val="00553EFB"/>
    <w:rsid w:val="00553F01"/>
    <w:rsid w:val="00554252"/>
    <w:rsid w:val="0055483F"/>
    <w:rsid w:val="00554BD8"/>
    <w:rsid w:val="00554E19"/>
    <w:rsid w:val="00554ECD"/>
    <w:rsid w:val="00555981"/>
    <w:rsid w:val="00555D29"/>
    <w:rsid w:val="005562C2"/>
    <w:rsid w:val="00556ACE"/>
    <w:rsid w:val="00556DCB"/>
    <w:rsid w:val="00557082"/>
    <w:rsid w:val="005570B7"/>
    <w:rsid w:val="00557163"/>
    <w:rsid w:val="00557FB0"/>
    <w:rsid w:val="0056001A"/>
    <w:rsid w:val="00560145"/>
    <w:rsid w:val="00560150"/>
    <w:rsid w:val="005605E6"/>
    <w:rsid w:val="005608D8"/>
    <w:rsid w:val="00560D2E"/>
    <w:rsid w:val="0056121F"/>
    <w:rsid w:val="00561443"/>
    <w:rsid w:val="00561D82"/>
    <w:rsid w:val="00561F76"/>
    <w:rsid w:val="00562217"/>
    <w:rsid w:val="00562284"/>
    <w:rsid w:val="00562ADB"/>
    <w:rsid w:val="00562ECA"/>
    <w:rsid w:val="005635B4"/>
    <w:rsid w:val="00563672"/>
    <w:rsid w:val="005641AF"/>
    <w:rsid w:val="00564430"/>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971"/>
    <w:rsid w:val="00572505"/>
    <w:rsid w:val="00572703"/>
    <w:rsid w:val="00572788"/>
    <w:rsid w:val="005728B3"/>
    <w:rsid w:val="00573E8D"/>
    <w:rsid w:val="00574182"/>
    <w:rsid w:val="0057475A"/>
    <w:rsid w:val="0057487C"/>
    <w:rsid w:val="00574C53"/>
    <w:rsid w:val="00574CB1"/>
    <w:rsid w:val="00574D01"/>
    <w:rsid w:val="00575E90"/>
    <w:rsid w:val="00576B43"/>
    <w:rsid w:val="00576E80"/>
    <w:rsid w:val="00576EE7"/>
    <w:rsid w:val="005774A6"/>
    <w:rsid w:val="00577560"/>
    <w:rsid w:val="00577733"/>
    <w:rsid w:val="005802FB"/>
    <w:rsid w:val="00580DC4"/>
    <w:rsid w:val="00580E8F"/>
    <w:rsid w:val="00581EC9"/>
    <w:rsid w:val="0058233D"/>
    <w:rsid w:val="005825D4"/>
    <w:rsid w:val="00582809"/>
    <w:rsid w:val="00582C21"/>
    <w:rsid w:val="00583534"/>
    <w:rsid w:val="00583F3D"/>
    <w:rsid w:val="00584598"/>
    <w:rsid w:val="00584723"/>
    <w:rsid w:val="005847D5"/>
    <w:rsid w:val="00585183"/>
    <w:rsid w:val="00585223"/>
    <w:rsid w:val="005852F0"/>
    <w:rsid w:val="005855EA"/>
    <w:rsid w:val="00585C82"/>
    <w:rsid w:val="00585FFE"/>
    <w:rsid w:val="00586000"/>
    <w:rsid w:val="0058662F"/>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D13"/>
    <w:rsid w:val="005A3ABB"/>
    <w:rsid w:val="005A3AE8"/>
    <w:rsid w:val="005A4050"/>
    <w:rsid w:val="005A41AC"/>
    <w:rsid w:val="005A4457"/>
    <w:rsid w:val="005A4C40"/>
    <w:rsid w:val="005A52F5"/>
    <w:rsid w:val="005A548D"/>
    <w:rsid w:val="005A590E"/>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BAA"/>
    <w:rsid w:val="005B3149"/>
    <w:rsid w:val="005B3488"/>
    <w:rsid w:val="005B35D7"/>
    <w:rsid w:val="005B381A"/>
    <w:rsid w:val="005B392A"/>
    <w:rsid w:val="005B3AA3"/>
    <w:rsid w:val="005B3BD6"/>
    <w:rsid w:val="005B3BDD"/>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C0258"/>
    <w:rsid w:val="005C0535"/>
    <w:rsid w:val="005C0619"/>
    <w:rsid w:val="005C0B23"/>
    <w:rsid w:val="005C18D5"/>
    <w:rsid w:val="005C1B56"/>
    <w:rsid w:val="005C1DDC"/>
    <w:rsid w:val="005C20C1"/>
    <w:rsid w:val="005C227C"/>
    <w:rsid w:val="005C25B5"/>
    <w:rsid w:val="005C2BC9"/>
    <w:rsid w:val="005C2C21"/>
    <w:rsid w:val="005C3666"/>
    <w:rsid w:val="005C3B27"/>
    <w:rsid w:val="005C4252"/>
    <w:rsid w:val="005C4D97"/>
    <w:rsid w:val="005C4FAC"/>
    <w:rsid w:val="005C4FE3"/>
    <w:rsid w:val="005C536A"/>
    <w:rsid w:val="005C5579"/>
    <w:rsid w:val="005C5A22"/>
    <w:rsid w:val="005C5F8B"/>
    <w:rsid w:val="005C71BA"/>
    <w:rsid w:val="005C71C1"/>
    <w:rsid w:val="005C74FB"/>
    <w:rsid w:val="005C76A7"/>
    <w:rsid w:val="005C78C1"/>
    <w:rsid w:val="005C7A3C"/>
    <w:rsid w:val="005C7F1D"/>
    <w:rsid w:val="005D0162"/>
    <w:rsid w:val="005D0370"/>
    <w:rsid w:val="005D045B"/>
    <w:rsid w:val="005D1089"/>
    <w:rsid w:val="005D15CA"/>
    <w:rsid w:val="005D1602"/>
    <w:rsid w:val="005D1717"/>
    <w:rsid w:val="005D192C"/>
    <w:rsid w:val="005D1DC3"/>
    <w:rsid w:val="005D229D"/>
    <w:rsid w:val="005D24BF"/>
    <w:rsid w:val="005D26F4"/>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A14"/>
    <w:rsid w:val="005E0E62"/>
    <w:rsid w:val="005E1039"/>
    <w:rsid w:val="005E1048"/>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C50"/>
    <w:rsid w:val="005E7D6B"/>
    <w:rsid w:val="005F015B"/>
    <w:rsid w:val="005F088D"/>
    <w:rsid w:val="005F0897"/>
    <w:rsid w:val="005F0DFA"/>
    <w:rsid w:val="005F103A"/>
    <w:rsid w:val="005F1A5D"/>
    <w:rsid w:val="005F1D6F"/>
    <w:rsid w:val="005F2112"/>
    <w:rsid w:val="005F258F"/>
    <w:rsid w:val="005F2AD0"/>
    <w:rsid w:val="005F2C7F"/>
    <w:rsid w:val="005F2CB1"/>
    <w:rsid w:val="005F3025"/>
    <w:rsid w:val="005F314B"/>
    <w:rsid w:val="005F38DF"/>
    <w:rsid w:val="005F4769"/>
    <w:rsid w:val="005F4E8E"/>
    <w:rsid w:val="005F4ED1"/>
    <w:rsid w:val="005F531E"/>
    <w:rsid w:val="005F578A"/>
    <w:rsid w:val="005F5C67"/>
    <w:rsid w:val="005F5C87"/>
    <w:rsid w:val="005F5D2F"/>
    <w:rsid w:val="005F5F65"/>
    <w:rsid w:val="005F618C"/>
    <w:rsid w:val="005F67FE"/>
    <w:rsid w:val="005F6825"/>
    <w:rsid w:val="005F70BD"/>
    <w:rsid w:val="005F71BC"/>
    <w:rsid w:val="005F740D"/>
    <w:rsid w:val="005F798D"/>
    <w:rsid w:val="00600109"/>
    <w:rsid w:val="00600B5A"/>
    <w:rsid w:val="00600EBB"/>
    <w:rsid w:val="00601098"/>
    <w:rsid w:val="0060283C"/>
    <w:rsid w:val="00603642"/>
    <w:rsid w:val="0060383B"/>
    <w:rsid w:val="00603D1B"/>
    <w:rsid w:val="0060402A"/>
    <w:rsid w:val="00604F14"/>
    <w:rsid w:val="0060503D"/>
    <w:rsid w:val="0060529E"/>
    <w:rsid w:val="00605393"/>
    <w:rsid w:val="006055CB"/>
    <w:rsid w:val="006058B3"/>
    <w:rsid w:val="00605A19"/>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F99"/>
    <w:rsid w:val="00614191"/>
    <w:rsid w:val="00614975"/>
    <w:rsid w:val="00614C41"/>
    <w:rsid w:val="00615082"/>
    <w:rsid w:val="00615730"/>
    <w:rsid w:val="0061578A"/>
    <w:rsid w:val="006159EE"/>
    <w:rsid w:val="00615BB2"/>
    <w:rsid w:val="0061640E"/>
    <w:rsid w:val="00616A30"/>
    <w:rsid w:val="00616B07"/>
    <w:rsid w:val="00616B3B"/>
    <w:rsid w:val="00616D2F"/>
    <w:rsid w:val="006172BA"/>
    <w:rsid w:val="006172FB"/>
    <w:rsid w:val="006176AB"/>
    <w:rsid w:val="0061785F"/>
    <w:rsid w:val="00617D3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817"/>
    <w:rsid w:val="00625C68"/>
    <w:rsid w:val="0062604D"/>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A41"/>
    <w:rsid w:val="00634A95"/>
    <w:rsid w:val="00635081"/>
    <w:rsid w:val="00635198"/>
    <w:rsid w:val="006358BA"/>
    <w:rsid w:val="00635CC7"/>
    <w:rsid w:val="00636398"/>
    <w:rsid w:val="0063666E"/>
    <w:rsid w:val="00636864"/>
    <w:rsid w:val="006368D3"/>
    <w:rsid w:val="00636F30"/>
    <w:rsid w:val="00636F32"/>
    <w:rsid w:val="00636FD1"/>
    <w:rsid w:val="006373E9"/>
    <w:rsid w:val="006377EC"/>
    <w:rsid w:val="006402C9"/>
    <w:rsid w:val="006407F4"/>
    <w:rsid w:val="006409CE"/>
    <w:rsid w:val="00640D12"/>
    <w:rsid w:val="00641347"/>
    <w:rsid w:val="0064151F"/>
    <w:rsid w:val="00641533"/>
    <w:rsid w:val="00641A8B"/>
    <w:rsid w:val="00641AAF"/>
    <w:rsid w:val="0064208D"/>
    <w:rsid w:val="00642C40"/>
    <w:rsid w:val="00643200"/>
    <w:rsid w:val="00643475"/>
    <w:rsid w:val="0064375A"/>
    <w:rsid w:val="0064396A"/>
    <w:rsid w:val="00643DDD"/>
    <w:rsid w:val="00643E2D"/>
    <w:rsid w:val="00643F8F"/>
    <w:rsid w:val="00644012"/>
    <w:rsid w:val="006444C9"/>
    <w:rsid w:val="00644B79"/>
    <w:rsid w:val="006459A0"/>
    <w:rsid w:val="006459FD"/>
    <w:rsid w:val="0064624E"/>
    <w:rsid w:val="0064627A"/>
    <w:rsid w:val="006469EF"/>
    <w:rsid w:val="00646AB2"/>
    <w:rsid w:val="00646BC6"/>
    <w:rsid w:val="00647028"/>
    <w:rsid w:val="00647137"/>
    <w:rsid w:val="0065052D"/>
    <w:rsid w:val="00650AB9"/>
    <w:rsid w:val="006517C0"/>
    <w:rsid w:val="00651AAD"/>
    <w:rsid w:val="00651E27"/>
    <w:rsid w:val="00652A35"/>
    <w:rsid w:val="00653696"/>
    <w:rsid w:val="006541DB"/>
    <w:rsid w:val="006544BB"/>
    <w:rsid w:val="006545CB"/>
    <w:rsid w:val="00654D22"/>
    <w:rsid w:val="00654DD5"/>
    <w:rsid w:val="00654F4F"/>
    <w:rsid w:val="00655544"/>
    <w:rsid w:val="00655651"/>
    <w:rsid w:val="00655733"/>
    <w:rsid w:val="006557EE"/>
    <w:rsid w:val="00655800"/>
    <w:rsid w:val="00655ACD"/>
    <w:rsid w:val="00655E38"/>
    <w:rsid w:val="00655E3B"/>
    <w:rsid w:val="00655FA2"/>
    <w:rsid w:val="00656465"/>
    <w:rsid w:val="00656A6D"/>
    <w:rsid w:val="00656A92"/>
    <w:rsid w:val="00656D74"/>
    <w:rsid w:val="00656DDE"/>
    <w:rsid w:val="006575CD"/>
    <w:rsid w:val="00657652"/>
    <w:rsid w:val="0065789D"/>
    <w:rsid w:val="00657E67"/>
    <w:rsid w:val="0066011D"/>
    <w:rsid w:val="00660152"/>
    <w:rsid w:val="006607C0"/>
    <w:rsid w:val="00660D09"/>
    <w:rsid w:val="006613A6"/>
    <w:rsid w:val="0066209D"/>
    <w:rsid w:val="00662247"/>
    <w:rsid w:val="006627A2"/>
    <w:rsid w:val="006634E6"/>
    <w:rsid w:val="006636A6"/>
    <w:rsid w:val="00663A10"/>
    <w:rsid w:val="00663FCB"/>
    <w:rsid w:val="0066527E"/>
    <w:rsid w:val="006652B6"/>
    <w:rsid w:val="006655EE"/>
    <w:rsid w:val="006658E1"/>
    <w:rsid w:val="00665A0E"/>
    <w:rsid w:val="00665BDA"/>
    <w:rsid w:val="00665F90"/>
    <w:rsid w:val="0066615D"/>
    <w:rsid w:val="00666803"/>
    <w:rsid w:val="0066697F"/>
    <w:rsid w:val="00666A2E"/>
    <w:rsid w:val="00666C85"/>
    <w:rsid w:val="0066710E"/>
    <w:rsid w:val="006671F1"/>
    <w:rsid w:val="0066741D"/>
    <w:rsid w:val="0066757E"/>
    <w:rsid w:val="006675CF"/>
    <w:rsid w:val="006679DE"/>
    <w:rsid w:val="00667CA5"/>
    <w:rsid w:val="00667D01"/>
    <w:rsid w:val="00667EE7"/>
    <w:rsid w:val="0067082C"/>
    <w:rsid w:val="00670922"/>
    <w:rsid w:val="00670AD4"/>
    <w:rsid w:val="00670BB2"/>
    <w:rsid w:val="00670BE1"/>
    <w:rsid w:val="00670D8D"/>
    <w:rsid w:val="00671098"/>
    <w:rsid w:val="00671638"/>
    <w:rsid w:val="00671657"/>
    <w:rsid w:val="00671FEC"/>
    <w:rsid w:val="0067218F"/>
    <w:rsid w:val="0067258A"/>
    <w:rsid w:val="0067263F"/>
    <w:rsid w:val="00672CE4"/>
    <w:rsid w:val="0067335D"/>
    <w:rsid w:val="0067388C"/>
    <w:rsid w:val="00673895"/>
    <w:rsid w:val="00673DAB"/>
    <w:rsid w:val="006741F2"/>
    <w:rsid w:val="00674CC3"/>
    <w:rsid w:val="00675252"/>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1003"/>
    <w:rsid w:val="0068106B"/>
    <w:rsid w:val="00681302"/>
    <w:rsid w:val="006817C9"/>
    <w:rsid w:val="006818CA"/>
    <w:rsid w:val="0068199A"/>
    <w:rsid w:val="00681A04"/>
    <w:rsid w:val="00681A4A"/>
    <w:rsid w:val="00681B1C"/>
    <w:rsid w:val="00681D02"/>
    <w:rsid w:val="006821BF"/>
    <w:rsid w:val="006827AF"/>
    <w:rsid w:val="006827FD"/>
    <w:rsid w:val="00683338"/>
    <w:rsid w:val="00683447"/>
    <w:rsid w:val="0068372B"/>
    <w:rsid w:val="00683D09"/>
    <w:rsid w:val="00683ECE"/>
    <w:rsid w:val="006841AA"/>
    <w:rsid w:val="00684CE9"/>
    <w:rsid w:val="00684EE6"/>
    <w:rsid w:val="00685056"/>
    <w:rsid w:val="006854F1"/>
    <w:rsid w:val="0068553A"/>
    <w:rsid w:val="0068577A"/>
    <w:rsid w:val="00685F1F"/>
    <w:rsid w:val="00685FB5"/>
    <w:rsid w:val="006866B6"/>
    <w:rsid w:val="00686E82"/>
    <w:rsid w:val="00687106"/>
    <w:rsid w:val="006873EC"/>
    <w:rsid w:val="006877F1"/>
    <w:rsid w:val="006903D3"/>
    <w:rsid w:val="00690402"/>
    <w:rsid w:val="0069059D"/>
    <w:rsid w:val="0069173E"/>
    <w:rsid w:val="006918AD"/>
    <w:rsid w:val="00691B0D"/>
    <w:rsid w:val="00691FA7"/>
    <w:rsid w:val="0069256D"/>
    <w:rsid w:val="00692729"/>
    <w:rsid w:val="00692A2C"/>
    <w:rsid w:val="00692E39"/>
    <w:rsid w:val="00693615"/>
    <w:rsid w:val="006938C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758"/>
    <w:rsid w:val="00697A72"/>
    <w:rsid w:val="00697CFB"/>
    <w:rsid w:val="00697E76"/>
    <w:rsid w:val="006A0048"/>
    <w:rsid w:val="006A03ED"/>
    <w:rsid w:val="006A1B48"/>
    <w:rsid w:val="006A1E8E"/>
    <w:rsid w:val="006A24B1"/>
    <w:rsid w:val="006A2D54"/>
    <w:rsid w:val="006A322A"/>
    <w:rsid w:val="006A35E1"/>
    <w:rsid w:val="006A3A2B"/>
    <w:rsid w:val="006A431D"/>
    <w:rsid w:val="006A44C6"/>
    <w:rsid w:val="006A467C"/>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2099"/>
    <w:rsid w:val="006B2769"/>
    <w:rsid w:val="006B2810"/>
    <w:rsid w:val="006B2A25"/>
    <w:rsid w:val="006B2D51"/>
    <w:rsid w:val="006B3118"/>
    <w:rsid w:val="006B3367"/>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962"/>
    <w:rsid w:val="006C1CFA"/>
    <w:rsid w:val="006C1DD3"/>
    <w:rsid w:val="006C2114"/>
    <w:rsid w:val="006C24B2"/>
    <w:rsid w:val="006C25DE"/>
    <w:rsid w:val="006C281C"/>
    <w:rsid w:val="006C3BF1"/>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D00D1"/>
    <w:rsid w:val="006D08CA"/>
    <w:rsid w:val="006D0A5B"/>
    <w:rsid w:val="006D0DE4"/>
    <w:rsid w:val="006D0DF1"/>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62C"/>
    <w:rsid w:val="006E0A0F"/>
    <w:rsid w:val="006E11DE"/>
    <w:rsid w:val="006E122F"/>
    <w:rsid w:val="006E12C5"/>
    <w:rsid w:val="006E14BF"/>
    <w:rsid w:val="006E1844"/>
    <w:rsid w:val="006E1C82"/>
    <w:rsid w:val="006E1CCC"/>
    <w:rsid w:val="006E1DC4"/>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507C"/>
    <w:rsid w:val="006E521E"/>
    <w:rsid w:val="006E521F"/>
    <w:rsid w:val="006E5575"/>
    <w:rsid w:val="006E565E"/>
    <w:rsid w:val="006E5748"/>
    <w:rsid w:val="006E58DC"/>
    <w:rsid w:val="006E5CE9"/>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E34"/>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90"/>
    <w:rsid w:val="006F6582"/>
    <w:rsid w:val="006F6873"/>
    <w:rsid w:val="006F6CA5"/>
    <w:rsid w:val="006F72BB"/>
    <w:rsid w:val="006F7C42"/>
    <w:rsid w:val="006F7D83"/>
    <w:rsid w:val="007005E7"/>
    <w:rsid w:val="00700BD0"/>
    <w:rsid w:val="00700CF3"/>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638"/>
    <w:rsid w:val="007148D3"/>
    <w:rsid w:val="00714D5D"/>
    <w:rsid w:val="007150A6"/>
    <w:rsid w:val="00715419"/>
    <w:rsid w:val="007156C5"/>
    <w:rsid w:val="00715A1C"/>
    <w:rsid w:val="00715B9A"/>
    <w:rsid w:val="00715D97"/>
    <w:rsid w:val="007160BE"/>
    <w:rsid w:val="007166B0"/>
    <w:rsid w:val="0071682B"/>
    <w:rsid w:val="00716E3C"/>
    <w:rsid w:val="00720054"/>
    <w:rsid w:val="00720375"/>
    <w:rsid w:val="00720542"/>
    <w:rsid w:val="007205E6"/>
    <w:rsid w:val="007206BC"/>
    <w:rsid w:val="0072091C"/>
    <w:rsid w:val="00720DE5"/>
    <w:rsid w:val="00720E38"/>
    <w:rsid w:val="00721AB8"/>
    <w:rsid w:val="00721C1F"/>
    <w:rsid w:val="0072252D"/>
    <w:rsid w:val="007227C7"/>
    <w:rsid w:val="007227E9"/>
    <w:rsid w:val="00722A22"/>
    <w:rsid w:val="007236B4"/>
    <w:rsid w:val="00723A78"/>
    <w:rsid w:val="00723AE2"/>
    <w:rsid w:val="00724346"/>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421"/>
    <w:rsid w:val="007318A9"/>
    <w:rsid w:val="00731CB1"/>
    <w:rsid w:val="00732389"/>
    <w:rsid w:val="00732A62"/>
    <w:rsid w:val="00732BD4"/>
    <w:rsid w:val="00732D29"/>
    <w:rsid w:val="00733C4F"/>
    <w:rsid w:val="00733F78"/>
    <w:rsid w:val="00734017"/>
    <w:rsid w:val="00734361"/>
    <w:rsid w:val="0073444A"/>
    <w:rsid w:val="007344F1"/>
    <w:rsid w:val="007348B1"/>
    <w:rsid w:val="00735179"/>
    <w:rsid w:val="007351AB"/>
    <w:rsid w:val="00735C06"/>
    <w:rsid w:val="00735C80"/>
    <w:rsid w:val="00735FA4"/>
    <w:rsid w:val="0073626E"/>
    <w:rsid w:val="007362A6"/>
    <w:rsid w:val="00736310"/>
    <w:rsid w:val="00736458"/>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C3"/>
    <w:rsid w:val="00741702"/>
    <w:rsid w:val="007429C6"/>
    <w:rsid w:val="00742A68"/>
    <w:rsid w:val="00743640"/>
    <w:rsid w:val="00743715"/>
    <w:rsid w:val="00743782"/>
    <w:rsid w:val="00743BDD"/>
    <w:rsid w:val="00743ED7"/>
    <w:rsid w:val="0074426C"/>
    <w:rsid w:val="007445A0"/>
    <w:rsid w:val="00744919"/>
    <w:rsid w:val="0074524B"/>
    <w:rsid w:val="007452D3"/>
    <w:rsid w:val="00745D27"/>
    <w:rsid w:val="00745E40"/>
    <w:rsid w:val="00745FCA"/>
    <w:rsid w:val="007461AB"/>
    <w:rsid w:val="00746452"/>
    <w:rsid w:val="007466B3"/>
    <w:rsid w:val="00746BF3"/>
    <w:rsid w:val="00746E4E"/>
    <w:rsid w:val="00746E6A"/>
    <w:rsid w:val="00747535"/>
    <w:rsid w:val="00747B54"/>
    <w:rsid w:val="00747D89"/>
    <w:rsid w:val="00747D8B"/>
    <w:rsid w:val="00750B38"/>
    <w:rsid w:val="00750F5D"/>
    <w:rsid w:val="00751228"/>
    <w:rsid w:val="0075125E"/>
    <w:rsid w:val="00751451"/>
    <w:rsid w:val="00751B95"/>
    <w:rsid w:val="00752137"/>
    <w:rsid w:val="007522B7"/>
    <w:rsid w:val="00752785"/>
    <w:rsid w:val="00752CE2"/>
    <w:rsid w:val="00753098"/>
    <w:rsid w:val="00753A00"/>
    <w:rsid w:val="007546FF"/>
    <w:rsid w:val="007553E9"/>
    <w:rsid w:val="007571E1"/>
    <w:rsid w:val="00757A16"/>
    <w:rsid w:val="00757AA8"/>
    <w:rsid w:val="00757AB5"/>
    <w:rsid w:val="007600B9"/>
    <w:rsid w:val="007604B2"/>
    <w:rsid w:val="00760592"/>
    <w:rsid w:val="0076073A"/>
    <w:rsid w:val="007607E3"/>
    <w:rsid w:val="00760CDE"/>
    <w:rsid w:val="00760FC7"/>
    <w:rsid w:val="007611EA"/>
    <w:rsid w:val="00761496"/>
    <w:rsid w:val="007614B2"/>
    <w:rsid w:val="007617F6"/>
    <w:rsid w:val="00761807"/>
    <w:rsid w:val="00761C14"/>
    <w:rsid w:val="00761FC3"/>
    <w:rsid w:val="0076224A"/>
    <w:rsid w:val="007623BA"/>
    <w:rsid w:val="007626C2"/>
    <w:rsid w:val="007626E9"/>
    <w:rsid w:val="007634B4"/>
    <w:rsid w:val="00764B27"/>
    <w:rsid w:val="00764B3D"/>
    <w:rsid w:val="00764CDE"/>
    <w:rsid w:val="00765281"/>
    <w:rsid w:val="007659D8"/>
    <w:rsid w:val="00765C76"/>
    <w:rsid w:val="007667AD"/>
    <w:rsid w:val="00766B52"/>
    <w:rsid w:val="00766BAD"/>
    <w:rsid w:val="007671F4"/>
    <w:rsid w:val="00767796"/>
    <w:rsid w:val="00767A66"/>
    <w:rsid w:val="00770310"/>
    <w:rsid w:val="00770977"/>
    <w:rsid w:val="00770991"/>
    <w:rsid w:val="00770B3A"/>
    <w:rsid w:val="00770C02"/>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541"/>
    <w:rsid w:val="00777E4D"/>
    <w:rsid w:val="00777F21"/>
    <w:rsid w:val="00780A80"/>
    <w:rsid w:val="00780FBD"/>
    <w:rsid w:val="00781450"/>
    <w:rsid w:val="0078145B"/>
    <w:rsid w:val="0078177E"/>
    <w:rsid w:val="00781B8F"/>
    <w:rsid w:val="0078276C"/>
    <w:rsid w:val="00782855"/>
    <w:rsid w:val="007829D8"/>
    <w:rsid w:val="0078304C"/>
    <w:rsid w:val="007835F8"/>
    <w:rsid w:val="00783673"/>
    <w:rsid w:val="00783690"/>
    <w:rsid w:val="007839F5"/>
    <w:rsid w:val="00783D27"/>
    <w:rsid w:val="007843EC"/>
    <w:rsid w:val="00784C83"/>
    <w:rsid w:val="00784CD0"/>
    <w:rsid w:val="0078519D"/>
    <w:rsid w:val="00785445"/>
    <w:rsid w:val="00785490"/>
    <w:rsid w:val="007855B3"/>
    <w:rsid w:val="00785660"/>
    <w:rsid w:val="00785744"/>
    <w:rsid w:val="00786608"/>
    <w:rsid w:val="00786C73"/>
    <w:rsid w:val="00786E9D"/>
    <w:rsid w:val="0078775C"/>
    <w:rsid w:val="00787B42"/>
    <w:rsid w:val="00787FE1"/>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F8"/>
    <w:rsid w:val="007974AA"/>
    <w:rsid w:val="00797845"/>
    <w:rsid w:val="00797896"/>
    <w:rsid w:val="00797E13"/>
    <w:rsid w:val="007A003E"/>
    <w:rsid w:val="007A0163"/>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43A6"/>
    <w:rsid w:val="007A4536"/>
    <w:rsid w:val="007A4A81"/>
    <w:rsid w:val="007A4C76"/>
    <w:rsid w:val="007A5001"/>
    <w:rsid w:val="007A520B"/>
    <w:rsid w:val="007A52B3"/>
    <w:rsid w:val="007A55F0"/>
    <w:rsid w:val="007A58A6"/>
    <w:rsid w:val="007A67B5"/>
    <w:rsid w:val="007A67B6"/>
    <w:rsid w:val="007A7B47"/>
    <w:rsid w:val="007B03D9"/>
    <w:rsid w:val="007B0CDE"/>
    <w:rsid w:val="007B0F32"/>
    <w:rsid w:val="007B145D"/>
    <w:rsid w:val="007B151B"/>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5CD9"/>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D04E5"/>
    <w:rsid w:val="007D0528"/>
    <w:rsid w:val="007D0739"/>
    <w:rsid w:val="007D1334"/>
    <w:rsid w:val="007D13A9"/>
    <w:rsid w:val="007D1530"/>
    <w:rsid w:val="007D1ADB"/>
    <w:rsid w:val="007D2119"/>
    <w:rsid w:val="007D2312"/>
    <w:rsid w:val="007D24C4"/>
    <w:rsid w:val="007D252B"/>
    <w:rsid w:val="007D2A31"/>
    <w:rsid w:val="007D2B96"/>
    <w:rsid w:val="007D2CF4"/>
    <w:rsid w:val="007D2D5B"/>
    <w:rsid w:val="007D3078"/>
    <w:rsid w:val="007D3153"/>
    <w:rsid w:val="007D362C"/>
    <w:rsid w:val="007D3BFD"/>
    <w:rsid w:val="007D3D68"/>
    <w:rsid w:val="007D3D84"/>
    <w:rsid w:val="007D45AE"/>
    <w:rsid w:val="007D45C9"/>
    <w:rsid w:val="007D489B"/>
    <w:rsid w:val="007D493C"/>
    <w:rsid w:val="007D5797"/>
    <w:rsid w:val="007D5901"/>
    <w:rsid w:val="007D5CE3"/>
    <w:rsid w:val="007D61F6"/>
    <w:rsid w:val="007D66FE"/>
    <w:rsid w:val="007D6E1B"/>
    <w:rsid w:val="007D74E2"/>
    <w:rsid w:val="007D7526"/>
    <w:rsid w:val="007E0221"/>
    <w:rsid w:val="007E0432"/>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D2B"/>
    <w:rsid w:val="007E6284"/>
    <w:rsid w:val="007E62FA"/>
    <w:rsid w:val="007E682C"/>
    <w:rsid w:val="007E6834"/>
    <w:rsid w:val="007E6C13"/>
    <w:rsid w:val="007E7091"/>
    <w:rsid w:val="007E70DE"/>
    <w:rsid w:val="007E756A"/>
    <w:rsid w:val="007E7C5E"/>
    <w:rsid w:val="007F09E4"/>
    <w:rsid w:val="007F11A1"/>
    <w:rsid w:val="007F12A0"/>
    <w:rsid w:val="007F1BC7"/>
    <w:rsid w:val="007F2213"/>
    <w:rsid w:val="007F2465"/>
    <w:rsid w:val="007F24A1"/>
    <w:rsid w:val="007F2664"/>
    <w:rsid w:val="007F2882"/>
    <w:rsid w:val="007F2DFA"/>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C6F"/>
    <w:rsid w:val="00800189"/>
    <w:rsid w:val="00800735"/>
    <w:rsid w:val="008007A6"/>
    <w:rsid w:val="008008A5"/>
    <w:rsid w:val="00800DAE"/>
    <w:rsid w:val="008014AE"/>
    <w:rsid w:val="008014F7"/>
    <w:rsid w:val="00801A15"/>
    <w:rsid w:val="00801E8C"/>
    <w:rsid w:val="008022A7"/>
    <w:rsid w:val="00802AAE"/>
    <w:rsid w:val="00802DC5"/>
    <w:rsid w:val="00802E41"/>
    <w:rsid w:val="00802E43"/>
    <w:rsid w:val="00803011"/>
    <w:rsid w:val="00803C70"/>
    <w:rsid w:val="00803DEF"/>
    <w:rsid w:val="00803FAE"/>
    <w:rsid w:val="00804314"/>
    <w:rsid w:val="00804554"/>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499"/>
    <w:rsid w:val="00811A53"/>
    <w:rsid w:val="00811FCB"/>
    <w:rsid w:val="00812369"/>
    <w:rsid w:val="008124F0"/>
    <w:rsid w:val="00812BFF"/>
    <w:rsid w:val="0081375A"/>
    <w:rsid w:val="008138C4"/>
    <w:rsid w:val="008138DA"/>
    <w:rsid w:val="00813F7E"/>
    <w:rsid w:val="0081410C"/>
    <w:rsid w:val="0081452C"/>
    <w:rsid w:val="00814F2C"/>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299"/>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845"/>
    <w:rsid w:val="00827D6F"/>
    <w:rsid w:val="00830352"/>
    <w:rsid w:val="008309DA"/>
    <w:rsid w:val="00830B28"/>
    <w:rsid w:val="0083126E"/>
    <w:rsid w:val="008314DA"/>
    <w:rsid w:val="00831963"/>
    <w:rsid w:val="00831C5D"/>
    <w:rsid w:val="0083257F"/>
    <w:rsid w:val="00832672"/>
    <w:rsid w:val="008326B7"/>
    <w:rsid w:val="0083283A"/>
    <w:rsid w:val="00832971"/>
    <w:rsid w:val="00833017"/>
    <w:rsid w:val="0083355B"/>
    <w:rsid w:val="0083384C"/>
    <w:rsid w:val="00833A85"/>
    <w:rsid w:val="00833AB6"/>
    <w:rsid w:val="00833F27"/>
    <w:rsid w:val="00834023"/>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30C5"/>
    <w:rsid w:val="00853C12"/>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E10"/>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756"/>
    <w:rsid w:val="008667AE"/>
    <w:rsid w:val="00866850"/>
    <w:rsid w:val="00866953"/>
    <w:rsid w:val="008677FD"/>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0C6"/>
    <w:rsid w:val="00873445"/>
    <w:rsid w:val="0087365B"/>
    <w:rsid w:val="00873D2A"/>
    <w:rsid w:val="00873D31"/>
    <w:rsid w:val="00874312"/>
    <w:rsid w:val="0087437C"/>
    <w:rsid w:val="00874382"/>
    <w:rsid w:val="0087444D"/>
    <w:rsid w:val="00874B68"/>
    <w:rsid w:val="008753CB"/>
    <w:rsid w:val="00875654"/>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90084"/>
    <w:rsid w:val="00890259"/>
    <w:rsid w:val="00890974"/>
    <w:rsid w:val="00890C9F"/>
    <w:rsid w:val="00890F93"/>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4B9"/>
    <w:rsid w:val="008B592A"/>
    <w:rsid w:val="008B5B11"/>
    <w:rsid w:val="008B5B84"/>
    <w:rsid w:val="008B5C28"/>
    <w:rsid w:val="008B5D05"/>
    <w:rsid w:val="008B5D1B"/>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D00A5"/>
    <w:rsid w:val="008D050B"/>
    <w:rsid w:val="008D0552"/>
    <w:rsid w:val="008D115E"/>
    <w:rsid w:val="008D1187"/>
    <w:rsid w:val="008D1270"/>
    <w:rsid w:val="008D157C"/>
    <w:rsid w:val="008D17B9"/>
    <w:rsid w:val="008D1974"/>
    <w:rsid w:val="008D1CAE"/>
    <w:rsid w:val="008D2549"/>
    <w:rsid w:val="008D34BE"/>
    <w:rsid w:val="008D34F1"/>
    <w:rsid w:val="008D382C"/>
    <w:rsid w:val="008D39D8"/>
    <w:rsid w:val="008D3B51"/>
    <w:rsid w:val="008D473B"/>
    <w:rsid w:val="008D4B35"/>
    <w:rsid w:val="008D4CBC"/>
    <w:rsid w:val="008D5003"/>
    <w:rsid w:val="008D5561"/>
    <w:rsid w:val="008D58CF"/>
    <w:rsid w:val="008D5F7F"/>
    <w:rsid w:val="008D6822"/>
    <w:rsid w:val="008D6D1A"/>
    <w:rsid w:val="008D72CD"/>
    <w:rsid w:val="008D7596"/>
    <w:rsid w:val="008D7D97"/>
    <w:rsid w:val="008D7FD0"/>
    <w:rsid w:val="008E0021"/>
    <w:rsid w:val="008E033F"/>
    <w:rsid w:val="008E065E"/>
    <w:rsid w:val="008E0927"/>
    <w:rsid w:val="008E0F43"/>
    <w:rsid w:val="008E1577"/>
    <w:rsid w:val="008E1909"/>
    <w:rsid w:val="008E1B78"/>
    <w:rsid w:val="008E1E7A"/>
    <w:rsid w:val="008E201D"/>
    <w:rsid w:val="008E23B7"/>
    <w:rsid w:val="008E265B"/>
    <w:rsid w:val="008E3115"/>
    <w:rsid w:val="008E34EE"/>
    <w:rsid w:val="008E36F7"/>
    <w:rsid w:val="008E3C67"/>
    <w:rsid w:val="008E3D59"/>
    <w:rsid w:val="008E3D68"/>
    <w:rsid w:val="008E453A"/>
    <w:rsid w:val="008E4C52"/>
    <w:rsid w:val="008E5075"/>
    <w:rsid w:val="008E513F"/>
    <w:rsid w:val="008E5262"/>
    <w:rsid w:val="008E5762"/>
    <w:rsid w:val="008E5ADC"/>
    <w:rsid w:val="008E5B57"/>
    <w:rsid w:val="008E633F"/>
    <w:rsid w:val="008E63B7"/>
    <w:rsid w:val="008E656B"/>
    <w:rsid w:val="008E6E3A"/>
    <w:rsid w:val="008E71C9"/>
    <w:rsid w:val="008E7D72"/>
    <w:rsid w:val="008E7D76"/>
    <w:rsid w:val="008F0505"/>
    <w:rsid w:val="008F0A63"/>
    <w:rsid w:val="008F0A9C"/>
    <w:rsid w:val="008F0B29"/>
    <w:rsid w:val="008F124D"/>
    <w:rsid w:val="008F1751"/>
    <w:rsid w:val="008F1EAB"/>
    <w:rsid w:val="008F1F3C"/>
    <w:rsid w:val="008F1F3F"/>
    <w:rsid w:val="008F2B97"/>
    <w:rsid w:val="008F2C18"/>
    <w:rsid w:val="008F2D67"/>
    <w:rsid w:val="008F2FED"/>
    <w:rsid w:val="008F326B"/>
    <w:rsid w:val="008F33DC"/>
    <w:rsid w:val="008F410D"/>
    <w:rsid w:val="008F4176"/>
    <w:rsid w:val="008F4193"/>
    <w:rsid w:val="008F477F"/>
    <w:rsid w:val="008F49A7"/>
    <w:rsid w:val="008F57E1"/>
    <w:rsid w:val="008F58CD"/>
    <w:rsid w:val="008F640F"/>
    <w:rsid w:val="008F650A"/>
    <w:rsid w:val="008F66F3"/>
    <w:rsid w:val="008F6818"/>
    <w:rsid w:val="008F682C"/>
    <w:rsid w:val="008F6D92"/>
    <w:rsid w:val="008F6EAD"/>
    <w:rsid w:val="008F710B"/>
    <w:rsid w:val="008F71CD"/>
    <w:rsid w:val="008F72CE"/>
    <w:rsid w:val="008F7358"/>
    <w:rsid w:val="008F759C"/>
    <w:rsid w:val="0090004F"/>
    <w:rsid w:val="0090005D"/>
    <w:rsid w:val="00900066"/>
    <w:rsid w:val="0090037A"/>
    <w:rsid w:val="00900B70"/>
    <w:rsid w:val="00900BAD"/>
    <w:rsid w:val="00900FBE"/>
    <w:rsid w:val="0090144B"/>
    <w:rsid w:val="00901638"/>
    <w:rsid w:val="00902247"/>
    <w:rsid w:val="00902350"/>
    <w:rsid w:val="009025F3"/>
    <w:rsid w:val="0090336B"/>
    <w:rsid w:val="00903587"/>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F6"/>
    <w:rsid w:val="009104EF"/>
    <w:rsid w:val="00910B7D"/>
    <w:rsid w:val="00910E46"/>
    <w:rsid w:val="0091105C"/>
    <w:rsid w:val="009113B4"/>
    <w:rsid w:val="009113DE"/>
    <w:rsid w:val="00911674"/>
    <w:rsid w:val="0091167F"/>
    <w:rsid w:val="00911BB5"/>
    <w:rsid w:val="00911DFB"/>
    <w:rsid w:val="00912462"/>
    <w:rsid w:val="009126DF"/>
    <w:rsid w:val="009127CF"/>
    <w:rsid w:val="009127D7"/>
    <w:rsid w:val="009128D1"/>
    <w:rsid w:val="00912CAA"/>
    <w:rsid w:val="0091319E"/>
    <w:rsid w:val="00913589"/>
    <w:rsid w:val="0091392E"/>
    <w:rsid w:val="009139D9"/>
    <w:rsid w:val="00913A82"/>
    <w:rsid w:val="00913B58"/>
    <w:rsid w:val="00913E18"/>
    <w:rsid w:val="00914020"/>
    <w:rsid w:val="009140C9"/>
    <w:rsid w:val="0091433F"/>
    <w:rsid w:val="0091455C"/>
    <w:rsid w:val="0091463A"/>
    <w:rsid w:val="00914AD8"/>
    <w:rsid w:val="00914F30"/>
    <w:rsid w:val="00915B40"/>
    <w:rsid w:val="00915B7F"/>
    <w:rsid w:val="00915F32"/>
    <w:rsid w:val="00915F9B"/>
    <w:rsid w:val="00916079"/>
    <w:rsid w:val="0091722B"/>
    <w:rsid w:val="00917B25"/>
    <w:rsid w:val="00917C21"/>
    <w:rsid w:val="00917CE9"/>
    <w:rsid w:val="00920A6D"/>
    <w:rsid w:val="00920BF2"/>
    <w:rsid w:val="00920C7E"/>
    <w:rsid w:val="00920D8C"/>
    <w:rsid w:val="00920F57"/>
    <w:rsid w:val="009214D9"/>
    <w:rsid w:val="00921EEC"/>
    <w:rsid w:val="00922010"/>
    <w:rsid w:val="009221C0"/>
    <w:rsid w:val="0092238A"/>
    <w:rsid w:val="00922671"/>
    <w:rsid w:val="009228DB"/>
    <w:rsid w:val="0092294A"/>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1DDF"/>
    <w:rsid w:val="00931E78"/>
    <w:rsid w:val="00933419"/>
    <w:rsid w:val="009338B9"/>
    <w:rsid w:val="00933A27"/>
    <w:rsid w:val="0093440E"/>
    <w:rsid w:val="00935295"/>
    <w:rsid w:val="0093564E"/>
    <w:rsid w:val="00935A40"/>
    <w:rsid w:val="00935E7B"/>
    <w:rsid w:val="00935EE2"/>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0B3"/>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6D8"/>
    <w:rsid w:val="009509F0"/>
    <w:rsid w:val="00950D16"/>
    <w:rsid w:val="00950DE7"/>
    <w:rsid w:val="0095135D"/>
    <w:rsid w:val="0095145B"/>
    <w:rsid w:val="00951A37"/>
    <w:rsid w:val="00951FF2"/>
    <w:rsid w:val="00952357"/>
    <w:rsid w:val="00952411"/>
    <w:rsid w:val="0095264A"/>
    <w:rsid w:val="009526D6"/>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2298"/>
    <w:rsid w:val="009625DE"/>
    <w:rsid w:val="0096296C"/>
    <w:rsid w:val="00962B93"/>
    <w:rsid w:val="00962F5F"/>
    <w:rsid w:val="0096327D"/>
    <w:rsid w:val="00963324"/>
    <w:rsid w:val="00963F1F"/>
    <w:rsid w:val="00964128"/>
    <w:rsid w:val="0096430A"/>
    <w:rsid w:val="009643C6"/>
    <w:rsid w:val="00964777"/>
    <w:rsid w:val="00964998"/>
    <w:rsid w:val="00965094"/>
    <w:rsid w:val="00965304"/>
    <w:rsid w:val="0096554B"/>
    <w:rsid w:val="00965705"/>
    <w:rsid w:val="0096584A"/>
    <w:rsid w:val="009658A2"/>
    <w:rsid w:val="00965E14"/>
    <w:rsid w:val="00966586"/>
    <w:rsid w:val="00966D62"/>
    <w:rsid w:val="00967075"/>
    <w:rsid w:val="00967270"/>
    <w:rsid w:val="00967564"/>
    <w:rsid w:val="009676C0"/>
    <w:rsid w:val="009677A3"/>
    <w:rsid w:val="00967A68"/>
    <w:rsid w:val="00967C57"/>
    <w:rsid w:val="00967CE4"/>
    <w:rsid w:val="00967E8D"/>
    <w:rsid w:val="00970057"/>
    <w:rsid w:val="00970254"/>
    <w:rsid w:val="00970308"/>
    <w:rsid w:val="00970476"/>
    <w:rsid w:val="00970745"/>
    <w:rsid w:val="009709C5"/>
    <w:rsid w:val="00970D2C"/>
    <w:rsid w:val="009711A6"/>
    <w:rsid w:val="0097138E"/>
    <w:rsid w:val="00971AA6"/>
    <w:rsid w:val="00971F08"/>
    <w:rsid w:val="00972034"/>
    <w:rsid w:val="00972287"/>
    <w:rsid w:val="00972710"/>
    <w:rsid w:val="00972B33"/>
    <w:rsid w:val="00972BFA"/>
    <w:rsid w:val="00972DB3"/>
    <w:rsid w:val="0097359B"/>
    <w:rsid w:val="00974CE0"/>
    <w:rsid w:val="00974F97"/>
    <w:rsid w:val="00975F08"/>
    <w:rsid w:val="00976036"/>
    <w:rsid w:val="0097603D"/>
    <w:rsid w:val="009763F2"/>
    <w:rsid w:val="00976608"/>
    <w:rsid w:val="00976949"/>
    <w:rsid w:val="00976D75"/>
    <w:rsid w:val="00976F70"/>
    <w:rsid w:val="00977758"/>
    <w:rsid w:val="00977FFB"/>
    <w:rsid w:val="0098020B"/>
    <w:rsid w:val="00980477"/>
    <w:rsid w:val="0098077E"/>
    <w:rsid w:val="00980987"/>
    <w:rsid w:val="00981780"/>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8AC"/>
    <w:rsid w:val="00987205"/>
    <w:rsid w:val="0098759E"/>
    <w:rsid w:val="00987C85"/>
    <w:rsid w:val="00987C9A"/>
    <w:rsid w:val="00987D7B"/>
    <w:rsid w:val="00990630"/>
    <w:rsid w:val="00990E39"/>
    <w:rsid w:val="009912A7"/>
    <w:rsid w:val="00991761"/>
    <w:rsid w:val="009918F3"/>
    <w:rsid w:val="0099196D"/>
    <w:rsid w:val="00991CA3"/>
    <w:rsid w:val="00991D91"/>
    <w:rsid w:val="00991DC3"/>
    <w:rsid w:val="009924EF"/>
    <w:rsid w:val="009926D9"/>
    <w:rsid w:val="009929DC"/>
    <w:rsid w:val="00992C48"/>
    <w:rsid w:val="00992D1B"/>
    <w:rsid w:val="00993059"/>
    <w:rsid w:val="009937AE"/>
    <w:rsid w:val="00994997"/>
    <w:rsid w:val="009949DA"/>
    <w:rsid w:val="00994B4B"/>
    <w:rsid w:val="00994DCA"/>
    <w:rsid w:val="00994E5E"/>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5DE"/>
    <w:rsid w:val="009A1601"/>
    <w:rsid w:val="009A1AEA"/>
    <w:rsid w:val="009A24CB"/>
    <w:rsid w:val="009A2551"/>
    <w:rsid w:val="009A29C1"/>
    <w:rsid w:val="009A2D2D"/>
    <w:rsid w:val="009A2FD8"/>
    <w:rsid w:val="009A315C"/>
    <w:rsid w:val="009A329C"/>
    <w:rsid w:val="009A3347"/>
    <w:rsid w:val="009A3710"/>
    <w:rsid w:val="009A3BB6"/>
    <w:rsid w:val="009A41A0"/>
    <w:rsid w:val="009A442E"/>
    <w:rsid w:val="009A462D"/>
    <w:rsid w:val="009A4974"/>
    <w:rsid w:val="009A4A4C"/>
    <w:rsid w:val="009A4CAE"/>
    <w:rsid w:val="009A5679"/>
    <w:rsid w:val="009A5CBA"/>
    <w:rsid w:val="009A5E03"/>
    <w:rsid w:val="009A6145"/>
    <w:rsid w:val="009A63EB"/>
    <w:rsid w:val="009A6D84"/>
    <w:rsid w:val="009A7EB4"/>
    <w:rsid w:val="009B0A85"/>
    <w:rsid w:val="009B0AD8"/>
    <w:rsid w:val="009B10CA"/>
    <w:rsid w:val="009B1213"/>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67"/>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164"/>
    <w:rsid w:val="009D1388"/>
    <w:rsid w:val="009D1482"/>
    <w:rsid w:val="009D25B8"/>
    <w:rsid w:val="009D2D00"/>
    <w:rsid w:val="009D2DBB"/>
    <w:rsid w:val="009D340E"/>
    <w:rsid w:val="009D3967"/>
    <w:rsid w:val="009D3EB3"/>
    <w:rsid w:val="009D4293"/>
    <w:rsid w:val="009D48CC"/>
    <w:rsid w:val="009D4A92"/>
    <w:rsid w:val="009D4FF0"/>
    <w:rsid w:val="009D5505"/>
    <w:rsid w:val="009D5851"/>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6E2"/>
    <w:rsid w:val="009E67B6"/>
    <w:rsid w:val="009E6CE8"/>
    <w:rsid w:val="009E7430"/>
    <w:rsid w:val="009E795F"/>
    <w:rsid w:val="009F08F3"/>
    <w:rsid w:val="009F09F8"/>
    <w:rsid w:val="009F0BBD"/>
    <w:rsid w:val="009F0F66"/>
    <w:rsid w:val="009F1CA4"/>
    <w:rsid w:val="009F1F61"/>
    <w:rsid w:val="009F2A44"/>
    <w:rsid w:val="009F2B86"/>
    <w:rsid w:val="009F2EF3"/>
    <w:rsid w:val="009F344F"/>
    <w:rsid w:val="009F36ED"/>
    <w:rsid w:val="009F380B"/>
    <w:rsid w:val="009F38C8"/>
    <w:rsid w:val="009F39EB"/>
    <w:rsid w:val="009F3A8E"/>
    <w:rsid w:val="009F4284"/>
    <w:rsid w:val="009F4A50"/>
    <w:rsid w:val="009F4E63"/>
    <w:rsid w:val="009F5A69"/>
    <w:rsid w:val="009F6349"/>
    <w:rsid w:val="009F64E0"/>
    <w:rsid w:val="009F6694"/>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8E"/>
    <w:rsid w:val="00A04F12"/>
    <w:rsid w:val="00A04F49"/>
    <w:rsid w:val="00A04F7B"/>
    <w:rsid w:val="00A05317"/>
    <w:rsid w:val="00A054A7"/>
    <w:rsid w:val="00A05A4B"/>
    <w:rsid w:val="00A0622F"/>
    <w:rsid w:val="00A06292"/>
    <w:rsid w:val="00A06423"/>
    <w:rsid w:val="00A069AD"/>
    <w:rsid w:val="00A06C20"/>
    <w:rsid w:val="00A06F78"/>
    <w:rsid w:val="00A0747E"/>
    <w:rsid w:val="00A07609"/>
    <w:rsid w:val="00A07A29"/>
    <w:rsid w:val="00A07A83"/>
    <w:rsid w:val="00A07C97"/>
    <w:rsid w:val="00A07D45"/>
    <w:rsid w:val="00A07D72"/>
    <w:rsid w:val="00A10448"/>
    <w:rsid w:val="00A10551"/>
    <w:rsid w:val="00A11511"/>
    <w:rsid w:val="00A12725"/>
    <w:rsid w:val="00A12E0F"/>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E5F"/>
    <w:rsid w:val="00A17F63"/>
    <w:rsid w:val="00A20CA4"/>
    <w:rsid w:val="00A211E3"/>
    <w:rsid w:val="00A21268"/>
    <w:rsid w:val="00A213DA"/>
    <w:rsid w:val="00A2193B"/>
    <w:rsid w:val="00A220F0"/>
    <w:rsid w:val="00A22170"/>
    <w:rsid w:val="00A22218"/>
    <w:rsid w:val="00A224CA"/>
    <w:rsid w:val="00A224E0"/>
    <w:rsid w:val="00A22A39"/>
    <w:rsid w:val="00A23473"/>
    <w:rsid w:val="00A234C2"/>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9C0"/>
    <w:rsid w:val="00A27A57"/>
    <w:rsid w:val="00A30029"/>
    <w:rsid w:val="00A30187"/>
    <w:rsid w:val="00A30300"/>
    <w:rsid w:val="00A30326"/>
    <w:rsid w:val="00A30D33"/>
    <w:rsid w:val="00A313D8"/>
    <w:rsid w:val="00A3163C"/>
    <w:rsid w:val="00A3181A"/>
    <w:rsid w:val="00A322E9"/>
    <w:rsid w:val="00A329F7"/>
    <w:rsid w:val="00A32D09"/>
    <w:rsid w:val="00A32E1B"/>
    <w:rsid w:val="00A330E6"/>
    <w:rsid w:val="00A3317E"/>
    <w:rsid w:val="00A331BF"/>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874"/>
    <w:rsid w:val="00A36AAB"/>
    <w:rsid w:val="00A3775C"/>
    <w:rsid w:val="00A377ED"/>
    <w:rsid w:val="00A377F7"/>
    <w:rsid w:val="00A3784C"/>
    <w:rsid w:val="00A37FEE"/>
    <w:rsid w:val="00A40717"/>
    <w:rsid w:val="00A408C2"/>
    <w:rsid w:val="00A40CC9"/>
    <w:rsid w:val="00A40F99"/>
    <w:rsid w:val="00A40FFC"/>
    <w:rsid w:val="00A4138A"/>
    <w:rsid w:val="00A41578"/>
    <w:rsid w:val="00A4162F"/>
    <w:rsid w:val="00A41BCA"/>
    <w:rsid w:val="00A41E10"/>
    <w:rsid w:val="00A41E2B"/>
    <w:rsid w:val="00A422B8"/>
    <w:rsid w:val="00A422F7"/>
    <w:rsid w:val="00A42349"/>
    <w:rsid w:val="00A428F8"/>
    <w:rsid w:val="00A42C46"/>
    <w:rsid w:val="00A42C9C"/>
    <w:rsid w:val="00A42D91"/>
    <w:rsid w:val="00A4325C"/>
    <w:rsid w:val="00A437EA"/>
    <w:rsid w:val="00A43CFB"/>
    <w:rsid w:val="00A43F3A"/>
    <w:rsid w:val="00A441DA"/>
    <w:rsid w:val="00A44CB5"/>
    <w:rsid w:val="00A44FD7"/>
    <w:rsid w:val="00A4504C"/>
    <w:rsid w:val="00A4534E"/>
    <w:rsid w:val="00A45B74"/>
    <w:rsid w:val="00A45BC2"/>
    <w:rsid w:val="00A4630A"/>
    <w:rsid w:val="00A46348"/>
    <w:rsid w:val="00A46468"/>
    <w:rsid w:val="00A46616"/>
    <w:rsid w:val="00A46A4E"/>
    <w:rsid w:val="00A46A9A"/>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A8A"/>
    <w:rsid w:val="00A55BBA"/>
    <w:rsid w:val="00A56772"/>
    <w:rsid w:val="00A56881"/>
    <w:rsid w:val="00A56AE6"/>
    <w:rsid w:val="00A56DA5"/>
    <w:rsid w:val="00A56EA2"/>
    <w:rsid w:val="00A56ECF"/>
    <w:rsid w:val="00A57F22"/>
    <w:rsid w:val="00A60897"/>
    <w:rsid w:val="00A61290"/>
    <w:rsid w:val="00A61499"/>
    <w:rsid w:val="00A616A1"/>
    <w:rsid w:val="00A616DA"/>
    <w:rsid w:val="00A6173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FB0"/>
    <w:rsid w:val="00A660AC"/>
    <w:rsid w:val="00A66D7C"/>
    <w:rsid w:val="00A67006"/>
    <w:rsid w:val="00A67059"/>
    <w:rsid w:val="00A6720C"/>
    <w:rsid w:val="00A67219"/>
    <w:rsid w:val="00A67C96"/>
    <w:rsid w:val="00A67C9E"/>
    <w:rsid w:val="00A67E6C"/>
    <w:rsid w:val="00A7004A"/>
    <w:rsid w:val="00A701B1"/>
    <w:rsid w:val="00A704B5"/>
    <w:rsid w:val="00A707B5"/>
    <w:rsid w:val="00A70AF9"/>
    <w:rsid w:val="00A70E23"/>
    <w:rsid w:val="00A70EDF"/>
    <w:rsid w:val="00A71396"/>
    <w:rsid w:val="00A71B99"/>
    <w:rsid w:val="00A71F4C"/>
    <w:rsid w:val="00A72B8E"/>
    <w:rsid w:val="00A72C3B"/>
    <w:rsid w:val="00A737F5"/>
    <w:rsid w:val="00A739C9"/>
    <w:rsid w:val="00A739D0"/>
    <w:rsid w:val="00A74362"/>
    <w:rsid w:val="00A74FE2"/>
    <w:rsid w:val="00A755E7"/>
    <w:rsid w:val="00A75B6C"/>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2FA4"/>
    <w:rsid w:val="00A838CC"/>
    <w:rsid w:val="00A83B6E"/>
    <w:rsid w:val="00A8407F"/>
    <w:rsid w:val="00A84359"/>
    <w:rsid w:val="00A846E4"/>
    <w:rsid w:val="00A85208"/>
    <w:rsid w:val="00A85682"/>
    <w:rsid w:val="00A85840"/>
    <w:rsid w:val="00A85E1B"/>
    <w:rsid w:val="00A86B97"/>
    <w:rsid w:val="00A872E4"/>
    <w:rsid w:val="00A8772B"/>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8DE"/>
    <w:rsid w:val="00AA0978"/>
    <w:rsid w:val="00AA1318"/>
    <w:rsid w:val="00AA13F9"/>
    <w:rsid w:val="00AA152F"/>
    <w:rsid w:val="00AA1AF9"/>
    <w:rsid w:val="00AA1ED6"/>
    <w:rsid w:val="00AA1F01"/>
    <w:rsid w:val="00AA2B7A"/>
    <w:rsid w:val="00AA2E43"/>
    <w:rsid w:val="00AA3084"/>
    <w:rsid w:val="00AA30C1"/>
    <w:rsid w:val="00AA3187"/>
    <w:rsid w:val="00AA3806"/>
    <w:rsid w:val="00AA398F"/>
    <w:rsid w:val="00AA3A97"/>
    <w:rsid w:val="00AA4A22"/>
    <w:rsid w:val="00AA500A"/>
    <w:rsid w:val="00AA51D6"/>
    <w:rsid w:val="00AA552F"/>
    <w:rsid w:val="00AA5922"/>
    <w:rsid w:val="00AA616A"/>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EAC"/>
    <w:rsid w:val="00AB741D"/>
    <w:rsid w:val="00AB74C3"/>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FF"/>
    <w:rsid w:val="00AC3E29"/>
    <w:rsid w:val="00AC4617"/>
    <w:rsid w:val="00AC4660"/>
    <w:rsid w:val="00AC49FB"/>
    <w:rsid w:val="00AC4F1D"/>
    <w:rsid w:val="00AC5319"/>
    <w:rsid w:val="00AC5328"/>
    <w:rsid w:val="00AC5A10"/>
    <w:rsid w:val="00AC6C7A"/>
    <w:rsid w:val="00AC6E18"/>
    <w:rsid w:val="00AC707F"/>
    <w:rsid w:val="00AC719B"/>
    <w:rsid w:val="00AC72E7"/>
    <w:rsid w:val="00AC78F3"/>
    <w:rsid w:val="00AC7AB2"/>
    <w:rsid w:val="00AC7AED"/>
    <w:rsid w:val="00AC7EE6"/>
    <w:rsid w:val="00AD0A62"/>
    <w:rsid w:val="00AD0AA3"/>
    <w:rsid w:val="00AD0B75"/>
    <w:rsid w:val="00AD0C3C"/>
    <w:rsid w:val="00AD0FB2"/>
    <w:rsid w:val="00AD1129"/>
    <w:rsid w:val="00AD2515"/>
    <w:rsid w:val="00AD2B09"/>
    <w:rsid w:val="00AD2C0D"/>
    <w:rsid w:val="00AD2E46"/>
    <w:rsid w:val="00AD2EB1"/>
    <w:rsid w:val="00AD2FD8"/>
    <w:rsid w:val="00AD3015"/>
    <w:rsid w:val="00AD36A9"/>
    <w:rsid w:val="00AD3930"/>
    <w:rsid w:val="00AD3F94"/>
    <w:rsid w:val="00AD43DD"/>
    <w:rsid w:val="00AD44E4"/>
    <w:rsid w:val="00AD4A5A"/>
    <w:rsid w:val="00AD4F79"/>
    <w:rsid w:val="00AD501C"/>
    <w:rsid w:val="00AD5B57"/>
    <w:rsid w:val="00AD5E16"/>
    <w:rsid w:val="00AD63FD"/>
    <w:rsid w:val="00AD693C"/>
    <w:rsid w:val="00AD6B86"/>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08FA"/>
    <w:rsid w:val="00AF111D"/>
    <w:rsid w:val="00AF127A"/>
    <w:rsid w:val="00AF128C"/>
    <w:rsid w:val="00AF134D"/>
    <w:rsid w:val="00AF165A"/>
    <w:rsid w:val="00AF18A5"/>
    <w:rsid w:val="00AF18B4"/>
    <w:rsid w:val="00AF1A0F"/>
    <w:rsid w:val="00AF1C5D"/>
    <w:rsid w:val="00AF2D2C"/>
    <w:rsid w:val="00AF3209"/>
    <w:rsid w:val="00AF3415"/>
    <w:rsid w:val="00AF3A67"/>
    <w:rsid w:val="00AF40EA"/>
    <w:rsid w:val="00AF42D7"/>
    <w:rsid w:val="00AF42E8"/>
    <w:rsid w:val="00AF473A"/>
    <w:rsid w:val="00AF4756"/>
    <w:rsid w:val="00AF4AB1"/>
    <w:rsid w:val="00AF4E47"/>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F52"/>
    <w:rsid w:val="00B016E4"/>
    <w:rsid w:val="00B0196E"/>
    <w:rsid w:val="00B0213E"/>
    <w:rsid w:val="00B02557"/>
    <w:rsid w:val="00B02A8C"/>
    <w:rsid w:val="00B02AA9"/>
    <w:rsid w:val="00B02B0E"/>
    <w:rsid w:val="00B02FA3"/>
    <w:rsid w:val="00B0311D"/>
    <w:rsid w:val="00B0321D"/>
    <w:rsid w:val="00B04A74"/>
    <w:rsid w:val="00B04CA1"/>
    <w:rsid w:val="00B05084"/>
    <w:rsid w:val="00B05333"/>
    <w:rsid w:val="00B05D09"/>
    <w:rsid w:val="00B05DE3"/>
    <w:rsid w:val="00B07063"/>
    <w:rsid w:val="00B07DC9"/>
    <w:rsid w:val="00B07F10"/>
    <w:rsid w:val="00B10458"/>
    <w:rsid w:val="00B104A1"/>
    <w:rsid w:val="00B106A6"/>
    <w:rsid w:val="00B10A86"/>
    <w:rsid w:val="00B10B43"/>
    <w:rsid w:val="00B10EA3"/>
    <w:rsid w:val="00B11396"/>
    <w:rsid w:val="00B113FF"/>
    <w:rsid w:val="00B11952"/>
    <w:rsid w:val="00B120B8"/>
    <w:rsid w:val="00B12569"/>
    <w:rsid w:val="00B125E1"/>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595"/>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12FD"/>
    <w:rsid w:val="00B4159E"/>
    <w:rsid w:val="00B41888"/>
    <w:rsid w:val="00B418AE"/>
    <w:rsid w:val="00B41BD4"/>
    <w:rsid w:val="00B42364"/>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B54"/>
    <w:rsid w:val="00B470D4"/>
    <w:rsid w:val="00B47188"/>
    <w:rsid w:val="00B478D7"/>
    <w:rsid w:val="00B47AA5"/>
    <w:rsid w:val="00B5041B"/>
    <w:rsid w:val="00B50562"/>
    <w:rsid w:val="00B50A4F"/>
    <w:rsid w:val="00B50C0A"/>
    <w:rsid w:val="00B5110E"/>
    <w:rsid w:val="00B5119B"/>
    <w:rsid w:val="00B51432"/>
    <w:rsid w:val="00B515DF"/>
    <w:rsid w:val="00B51AF1"/>
    <w:rsid w:val="00B51EDE"/>
    <w:rsid w:val="00B51F7F"/>
    <w:rsid w:val="00B532D7"/>
    <w:rsid w:val="00B53A86"/>
    <w:rsid w:val="00B53EA9"/>
    <w:rsid w:val="00B548B7"/>
    <w:rsid w:val="00B54C51"/>
    <w:rsid w:val="00B54F83"/>
    <w:rsid w:val="00B55364"/>
    <w:rsid w:val="00B5576A"/>
    <w:rsid w:val="00B55C23"/>
    <w:rsid w:val="00B55C76"/>
    <w:rsid w:val="00B5605E"/>
    <w:rsid w:val="00B56940"/>
    <w:rsid w:val="00B56BEC"/>
    <w:rsid w:val="00B5741C"/>
    <w:rsid w:val="00B57540"/>
    <w:rsid w:val="00B579CD"/>
    <w:rsid w:val="00B57E9F"/>
    <w:rsid w:val="00B57EAA"/>
    <w:rsid w:val="00B57EC3"/>
    <w:rsid w:val="00B6044C"/>
    <w:rsid w:val="00B608BD"/>
    <w:rsid w:val="00B60A5A"/>
    <w:rsid w:val="00B610B3"/>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2617"/>
    <w:rsid w:val="00B73053"/>
    <w:rsid w:val="00B733E4"/>
    <w:rsid w:val="00B735D6"/>
    <w:rsid w:val="00B73986"/>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F19"/>
    <w:rsid w:val="00B81270"/>
    <w:rsid w:val="00B81A6C"/>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DAC"/>
    <w:rsid w:val="00B95DEC"/>
    <w:rsid w:val="00B9637B"/>
    <w:rsid w:val="00B96A11"/>
    <w:rsid w:val="00B97DA2"/>
    <w:rsid w:val="00BA1564"/>
    <w:rsid w:val="00BA1578"/>
    <w:rsid w:val="00BA17E3"/>
    <w:rsid w:val="00BA2280"/>
    <w:rsid w:val="00BA2A08"/>
    <w:rsid w:val="00BA2D5C"/>
    <w:rsid w:val="00BA3148"/>
    <w:rsid w:val="00BA3259"/>
    <w:rsid w:val="00BA366D"/>
    <w:rsid w:val="00BA3809"/>
    <w:rsid w:val="00BA3B10"/>
    <w:rsid w:val="00BA4211"/>
    <w:rsid w:val="00BA5698"/>
    <w:rsid w:val="00BA56D2"/>
    <w:rsid w:val="00BA5884"/>
    <w:rsid w:val="00BA5E0C"/>
    <w:rsid w:val="00BA60D6"/>
    <w:rsid w:val="00BA610D"/>
    <w:rsid w:val="00BA614B"/>
    <w:rsid w:val="00BA61FA"/>
    <w:rsid w:val="00BA65C8"/>
    <w:rsid w:val="00BA6F85"/>
    <w:rsid w:val="00BA7081"/>
    <w:rsid w:val="00BA7349"/>
    <w:rsid w:val="00BA76E0"/>
    <w:rsid w:val="00BB0385"/>
    <w:rsid w:val="00BB06B6"/>
    <w:rsid w:val="00BB0951"/>
    <w:rsid w:val="00BB0FC8"/>
    <w:rsid w:val="00BB13D9"/>
    <w:rsid w:val="00BB1CEB"/>
    <w:rsid w:val="00BB2178"/>
    <w:rsid w:val="00BB2A25"/>
    <w:rsid w:val="00BB2B28"/>
    <w:rsid w:val="00BB32DF"/>
    <w:rsid w:val="00BB363E"/>
    <w:rsid w:val="00BB36F4"/>
    <w:rsid w:val="00BB3B8C"/>
    <w:rsid w:val="00BB41FA"/>
    <w:rsid w:val="00BB4427"/>
    <w:rsid w:val="00BB4978"/>
    <w:rsid w:val="00BB51E9"/>
    <w:rsid w:val="00BB55B6"/>
    <w:rsid w:val="00BB603E"/>
    <w:rsid w:val="00BB656A"/>
    <w:rsid w:val="00BB65AB"/>
    <w:rsid w:val="00BB67D6"/>
    <w:rsid w:val="00BB681C"/>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8F1"/>
    <w:rsid w:val="00BC699B"/>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B62"/>
    <w:rsid w:val="00BE0C44"/>
    <w:rsid w:val="00BE1234"/>
    <w:rsid w:val="00BE1675"/>
    <w:rsid w:val="00BE2C6F"/>
    <w:rsid w:val="00BE2FA6"/>
    <w:rsid w:val="00BE30D0"/>
    <w:rsid w:val="00BE333F"/>
    <w:rsid w:val="00BE3479"/>
    <w:rsid w:val="00BE349A"/>
    <w:rsid w:val="00BE3C70"/>
    <w:rsid w:val="00BE4024"/>
    <w:rsid w:val="00BE4194"/>
    <w:rsid w:val="00BE41B1"/>
    <w:rsid w:val="00BE48AE"/>
    <w:rsid w:val="00BE4A18"/>
    <w:rsid w:val="00BE5332"/>
    <w:rsid w:val="00BE54C8"/>
    <w:rsid w:val="00BE5B45"/>
    <w:rsid w:val="00BE6164"/>
    <w:rsid w:val="00BE6326"/>
    <w:rsid w:val="00BE6474"/>
    <w:rsid w:val="00BE64BD"/>
    <w:rsid w:val="00BE6617"/>
    <w:rsid w:val="00BE6715"/>
    <w:rsid w:val="00BE6CD8"/>
    <w:rsid w:val="00BE6CF8"/>
    <w:rsid w:val="00BE7078"/>
    <w:rsid w:val="00BE7406"/>
    <w:rsid w:val="00BE7603"/>
    <w:rsid w:val="00BE7A2C"/>
    <w:rsid w:val="00BF07E1"/>
    <w:rsid w:val="00BF0AB5"/>
    <w:rsid w:val="00BF1069"/>
    <w:rsid w:val="00BF133D"/>
    <w:rsid w:val="00BF1433"/>
    <w:rsid w:val="00BF1747"/>
    <w:rsid w:val="00BF1FA2"/>
    <w:rsid w:val="00BF24DB"/>
    <w:rsid w:val="00BF2782"/>
    <w:rsid w:val="00BF2B48"/>
    <w:rsid w:val="00BF2CB4"/>
    <w:rsid w:val="00BF2CE9"/>
    <w:rsid w:val="00BF2E69"/>
    <w:rsid w:val="00BF2EAD"/>
    <w:rsid w:val="00BF3213"/>
    <w:rsid w:val="00BF3279"/>
    <w:rsid w:val="00BF372B"/>
    <w:rsid w:val="00BF3E80"/>
    <w:rsid w:val="00BF412B"/>
    <w:rsid w:val="00BF4680"/>
    <w:rsid w:val="00BF486B"/>
    <w:rsid w:val="00BF4A47"/>
    <w:rsid w:val="00BF4BA6"/>
    <w:rsid w:val="00BF4DDA"/>
    <w:rsid w:val="00BF4F03"/>
    <w:rsid w:val="00BF50E1"/>
    <w:rsid w:val="00BF522B"/>
    <w:rsid w:val="00BF57F1"/>
    <w:rsid w:val="00BF6718"/>
    <w:rsid w:val="00BF6B83"/>
    <w:rsid w:val="00BF6CF9"/>
    <w:rsid w:val="00BF72C4"/>
    <w:rsid w:val="00BF74C7"/>
    <w:rsid w:val="00BF7E48"/>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AEC"/>
    <w:rsid w:val="00C05B47"/>
    <w:rsid w:val="00C05EC5"/>
    <w:rsid w:val="00C0636A"/>
    <w:rsid w:val="00C0638C"/>
    <w:rsid w:val="00C06AEB"/>
    <w:rsid w:val="00C06FE3"/>
    <w:rsid w:val="00C07377"/>
    <w:rsid w:val="00C07529"/>
    <w:rsid w:val="00C07B83"/>
    <w:rsid w:val="00C07C3A"/>
    <w:rsid w:val="00C10478"/>
    <w:rsid w:val="00C10797"/>
    <w:rsid w:val="00C10A20"/>
    <w:rsid w:val="00C116C9"/>
    <w:rsid w:val="00C12107"/>
    <w:rsid w:val="00C12F3C"/>
    <w:rsid w:val="00C13782"/>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E08"/>
    <w:rsid w:val="00C32446"/>
    <w:rsid w:val="00C3246F"/>
    <w:rsid w:val="00C324D9"/>
    <w:rsid w:val="00C327E1"/>
    <w:rsid w:val="00C329F3"/>
    <w:rsid w:val="00C33233"/>
    <w:rsid w:val="00C33862"/>
    <w:rsid w:val="00C33D2B"/>
    <w:rsid w:val="00C345A5"/>
    <w:rsid w:val="00C345C8"/>
    <w:rsid w:val="00C34B59"/>
    <w:rsid w:val="00C34D86"/>
    <w:rsid w:val="00C34E2D"/>
    <w:rsid w:val="00C34F90"/>
    <w:rsid w:val="00C351AD"/>
    <w:rsid w:val="00C3525B"/>
    <w:rsid w:val="00C3527A"/>
    <w:rsid w:val="00C3592C"/>
    <w:rsid w:val="00C35C1E"/>
    <w:rsid w:val="00C35DDC"/>
    <w:rsid w:val="00C361C8"/>
    <w:rsid w:val="00C36BD9"/>
    <w:rsid w:val="00C3719D"/>
    <w:rsid w:val="00C37CB2"/>
    <w:rsid w:val="00C40B8A"/>
    <w:rsid w:val="00C40FA7"/>
    <w:rsid w:val="00C40FAC"/>
    <w:rsid w:val="00C41926"/>
    <w:rsid w:val="00C426AF"/>
    <w:rsid w:val="00C42ED9"/>
    <w:rsid w:val="00C42F20"/>
    <w:rsid w:val="00C43412"/>
    <w:rsid w:val="00C43F87"/>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58"/>
    <w:rsid w:val="00C50314"/>
    <w:rsid w:val="00C50758"/>
    <w:rsid w:val="00C5078E"/>
    <w:rsid w:val="00C509EE"/>
    <w:rsid w:val="00C50B28"/>
    <w:rsid w:val="00C50CEF"/>
    <w:rsid w:val="00C51005"/>
    <w:rsid w:val="00C51106"/>
    <w:rsid w:val="00C517F3"/>
    <w:rsid w:val="00C51BCB"/>
    <w:rsid w:val="00C5247A"/>
    <w:rsid w:val="00C528F9"/>
    <w:rsid w:val="00C52D41"/>
    <w:rsid w:val="00C5353D"/>
    <w:rsid w:val="00C53656"/>
    <w:rsid w:val="00C538B8"/>
    <w:rsid w:val="00C53A5D"/>
    <w:rsid w:val="00C53B27"/>
    <w:rsid w:val="00C53D40"/>
    <w:rsid w:val="00C53E5D"/>
    <w:rsid w:val="00C5418F"/>
    <w:rsid w:val="00C54865"/>
    <w:rsid w:val="00C54908"/>
    <w:rsid w:val="00C54995"/>
    <w:rsid w:val="00C54C69"/>
    <w:rsid w:val="00C54D41"/>
    <w:rsid w:val="00C55297"/>
    <w:rsid w:val="00C5557B"/>
    <w:rsid w:val="00C55740"/>
    <w:rsid w:val="00C563A8"/>
    <w:rsid w:val="00C563F4"/>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10FA"/>
    <w:rsid w:val="00C71A5A"/>
    <w:rsid w:val="00C71C14"/>
    <w:rsid w:val="00C72093"/>
    <w:rsid w:val="00C727AD"/>
    <w:rsid w:val="00C727F6"/>
    <w:rsid w:val="00C72EF4"/>
    <w:rsid w:val="00C735F0"/>
    <w:rsid w:val="00C73935"/>
    <w:rsid w:val="00C744FE"/>
    <w:rsid w:val="00C7542D"/>
    <w:rsid w:val="00C7559B"/>
    <w:rsid w:val="00C755EF"/>
    <w:rsid w:val="00C758FA"/>
    <w:rsid w:val="00C75D2F"/>
    <w:rsid w:val="00C76659"/>
    <w:rsid w:val="00C767BE"/>
    <w:rsid w:val="00C76E3C"/>
    <w:rsid w:val="00C76FA4"/>
    <w:rsid w:val="00C77611"/>
    <w:rsid w:val="00C801A7"/>
    <w:rsid w:val="00C80337"/>
    <w:rsid w:val="00C80809"/>
    <w:rsid w:val="00C8083F"/>
    <w:rsid w:val="00C809DB"/>
    <w:rsid w:val="00C81568"/>
    <w:rsid w:val="00C81A5C"/>
    <w:rsid w:val="00C82C6D"/>
    <w:rsid w:val="00C82D14"/>
    <w:rsid w:val="00C82D43"/>
    <w:rsid w:val="00C82E7E"/>
    <w:rsid w:val="00C82FBB"/>
    <w:rsid w:val="00C832F6"/>
    <w:rsid w:val="00C837C0"/>
    <w:rsid w:val="00C83EEF"/>
    <w:rsid w:val="00C83FEA"/>
    <w:rsid w:val="00C840AB"/>
    <w:rsid w:val="00C84787"/>
    <w:rsid w:val="00C84865"/>
    <w:rsid w:val="00C84D60"/>
    <w:rsid w:val="00C8503A"/>
    <w:rsid w:val="00C85041"/>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B72"/>
    <w:rsid w:val="00C91BCB"/>
    <w:rsid w:val="00C92251"/>
    <w:rsid w:val="00C922EE"/>
    <w:rsid w:val="00C9257C"/>
    <w:rsid w:val="00C92801"/>
    <w:rsid w:val="00C92968"/>
    <w:rsid w:val="00C92F6B"/>
    <w:rsid w:val="00C93044"/>
    <w:rsid w:val="00C93552"/>
    <w:rsid w:val="00C93814"/>
    <w:rsid w:val="00C938B0"/>
    <w:rsid w:val="00C938E9"/>
    <w:rsid w:val="00C93C4B"/>
    <w:rsid w:val="00C944AB"/>
    <w:rsid w:val="00C94519"/>
    <w:rsid w:val="00C94730"/>
    <w:rsid w:val="00C94E1C"/>
    <w:rsid w:val="00C94EEC"/>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181E"/>
    <w:rsid w:val="00CA1C37"/>
    <w:rsid w:val="00CA1E64"/>
    <w:rsid w:val="00CA1EA5"/>
    <w:rsid w:val="00CA1ED8"/>
    <w:rsid w:val="00CA21C3"/>
    <w:rsid w:val="00CA2661"/>
    <w:rsid w:val="00CA2AB8"/>
    <w:rsid w:val="00CA3600"/>
    <w:rsid w:val="00CA3902"/>
    <w:rsid w:val="00CA3EA6"/>
    <w:rsid w:val="00CA4A33"/>
    <w:rsid w:val="00CA4B18"/>
    <w:rsid w:val="00CA4CBC"/>
    <w:rsid w:val="00CA4D81"/>
    <w:rsid w:val="00CA51BE"/>
    <w:rsid w:val="00CA5921"/>
    <w:rsid w:val="00CA5A68"/>
    <w:rsid w:val="00CA5FBA"/>
    <w:rsid w:val="00CA634A"/>
    <w:rsid w:val="00CA6480"/>
    <w:rsid w:val="00CA6DDC"/>
    <w:rsid w:val="00CA7608"/>
    <w:rsid w:val="00CA7BAB"/>
    <w:rsid w:val="00CB01D7"/>
    <w:rsid w:val="00CB0BB9"/>
    <w:rsid w:val="00CB14BE"/>
    <w:rsid w:val="00CB1654"/>
    <w:rsid w:val="00CB1884"/>
    <w:rsid w:val="00CB1F63"/>
    <w:rsid w:val="00CB2C61"/>
    <w:rsid w:val="00CB316E"/>
    <w:rsid w:val="00CB3728"/>
    <w:rsid w:val="00CB3979"/>
    <w:rsid w:val="00CB4FAC"/>
    <w:rsid w:val="00CB574F"/>
    <w:rsid w:val="00CB59FA"/>
    <w:rsid w:val="00CB61D0"/>
    <w:rsid w:val="00CB6224"/>
    <w:rsid w:val="00CB6855"/>
    <w:rsid w:val="00CB7170"/>
    <w:rsid w:val="00CB733F"/>
    <w:rsid w:val="00CB7832"/>
    <w:rsid w:val="00CB7C72"/>
    <w:rsid w:val="00CC040E"/>
    <w:rsid w:val="00CC06FC"/>
    <w:rsid w:val="00CC089A"/>
    <w:rsid w:val="00CC0D29"/>
    <w:rsid w:val="00CC111F"/>
    <w:rsid w:val="00CC1B67"/>
    <w:rsid w:val="00CC1C3E"/>
    <w:rsid w:val="00CC1C6B"/>
    <w:rsid w:val="00CC2011"/>
    <w:rsid w:val="00CC292A"/>
    <w:rsid w:val="00CC29E5"/>
    <w:rsid w:val="00CC30A8"/>
    <w:rsid w:val="00CC31D6"/>
    <w:rsid w:val="00CC37A8"/>
    <w:rsid w:val="00CC380F"/>
    <w:rsid w:val="00CC3B42"/>
    <w:rsid w:val="00CC3B46"/>
    <w:rsid w:val="00CC3EA0"/>
    <w:rsid w:val="00CC43D7"/>
    <w:rsid w:val="00CC4486"/>
    <w:rsid w:val="00CC5021"/>
    <w:rsid w:val="00CC50A6"/>
    <w:rsid w:val="00CC548A"/>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C70"/>
    <w:rsid w:val="00CD6786"/>
    <w:rsid w:val="00CD6C00"/>
    <w:rsid w:val="00CD71FD"/>
    <w:rsid w:val="00CD7579"/>
    <w:rsid w:val="00CD7663"/>
    <w:rsid w:val="00CD7AC9"/>
    <w:rsid w:val="00CD7AD0"/>
    <w:rsid w:val="00CE0424"/>
    <w:rsid w:val="00CE06A1"/>
    <w:rsid w:val="00CE1828"/>
    <w:rsid w:val="00CE20B2"/>
    <w:rsid w:val="00CE21F0"/>
    <w:rsid w:val="00CE274C"/>
    <w:rsid w:val="00CE28F7"/>
    <w:rsid w:val="00CE2AD8"/>
    <w:rsid w:val="00CE36E4"/>
    <w:rsid w:val="00CE3BB9"/>
    <w:rsid w:val="00CE3EC1"/>
    <w:rsid w:val="00CE455E"/>
    <w:rsid w:val="00CE46A2"/>
    <w:rsid w:val="00CE476C"/>
    <w:rsid w:val="00CE49BD"/>
    <w:rsid w:val="00CE4B15"/>
    <w:rsid w:val="00CE501F"/>
    <w:rsid w:val="00CE514B"/>
    <w:rsid w:val="00CE5218"/>
    <w:rsid w:val="00CE52D1"/>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C27"/>
    <w:rsid w:val="00CF4E75"/>
    <w:rsid w:val="00CF53DE"/>
    <w:rsid w:val="00CF55AE"/>
    <w:rsid w:val="00CF567D"/>
    <w:rsid w:val="00CF5BDC"/>
    <w:rsid w:val="00CF5D19"/>
    <w:rsid w:val="00CF5E91"/>
    <w:rsid w:val="00CF61D8"/>
    <w:rsid w:val="00CF625B"/>
    <w:rsid w:val="00CF687E"/>
    <w:rsid w:val="00CF6A25"/>
    <w:rsid w:val="00CF6FB6"/>
    <w:rsid w:val="00CF726B"/>
    <w:rsid w:val="00CF749D"/>
    <w:rsid w:val="00D005EB"/>
    <w:rsid w:val="00D00755"/>
    <w:rsid w:val="00D00902"/>
    <w:rsid w:val="00D01158"/>
    <w:rsid w:val="00D013C3"/>
    <w:rsid w:val="00D0191C"/>
    <w:rsid w:val="00D01D1B"/>
    <w:rsid w:val="00D020C1"/>
    <w:rsid w:val="00D02387"/>
    <w:rsid w:val="00D02BFA"/>
    <w:rsid w:val="00D02D32"/>
    <w:rsid w:val="00D0340E"/>
    <w:rsid w:val="00D0349B"/>
    <w:rsid w:val="00D034FB"/>
    <w:rsid w:val="00D036C7"/>
    <w:rsid w:val="00D037DD"/>
    <w:rsid w:val="00D03A3F"/>
    <w:rsid w:val="00D03A8F"/>
    <w:rsid w:val="00D0435A"/>
    <w:rsid w:val="00D046BC"/>
    <w:rsid w:val="00D047DE"/>
    <w:rsid w:val="00D04921"/>
    <w:rsid w:val="00D04A6A"/>
    <w:rsid w:val="00D04B8A"/>
    <w:rsid w:val="00D0539B"/>
    <w:rsid w:val="00D057CA"/>
    <w:rsid w:val="00D05A84"/>
    <w:rsid w:val="00D06540"/>
    <w:rsid w:val="00D06717"/>
    <w:rsid w:val="00D06F9E"/>
    <w:rsid w:val="00D07103"/>
    <w:rsid w:val="00D0738A"/>
    <w:rsid w:val="00D07629"/>
    <w:rsid w:val="00D078AB"/>
    <w:rsid w:val="00D07C72"/>
    <w:rsid w:val="00D10229"/>
    <w:rsid w:val="00D10249"/>
    <w:rsid w:val="00D105E4"/>
    <w:rsid w:val="00D10831"/>
    <w:rsid w:val="00D10840"/>
    <w:rsid w:val="00D10A4A"/>
    <w:rsid w:val="00D11053"/>
    <w:rsid w:val="00D115C3"/>
    <w:rsid w:val="00D1176C"/>
    <w:rsid w:val="00D11897"/>
    <w:rsid w:val="00D118BF"/>
    <w:rsid w:val="00D11DB9"/>
    <w:rsid w:val="00D121A9"/>
    <w:rsid w:val="00D13135"/>
    <w:rsid w:val="00D1388B"/>
    <w:rsid w:val="00D13E0E"/>
    <w:rsid w:val="00D13E4E"/>
    <w:rsid w:val="00D13F2D"/>
    <w:rsid w:val="00D14119"/>
    <w:rsid w:val="00D1466F"/>
    <w:rsid w:val="00D14916"/>
    <w:rsid w:val="00D15096"/>
    <w:rsid w:val="00D15358"/>
    <w:rsid w:val="00D15BA4"/>
    <w:rsid w:val="00D15F96"/>
    <w:rsid w:val="00D167C4"/>
    <w:rsid w:val="00D1739C"/>
    <w:rsid w:val="00D17564"/>
    <w:rsid w:val="00D175A9"/>
    <w:rsid w:val="00D176C5"/>
    <w:rsid w:val="00D176F3"/>
    <w:rsid w:val="00D179DD"/>
    <w:rsid w:val="00D20270"/>
    <w:rsid w:val="00D20ECF"/>
    <w:rsid w:val="00D20ED6"/>
    <w:rsid w:val="00D21437"/>
    <w:rsid w:val="00D2165B"/>
    <w:rsid w:val="00D21CB2"/>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30710"/>
    <w:rsid w:val="00D30F47"/>
    <w:rsid w:val="00D3194D"/>
    <w:rsid w:val="00D31DAD"/>
    <w:rsid w:val="00D31E34"/>
    <w:rsid w:val="00D31E3E"/>
    <w:rsid w:val="00D31E9D"/>
    <w:rsid w:val="00D31FFA"/>
    <w:rsid w:val="00D32039"/>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720"/>
    <w:rsid w:val="00D3675E"/>
    <w:rsid w:val="00D36B8E"/>
    <w:rsid w:val="00D36E40"/>
    <w:rsid w:val="00D36E71"/>
    <w:rsid w:val="00D36F71"/>
    <w:rsid w:val="00D36FFC"/>
    <w:rsid w:val="00D37D87"/>
    <w:rsid w:val="00D4030C"/>
    <w:rsid w:val="00D40B33"/>
    <w:rsid w:val="00D4119C"/>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76E"/>
    <w:rsid w:val="00D5690B"/>
    <w:rsid w:val="00D569C6"/>
    <w:rsid w:val="00D57297"/>
    <w:rsid w:val="00D5749E"/>
    <w:rsid w:val="00D57564"/>
    <w:rsid w:val="00D576CA"/>
    <w:rsid w:val="00D577C7"/>
    <w:rsid w:val="00D57990"/>
    <w:rsid w:val="00D57EAE"/>
    <w:rsid w:val="00D60011"/>
    <w:rsid w:val="00D60068"/>
    <w:rsid w:val="00D606B3"/>
    <w:rsid w:val="00D60F23"/>
    <w:rsid w:val="00D6110D"/>
    <w:rsid w:val="00D611A3"/>
    <w:rsid w:val="00D61352"/>
    <w:rsid w:val="00D615AC"/>
    <w:rsid w:val="00D619F7"/>
    <w:rsid w:val="00D61AF5"/>
    <w:rsid w:val="00D61E65"/>
    <w:rsid w:val="00D621AD"/>
    <w:rsid w:val="00D62260"/>
    <w:rsid w:val="00D62302"/>
    <w:rsid w:val="00D6244D"/>
    <w:rsid w:val="00D62FC1"/>
    <w:rsid w:val="00D63136"/>
    <w:rsid w:val="00D63DD2"/>
    <w:rsid w:val="00D64097"/>
    <w:rsid w:val="00D64240"/>
    <w:rsid w:val="00D645C5"/>
    <w:rsid w:val="00D648B1"/>
    <w:rsid w:val="00D64ABA"/>
    <w:rsid w:val="00D64F39"/>
    <w:rsid w:val="00D652B5"/>
    <w:rsid w:val="00D65E08"/>
    <w:rsid w:val="00D65F83"/>
    <w:rsid w:val="00D66155"/>
    <w:rsid w:val="00D661D3"/>
    <w:rsid w:val="00D662E4"/>
    <w:rsid w:val="00D6655A"/>
    <w:rsid w:val="00D66BDC"/>
    <w:rsid w:val="00D66CEB"/>
    <w:rsid w:val="00D66EC2"/>
    <w:rsid w:val="00D675E0"/>
    <w:rsid w:val="00D7005A"/>
    <w:rsid w:val="00D70203"/>
    <w:rsid w:val="00D708B0"/>
    <w:rsid w:val="00D70C11"/>
    <w:rsid w:val="00D70D7D"/>
    <w:rsid w:val="00D713F7"/>
    <w:rsid w:val="00D7171F"/>
    <w:rsid w:val="00D71BCA"/>
    <w:rsid w:val="00D71D43"/>
    <w:rsid w:val="00D720FE"/>
    <w:rsid w:val="00D72194"/>
    <w:rsid w:val="00D72811"/>
    <w:rsid w:val="00D72E6A"/>
    <w:rsid w:val="00D73331"/>
    <w:rsid w:val="00D7467E"/>
    <w:rsid w:val="00D74978"/>
    <w:rsid w:val="00D76685"/>
    <w:rsid w:val="00D767C6"/>
    <w:rsid w:val="00D7699B"/>
    <w:rsid w:val="00D76E30"/>
    <w:rsid w:val="00D76ECA"/>
    <w:rsid w:val="00D77807"/>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400"/>
    <w:rsid w:val="00D85025"/>
    <w:rsid w:val="00D8516F"/>
    <w:rsid w:val="00D853C1"/>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0FBC"/>
    <w:rsid w:val="00D915D7"/>
    <w:rsid w:val="00D9196D"/>
    <w:rsid w:val="00D91EE8"/>
    <w:rsid w:val="00D91F86"/>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3E9D"/>
    <w:rsid w:val="00DA4255"/>
    <w:rsid w:val="00DA42ED"/>
    <w:rsid w:val="00DA4B66"/>
    <w:rsid w:val="00DA4CB4"/>
    <w:rsid w:val="00DA5417"/>
    <w:rsid w:val="00DA56E8"/>
    <w:rsid w:val="00DA5E85"/>
    <w:rsid w:val="00DA65E2"/>
    <w:rsid w:val="00DA680E"/>
    <w:rsid w:val="00DA6953"/>
    <w:rsid w:val="00DA697E"/>
    <w:rsid w:val="00DA6AB6"/>
    <w:rsid w:val="00DA6AC4"/>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96A"/>
    <w:rsid w:val="00DD4BF7"/>
    <w:rsid w:val="00DD598C"/>
    <w:rsid w:val="00DD5A14"/>
    <w:rsid w:val="00DD5B38"/>
    <w:rsid w:val="00DD6103"/>
    <w:rsid w:val="00DD67D1"/>
    <w:rsid w:val="00DD692A"/>
    <w:rsid w:val="00DD724F"/>
    <w:rsid w:val="00DD738A"/>
    <w:rsid w:val="00DD7D1E"/>
    <w:rsid w:val="00DE0337"/>
    <w:rsid w:val="00DE0BB5"/>
    <w:rsid w:val="00DE0C7F"/>
    <w:rsid w:val="00DE0D1F"/>
    <w:rsid w:val="00DE0E89"/>
    <w:rsid w:val="00DE1286"/>
    <w:rsid w:val="00DE12BC"/>
    <w:rsid w:val="00DE12DE"/>
    <w:rsid w:val="00DE1A89"/>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881"/>
    <w:rsid w:val="00DE58D0"/>
    <w:rsid w:val="00DE5A55"/>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3245"/>
    <w:rsid w:val="00DF37A0"/>
    <w:rsid w:val="00DF50AD"/>
    <w:rsid w:val="00DF511A"/>
    <w:rsid w:val="00DF5227"/>
    <w:rsid w:val="00DF542B"/>
    <w:rsid w:val="00DF565D"/>
    <w:rsid w:val="00DF5700"/>
    <w:rsid w:val="00DF5DAD"/>
    <w:rsid w:val="00DF73CF"/>
    <w:rsid w:val="00E00F82"/>
    <w:rsid w:val="00E01BF1"/>
    <w:rsid w:val="00E01CF3"/>
    <w:rsid w:val="00E01D5E"/>
    <w:rsid w:val="00E01D6C"/>
    <w:rsid w:val="00E0203B"/>
    <w:rsid w:val="00E02385"/>
    <w:rsid w:val="00E02929"/>
    <w:rsid w:val="00E0355A"/>
    <w:rsid w:val="00E03B6A"/>
    <w:rsid w:val="00E04332"/>
    <w:rsid w:val="00E04731"/>
    <w:rsid w:val="00E04F6C"/>
    <w:rsid w:val="00E05546"/>
    <w:rsid w:val="00E0593B"/>
    <w:rsid w:val="00E06190"/>
    <w:rsid w:val="00E06BFB"/>
    <w:rsid w:val="00E06EC7"/>
    <w:rsid w:val="00E06F7F"/>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6FD"/>
    <w:rsid w:val="00E237DA"/>
    <w:rsid w:val="00E238F6"/>
    <w:rsid w:val="00E23A90"/>
    <w:rsid w:val="00E246F7"/>
    <w:rsid w:val="00E252C2"/>
    <w:rsid w:val="00E2552E"/>
    <w:rsid w:val="00E255A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12F"/>
    <w:rsid w:val="00E4469A"/>
    <w:rsid w:val="00E446F1"/>
    <w:rsid w:val="00E447B1"/>
    <w:rsid w:val="00E44A4E"/>
    <w:rsid w:val="00E451E7"/>
    <w:rsid w:val="00E45689"/>
    <w:rsid w:val="00E45C2B"/>
    <w:rsid w:val="00E45C82"/>
    <w:rsid w:val="00E46886"/>
    <w:rsid w:val="00E4708B"/>
    <w:rsid w:val="00E475AD"/>
    <w:rsid w:val="00E478CE"/>
    <w:rsid w:val="00E47A98"/>
    <w:rsid w:val="00E47AEF"/>
    <w:rsid w:val="00E50268"/>
    <w:rsid w:val="00E5054B"/>
    <w:rsid w:val="00E50A11"/>
    <w:rsid w:val="00E50A50"/>
    <w:rsid w:val="00E50B5C"/>
    <w:rsid w:val="00E518E5"/>
    <w:rsid w:val="00E52161"/>
    <w:rsid w:val="00E52633"/>
    <w:rsid w:val="00E52CDA"/>
    <w:rsid w:val="00E530DF"/>
    <w:rsid w:val="00E53722"/>
    <w:rsid w:val="00E53B0E"/>
    <w:rsid w:val="00E53B75"/>
    <w:rsid w:val="00E544C4"/>
    <w:rsid w:val="00E548D8"/>
    <w:rsid w:val="00E54D08"/>
    <w:rsid w:val="00E54D60"/>
    <w:rsid w:val="00E54E3B"/>
    <w:rsid w:val="00E55A0A"/>
    <w:rsid w:val="00E55A9E"/>
    <w:rsid w:val="00E55DDD"/>
    <w:rsid w:val="00E561D5"/>
    <w:rsid w:val="00E562B0"/>
    <w:rsid w:val="00E563E5"/>
    <w:rsid w:val="00E566B1"/>
    <w:rsid w:val="00E56884"/>
    <w:rsid w:val="00E56965"/>
    <w:rsid w:val="00E56BDA"/>
    <w:rsid w:val="00E56DD6"/>
    <w:rsid w:val="00E56E9B"/>
    <w:rsid w:val="00E57565"/>
    <w:rsid w:val="00E57CB0"/>
    <w:rsid w:val="00E57ECA"/>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5C7"/>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E3B"/>
    <w:rsid w:val="00E71A32"/>
    <w:rsid w:val="00E71A60"/>
    <w:rsid w:val="00E723A2"/>
    <w:rsid w:val="00E725A1"/>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6849"/>
    <w:rsid w:val="00E76B53"/>
    <w:rsid w:val="00E775B0"/>
    <w:rsid w:val="00E77675"/>
    <w:rsid w:val="00E779A8"/>
    <w:rsid w:val="00E77FA0"/>
    <w:rsid w:val="00E802B4"/>
    <w:rsid w:val="00E8053F"/>
    <w:rsid w:val="00E80668"/>
    <w:rsid w:val="00E80683"/>
    <w:rsid w:val="00E8076F"/>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6E32"/>
    <w:rsid w:val="00E87822"/>
    <w:rsid w:val="00E87891"/>
    <w:rsid w:val="00E87B80"/>
    <w:rsid w:val="00E87F42"/>
    <w:rsid w:val="00E90245"/>
    <w:rsid w:val="00E90395"/>
    <w:rsid w:val="00E903BB"/>
    <w:rsid w:val="00E90B40"/>
    <w:rsid w:val="00E90C42"/>
    <w:rsid w:val="00E90D53"/>
    <w:rsid w:val="00E90E49"/>
    <w:rsid w:val="00E91103"/>
    <w:rsid w:val="00E9131D"/>
    <w:rsid w:val="00E916A1"/>
    <w:rsid w:val="00E917F9"/>
    <w:rsid w:val="00E919EE"/>
    <w:rsid w:val="00E9291C"/>
    <w:rsid w:val="00E929E8"/>
    <w:rsid w:val="00E92ABB"/>
    <w:rsid w:val="00E92AF7"/>
    <w:rsid w:val="00E92B84"/>
    <w:rsid w:val="00E92D83"/>
    <w:rsid w:val="00E92FAE"/>
    <w:rsid w:val="00E93882"/>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A09A1"/>
    <w:rsid w:val="00EA0A3C"/>
    <w:rsid w:val="00EA0A72"/>
    <w:rsid w:val="00EA0E63"/>
    <w:rsid w:val="00EA1BBF"/>
    <w:rsid w:val="00EA1C74"/>
    <w:rsid w:val="00EA1D4F"/>
    <w:rsid w:val="00EA1F1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8F3"/>
    <w:rsid w:val="00EA690A"/>
    <w:rsid w:val="00EA6CE1"/>
    <w:rsid w:val="00EA71DF"/>
    <w:rsid w:val="00EA75AA"/>
    <w:rsid w:val="00EA761E"/>
    <w:rsid w:val="00EA783B"/>
    <w:rsid w:val="00EA7A41"/>
    <w:rsid w:val="00EB04A7"/>
    <w:rsid w:val="00EB067E"/>
    <w:rsid w:val="00EB077B"/>
    <w:rsid w:val="00EB0841"/>
    <w:rsid w:val="00EB2167"/>
    <w:rsid w:val="00EB225E"/>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371"/>
    <w:rsid w:val="00EC24C6"/>
    <w:rsid w:val="00EC24D5"/>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891"/>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9F7"/>
    <w:rsid w:val="00ED2AFD"/>
    <w:rsid w:val="00ED2EE5"/>
    <w:rsid w:val="00ED319F"/>
    <w:rsid w:val="00ED3D00"/>
    <w:rsid w:val="00ED4056"/>
    <w:rsid w:val="00ED40B4"/>
    <w:rsid w:val="00ED41A5"/>
    <w:rsid w:val="00ED486D"/>
    <w:rsid w:val="00ED51DD"/>
    <w:rsid w:val="00ED536E"/>
    <w:rsid w:val="00ED5CAF"/>
    <w:rsid w:val="00ED5CD8"/>
    <w:rsid w:val="00ED60F8"/>
    <w:rsid w:val="00ED66F4"/>
    <w:rsid w:val="00ED6B92"/>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CC5"/>
    <w:rsid w:val="00EF0E40"/>
    <w:rsid w:val="00EF1410"/>
    <w:rsid w:val="00EF18FE"/>
    <w:rsid w:val="00EF1D49"/>
    <w:rsid w:val="00EF27BD"/>
    <w:rsid w:val="00EF3007"/>
    <w:rsid w:val="00EF3075"/>
    <w:rsid w:val="00EF32CD"/>
    <w:rsid w:val="00EF402A"/>
    <w:rsid w:val="00EF411D"/>
    <w:rsid w:val="00EF43BF"/>
    <w:rsid w:val="00EF45C9"/>
    <w:rsid w:val="00EF46A4"/>
    <w:rsid w:val="00EF474E"/>
    <w:rsid w:val="00EF494F"/>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FE"/>
    <w:rsid w:val="00F12834"/>
    <w:rsid w:val="00F12BBA"/>
    <w:rsid w:val="00F1336D"/>
    <w:rsid w:val="00F133B3"/>
    <w:rsid w:val="00F139DF"/>
    <w:rsid w:val="00F13C12"/>
    <w:rsid w:val="00F1476C"/>
    <w:rsid w:val="00F14C9B"/>
    <w:rsid w:val="00F15351"/>
    <w:rsid w:val="00F15C6C"/>
    <w:rsid w:val="00F15DDA"/>
    <w:rsid w:val="00F15FA5"/>
    <w:rsid w:val="00F165E7"/>
    <w:rsid w:val="00F16ED2"/>
    <w:rsid w:val="00F1708D"/>
    <w:rsid w:val="00F17804"/>
    <w:rsid w:val="00F17894"/>
    <w:rsid w:val="00F17D3D"/>
    <w:rsid w:val="00F203E0"/>
    <w:rsid w:val="00F204AC"/>
    <w:rsid w:val="00F209B7"/>
    <w:rsid w:val="00F20BFB"/>
    <w:rsid w:val="00F20D09"/>
    <w:rsid w:val="00F213FC"/>
    <w:rsid w:val="00F21850"/>
    <w:rsid w:val="00F2185B"/>
    <w:rsid w:val="00F21D0E"/>
    <w:rsid w:val="00F21F3F"/>
    <w:rsid w:val="00F220CF"/>
    <w:rsid w:val="00F22176"/>
    <w:rsid w:val="00F229E1"/>
    <w:rsid w:val="00F23474"/>
    <w:rsid w:val="00F234C3"/>
    <w:rsid w:val="00F235AE"/>
    <w:rsid w:val="00F235D1"/>
    <w:rsid w:val="00F2376F"/>
    <w:rsid w:val="00F23C1A"/>
    <w:rsid w:val="00F23D05"/>
    <w:rsid w:val="00F24237"/>
    <w:rsid w:val="00F243D8"/>
    <w:rsid w:val="00F248B6"/>
    <w:rsid w:val="00F24D48"/>
    <w:rsid w:val="00F253AF"/>
    <w:rsid w:val="00F253C8"/>
    <w:rsid w:val="00F2571E"/>
    <w:rsid w:val="00F25A7F"/>
    <w:rsid w:val="00F25D38"/>
    <w:rsid w:val="00F25FF8"/>
    <w:rsid w:val="00F26237"/>
    <w:rsid w:val="00F26CA6"/>
    <w:rsid w:val="00F26D0F"/>
    <w:rsid w:val="00F26D86"/>
    <w:rsid w:val="00F2778C"/>
    <w:rsid w:val="00F27ECA"/>
    <w:rsid w:val="00F300E7"/>
    <w:rsid w:val="00F30270"/>
    <w:rsid w:val="00F30828"/>
    <w:rsid w:val="00F30FEB"/>
    <w:rsid w:val="00F310F2"/>
    <w:rsid w:val="00F313D6"/>
    <w:rsid w:val="00F31CAE"/>
    <w:rsid w:val="00F31CBF"/>
    <w:rsid w:val="00F31E2A"/>
    <w:rsid w:val="00F31ED4"/>
    <w:rsid w:val="00F3238E"/>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1C4"/>
    <w:rsid w:val="00F3724C"/>
    <w:rsid w:val="00F37310"/>
    <w:rsid w:val="00F373AD"/>
    <w:rsid w:val="00F377B7"/>
    <w:rsid w:val="00F378CF"/>
    <w:rsid w:val="00F37F94"/>
    <w:rsid w:val="00F402C6"/>
    <w:rsid w:val="00F40BE3"/>
    <w:rsid w:val="00F40E8F"/>
    <w:rsid w:val="00F40F0C"/>
    <w:rsid w:val="00F410B7"/>
    <w:rsid w:val="00F41282"/>
    <w:rsid w:val="00F417C3"/>
    <w:rsid w:val="00F41BE8"/>
    <w:rsid w:val="00F41BF8"/>
    <w:rsid w:val="00F42923"/>
    <w:rsid w:val="00F429BE"/>
    <w:rsid w:val="00F42AE1"/>
    <w:rsid w:val="00F42C43"/>
    <w:rsid w:val="00F42EC4"/>
    <w:rsid w:val="00F42F11"/>
    <w:rsid w:val="00F42F86"/>
    <w:rsid w:val="00F4368A"/>
    <w:rsid w:val="00F43702"/>
    <w:rsid w:val="00F43DD2"/>
    <w:rsid w:val="00F44104"/>
    <w:rsid w:val="00F44129"/>
    <w:rsid w:val="00F4419B"/>
    <w:rsid w:val="00F44215"/>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0FBD"/>
    <w:rsid w:val="00F51278"/>
    <w:rsid w:val="00F51990"/>
    <w:rsid w:val="00F519CE"/>
    <w:rsid w:val="00F51ADA"/>
    <w:rsid w:val="00F51D24"/>
    <w:rsid w:val="00F520A3"/>
    <w:rsid w:val="00F52F9F"/>
    <w:rsid w:val="00F53082"/>
    <w:rsid w:val="00F5326A"/>
    <w:rsid w:val="00F535E6"/>
    <w:rsid w:val="00F536FF"/>
    <w:rsid w:val="00F53FE2"/>
    <w:rsid w:val="00F54349"/>
    <w:rsid w:val="00F54414"/>
    <w:rsid w:val="00F55087"/>
    <w:rsid w:val="00F552EF"/>
    <w:rsid w:val="00F55A93"/>
    <w:rsid w:val="00F55FF9"/>
    <w:rsid w:val="00F56163"/>
    <w:rsid w:val="00F566F1"/>
    <w:rsid w:val="00F56844"/>
    <w:rsid w:val="00F568D7"/>
    <w:rsid w:val="00F57709"/>
    <w:rsid w:val="00F578BE"/>
    <w:rsid w:val="00F57C21"/>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E3"/>
    <w:rsid w:val="00F70CD7"/>
    <w:rsid w:val="00F70E15"/>
    <w:rsid w:val="00F716A8"/>
    <w:rsid w:val="00F71863"/>
    <w:rsid w:val="00F71F69"/>
    <w:rsid w:val="00F720D3"/>
    <w:rsid w:val="00F7255A"/>
    <w:rsid w:val="00F72695"/>
    <w:rsid w:val="00F72B72"/>
    <w:rsid w:val="00F72C58"/>
    <w:rsid w:val="00F73B5D"/>
    <w:rsid w:val="00F746BE"/>
    <w:rsid w:val="00F74BB9"/>
    <w:rsid w:val="00F7534C"/>
    <w:rsid w:val="00F75582"/>
    <w:rsid w:val="00F75A81"/>
    <w:rsid w:val="00F75CA8"/>
    <w:rsid w:val="00F75FBD"/>
    <w:rsid w:val="00F7633A"/>
    <w:rsid w:val="00F76EFA"/>
    <w:rsid w:val="00F77307"/>
    <w:rsid w:val="00F7740E"/>
    <w:rsid w:val="00F77641"/>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2782"/>
    <w:rsid w:val="00F92ACC"/>
    <w:rsid w:val="00F92C9F"/>
    <w:rsid w:val="00F92D24"/>
    <w:rsid w:val="00F93782"/>
    <w:rsid w:val="00F937DD"/>
    <w:rsid w:val="00F93991"/>
    <w:rsid w:val="00F93AA9"/>
    <w:rsid w:val="00F93D86"/>
    <w:rsid w:val="00F93E24"/>
    <w:rsid w:val="00F942FC"/>
    <w:rsid w:val="00F94834"/>
    <w:rsid w:val="00F94C4E"/>
    <w:rsid w:val="00F94D31"/>
    <w:rsid w:val="00F9546A"/>
    <w:rsid w:val="00F954F6"/>
    <w:rsid w:val="00F956E7"/>
    <w:rsid w:val="00F95BAB"/>
    <w:rsid w:val="00F96407"/>
    <w:rsid w:val="00F96985"/>
    <w:rsid w:val="00F9733B"/>
    <w:rsid w:val="00F976E1"/>
    <w:rsid w:val="00F97838"/>
    <w:rsid w:val="00FA0A93"/>
    <w:rsid w:val="00FA10D1"/>
    <w:rsid w:val="00FA13CF"/>
    <w:rsid w:val="00FA1866"/>
    <w:rsid w:val="00FA19A8"/>
    <w:rsid w:val="00FA2399"/>
    <w:rsid w:val="00FA2BB3"/>
    <w:rsid w:val="00FA2C6D"/>
    <w:rsid w:val="00FA2C71"/>
    <w:rsid w:val="00FA3B5D"/>
    <w:rsid w:val="00FA4C58"/>
    <w:rsid w:val="00FA5465"/>
    <w:rsid w:val="00FA55F2"/>
    <w:rsid w:val="00FA5725"/>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FD"/>
    <w:rsid w:val="00FB51C6"/>
    <w:rsid w:val="00FB5343"/>
    <w:rsid w:val="00FB6A6A"/>
    <w:rsid w:val="00FB6DEC"/>
    <w:rsid w:val="00FB71FD"/>
    <w:rsid w:val="00FB7C1F"/>
    <w:rsid w:val="00FB7CC6"/>
    <w:rsid w:val="00FB7D7C"/>
    <w:rsid w:val="00FC0100"/>
    <w:rsid w:val="00FC0122"/>
    <w:rsid w:val="00FC0247"/>
    <w:rsid w:val="00FC0863"/>
    <w:rsid w:val="00FC0991"/>
    <w:rsid w:val="00FC0A49"/>
    <w:rsid w:val="00FC0AF1"/>
    <w:rsid w:val="00FC0CE5"/>
    <w:rsid w:val="00FC0F84"/>
    <w:rsid w:val="00FC2601"/>
    <w:rsid w:val="00FC2608"/>
    <w:rsid w:val="00FC2619"/>
    <w:rsid w:val="00FC30F9"/>
    <w:rsid w:val="00FC3131"/>
    <w:rsid w:val="00FC329E"/>
    <w:rsid w:val="00FC40E6"/>
    <w:rsid w:val="00FC445E"/>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F0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147"/>
    <w:rsid w:val="00FE143A"/>
    <w:rsid w:val="00FE1A9B"/>
    <w:rsid w:val="00FE1E34"/>
    <w:rsid w:val="00FE20DD"/>
    <w:rsid w:val="00FE2365"/>
    <w:rsid w:val="00FE2DE5"/>
    <w:rsid w:val="00FE344B"/>
    <w:rsid w:val="00FE37D7"/>
    <w:rsid w:val="00FE3909"/>
    <w:rsid w:val="00FE3A1A"/>
    <w:rsid w:val="00FE4122"/>
    <w:rsid w:val="00FE41C1"/>
    <w:rsid w:val="00FE4C7B"/>
    <w:rsid w:val="00FE4E6A"/>
    <w:rsid w:val="00FE5814"/>
    <w:rsid w:val="00FE5921"/>
    <w:rsid w:val="00FE5B8A"/>
    <w:rsid w:val="00FE5BA0"/>
    <w:rsid w:val="00FE5C69"/>
    <w:rsid w:val="00FE6108"/>
    <w:rsid w:val="00FE612E"/>
    <w:rsid w:val="00FE630C"/>
    <w:rsid w:val="00FE674E"/>
    <w:rsid w:val="00FE6959"/>
    <w:rsid w:val="00FE6C28"/>
    <w:rsid w:val="00FE7144"/>
    <w:rsid w:val="00FE7336"/>
    <w:rsid w:val="00FE75CE"/>
    <w:rsid w:val="00FE761F"/>
    <w:rsid w:val="00FE787C"/>
    <w:rsid w:val="00FE7BA2"/>
    <w:rsid w:val="00FF0FC0"/>
    <w:rsid w:val="00FF1309"/>
    <w:rsid w:val="00FF1337"/>
    <w:rsid w:val="00FF13B1"/>
    <w:rsid w:val="00FF198B"/>
    <w:rsid w:val="00FF2454"/>
    <w:rsid w:val="00FF2643"/>
    <w:rsid w:val="00FF2868"/>
    <w:rsid w:val="00FF2E1C"/>
    <w:rsid w:val="00FF2E7C"/>
    <w:rsid w:val="00FF2F5C"/>
    <w:rsid w:val="00FF313B"/>
    <w:rsid w:val="00FF35AC"/>
    <w:rsid w:val="00FF37C3"/>
    <w:rsid w:val="00FF3CA3"/>
    <w:rsid w:val="00FF3F74"/>
    <w:rsid w:val="00FF45A5"/>
    <w:rsid w:val="00FF5247"/>
    <w:rsid w:val="00FF5560"/>
    <w:rsid w:val="00FF58A3"/>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BED6F792-50DC-49EB-B10B-199EBE89F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qFormat/>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Mention">
    <w:name w:val="Mention"/>
    <w:basedOn w:val="DefaultParagraphFont"/>
    <w:uiPriority w:val="99"/>
    <w:unhideWhenUsed/>
    <w:rsid w:val="00EC3BC4"/>
    <w:rPr>
      <w:color w:val="2B579A"/>
      <w:shd w:val="clear" w:color="auto" w:fill="E1DFDD"/>
    </w:rPr>
  </w:style>
  <w:style w:type="character" w:customStyle="1" w:styleId="normaltextrun">
    <w:name w:val="normaltextrun"/>
    <w:basedOn w:val="DefaultParagraphFont"/>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99646864">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38117272">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Lian Araujo</DisplayName>
        <AccountId>244</AccountId>
        <AccountType/>
      </UserInfo>
      <UserInfo>
        <DisplayName>Helka-Liina Maattanen</DisplayName>
        <AccountId>279</AccountId>
        <AccountType/>
      </UserInfo>
      <UserInfo>
        <DisplayName>Ali Nader</DisplayName>
        <AccountId>253</AccountId>
        <AccountType/>
      </UserInfo>
      <UserInfo>
        <DisplayName>Sina Maleki</DisplayName>
        <AccountId>286</AccountId>
        <AccountType/>
      </UserInfo>
      <UserInfo>
        <DisplayName>Andres Reial</DisplayName>
        <AccountId>479</AccountId>
        <AccountType/>
      </UserInfo>
      <UserInfo>
        <DisplayName>Ajit Nimbalker</DisplayName>
        <AccountId>210</AccountId>
        <AccountType/>
      </UserInfo>
      <UserInfo>
        <DisplayName>Ravikiran Nory</DisplayName>
        <AccountId>214</AccountId>
        <AccountType/>
      </UserInfo>
    </SharedWithUsers>
  </documentManagement>
</p:properties>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73A9C784-1190-45F3-9B40-D2F1FD0A3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13694E-B112-4C60-90C2-6D76CB11DFB9}">
  <ds:schemaRef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microsoft.com/sharepoint/v3"/>
    <ds:schemaRef ds:uri="http://purl.org/dc/elements/1.1/"/>
    <ds:schemaRef ds:uri="http://schemas.openxmlformats.org/package/2006/metadata/core-properties"/>
    <ds:schemaRef ds:uri="d8762117-8292-4133-b1c7-eab5c6487cfd"/>
    <ds:schemaRef ds:uri="9b239327-9e80-40e4-b1b7-4394fed77a33"/>
    <ds:schemaRef ds:uri="2f282d3b-eb4a-4b09-b61f-b9593442e286"/>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10197</TotalTime>
  <Pages>4</Pages>
  <Words>2267</Words>
  <Characters>11778</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14017</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2342</cp:revision>
  <cp:lastPrinted>2008-02-03T21:09:00Z</cp:lastPrinted>
  <dcterms:created xsi:type="dcterms:W3CDTF">2022-11-04T22:08:00Z</dcterms:created>
  <dcterms:modified xsi:type="dcterms:W3CDTF">2023-05-11T15:45:00Z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