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DCF" w:rsidRDefault="00DD6DCF" w:rsidP="00DD6DCF">
      <w:pPr>
        <w:pStyle w:val="CRCoverPage"/>
        <w:ind w:left="1980" w:hanging="1980"/>
        <w:rPr>
          <w:rFonts w:eastAsia="SimSun"/>
          <w:b/>
          <w:bCs/>
          <w:color w:val="000000"/>
          <w:sz w:val="24"/>
          <w:lang w:val="en-US" w:eastAsia="zh-CN"/>
        </w:rPr>
      </w:pPr>
      <w:r>
        <w:rPr>
          <w:b/>
          <w:bCs/>
          <w:color w:val="000000"/>
          <w:sz w:val="24"/>
          <w:lang w:val="en-IN" w:eastAsia="en-IN"/>
        </w:rPr>
        <w:t>3GPP TSG-RAN WG2 Meeting #12</w:t>
      </w:r>
      <w:r>
        <w:rPr>
          <w:rFonts w:eastAsia="SimSun"/>
          <w:b/>
          <w:bCs/>
          <w:color w:val="000000"/>
          <w:sz w:val="24"/>
          <w:lang w:val="en-US" w:eastAsia="zh-CN"/>
        </w:rPr>
        <w:t>2</w:t>
      </w:r>
      <w:r>
        <w:rPr>
          <w:b/>
          <w:bCs/>
          <w:color w:val="000000"/>
          <w:sz w:val="24"/>
          <w:lang w:val="en-IN" w:eastAsia="en-IN"/>
        </w:rPr>
        <w:tab/>
      </w:r>
      <w:r>
        <w:rPr>
          <w:b/>
          <w:bCs/>
          <w:color w:val="000000"/>
          <w:sz w:val="24"/>
          <w:lang w:val="en-IN" w:eastAsia="en-IN"/>
        </w:rPr>
        <w:tab/>
      </w:r>
      <w:r>
        <w:rPr>
          <w:b/>
          <w:bCs/>
          <w:color w:val="000000"/>
          <w:sz w:val="24"/>
          <w:lang w:val="en-IN" w:eastAsia="en-IN"/>
        </w:rPr>
        <w:tab/>
      </w:r>
      <w:r>
        <w:rPr>
          <w:b/>
          <w:bCs/>
          <w:color w:val="000000"/>
          <w:sz w:val="24"/>
          <w:lang w:val="en-IN" w:eastAsia="en-IN"/>
        </w:rPr>
        <w:tab/>
        <w:t>R2-2</w:t>
      </w:r>
      <w:r>
        <w:rPr>
          <w:rFonts w:eastAsia="SimSun"/>
          <w:b/>
          <w:bCs/>
          <w:color w:val="000000"/>
          <w:sz w:val="24"/>
          <w:lang w:val="en-US" w:eastAsia="zh-CN"/>
        </w:rPr>
        <w:t>305594</w:t>
      </w:r>
    </w:p>
    <w:p w:rsidR="00DD6DCF" w:rsidRDefault="00DD6DCF" w:rsidP="00DD6DCF">
      <w:pPr>
        <w:pStyle w:val="CRCoverPage"/>
        <w:ind w:left="1980" w:hanging="1980"/>
        <w:rPr>
          <w:b/>
          <w:bCs/>
          <w:color w:val="000000"/>
          <w:sz w:val="24"/>
          <w:lang w:val="en-IN" w:eastAsia="en-IN"/>
        </w:rPr>
      </w:pPr>
      <w:r>
        <w:rPr>
          <w:rFonts w:cs="Arial"/>
          <w:b/>
          <w:noProof/>
          <w:color w:val="000000"/>
          <w:sz w:val="24"/>
        </w:rPr>
        <w:t>Incheon, Korea, May 22-26, 2023</w:t>
      </w:r>
    </w:p>
    <w:p w:rsidR="00DD6DCF" w:rsidRDefault="00DD6DCF" w:rsidP="00DD6DCF">
      <w:pPr>
        <w:pStyle w:val="CRCoverPage"/>
        <w:ind w:left="1980" w:hanging="1980"/>
        <w:rPr>
          <w:rFonts w:cs="Arial"/>
          <w:b/>
          <w:bCs/>
          <w:color w:val="000000"/>
          <w:sz w:val="24"/>
        </w:rPr>
      </w:pPr>
    </w:p>
    <w:p w:rsidR="00DD6DCF" w:rsidRDefault="00DD6DCF" w:rsidP="00DD6DCF">
      <w:pPr>
        <w:pStyle w:val="CRCoverPage"/>
        <w:ind w:left="1980" w:hanging="1980"/>
        <w:rPr>
          <w:rFonts w:cs="Arial"/>
          <w:b/>
          <w:bCs/>
          <w:color w:val="000000"/>
          <w:sz w:val="24"/>
        </w:rPr>
      </w:pPr>
      <w:r>
        <w:rPr>
          <w:rFonts w:cs="Arial"/>
          <w:b/>
          <w:bCs/>
          <w:color w:val="000000"/>
          <w:sz w:val="24"/>
        </w:rPr>
        <w:t>Agenda item:</w:t>
      </w:r>
      <w:r>
        <w:rPr>
          <w:rFonts w:cs="Arial"/>
          <w:b/>
          <w:bCs/>
          <w:color w:val="000000"/>
          <w:sz w:val="24"/>
        </w:rPr>
        <w:tab/>
        <w:t>7.4.2.2</w:t>
      </w:r>
    </w:p>
    <w:p w:rsidR="00DD6DCF" w:rsidRDefault="00DD6DCF" w:rsidP="00DD6DCF">
      <w:pPr>
        <w:tabs>
          <w:tab w:val="left" w:pos="1985"/>
        </w:tabs>
        <w:ind w:left="1985" w:hanging="1985"/>
        <w:rPr>
          <w:rFonts w:ascii="Arial" w:hAnsi="Arial" w:cs="Arial"/>
          <w:b/>
          <w:bCs/>
          <w:color w:val="000000"/>
          <w:sz w:val="24"/>
        </w:rPr>
      </w:pPr>
      <w:r>
        <w:rPr>
          <w:rFonts w:ascii="Arial" w:hAnsi="Arial" w:cs="Arial"/>
          <w:b/>
          <w:bCs/>
          <w:color w:val="000000"/>
          <w:sz w:val="24"/>
        </w:rPr>
        <w:t>Source:</w:t>
      </w:r>
      <w:r>
        <w:rPr>
          <w:rFonts w:ascii="Arial" w:hAnsi="Arial" w:cs="Arial"/>
          <w:b/>
          <w:bCs/>
          <w:color w:val="000000"/>
          <w:sz w:val="24"/>
        </w:rPr>
        <w:tab/>
        <w:t>Samsung</w:t>
      </w:r>
      <w:r>
        <w:rPr>
          <w:rFonts w:ascii="Arial" w:hAnsi="Arial" w:cs="Arial"/>
          <w:b/>
          <w:bCs/>
          <w:color w:val="000000"/>
          <w:sz w:val="24"/>
        </w:rPr>
        <w:tab/>
      </w:r>
    </w:p>
    <w:p w:rsidR="00DD6DCF" w:rsidRDefault="00DD6DCF" w:rsidP="00DD6DCF">
      <w:pPr>
        <w:ind w:left="1985" w:hanging="1985"/>
        <w:rPr>
          <w:rFonts w:ascii="Arial" w:eastAsia="SimSun" w:hAnsi="Arial" w:cs="Arial"/>
          <w:b/>
          <w:bCs/>
          <w:color w:val="000000"/>
          <w:sz w:val="24"/>
          <w:lang w:eastAsia="zh-CN"/>
        </w:rPr>
      </w:pPr>
      <w:r>
        <w:rPr>
          <w:rFonts w:ascii="Arial" w:hAnsi="Arial" w:cs="Arial"/>
          <w:b/>
          <w:bCs/>
          <w:color w:val="000000"/>
          <w:sz w:val="24"/>
        </w:rPr>
        <w:t>Title:</w:t>
      </w:r>
      <w:r>
        <w:rPr>
          <w:rFonts w:ascii="Arial" w:hAnsi="Arial" w:cs="Arial"/>
          <w:b/>
          <w:bCs/>
          <w:color w:val="000000"/>
          <w:sz w:val="24"/>
        </w:rPr>
        <w:tab/>
        <w:t xml:space="preserve">Discussion on RRC aspects </w:t>
      </w:r>
      <w:r>
        <w:rPr>
          <w:rFonts w:ascii="Arial" w:eastAsia="SimSun" w:hAnsi="Arial" w:cs="Arial"/>
          <w:b/>
          <w:bCs/>
          <w:color w:val="000000"/>
          <w:sz w:val="24"/>
          <w:lang w:eastAsia="zh-CN"/>
        </w:rPr>
        <w:t>for LTM</w:t>
      </w:r>
    </w:p>
    <w:p w:rsidR="00DD6DCF" w:rsidRDefault="00DD6DCF" w:rsidP="00DD6DCF">
      <w:pPr>
        <w:ind w:left="1980" w:hanging="1980"/>
        <w:rPr>
          <w:rFonts w:ascii="Arial" w:hAnsi="Arial" w:cs="Arial"/>
          <w:b/>
          <w:bCs/>
          <w:color w:val="000000"/>
          <w:sz w:val="24"/>
        </w:rPr>
      </w:pPr>
      <w:r>
        <w:rPr>
          <w:rFonts w:ascii="Arial" w:hAnsi="Arial" w:cs="Arial"/>
          <w:b/>
          <w:bCs/>
          <w:color w:val="000000"/>
          <w:sz w:val="24"/>
        </w:rPr>
        <w:t>Document for:</w:t>
      </w:r>
      <w:r>
        <w:rPr>
          <w:rFonts w:ascii="Arial" w:hAnsi="Arial" w:cs="Arial"/>
          <w:b/>
          <w:bCs/>
          <w:color w:val="000000"/>
          <w:sz w:val="24"/>
        </w:rPr>
        <w:tab/>
        <w:t>Discussion &amp; Decision</w:t>
      </w:r>
    </w:p>
    <w:p w:rsidR="00DD6DCF" w:rsidRDefault="00DD6DCF" w:rsidP="00DD6DCF">
      <w:pPr>
        <w:pStyle w:val="Heading1"/>
        <w:rPr>
          <w:color w:val="000000"/>
        </w:rPr>
      </w:pPr>
      <w:r>
        <w:rPr>
          <w:color w:val="000000"/>
        </w:rPr>
        <w:t>Introduction</w:t>
      </w:r>
    </w:p>
    <w:p w:rsidR="00DD6DCF" w:rsidRDefault="00DD6DCF" w:rsidP="00DD6DCF">
      <w:pPr>
        <w:tabs>
          <w:tab w:val="right" w:pos="426"/>
        </w:tabs>
        <w:jc w:val="both"/>
        <w:rPr>
          <w:rFonts w:eastAsia="DengXian"/>
          <w:color w:val="000000"/>
          <w:lang w:eastAsia="zh-CN"/>
        </w:rPr>
      </w:pPr>
      <w:r>
        <w:rPr>
          <w:rFonts w:eastAsia="DengXian"/>
          <w:color w:val="000000"/>
          <w:lang w:eastAsia="zh-CN"/>
        </w:rPr>
        <w:t xml:space="preserve">In this contribution, we will further address the RRC aspects for LTM. </w:t>
      </w:r>
    </w:p>
    <w:p w:rsidR="00DD6DCF" w:rsidRDefault="00DD6DCF" w:rsidP="00DD6DCF">
      <w:pPr>
        <w:pStyle w:val="Heading1"/>
        <w:rPr>
          <w:color w:val="000000"/>
        </w:rPr>
      </w:pPr>
      <w:r>
        <w:rPr>
          <w:color w:val="000000"/>
        </w:rPr>
        <w:t>Discussion</w:t>
      </w:r>
    </w:p>
    <w:p w:rsidR="00DD6DCF" w:rsidRDefault="00DD6DCF" w:rsidP="00DD6DCF">
      <w:pPr>
        <w:rPr>
          <w:rFonts w:eastAsia="DengXian"/>
          <w:b/>
          <w:color w:val="000000"/>
          <w:u w:val="single"/>
          <w:lang w:eastAsia="zh-CN"/>
        </w:rPr>
      </w:pPr>
      <w:r>
        <w:rPr>
          <w:rFonts w:eastAsia="DengXian"/>
          <w:b/>
          <w:color w:val="000000"/>
          <w:u w:val="single"/>
          <w:lang w:eastAsia="zh-CN"/>
        </w:rPr>
        <w:t>UE variables for LTM</w:t>
      </w:r>
    </w:p>
    <w:p w:rsidR="00DD6DCF" w:rsidRDefault="00DD6DCF" w:rsidP="00DD6DCF">
      <w:pPr>
        <w:rPr>
          <w:rFonts w:eastAsia="DengXian"/>
          <w:color w:val="000000"/>
          <w:lang w:eastAsia="zh-CN"/>
        </w:rPr>
      </w:pPr>
      <w:r>
        <w:rPr>
          <w:rFonts w:eastAsia="DengXian"/>
          <w:color w:val="000000"/>
          <w:lang w:eastAsia="zh-CN"/>
        </w:rPr>
        <w:t>RAN2 has agreed to support LTM for both MCG and SCG. Thus UE can receive two independent LTM configurations one associated with MCG and one associated with SCG.</w:t>
      </w:r>
    </w:p>
    <w:p w:rsidR="00DD6DCF" w:rsidRDefault="00DD6DCF" w:rsidP="00DD6DCF">
      <w:pPr>
        <w:rPr>
          <w:rFonts w:eastAsia="DengXian"/>
          <w:b/>
          <w:color w:val="000000"/>
          <w:lang w:eastAsia="zh-CN"/>
        </w:rPr>
      </w:pPr>
      <w:r>
        <w:rPr>
          <w:rFonts w:eastAsia="DengXian"/>
          <w:b/>
          <w:color w:val="000000"/>
          <w:lang w:eastAsia="zh-CN"/>
        </w:rPr>
        <w:t xml:space="preserve">Proposal 1: UE can receive two independent LTM configurations one associated with MCG and one associated with SCG. </w:t>
      </w:r>
    </w:p>
    <w:p w:rsidR="00DD6DCF" w:rsidRDefault="00DD6DCF" w:rsidP="00DD6DCF">
      <w:pPr>
        <w:rPr>
          <w:rFonts w:eastAsia="DengXian"/>
          <w:color w:val="000000"/>
          <w:lang w:eastAsia="zh-CN"/>
        </w:rPr>
      </w:pPr>
      <w:r>
        <w:rPr>
          <w:rFonts w:eastAsia="DengXian"/>
          <w:color w:val="000000"/>
          <w:lang w:eastAsia="zh-CN"/>
        </w:rPr>
        <w:t>Since UE can receive two independent LTM configurations, it follows the UE needs to maintain two sets of independent UE variables, one for MCG and one for SCG, for storing both received candidate configuration and generated UE configuration.</w:t>
      </w:r>
    </w:p>
    <w:p w:rsidR="00DD6DCF" w:rsidRDefault="00DD6DCF" w:rsidP="00DD6DCF">
      <w:pPr>
        <w:rPr>
          <w:rFonts w:eastAsia="DengXian"/>
          <w:b/>
          <w:color w:val="000000"/>
          <w:lang w:eastAsia="zh-CN"/>
        </w:rPr>
      </w:pPr>
      <w:r>
        <w:rPr>
          <w:rFonts w:eastAsia="DengXian"/>
          <w:b/>
          <w:color w:val="000000"/>
          <w:lang w:eastAsia="zh-CN"/>
        </w:rPr>
        <w:t>Proposal 1a: UE maintains two sets of independent UE variables for storing LTM candidate configuration and generated complete configuration, one for MCG and other for SCG.</w:t>
      </w:r>
    </w:p>
    <w:p w:rsidR="00DD6DCF" w:rsidRDefault="00DD6DCF" w:rsidP="00DD6DCF">
      <w:pPr>
        <w:rPr>
          <w:rFonts w:eastAsia="DengXian"/>
          <w:b/>
          <w:color w:val="000000"/>
          <w:u w:val="single"/>
          <w:lang w:eastAsia="zh-CN"/>
        </w:rPr>
      </w:pPr>
      <w:r>
        <w:rPr>
          <w:rFonts w:eastAsia="DengXian"/>
          <w:b/>
          <w:color w:val="000000"/>
          <w:u w:val="single"/>
          <w:lang w:eastAsia="zh-CN"/>
        </w:rPr>
        <w:t>L2 Reset</w:t>
      </w:r>
    </w:p>
    <w:p w:rsidR="00DD6DCF" w:rsidRDefault="00DD6DCF" w:rsidP="00DD6DCF">
      <w:pPr>
        <w:rPr>
          <w:rFonts w:eastAsia="DengXian"/>
          <w:color w:val="000000"/>
          <w:lang w:eastAsia="zh-CN"/>
        </w:rPr>
      </w:pPr>
      <w:r>
        <w:rPr>
          <w:rFonts w:eastAsia="DengXian"/>
          <w:color w:val="000000"/>
          <w:lang w:eastAsia="zh-CN"/>
        </w:rPr>
        <w:t>RAN2 has agreed that UE can determine whether L2 reset is performed or not during the cell switch based on RRC Configuration such as a set of cells. The scenario where the L2 reset can be avoided is primarily Intra-DU LTM. In our view, this can be easily achieved by providing a list of “list of cells”. A “List of cells” within the list of lists belong to the same DU. While UE perform cell switch between cells within the same list, it needn’t perform L2 reset. A cell need to be only in one list within the list of lists, as each list corresponds to a single DU.</w:t>
      </w:r>
    </w:p>
    <w:p w:rsidR="00DD6DCF" w:rsidRDefault="00DD6DCF" w:rsidP="00DD6DCF">
      <w:pPr>
        <w:rPr>
          <w:rFonts w:eastAsia="DengXian"/>
          <w:b/>
          <w:color w:val="000000"/>
          <w:lang w:eastAsia="zh-CN"/>
        </w:rPr>
      </w:pPr>
      <w:r>
        <w:rPr>
          <w:rFonts w:eastAsia="DengXian"/>
          <w:b/>
          <w:color w:val="000000"/>
          <w:lang w:eastAsia="zh-CN"/>
        </w:rPr>
        <w:t>Proposal 2: To determine whether L2 reset is to be performed during cell switch, UE receives a list of “list of cells”. A cell will be included in only one list.</w:t>
      </w:r>
    </w:p>
    <w:p w:rsidR="00DD6DCF" w:rsidRDefault="00DD6DCF" w:rsidP="00DD6DCF">
      <w:pPr>
        <w:rPr>
          <w:rFonts w:eastAsia="DengXian"/>
          <w:b/>
          <w:color w:val="000000"/>
          <w:lang w:eastAsia="zh-CN"/>
        </w:rPr>
      </w:pPr>
      <w:r>
        <w:rPr>
          <w:rFonts w:eastAsia="DengXian"/>
          <w:b/>
          <w:color w:val="000000"/>
          <w:lang w:eastAsia="zh-CN"/>
        </w:rPr>
        <w:t xml:space="preserve">Proposal 2a: While UE performs cell switch between cells within the same list, it doesn’t perform L2 reset. </w:t>
      </w:r>
    </w:p>
    <w:p w:rsidR="00DD6DCF" w:rsidRDefault="00DD6DCF" w:rsidP="00DD6DCF">
      <w:pPr>
        <w:rPr>
          <w:b/>
          <w:u w:val="single"/>
          <w:lang w:eastAsia="en-US"/>
        </w:rPr>
      </w:pPr>
      <w:r>
        <w:rPr>
          <w:b/>
          <w:u w:val="single"/>
          <w:lang w:eastAsia="en-US"/>
        </w:rPr>
        <w:t>Reference Configuration</w:t>
      </w:r>
    </w:p>
    <w:p w:rsidR="00DD6DCF" w:rsidRDefault="00DD6DCF" w:rsidP="00DD6DCF">
      <w:pPr>
        <w:rPr>
          <w:rFonts w:eastAsia="DengXian"/>
          <w:color w:val="000000"/>
          <w:lang w:eastAsia="zh-CN"/>
        </w:rPr>
      </w:pPr>
      <w:r>
        <w:rPr>
          <w:rFonts w:eastAsia="DengXian"/>
          <w:color w:val="000000"/>
          <w:lang w:eastAsia="zh-CN"/>
        </w:rPr>
        <w:t>RAN2 has agreed to support reference configuration for LTM.</w:t>
      </w:r>
      <w:r>
        <w:t xml:space="preserve"> </w:t>
      </w:r>
      <w:r>
        <w:rPr>
          <w:rFonts w:eastAsia="DengXian"/>
          <w:color w:val="000000"/>
          <w:lang w:eastAsia="zh-CN"/>
        </w:rPr>
        <w:t>The reference configuration is managed separately and is configured by RRC as separate configuration. LTM candidate configuration is applied on top of the reference configuration to form a complete candidate configuration. It is also agreed that Reference configuration can be empty.</w:t>
      </w:r>
    </w:p>
    <w:p w:rsidR="00DD6DCF" w:rsidRDefault="00DD6DCF" w:rsidP="00DD6DCF">
      <w:pPr>
        <w:rPr>
          <w:rFonts w:eastAsia="DengXian"/>
          <w:color w:val="000000"/>
          <w:lang w:eastAsia="zh-CN"/>
        </w:rPr>
      </w:pPr>
      <w:r>
        <w:rPr>
          <w:rFonts w:eastAsia="DengXian"/>
          <w:color w:val="000000"/>
          <w:lang w:eastAsia="zh-CN"/>
        </w:rPr>
        <w:t>We note that the reference configuration is needed only when there is at least one delta LTM candidate cell configuration. This also means the gNB can release the reference configuration (or set the reference configuration as empty) when all the LTM candidate cell configurations are complete configurations, and setup the reference configuration again when at least one LTM candidate cell configuration.</w:t>
      </w:r>
    </w:p>
    <w:p w:rsidR="00DD6DCF" w:rsidRDefault="00DD6DCF" w:rsidP="00DD6DCF">
      <w:pPr>
        <w:rPr>
          <w:rFonts w:eastAsia="DengXian"/>
          <w:b/>
          <w:color w:val="000000"/>
          <w:lang w:eastAsia="zh-CN"/>
        </w:rPr>
      </w:pPr>
      <w:r>
        <w:rPr>
          <w:rFonts w:eastAsia="DengXian"/>
          <w:b/>
          <w:color w:val="000000"/>
          <w:lang w:eastAsia="zh-CN"/>
        </w:rPr>
        <w:lastRenderedPageBreak/>
        <w:t xml:space="preserve">Proposal 3: gNB provides the UE with reference configuration when there is at least one LTM candidate cell configuration which is delta configuration. </w:t>
      </w:r>
    </w:p>
    <w:p w:rsidR="00DD6DCF" w:rsidRDefault="00DD6DCF" w:rsidP="00DD6DCF">
      <w:pPr>
        <w:rPr>
          <w:rFonts w:eastAsia="DengXian"/>
          <w:b/>
          <w:color w:val="000000"/>
          <w:lang w:eastAsia="zh-CN"/>
        </w:rPr>
      </w:pPr>
      <w:r>
        <w:rPr>
          <w:rFonts w:eastAsia="DengXian"/>
          <w:b/>
          <w:color w:val="000000"/>
          <w:lang w:eastAsia="zh-CN"/>
        </w:rPr>
        <w:t>Proposal 4: gNB releases reference configuration, when all the remaining LTM candidate cell configurations are complete configurations.</w:t>
      </w:r>
    </w:p>
    <w:p w:rsidR="00DD6DCF" w:rsidRDefault="00DD6DCF" w:rsidP="00DD6DCF">
      <w:pPr>
        <w:rPr>
          <w:rFonts w:eastAsia="DengXian"/>
          <w:b/>
          <w:color w:val="000000"/>
          <w:u w:val="single"/>
          <w:lang w:eastAsia="zh-CN"/>
        </w:rPr>
      </w:pPr>
      <w:r>
        <w:rPr>
          <w:rFonts w:eastAsia="DengXian"/>
          <w:b/>
          <w:color w:val="000000"/>
          <w:u w:val="single"/>
          <w:lang w:eastAsia="zh-CN"/>
        </w:rPr>
        <w:t>Measurement Configuration for LTM</w:t>
      </w:r>
    </w:p>
    <w:p w:rsidR="00DD6DCF" w:rsidRDefault="00DD6DCF" w:rsidP="00DD6DCF">
      <w:pPr>
        <w:rPr>
          <w:rFonts w:eastAsia="DengXian"/>
          <w:color w:val="000000"/>
          <w:lang w:eastAsia="zh-CN"/>
        </w:rPr>
      </w:pPr>
      <w:r>
        <w:rPr>
          <w:rFonts w:eastAsia="DengXian"/>
          <w:color w:val="000000"/>
          <w:lang w:eastAsia="zh-CN"/>
        </w:rPr>
        <w:t>In RAN2#121-bis-e, an agreement is made for the reference signal configuration for LTM measurements.</w:t>
      </w:r>
    </w:p>
    <w:p w:rsidR="00DD6DCF" w:rsidRDefault="00DD6DCF" w:rsidP="00DD6DCF">
      <w:pPr>
        <w:pStyle w:val="Agreement"/>
        <w:numPr>
          <w:ilvl w:val="0"/>
          <w:numId w:val="3"/>
        </w:numPr>
        <w:tabs>
          <w:tab w:val="clear" w:pos="1352"/>
          <w:tab w:val="num" w:pos="1619"/>
        </w:tabs>
        <w:ind w:left="1619"/>
      </w:pPr>
      <w:r>
        <w:t>The location of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rsidR="00DD6DCF" w:rsidRDefault="00DD6DCF" w:rsidP="00DD6DCF">
      <w:pPr>
        <w:pStyle w:val="Doc-text2"/>
        <w:ind w:left="0" w:firstLine="0"/>
        <w:rPr>
          <w:lang w:val="en-GB" w:eastAsia="en-GB"/>
        </w:rPr>
      </w:pPr>
    </w:p>
    <w:p w:rsidR="00DD6DCF" w:rsidRDefault="00DD6DCF" w:rsidP="00DD6DCF">
      <w:pPr>
        <w:pStyle w:val="Doc-text2"/>
        <w:ind w:left="0" w:firstLine="0"/>
        <w:rPr>
          <w:rFonts w:ascii="Times New Roman" w:eastAsia="DengXian" w:hAnsi="Times New Roman"/>
          <w:color w:val="000000"/>
          <w:szCs w:val="20"/>
          <w:lang w:eastAsia="zh-CN"/>
        </w:rPr>
      </w:pPr>
      <w:r>
        <w:rPr>
          <w:rFonts w:ascii="Times New Roman" w:eastAsia="DengXian" w:hAnsi="Times New Roman"/>
          <w:color w:val="000000"/>
          <w:szCs w:val="20"/>
          <w:lang w:eastAsia="zh-CN"/>
        </w:rPr>
        <w:t xml:space="preserve">We note that the Reference signal configuration for LTM is similar to the RS configuration for L3 mobility. Since it is also decided that both L3 mobility and LTM measurements can be configured independently, in many cases, the reference signal configuration for LTM will contain the same set of parameters as the reference signal configuration in measurement objects for L3 measurements on the same frequency. To avoid duplication for the configuration information, it might be possible to use the reference signal configuration from measurement object configuration, for e.g. LTM measurement configuration can include a mapped measurement object identifier and the UE can use the SSB configuration from the measurement object. </w:t>
      </w:r>
    </w:p>
    <w:p w:rsidR="00DD6DCF" w:rsidRDefault="00DD6DCF" w:rsidP="00DD6DCF">
      <w:pPr>
        <w:pStyle w:val="Doc-text2"/>
        <w:ind w:left="0" w:firstLine="0"/>
        <w:rPr>
          <w:lang w:val="en-GB" w:eastAsia="en-GB"/>
        </w:rPr>
      </w:pPr>
    </w:p>
    <w:p w:rsidR="00DD6DCF" w:rsidRDefault="00DD6DCF" w:rsidP="00DD6DCF">
      <w:pPr>
        <w:rPr>
          <w:rFonts w:eastAsia="DengXian"/>
          <w:b/>
          <w:color w:val="000000"/>
          <w:lang w:eastAsia="zh-CN"/>
        </w:rPr>
      </w:pPr>
      <w:r>
        <w:rPr>
          <w:rFonts w:eastAsia="DengXian"/>
          <w:b/>
          <w:color w:val="000000"/>
          <w:lang w:eastAsia="zh-CN"/>
        </w:rPr>
        <w:t>Proposal 5: RAN2 to discuss if LTM measurement configuration can reuse reference signal configuration in MeasObject configuration.</w:t>
      </w:r>
    </w:p>
    <w:p w:rsidR="00DD6DCF" w:rsidRDefault="00DD6DCF" w:rsidP="00DD6DCF">
      <w:pPr>
        <w:rPr>
          <w:rFonts w:eastAsia="Malgun Gothic"/>
          <w:color w:val="000000"/>
          <w:lang w:eastAsia="ko-KR"/>
        </w:rPr>
      </w:pPr>
      <w:r>
        <w:rPr>
          <w:rFonts w:eastAsia="Malgun Gothic"/>
          <w:color w:val="000000"/>
          <w:lang w:eastAsia="ko-KR"/>
        </w:rPr>
        <w:t>In addition, RAN made following agreement for the L1 measurement report:</w:t>
      </w:r>
    </w:p>
    <w:p w:rsidR="00DD6DCF" w:rsidRDefault="00DD6DCF" w:rsidP="00DD6DCF">
      <w:pPr>
        <w:pStyle w:val="Agreement"/>
        <w:numPr>
          <w:ilvl w:val="0"/>
          <w:numId w:val="3"/>
        </w:numPr>
        <w:tabs>
          <w:tab w:val="clear" w:pos="1352"/>
          <w:tab w:val="num" w:pos="1619"/>
        </w:tabs>
        <w:ind w:left="1619"/>
        <w:rPr>
          <w:b w:val="0"/>
        </w:rPr>
      </w:pPr>
      <w:r>
        <w:rPr>
          <w:b w:val="0"/>
        </w:rPr>
        <w:t xml:space="preserve">RAN2 assumes that For L1 measurements of LTM candidate cells, the reporting configuration is placed inside the ServingCellConfig of current serving cell(s). </w:t>
      </w:r>
    </w:p>
    <w:p w:rsidR="00DD6DCF" w:rsidRDefault="00DD6DCF" w:rsidP="00DD6DCF">
      <w:pPr>
        <w:rPr>
          <w:rFonts w:eastAsia="Malgun Gothic"/>
          <w:color w:val="000000"/>
          <w:u w:val="single"/>
          <w:lang w:eastAsia="ko-KR"/>
        </w:rPr>
      </w:pPr>
    </w:p>
    <w:p w:rsidR="00DD6DCF" w:rsidRDefault="00DD6DCF" w:rsidP="00DD6DCF">
      <w:pPr>
        <w:rPr>
          <w:rFonts w:eastAsia="Malgun Gothic"/>
          <w:color w:val="000000"/>
          <w:lang w:eastAsia="ko-KR"/>
        </w:rPr>
      </w:pPr>
      <w:r>
        <w:rPr>
          <w:rFonts w:eastAsia="Malgun Gothic"/>
          <w:color w:val="000000"/>
          <w:lang w:eastAsia="ko-KR"/>
        </w:rPr>
        <w:t>RAN2 agreed that the reporting configuration is placed inside the ServingCellConfig of current serving cell(s). However, this cannot support the subsequent LTM so further enhancement is needed. We think following options are feasible and RAN2 will be able to determine either.</w:t>
      </w:r>
    </w:p>
    <w:p w:rsidR="00DD6DCF" w:rsidRDefault="00DD6DCF" w:rsidP="00DD6DCF">
      <w:pPr>
        <w:numPr>
          <w:ilvl w:val="0"/>
          <w:numId w:val="4"/>
        </w:numPr>
        <w:rPr>
          <w:rFonts w:eastAsia="Malgun Gothic"/>
          <w:color w:val="000000"/>
          <w:lang w:eastAsia="ko-KR"/>
        </w:rPr>
      </w:pPr>
      <w:r>
        <w:rPr>
          <w:rFonts w:eastAsia="Malgun Gothic"/>
          <w:color w:val="000000"/>
          <w:lang w:eastAsia="ko-KR"/>
        </w:rPr>
        <w:t xml:space="preserve">Option 1: L1 Reporting configurations are needed in ServingCellConfig IE of the current serving cell and the candidate cells configuration. </w:t>
      </w:r>
    </w:p>
    <w:p w:rsidR="00DD6DCF" w:rsidRDefault="00DD6DCF" w:rsidP="00DD6DCF">
      <w:pPr>
        <w:numPr>
          <w:ilvl w:val="0"/>
          <w:numId w:val="4"/>
        </w:numPr>
        <w:rPr>
          <w:rFonts w:eastAsia="Malgun Gothic"/>
          <w:color w:val="000000"/>
          <w:lang w:eastAsia="ko-KR"/>
        </w:rPr>
      </w:pPr>
      <w:r>
        <w:rPr>
          <w:rFonts w:eastAsia="Malgun Gothic"/>
          <w:color w:val="000000"/>
          <w:lang w:eastAsia="ko-KR"/>
        </w:rPr>
        <w:t>Option 2: L1 Reporting configurations are configured within the ServingCellConfig IE of the current serving cell and the reference configuration.</w:t>
      </w:r>
    </w:p>
    <w:p w:rsidR="00DD6DCF" w:rsidRDefault="00DD6DCF" w:rsidP="00DD6DCF">
      <w:pPr>
        <w:rPr>
          <w:rFonts w:eastAsia="Malgun Gothic"/>
          <w:color w:val="000000"/>
          <w:lang w:eastAsia="ko-KR"/>
        </w:rPr>
      </w:pPr>
      <w:r>
        <w:rPr>
          <w:rFonts w:eastAsia="Malgun Gothic"/>
          <w:color w:val="000000"/>
          <w:lang w:eastAsia="ko-KR"/>
        </w:rPr>
        <w:t>We think that the report configuration in ServingCellConfig IE of the reference cell could be applied to all candidate cell configuration for the subsequent LTM.</w:t>
      </w:r>
    </w:p>
    <w:p w:rsidR="00DD6DCF" w:rsidRDefault="00DD6DCF" w:rsidP="00DD6DCF">
      <w:pPr>
        <w:rPr>
          <w:rFonts w:eastAsia="Malgun Gothic"/>
          <w:b/>
          <w:color w:val="000000"/>
          <w:lang w:eastAsia="ko-KR"/>
        </w:rPr>
      </w:pPr>
      <w:r>
        <w:rPr>
          <w:rFonts w:eastAsia="Malgun Gothic"/>
          <w:b/>
          <w:color w:val="000000"/>
          <w:lang w:eastAsia="ko-KR"/>
        </w:rPr>
        <w:t>Proposal 6: RAN2 to discuss if LTM report configuration can be configured within the reference signal configuration for the subsequent LTM.</w:t>
      </w:r>
    </w:p>
    <w:p w:rsidR="00DD6DCF" w:rsidRDefault="00DD6DCF" w:rsidP="00DD6DCF">
      <w:pPr>
        <w:rPr>
          <w:rFonts w:eastAsia="Malgun Gothic"/>
          <w:color w:val="000000"/>
          <w:lang w:eastAsia="ko-KR"/>
        </w:rPr>
      </w:pPr>
      <w:r>
        <w:rPr>
          <w:rFonts w:eastAsia="Malgun Gothic"/>
          <w:color w:val="000000"/>
          <w:lang w:eastAsia="ko-KR"/>
        </w:rPr>
        <w:t>In addition, RAN2 made following agreement for the L1/L2 controlling measurement/report for LTM:</w:t>
      </w:r>
    </w:p>
    <w:p w:rsidR="00DD6DCF" w:rsidRDefault="00DD6DCF" w:rsidP="00DD6DCF">
      <w:pPr>
        <w:pStyle w:val="Agreement"/>
        <w:numPr>
          <w:ilvl w:val="0"/>
          <w:numId w:val="3"/>
        </w:numPr>
        <w:tabs>
          <w:tab w:val="clear" w:pos="1352"/>
          <w:tab w:val="num" w:pos="1619"/>
        </w:tabs>
        <w:ind w:left="1619"/>
      </w:pPr>
      <w:r>
        <w:rPr>
          <w:rFonts w:ascii="Times New Roman" w:eastAsia="Gulim" w:hAnsi="Times New Roman"/>
          <w:szCs w:val="20"/>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rsidR="00DD6DCF" w:rsidRDefault="00DD6DCF" w:rsidP="00DD6DCF">
      <w:pPr>
        <w:spacing w:line="276" w:lineRule="auto"/>
        <w:ind w:leftChars="1" w:left="2"/>
        <w:jc w:val="both"/>
        <w:rPr>
          <w:lang w:val="en-GB"/>
        </w:rPr>
      </w:pPr>
    </w:p>
    <w:p w:rsidR="00DD6DCF" w:rsidRDefault="00DD6DCF" w:rsidP="00DD6DCF">
      <w:pPr>
        <w:spacing w:line="276" w:lineRule="auto"/>
        <w:ind w:leftChars="1" w:left="2"/>
        <w:jc w:val="both"/>
      </w:pPr>
      <w:r>
        <w:t>For FFS point whether to assume L1/L2 signaling to control or change L1 measurement/reporting for LTM, we think the legacy L1 measurement/reporting method could be applied to LTM L1 measurement/report. Below we summarized the legacy L1 measurement RS configuration and the report methods.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393"/>
        <w:gridCol w:w="2393"/>
        <w:gridCol w:w="2393"/>
      </w:tblGrid>
      <w:tr w:rsidR="00DD6DCF" w:rsidTr="00DD6DCF">
        <w:tc>
          <w:tcPr>
            <w:tcW w:w="1836" w:type="dxa"/>
            <w:tcBorders>
              <w:top w:val="single" w:sz="4" w:space="0" w:color="auto"/>
              <w:left w:val="single" w:sz="4" w:space="0" w:color="auto"/>
              <w:bottom w:val="single" w:sz="4" w:space="0" w:color="auto"/>
              <w:right w:val="single" w:sz="4" w:space="0" w:color="auto"/>
            </w:tcBorders>
            <w:shd w:val="clear" w:color="auto" w:fill="D0CECE"/>
            <w:hideMark/>
          </w:tcPr>
          <w:p w:rsidR="00DD6DCF" w:rsidRDefault="00DD6DCF">
            <w:pPr>
              <w:adjustRightInd w:val="0"/>
              <w:spacing w:line="276" w:lineRule="auto"/>
              <w:jc w:val="both"/>
              <w:textAlignment w:val="baseline"/>
              <w:rPr>
                <w:b/>
                <w:sz w:val="16"/>
                <w:lang w:eastAsia="ko-KR"/>
              </w:rPr>
            </w:pPr>
            <w:r>
              <w:rPr>
                <w:b/>
                <w:sz w:val="16"/>
                <w:lang w:eastAsia="ko-KR"/>
              </w:rPr>
              <w:t xml:space="preserve">L1 measurement </w:t>
            </w:r>
          </w:p>
          <w:p w:rsidR="00DD6DCF" w:rsidRDefault="00DD6DCF">
            <w:pPr>
              <w:adjustRightInd w:val="0"/>
              <w:spacing w:line="276" w:lineRule="auto"/>
              <w:jc w:val="both"/>
              <w:textAlignment w:val="baseline"/>
              <w:rPr>
                <w:b/>
                <w:sz w:val="16"/>
                <w:lang w:eastAsia="ko-KR"/>
              </w:rPr>
            </w:pPr>
            <w:r>
              <w:rPr>
                <w:b/>
                <w:sz w:val="16"/>
                <w:lang w:eastAsia="ko-KR"/>
              </w:rPr>
              <w:lastRenderedPageBreak/>
              <w:t>RS configuration</w:t>
            </w:r>
          </w:p>
        </w:tc>
        <w:tc>
          <w:tcPr>
            <w:tcW w:w="2393" w:type="dxa"/>
            <w:tcBorders>
              <w:top w:val="single" w:sz="4" w:space="0" w:color="auto"/>
              <w:left w:val="single" w:sz="4" w:space="0" w:color="auto"/>
              <w:bottom w:val="single" w:sz="4" w:space="0" w:color="auto"/>
              <w:right w:val="single" w:sz="4" w:space="0" w:color="auto"/>
            </w:tcBorders>
            <w:shd w:val="clear" w:color="auto" w:fill="D0CECE"/>
            <w:hideMark/>
          </w:tcPr>
          <w:p w:rsidR="00DD6DCF" w:rsidRDefault="00DD6DCF">
            <w:pPr>
              <w:adjustRightInd w:val="0"/>
              <w:spacing w:line="276" w:lineRule="auto"/>
              <w:jc w:val="both"/>
              <w:textAlignment w:val="baseline"/>
              <w:rPr>
                <w:b/>
                <w:sz w:val="16"/>
                <w:lang w:eastAsia="ko-KR"/>
              </w:rPr>
            </w:pPr>
            <w:r>
              <w:rPr>
                <w:b/>
                <w:sz w:val="16"/>
                <w:lang w:eastAsia="ko-KR"/>
              </w:rPr>
              <w:lastRenderedPageBreak/>
              <w:t>Periodic L1 report</w:t>
            </w:r>
          </w:p>
        </w:tc>
        <w:tc>
          <w:tcPr>
            <w:tcW w:w="2393" w:type="dxa"/>
            <w:tcBorders>
              <w:top w:val="single" w:sz="4" w:space="0" w:color="auto"/>
              <w:left w:val="single" w:sz="4" w:space="0" w:color="auto"/>
              <w:bottom w:val="single" w:sz="4" w:space="0" w:color="auto"/>
              <w:right w:val="single" w:sz="4" w:space="0" w:color="auto"/>
            </w:tcBorders>
            <w:shd w:val="clear" w:color="auto" w:fill="D0CECE"/>
            <w:hideMark/>
          </w:tcPr>
          <w:p w:rsidR="00DD6DCF" w:rsidRDefault="00DD6DCF">
            <w:pPr>
              <w:adjustRightInd w:val="0"/>
              <w:spacing w:line="276" w:lineRule="auto"/>
              <w:jc w:val="both"/>
              <w:textAlignment w:val="baseline"/>
              <w:rPr>
                <w:b/>
                <w:sz w:val="16"/>
              </w:rPr>
            </w:pPr>
            <w:r>
              <w:rPr>
                <w:b/>
                <w:sz w:val="16"/>
                <w:lang w:eastAsia="ko-KR"/>
              </w:rPr>
              <w:t>Semi-persistent L1 report</w:t>
            </w:r>
          </w:p>
        </w:tc>
        <w:tc>
          <w:tcPr>
            <w:tcW w:w="2393" w:type="dxa"/>
            <w:tcBorders>
              <w:top w:val="single" w:sz="4" w:space="0" w:color="auto"/>
              <w:left w:val="single" w:sz="4" w:space="0" w:color="auto"/>
              <w:bottom w:val="single" w:sz="4" w:space="0" w:color="auto"/>
              <w:right w:val="single" w:sz="4" w:space="0" w:color="auto"/>
            </w:tcBorders>
            <w:shd w:val="clear" w:color="auto" w:fill="D0CECE"/>
            <w:hideMark/>
          </w:tcPr>
          <w:p w:rsidR="00DD6DCF" w:rsidRDefault="00DD6DCF">
            <w:pPr>
              <w:adjustRightInd w:val="0"/>
              <w:spacing w:line="276" w:lineRule="auto"/>
              <w:jc w:val="both"/>
              <w:textAlignment w:val="baseline"/>
              <w:rPr>
                <w:b/>
                <w:sz w:val="16"/>
              </w:rPr>
            </w:pPr>
            <w:r>
              <w:rPr>
                <w:b/>
                <w:sz w:val="16"/>
                <w:lang w:eastAsia="ko-KR"/>
              </w:rPr>
              <w:t>Aperiodic L1 report</w:t>
            </w:r>
          </w:p>
        </w:tc>
      </w:tr>
      <w:tr w:rsidR="00DD6DCF" w:rsidTr="00DD6DCF">
        <w:tc>
          <w:tcPr>
            <w:tcW w:w="1836"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lang w:eastAsia="ko-KR"/>
              </w:rPr>
            </w:pPr>
            <w:r>
              <w:rPr>
                <w:sz w:val="16"/>
                <w:lang w:eastAsia="ko-KR"/>
              </w:rPr>
              <w:t>Periodic L1 RS</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lang w:eastAsia="ko-KR"/>
              </w:rPr>
            </w:pPr>
            <w:r>
              <w:rPr>
                <w:sz w:val="16"/>
                <w:lang w:eastAsia="ko-KR"/>
              </w:rPr>
              <w:t xml:space="preserve">Triggered by RRC </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lang w:eastAsia="ko-KR"/>
              </w:rPr>
            </w:pPr>
            <w:r>
              <w:rPr>
                <w:sz w:val="16"/>
                <w:lang w:eastAsia="ko-KR"/>
              </w:rPr>
              <w:t>- PUCCH report: MAC CE trigger</w:t>
            </w:r>
          </w:p>
          <w:p w:rsidR="00DD6DCF" w:rsidRDefault="00DD6DCF">
            <w:pPr>
              <w:adjustRightInd w:val="0"/>
              <w:spacing w:line="276" w:lineRule="auto"/>
              <w:jc w:val="both"/>
              <w:textAlignment w:val="baseline"/>
              <w:rPr>
                <w:sz w:val="16"/>
                <w:lang w:eastAsia="ko-KR"/>
              </w:rPr>
            </w:pPr>
            <w:r>
              <w:rPr>
                <w:sz w:val="16"/>
                <w:lang w:eastAsia="ko-KR"/>
              </w:rPr>
              <w:t>- PUSCH report: DCI trigger</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lang w:eastAsia="ko-KR"/>
              </w:rPr>
            </w:pPr>
            <w:r>
              <w:rPr>
                <w:sz w:val="16"/>
                <w:lang w:eastAsia="ko-KR"/>
              </w:rPr>
              <w:t>DCI trigger the triggering state</w:t>
            </w:r>
          </w:p>
          <w:p w:rsidR="00DD6DCF" w:rsidRDefault="00DD6DCF">
            <w:pPr>
              <w:adjustRightInd w:val="0"/>
              <w:spacing w:line="276" w:lineRule="auto"/>
              <w:jc w:val="both"/>
              <w:textAlignment w:val="baseline"/>
              <w:rPr>
                <w:sz w:val="16"/>
                <w:lang w:eastAsia="ko-KR"/>
              </w:rPr>
            </w:pPr>
            <w:r>
              <w:rPr>
                <w:sz w:val="16"/>
                <w:lang w:eastAsia="ko-KR"/>
              </w:rPr>
              <w:t>(MAC CE activate triggering state)</w:t>
            </w:r>
          </w:p>
        </w:tc>
      </w:tr>
      <w:tr w:rsidR="00DD6DCF" w:rsidTr="00DD6DCF">
        <w:tc>
          <w:tcPr>
            <w:tcW w:w="1836"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rPr>
            </w:pPr>
            <w:r>
              <w:rPr>
                <w:sz w:val="16"/>
                <w:lang w:eastAsia="ko-KR"/>
              </w:rPr>
              <w:t>Semi-persistent L1 RS</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rFonts w:eastAsia="Yu Mincho"/>
                <w:sz w:val="16"/>
              </w:rPr>
            </w:pPr>
            <w:r>
              <w:rPr>
                <w:sz w:val="16"/>
              </w:rPr>
              <w:t>Not Supported</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lang w:eastAsia="ko-KR"/>
              </w:rPr>
            </w:pPr>
            <w:r>
              <w:rPr>
                <w:sz w:val="16"/>
                <w:lang w:eastAsia="ko-KR"/>
              </w:rPr>
              <w:t>- PUCCH report: MAC CE trigger</w:t>
            </w:r>
          </w:p>
          <w:p w:rsidR="00DD6DCF" w:rsidRDefault="00DD6DCF">
            <w:pPr>
              <w:adjustRightInd w:val="0"/>
              <w:spacing w:line="276" w:lineRule="auto"/>
              <w:jc w:val="both"/>
              <w:textAlignment w:val="baseline"/>
              <w:rPr>
                <w:sz w:val="16"/>
              </w:rPr>
            </w:pPr>
            <w:r>
              <w:rPr>
                <w:sz w:val="16"/>
                <w:lang w:eastAsia="ko-KR"/>
              </w:rPr>
              <w:t>- PUSCH report: DCI trigger</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lang w:eastAsia="ko-KR"/>
              </w:rPr>
            </w:pPr>
            <w:r>
              <w:rPr>
                <w:sz w:val="16"/>
                <w:lang w:eastAsia="ko-KR"/>
              </w:rPr>
              <w:t>DCI trigger the triggering state</w:t>
            </w:r>
          </w:p>
          <w:p w:rsidR="00DD6DCF" w:rsidRDefault="00DD6DCF">
            <w:pPr>
              <w:adjustRightInd w:val="0"/>
              <w:spacing w:line="276" w:lineRule="auto"/>
              <w:jc w:val="both"/>
              <w:textAlignment w:val="baseline"/>
              <w:rPr>
                <w:sz w:val="16"/>
              </w:rPr>
            </w:pPr>
            <w:r>
              <w:rPr>
                <w:sz w:val="16"/>
                <w:lang w:eastAsia="ko-KR"/>
              </w:rPr>
              <w:t>(MAC CE activate triggering state)</w:t>
            </w:r>
          </w:p>
        </w:tc>
      </w:tr>
      <w:tr w:rsidR="00DD6DCF" w:rsidTr="00DD6DCF">
        <w:tc>
          <w:tcPr>
            <w:tcW w:w="1836"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rPr>
            </w:pPr>
            <w:r>
              <w:rPr>
                <w:sz w:val="16"/>
                <w:lang w:eastAsia="ko-KR"/>
              </w:rPr>
              <w:t>Aperiodic L1 RS</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rPr>
            </w:pPr>
            <w:r>
              <w:rPr>
                <w:sz w:val="16"/>
              </w:rPr>
              <w:t>Not Supported</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rPr>
            </w:pPr>
            <w:r>
              <w:rPr>
                <w:sz w:val="16"/>
              </w:rPr>
              <w:t>Not Supported</w:t>
            </w:r>
          </w:p>
        </w:tc>
        <w:tc>
          <w:tcPr>
            <w:tcW w:w="2393" w:type="dxa"/>
            <w:tcBorders>
              <w:top w:val="single" w:sz="4" w:space="0" w:color="auto"/>
              <w:left w:val="single" w:sz="4" w:space="0" w:color="auto"/>
              <w:bottom w:val="single" w:sz="4" w:space="0" w:color="auto"/>
              <w:right w:val="single" w:sz="4" w:space="0" w:color="auto"/>
            </w:tcBorders>
            <w:hideMark/>
          </w:tcPr>
          <w:p w:rsidR="00DD6DCF" w:rsidRDefault="00DD6DCF">
            <w:pPr>
              <w:adjustRightInd w:val="0"/>
              <w:spacing w:line="276" w:lineRule="auto"/>
              <w:jc w:val="both"/>
              <w:textAlignment w:val="baseline"/>
              <w:rPr>
                <w:sz w:val="16"/>
                <w:lang w:eastAsia="ko-KR"/>
              </w:rPr>
            </w:pPr>
            <w:r>
              <w:rPr>
                <w:sz w:val="16"/>
                <w:lang w:eastAsia="ko-KR"/>
              </w:rPr>
              <w:t>DCI trigger the triggering state</w:t>
            </w:r>
          </w:p>
          <w:p w:rsidR="00DD6DCF" w:rsidRDefault="00DD6DCF">
            <w:pPr>
              <w:adjustRightInd w:val="0"/>
              <w:spacing w:line="276" w:lineRule="auto"/>
              <w:jc w:val="both"/>
              <w:textAlignment w:val="baseline"/>
              <w:rPr>
                <w:sz w:val="16"/>
              </w:rPr>
            </w:pPr>
            <w:r>
              <w:rPr>
                <w:sz w:val="16"/>
                <w:lang w:eastAsia="ko-KR"/>
              </w:rPr>
              <w:t>(MAC CE activate triggering state)</w:t>
            </w:r>
          </w:p>
        </w:tc>
      </w:tr>
    </w:tbl>
    <w:p w:rsidR="00DD6DCF" w:rsidRDefault="00DD6DCF" w:rsidP="00DD6DCF">
      <w:pPr>
        <w:spacing w:line="276" w:lineRule="auto"/>
        <w:ind w:leftChars="1" w:left="2"/>
        <w:jc w:val="both"/>
        <w:rPr>
          <w:rFonts w:eastAsia="Yu Mincho"/>
        </w:rPr>
      </w:pPr>
    </w:p>
    <w:p w:rsidR="00DD6DCF" w:rsidRDefault="00DD6DCF" w:rsidP="00DD6DCF">
      <w:pPr>
        <w:spacing w:line="276" w:lineRule="auto"/>
        <w:ind w:leftChars="1" w:left="2"/>
        <w:jc w:val="both"/>
        <w:rPr>
          <w:rFonts w:eastAsia="Malgun Gothic"/>
          <w:lang w:eastAsia="ko-KR"/>
        </w:rPr>
      </w:pPr>
      <w:r>
        <w:rPr>
          <w:rFonts w:eastAsia="Malgun Gothic"/>
          <w:lang w:eastAsia="ko-KR"/>
        </w:rPr>
        <w:t>RAN2 perspective, at least the new MAC CEs for LTM which having same functionality of the legacy “</w:t>
      </w:r>
      <w:r>
        <w:rPr>
          <w:lang w:eastAsia="ko-KR"/>
        </w:rPr>
        <w:t>SP CSI-RS/CSI-IM Resource Set Activation/Deactivation MAC CE</w:t>
      </w:r>
      <w:r>
        <w:rPr>
          <w:rFonts w:eastAsia="Malgun Gothic"/>
          <w:lang w:eastAsia="ko-KR"/>
        </w:rPr>
        <w:t>” and “</w:t>
      </w:r>
      <w:r>
        <w:rPr>
          <w:lang w:eastAsia="ko-KR"/>
        </w:rPr>
        <w:t>Aperiodic CSI Trigger State Subselection MAC CE</w:t>
      </w:r>
      <w:r>
        <w:rPr>
          <w:rFonts w:eastAsia="Malgun Gothic"/>
          <w:lang w:eastAsia="ko-KR"/>
        </w:rPr>
        <w:t xml:space="preserve">” could be introduced. Decision whether to introduce the </w:t>
      </w:r>
      <w:r>
        <w:t>L1/L2 signaling to control or change L1 measurement/reporting for LTM could be consulted by RAN1 but we think it would be beneficial to apply the legacy functionalities to the LTM L1 measurement/report.</w:t>
      </w:r>
    </w:p>
    <w:p w:rsidR="00DD6DCF" w:rsidRDefault="00DD6DCF" w:rsidP="00DD6DCF">
      <w:pPr>
        <w:overflowPunct/>
        <w:autoSpaceDE/>
        <w:ind w:left="1100" w:hangingChars="550" w:hanging="1100"/>
        <w:jc w:val="both"/>
        <w:rPr>
          <w:rFonts w:eastAsia="Malgun Gothic"/>
          <w:b/>
          <w:bCs/>
          <w:iCs/>
          <w:lang w:eastAsia="ko-KR"/>
        </w:rPr>
      </w:pPr>
      <w:r>
        <w:rPr>
          <w:rFonts w:eastAsia="Malgun Gothic"/>
          <w:b/>
          <w:bCs/>
          <w:iCs/>
          <w:lang w:eastAsia="ko-KR"/>
        </w:rPr>
        <w:t>Proposal 7: Introduce the L1/L2 signaling to control or change L1 measurement/reporting for LTM using the legacy L1/L2 signaling structure.</w:t>
      </w:r>
    </w:p>
    <w:p w:rsidR="00DD6DCF" w:rsidRDefault="00DD6DCF" w:rsidP="00DD6DCF">
      <w:pPr>
        <w:rPr>
          <w:rFonts w:eastAsia="DengXian"/>
          <w:b/>
          <w:color w:val="000000"/>
          <w:u w:val="single"/>
          <w:lang w:eastAsia="zh-CN"/>
        </w:rPr>
      </w:pPr>
      <w:r>
        <w:rPr>
          <w:rFonts w:eastAsia="DengXian"/>
          <w:b/>
          <w:color w:val="000000"/>
          <w:u w:val="single"/>
          <w:lang w:eastAsia="zh-CN"/>
        </w:rPr>
        <w:t>Operations of LTM candidate SCell</w:t>
      </w:r>
    </w:p>
    <w:p w:rsidR="00DD6DCF" w:rsidRDefault="00DD6DCF" w:rsidP="00DD6DCF">
      <w:pPr>
        <w:rPr>
          <w:rFonts w:eastAsia="DengXian"/>
          <w:color w:val="000000"/>
          <w:lang w:eastAsia="zh-CN"/>
        </w:rPr>
      </w:pPr>
      <w:r>
        <w:rPr>
          <w:rFonts w:eastAsia="DengXian"/>
          <w:color w:val="000000"/>
          <w:lang w:eastAsia="zh-CN"/>
        </w:rPr>
        <w:t>In RAN2#121-bis-e, we had the below FFS</w:t>
      </w:r>
    </w:p>
    <w:p w:rsidR="00DD6DCF" w:rsidRDefault="00DD6DCF" w:rsidP="00DD6DCF">
      <w:pPr>
        <w:pStyle w:val="Agreement"/>
        <w:numPr>
          <w:ilvl w:val="0"/>
          <w:numId w:val="3"/>
        </w:numPr>
        <w:tabs>
          <w:tab w:val="clear" w:pos="1352"/>
          <w:tab w:val="num" w:pos="1619"/>
        </w:tabs>
        <w:ind w:left="1619"/>
      </w:pPr>
      <w:r>
        <w:t>FFS if the LTM specific L1 measurements of an LTM candidate SCell is independent of its activation status.</w:t>
      </w:r>
    </w:p>
    <w:p w:rsidR="00DD6DCF" w:rsidRDefault="00DD6DCF" w:rsidP="00DD6DCF">
      <w:pPr>
        <w:rPr>
          <w:rFonts w:eastAsia="DengXian"/>
          <w:color w:val="000000"/>
          <w:lang w:eastAsia="zh-CN"/>
        </w:rPr>
      </w:pPr>
      <w:r>
        <w:rPr>
          <w:rFonts w:eastAsia="DengXian"/>
          <w:color w:val="000000"/>
          <w:lang w:eastAsia="zh-CN"/>
        </w:rPr>
        <w:t>In our view, irrespective of the activation status, UE need to perform LTM specific L1 measurements on a SCell which is a LTM candidate cell. Even for Random Access for Early TA can be performed on SCells which are LTM candidate cells, irrespective of the activation status.</w:t>
      </w:r>
    </w:p>
    <w:p w:rsidR="00DD6DCF" w:rsidRDefault="00DD6DCF" w:rsidP="00DD6DCF">
      <w:pPr>
        <w:rPr>
          <w:rFonts w:eastAsia="DengXian"/>
          <w:b/>
          <w:color w:val="000000"/>
          <w:lang w:eastAsia="zh-CN"/>
        </w:rPr>
      </w:pPr>
      <w:r>
        <w:rPr>
          <w:rFonts w:eastAsia="DengXian"/>
          <w:b/>
          <w:color w:val="000000"/>
          <w:lang w:eastAsia="zh-CN"/>
        </w:rPr>
        <w:t xml:space="preserve">Proposal 8: </w:t>
      </w:r>
      <w:r>
        <w:rPr>
          <w:b/>
        </w:rPr>
        <w:t>LTM measurements and RA for Early TA are independent of the activation status for an LTM candidate SCell</w:t>
      </w:r>
      <w:r>
        <w:rPr>
          <w:rFonts w:eastAsia="DengXian"/>
          <w:b/>
          <w:color w:val="000000"/>
          <w:lang w:eastAsia="zh-CN"/>
        </w:rPr>
        <w:t>.</w:t>
      </w:r>
    </w:p>
    <w:p w:rsidR="00DD6DCF" w:rsidRDefault="00DD6DCF" w:rsidP="00DD6DCF">
      <w:pPr>
        <w:pStyle w:val="Heading1"/>
        <w:numPr>
          <w:ilvl w:val="0"/>
          <w:numId w:val="0"/>
        </w:numPr>
        <w:tabs>
          <w:tab w:val="left" w:pos="720"/>
        </w:tabs>
        <w:rPr>
          <w:color w:val="000000"/>
        </w:rPr>
      </w:pPr>
      <w:r>
        <w:rPr>
          <w:color w:val="000000"/>
        </w:rPr>
        <w:t>Conclusion</w:t>
      </w:r>
    </w:p>
    <w:p w:rsidR="00DD6DCF" w:rsidRDefault="00DD6DCF" w:rsidP="00DD6DCF">
      <w:pPr>
        <w:rPr>
          <w:color w:val="000000"/>
        </w:rPr>
      </w:pPr>
      <w:r>
        <w:rPr>
          <w:color w:val="000000"/>
        </w:rPr>
        <w:t>Based on the above, RAN2 is requested to discuss and agree on the following proposals:</w:t>
      </w:r>
    </w:p>
    <w:p w:rsidR="00DD6DCF" w:rsidRDefault="00DD6DCF" w:rsidP="00DD6DCF">
      <w:pPr>
        <w:rPr>
          <w:rFonts w:eastAsia="DengXian"/>
          <w:b/>
          <w:color w:val="000000"/>
          <w:lang w:eastAsia="zh-CN"/>
        </w:rPr>
      </w:pPr>
      <w:r>
        <w:rPr>
          <w:rFonts w:eastAsia="DengXian"/>
          <w:b/>
          <w:color w:val="000000"/>
          <w:lang w:eastAsia="zh-CN"/>
        </w:rPr>
        <w:t xml:space="preserve">Proposal 1: UE can receive two independent LTM configurations one associated with MCG and one associated with SCG. </w:t>
      </w:r>
    </w:p>
    <w:p w:rsidR="00DD6DCF" w:rsidRDefault="00DD6DCF" w:rsidP="00DD6DCF">
      <w:pPr>
        <w:rPr>
          <w:rFonts w:eastAsia="DengXian"/>
          <w:b/>
          <w:color w:val="000000"/>
          <w:lang w:eastAsia="zh-CN"/>
        </w:rPr>
      </w:pPr>
      <w:r>
        <w:rPr>
          <w:rFonts w:eastAsia="DengXian"/>
          <w:b/>
          <w:color w:val="000000"/>
          <w:lang w:eastAsia="zh-CN"/>
        </w:rPr>
        <w:t>Proposal 1a: UE maintains two sets of independent UE variables for storing LTM candidate configuration and generated complete configuration, one for MCG and other for SCG.</w:t>
      </w:r>
    </w:p>
    <w:p w:rsidR="00DD6DCF" w:rsidRDefault="00DD6DCF" w:rsidP="00DD6DCF">
      <w:pPr>
        <w:rPr>
          <w:rFonts w:eastAsia="DengXian"/>
          <w:b/>
          <w:color w:val="000000"/>
          <w:lang w:eastAsia="zh-CN"/>
        </w:rPr>
      </w:pPr>
      <w:r>
        <w:rPr>
          <w:rFonts w:eastAsia="DengXian"/>
          <w:b/>
          <w:color w:val="000000"/>
          <w:lang w:eastAsia="zh-CN"/>
        </w:rPr>
        <w:t>Proposal 2: To determine whether L2 reset is to be performed during cell switch, UE receives a list of “list of cells”. A cell will be included in only one list.</w:t>
      </w:r>
    </w:p>
    <w:p w:rsidR="00DD6DCF" w:rsidRDefault="00DD6DCF" w:rsidP="00DD6DCF">
      <w:pPr>
        <w:rPr>
          <w:rFonts w:eastAsia="DengXian"/>
          <w:b/>
          <w:color w:val="000000"/>
          <w:lang w:eastAsia="zh-CN"/>
        </w:rPr>
      </w:pPr>
      <w:r>
        <w:rPr>
          <w:rFonts w:eastAsia="DengXian"/>
          <w:b/>
          <w:color w:val="000000"/>
          <w:lang w:eastAsia="zh-CN"/>
        </w:rPr>
        <w:t xml:space="preserve">Proposal 2a: While UE performs cell switch between cells within the same list, it doesn’t perform L2 reset. </w:t>
      </w:r>
    </w:p>
    <w:p w:rsidR="00DD6DCF" w:rsidRDefault="00DD6DCF" w:rsidP="00DD6DCF">
      <w:pPr>
        <w:rPr>
          <w:rFonts w:eastAsia="DengXian"/>
          <w:b/>
          <w:color w:val="000000"/>
          <w:lang w:eastAsia="zh-CN"/>
        </w:rPr>
      </w:pPr>
      <w:r>
        <w:rPr>
          <w:rFonts w:eastAsia="DengXian"/>
          <w:b/>
          <w:color w:val="000000"/>
          <w:lang w:eastAsia="zh-CN"/>
        </w:rPr>
        <w:t xml:space="preserve">Proposal 3: gNB provides the UE with reference configuration when there is at least one LTM candidate cell configuration which is delta configuration. </w:t>
      </w:r>
    </w:p>
    <w:p w:rsidR="00DD6DCF" w:rsidRDefault="00DD6DCF" w:rsidP="00DD6DCF">
      <w:pPr>
        <w:rPr>
          <w:rFonts w:eastAsia="DengXian"/>
          <w:b/>
          <w:color w:val="000000"/>
          <w:lang w:eastAsia="zh-CN"/>
        </w:rPr>
      </w:pPr>
      <w:r>
        <w:rPr>
          <w:rFonts w:eastAsia="DengXian"/>
          <w:b/>
          <w:color w:val="000000"/>
          <w:lang w:eastAsia="zh-CN"/>
        </w:rPr>
        <w:t>Proposal 4: gNB may release reference configuration, when all the remaining LTM candidate cell configurations are complete configurations.</w:t>
      </w:r>
    </w:p>
    <w:p w:rsidR="00DD6DCF" w:rsidRDefault="00DD6DCF" w:rsidP="00DD6DCF">
      <w:pPr>
        <w:rPr>
          <w:rFonts w:eastAsia="DengXian"/>
          <w:b/>
          <w:color w:val="000000"/>
          <w:lang w:eastAsia="zh-CN"/>
        </w:rPr>
      </w:pPr>
      <w:r>
        <w:rPr>
          <w:rFonts w:eastAsia="DengXian"/>
          <w:b/>
          <w:color w:val="000000"/>
          <w:lang w:eastAsia="zh-CN"/>
        </w:rPr>
        <w:lastRenderedPageBreak/>
        <w:t>Proposal 5: RAN2 to discuss if LTM measurement configuration can reuse reference signal configuration in MeasObject configuration.</w:t>
      </w:r>
    </w:p>
    <w:p w:rsidR="00DD6DCF" w:rsidRDefault="00DD6DCF" w:rsidP="00DD6DCF">
      <w:pPr>
        <w:overflowPunct/>
        <w:autoSpaceDE/>
        <w:ind w:left="1100" w:hangingChars="550" w:hanging="1100"/>
        <w:jc w:val="both"/>
        <w:rPr>
          <w:rFonts w:eastAsia="Malgun Gothic"/>
          <w:b/>
          <w:color w:val="000000"/>
          <w:lang w:eastAsia="ko-KR"/>
        </w:rPr>
      </w:pPr>
      <w:r>
        <w:rPr>
          <w:rFonts w:eastAsia="Malgun Gothic"/>
          <w:b/>
          <w:color w:val="000000"/>
          <w:lang w:eastAsia="ko-KR"/>
        </w:rPr>
        <w:t>Proposal 6: RAN2 to discuss if LTM report configuration can be configured within the reference signal configuration for the subsequent LTM.</w:t>
      </w:r>
    </w:p>
    <w:p w:rsidR="00DD6DCF" w:rsidRDefault="00DD6DCF" w:rsidP="00DD6DCF">
      <w:pPr>
        <w:overflowPunct/>
        <w:autoSpaceDE/>
        <w:ind w:left="1100" w:hangingChars="550" w:hanging="1100"/>
        <w:jc w:val="both"/>
        <w:rPr>
          <w:rFonts w:eastAsia="Malgun Gothic"/>
          <w:b/>
          <w:bCs/>
          <w:iCs/>
          <w:lang w:eastAsia="ko-KR"/>
        </w:rPr>
      </w:pPr>
      <w:r>
        <w:rPr>
          <w:rFonts w:eastAsia="Malgun Gothic"/>
          <w:b/>
          <w:bCs/>
          <w:iCs/>
          <w:lang w:eastAsia="ko-KR"/>
        </w:rPr>
        <w:t>Proposal 7: Introduce the L1/L2 signaling to control or change L1 measurement/reporting for LTM using the legacy L1/L2 signaling structure.</w:t>
      </w:r>
    </w:p>
    <w:p w:rsidR="00DD6DCF" w:rsidRDefault="00DD6DCF" w:rsidP="00DD6DCF">
      <w:r>
        <w:rPr>
          <w:rFonts w:eastAsia="DengXian"/>
          <w:b/>
          <w:color w:val="000000"/>
          <w:lang w:eastAsia="zh-CN"/>
        </w:rPr>
        <w:t xml:space="preserve">Proposal 8: </w:t>
      </w:r>
      <w:r>
        <w:rPr>
          <w:b/>
        </w:rPr>
        <w:t>LTM measurements and RA for Early TA are independent of the activation status for an LTM candidate SCell</w:t>
      </w:r>
      <w:r>
        <w:rPr>
          <w:rFonts w:eastAsia="DengXian"/>
          <w:b/>
          <w:color w:val="000000"/>
          <w:lang w:eastAsia="zh-CN"/>
        </w:rPr>
        <w:t>.</w:t>
      </w:r>
    </w:p>
    <w:p w:rsidR="004E2EEB" w:rsidRDefault="004E2EEB">
      <w:bookmarkStart w:id="0" w:name="_GoBack"/>
      <w:bookmarkEnd w:id="0"/>
    </w:p>
    <w:sectPr w:rsidR="004E2E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roman"/>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Heading1"/>
      <w:lvlText w:val="%1"/>
      <w:lvlJc w:val="left"/>
      <w:pPr>
        <w:tabs>
          <w:tab w:val="num" w:pos="432"/>
        </w:tabs>
        <w:ind w:left="432"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0568C7"/>
    <w:multiLevelType w:val="multilevel"/>
    <w:tmpl w:val="AF02531E"/>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52F6943"/>
    <w:multiLevelType w:val="hybridMultilevel"/>
    <w:tmpl w:val="112C1AE6"/>
    <w:lvl w:ilvl="0" w:tplc="6A6E8E6A">
      <w:start w:val="1"/>
      <w:numFmt w:val="bullet"/>
      <w:lvlText w:val=""/>
      <w:lvlJc w:val="left"/>
      <w:pPr>
        <w:tabs>
          <w:tab w:val="num" w:pos="720"/>
        </w:tabs>
        <w:ind w:left="720" w:hanging="360"/>
      </w:pPr>
      <w:rPr>
        <w:rFonts w:ascii="Wingdings" w:hAnsi="Wingdings" w:hint="default"/>
      </w:rPr>
    </w:lvl>
    <w:lvl w:ilvl="1" w:tplc="0AFCCD6E">
      <w:start w:val="1"/>
      <w:numFmt w:val="bullet"/>
      <w:lvlText w:val=""/>
      <w:lvlJc w:val="left"/>
      <w:pPr>
        <w:tabs>
          <w:tab w:val="num" w:pos="1440"/>
        </w:tabs>
        <w:ind w:left="1440" w:hanging="360"/>
      </w:pPr>
      <w:rPr>
        <w:rFonts w:ascii="Wingdings" w:hAnsi="Wingdings" w:hint="default"/>
      </w:rPr>
    </w:lvl>
    <w:lvl w:ilvl="2" w:tplc="87101A12">
      <w:start w:val="1"/>
      <w:numFmt w:val="bullet"/>
      <w:lvlText w:val=""/>
      <w:lvlJc w:val="left"/>
      <w:pPr>
        <w:tabs>
          <w:tab w:val="num" w:pos="2160"/>
        </w:tabs>
        <w:ind w:left="2160" w:hanging="360"/>
      </w:pPr>
      <w:rPr>
        <w:rFonts w:ascii="Wingdings" w:hAnsi="Wingdings" w:hint="default"/>
      </w:rPr>
    </w:lvl>
    <w:lvl w:ilvl="3" w:tplc="73B08D3E">
      <w:start w:val="1"/>
      <w:numFmt w:val="bullet"/>
      <w:lvlText w:val=""/>
      <w:lvlJc w:val="left"/>
      <w:pPr>
        <w:tabs>
          <w:tab w:val="num" w:pos="2880"/>
        </w:tabs>
        <w:ind w:left="2880" w:hanging="360"/>
      </w:pPr>
      <w:rPr>
        <w:rFonts w:ascii="Wingdings" w:hAnsi="Wingdings" w:hint="default"/>
      </w:rPr>
    </w:lvl>
    <w:lvl w:ilvl="4" w:tplc="22265E52">
      <w:start w:val="1"/>
      <w:numFmt w:val="bullet"/>
      <w:lvlText w:val=""/>
      <w:lvlJc w:val="left"/>
      <w:pPr>
        <w:tabs>
          <w:tab w:val="num" w:pos="3600"/>
        </w:tabs>
        <w:ind w:left="3600" w:hanging="360"/>
      </w:pPr>
      <w:rPr>
        <w:rFonts w:ascii="Wingdings" w:hAnsi="Wingdings" w:hint="default"/>
      </w:rPr>
    </w:lvl>
    <w:lvl w:ilvl="5" w:tplc="F328FC7C">
      <w:start w:val="1"/>
      <w:numFmt w:val="bullet"/>
      <w:lvlText w:val=""/>
      <w:lvlJc w:val="left"/>
      <w:pPr>
        <w:tabs>
          <w:tab w:val="num" w:pos="4320"/>
        </w:tabs>
        <w:ind w:left="4320" w:hanging="360"/>
      </w:pPr>
      <w:rPr>
        <w:rFonts w:ascii="Wingdings" w:hAnsi="Wingdings" w:hint="default"/>
      </w:rPr>
    </w:lvl>
    <w:lvl w:ilvl="6" w:tplc="C9E027E2">
      <w:start w:val="1"/>
      <w:numFmt w:val="bullet"/>
      <w:lvlText w:val=""/>
      <w:lvlJc w:val="left"/>
      <w:pPr>
        <w:tabs>
          <w:tab w:val="num" w:pos="5040"/>
        </w:tabs>
        <w:ind w:left="5040" w:hanging="360"/>
      </w:pPr>
      <w:rPr>
        <w:rFonts w:ascii="Wingdings" w:hAnsi="Wingdings" w:hint="default"/>
      </w:rPr>
    </w:lvl>
    <w:lvl w:ilvl="7" w:tplc="7DC69C5A">
      <w:start w:val="1"/>
      <w:numFmt w:val="bullet"/>
      <w:lvlText w:val=""/>
      <w:lvlJc w:val="left"/>
      <w:pPr>
        <w:tabs>
          <w:tab w:val="num" w:pos="5760"/>
        </w:tabs>
        <w:ind w:left="5760" w:hanging="360"/>
      </w:pPr>
      <w:rPr>
        <w:rFonts w:ascii="Wingdings" w:hAnsi="Wingdings" w:hint="default"/>
      </w:rPr>
    </w:lvl>
    <w:lvl w:ilvl="8" w:tplc="A4C221EA">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lvlText w:val=""/>
      <w:lvlJc w:val="left"/>
      <w:pPr>
        <w:tabs>
          <w:tab w:val="num" w:pos="1352"/>
        </w:tabs>
        <w:ind w:left="1352"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200"/>
    <w:rsid w:val="004E2EEB"/>
    <w:rsid w:val="00BC3200"/>
    <w:rsid w:val="00DD6D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2B7E57-C0AE-4C74-AA1A-9E6B630E5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DCF"/>
    <w:pPr>
      <w:overflowPunct w:val="0"/>
      <w:autoSpaceDE w:val="0"/>
      <w:autoSpaceDN w:val="0"/>
      <w:spacing w:after="180" w:line="240" w:lineRule="auto"/>
    </w:pPr>
    <w:rPr>
      <w:rFonts w:ascii="Times New Roman" w:eastAsia="Gulim" w:hAnsi="Times New Roman" w:cs="Times New Roman"/>
      <w:sz w:val="20"/>
      <w:szCs w:val="20"/>
      <w:lang w:val="en-US" w:eastAsia="ja-JP"/>
    </w:rPr>
  </w:style>
  <w:style w:type="paragraph" w:styleId="Heading1">
    <w:name w:val="heading 1"/>
    <w:next w:val="Normal"/>
    <w:link w:val="Heading1Char"/>
    <w:qFormat/>
    <w:rsid w:val="00DD6DCF"/>
    <w:pPr>
      <w:keepNext/>
      <w:keepLines/>
      <w:numPr>
        <w:numId w:val="1"/>
      </w:numPr>
      <w:pBdr>
        <w:top w:val="single" w:sz="12" w:space="3" w:color="auto"/>
      </w:pBdr>
      <w:tabs>
        <w:tab w:val="left" w:pos="432"/>
      </w:tabs>
      <w:overflowPunct w:val="0"/>
      <w:autoSpaceDE w:val="0"/>
      <w:autoSpaceDN w:val="0"/>
      <w:adjustRightInd w:val="0"/>
      <w:spacing w:before="240" w:after="180" w:line="240" w:lineRule="auto"/>
      <w:outlineLvl w:val="0"/>
    </w:pPr>
    <w:rPr>
      <w:rFonts w:ascii="Arial" w:eastAsia="SimSun" w:hAnsi="Arial" w:cs="Times New Roman"/>
      <w:sz w:val="3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6DCF"/>
    <w:rPr>
      <w:rFonts w:ascii="Arial" w:eastAsia="SimSun" w:hAnsi="Arial" w:cs="Times New Roman"/>
      <w:sz w:val="36"/>
      <w:szCs w:val="20"/>
      <w:lang w:val="en-US"/>
    </w:rPr>
  </w:style>
  <w:style w:type="character" w:customStyle="1" w:styleId="CRCoverPageZchn">
    <w:name w:val="CR Cover Page Zchn"/>
    <w:link w:val="CRCoverPage"/>
    <w:locked/>
    <w:rsid w:val="00DD6DCF"/>
    <w:rPr>
      <w:rFonts w:ascii="Arial" w:eastAsia="MS Mincho" w:hAnsi="Arial" w:cs="Times New Roman"/>
      <w:sz w:val="20"/>
      <w:szCs w:val="20"/>
      <w:lang w:val="en-GB"/>
    </w:rPr>
  </w:style>
  <w:style w:type="paragraph" w:customStyle="1" w:styleId="CRCoverPage">
    <w:name w:val="CR Cover Page"/>
    <w:link w:val="CRCoverPageZchn"/>
    <w:qFormat/>
    <w:rsid w:val="00DD6DCF"/>
    <w:pPr>
      <w:spacing w:after="120" w:line="240" w:lineRule="auto"/>
    </w:pPr>
    <w:rPr>
      <w:rFonts w:ascii="Arial" w:eastAsia="MS Mincho" w:hAnsi="Arial" w:cs="Times New Roman"/>
      <w:sz w:val="20"/>
      <w:szCs w:val="20"/>
      <w:lang w:val="en-GB"/>
    </w:rPr>
  </w:style>
  <w:style w:type="character" w:customStyle="1" w:styleId="Doc-text2Char">
    <w:name w:val="Doc-text2 Char"/>
    <w:link w:val="Doc-text2"/>
    <w:qFormat/>
    <w:locked/>
    <w:rsid w:val="00DD6DCF"/>
    <w:rPr>
      <w:rFonts w:ascii="Arial" w:eastAsia="MS Mincho" w:hAnsi="Arial" w:cs="Times New Roman"/>
      <w:sz w:val="20"/>
      <w:szCs w:val="24"/>
      <w:lang w:val="en-US" w:eastAsia="ja-JP"/>
    </w:rPr>
  </w:style>
  <w:style w:type="paragraph" w:customStyle="1" w:styleId="Doc-text2">
    <w:name w:val="Doc-text2"/>
    <w:basedOn w:val="Normal"/>
    <w:link w:val="Doc-text2Char"/>
    <w:qFormat/>
    <w:rsid w:val="00DD6DCF"/>
    <w:pPr>
      <w:tabs>
        <w:tab w:val="left" w:pos="1622"/>
      </w:tabs>
      <w:overflowPunct/>
      <w:autoSpaceDE/>
      <w:autoSpaceDN/>
      <w:spacing w:after="0"/>
      <w:ind w:left="1622" w:hanging="363"/>
    </w:pPr>
    <w:rPr>
      <w:rFonts w:ascii="Arial" w:eastAsia="MS Mincho" w:hAnsi="Arial"/>
      <w:szCs w:val="24"/>
    </w:rPr>
  </w:style>
  <w:style w:type="paragraph" w:customStyle="1" w:styleId="Agreement">
    <w:name w:val="Agreement"/>
    <w:basedOn w:val="Normal"/>
    <w:next w:val="Doc-text2"/>
    <w:uiPriority w:val="99"/>
    <w:qFormat/>
    <w:rsid w:val="00DD6DCF"/>
    <w:pPr>
      <w:numPr>
        <w:numId w:val="2"/>
      </w:numPr>
      <w:tabs>
        <w:tab w:val="left" w:pos="1619"/>
      </w:tabs>
      <w:overflowPunct/>
      <w:autoSpaceDE/>
      <w:autoSpaceDN/>
      <w:spacing w:before="60" w:after="0"/>
      <w:ind w:left="1619"/>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87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1368</Words>
  <Characters>7802</Characters>
  <Application>Microsoft Office Word</Application>
  <DocSecurity>0</DocSecurity>
  <Lines>65</Lines>
  <Paragraphs>18</Paragraphs>
  <ScaleCrop>false</ScaleCrop>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(Aby)</dc:creator>
  <cp:keywords/>
  <dc:description/>
  <cp:lastModifiedBy>Samsung (Aby)</cp:lastModifiedBy>
  <cp:revision>2</cp:revision>
  <dcterms:created xsi:type="dcterms:W3CDTF">2023-05-12T06:14:00Z</dcterms:created>
  <dcterms:modified xsi:type="dcterms:W3CDTF">2023-05-12T06:15:00Z</dcterms:modified>
</cp:coreProperties>
</file>