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73CAA" w14:textId="1EF2417B" w:rsidR="004A3C60" w:rsidRDefault="20F19E48" w:rsidP="65C22089">
      <w:pPr>
        <w:pStyle w:val="CRCoverPage"/>
        <w:tabs>
          <w:tab w:val="right" w:pos="9639"/>
        </w:tabs>
        <w:rPr>
          <w:rFonts w:cs="Arial"/>
          <w:b/>
          <w:bCs/>
          <w:color w:val="808080"/>
          <w:sz w:val="26"/>
          <w:szCs w:val="26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 WG2 Meeting #1</w:t>
      </w:r>
      <w:r w:rsidR="002331B5"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="001033B2"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>
        <w:tab/>
      </w:r>
      <w:r w:rsidR="008A7210" w:rsidRPr="008A7210">
        <w:rPr>
          <w:rFonts w:eastAsia="Arial" w:cs="Arial"/>
          <w:b/>
          <w:bCs/>
          <w:color w:val="000000" w:themeColor="text1"/>
          <w:sz w:val="24"/>
          <w:szCs w:val="24"/>
        </w:rPr>
        <w:t>R2-2305455</w:t>
      </w:r>
    </w:p>
    <w:p w14:paraId="78908895" w14:textId="5E52B83D" w:rsidR="20F19E48" w:rsidRDefault="008A7210" w:rsidP="65C2208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Incheon</w:t>
      </w:r>
      <w:r w:rsidR="20F19E48"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, </w:t>
      </w:r>
      <w:r w:rsidR="001033B2">
        <w:rPr>
          <w:rFonts w:eastAsia="Arial" w:cs="Arial"/>
          <w:b/>
          <w:bCs/>
          <w:color w:val="000000" w:themeColor="text1"/>
          <w:sz w:val="24"/>
          <w:szCs w:val="24"/>
        </w:rPr>
        <w:t>May</w:t>
      </w:r>
      <w:r w:rsidR="002331B5" w:rsidRPr="65C22089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1033B2"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2</w:t>
      </w:r>
      <w:r w:rsidR="20F19E48" w:rsidRPr="65C22089">
        <w:rPr>
          <w:rFonts w:eastAsia="Arial" w:cs="Arial"/>
          <w:b/>
          <w:bCs/>
          <w:color w:val="000000" w:themeColor="text1"/>
          <w:sz w:val="24"/>
          <w:szCs w:val="24"/>
        </w:rPr>
        <w:t>-</w:t>
      </w:r>
      <w:r w:rsidR="002331B5">
        <w:rPr>
          <w:rFonts w:eastAsia="Arial" w:cs="Arial"/>
          <w:b/>
          <w:bCs/>
          <w:color w:val="000000" w:themeColor="text1"/>
          <w:sz w:val="24"/>
          <w:szCs w:val="24"/>
        </w:rPr>
        <w:t>26</w:t>
      </w:r>
      <w:r w:rsidR="20F19E48" w:rsidRPr="65C22089">
        <w:rPr>
          <w:rFonts w:eastAsia="Arial" w:cs="Arial"/>
          <w:b/>
          <w:bCs/>
          <w:color w:val="000000" w:themeColor="text1"/>
          <w:sz w:val="24"/>
          <w:szCs w:val="24"/>
        </w:rPr>
        <w:t>, 202</w:t>
      </w:r>
      <w:r w:rsidR="001033B2">
        <w:rPr>
          <w:rFonts w:eastAsia="Arial" w:cs="Arial"/>
          <w:b/>
          <w:bCs/>
          <w:color w:val="000000" w:themeColor="text1"/>
          <w:sz w:val="24"/>
          <w:szCs w:val="24"/>
        </w:rPr>
        <w:t>3</w:t>
      </w:r>
      <w:r w:rsidR="20F19E48">
        <w:tab/>
      </w:r>
    </w:p>
    <w:p w14:paraId="4ED577C9" w14:textId="6924B3F4" w:rsidR="65C22089" w:rsidRDefault="65C22089" w:rsidP="65C22089">
      <w:pPr>
        <w:widowControl w:val="0"/>
        <w:tabs>
          <w:tab w:val="center" w:pos="4536"/>
          <w:tab w:val="right" w:pos="9072"/>
        </w:tabs>
        <w:spacing w:after="0"/>
        <w:ind w:rightChars="-212" w:right="-424"/>
        <w:jc w:val="both"/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</w:pPr>
    </w:p>
    <w:p w14:paraId="7FE7C5C0" w14:textId="14998BC5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Source: </w:t>
      </w:r>
      <w:r>
        <w:tab/>
      </w: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Vodafone</w:t>
      </w:r>
    </w:p>
    <w:p w14:paraId="430D8A75" w14:textId="02B48117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</w:t>
      </w:r>
      <w:r>
        <w:tab/>
      </w:r>
      <w:r>
        <w:tab/>
      </w:r>
      <w:r w:rsidR="00B43F74" w:rsidRPr="00B43F74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Definition of NES and barring on cell DTX/DRX cells</w:t>
      </w:r>
    </w:p>
    <w:p w14:paraId="6DADB476" w14:textId="78535655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Document for: Decision</w:t>
      </w:r>
    </w:p>
    <w:p w14:paraId="27BA233C" w14:textId="2063039A" w:rsidR="20F19E48" w:rsidRDefault="20F19E48" w:rsidP="65C22089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</w:t>
      </w:r>
      <w:r w:rsidR="008A7210" w:rsidRPr="008A721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7.3.4</w:t>
      </w:r>
    </w:p>
    <w:p w14:paraId="1E525DA0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8D6507B" w14:textId="6A3DE89C" w:rsidR="005E018D" w:rsidRPr="009D609A" w:rsidRDefault="0064521D" w:rsidP="009D609A">
      <w:pPr>
        <w:pStyle w:val="berschrift2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Discussion</w:t>
      </w:r>
    </w:p>
    <w:p w14:paraId="63D9EE56" w14:textId="117A3A55" w:rsidR="006D7853" w:rsidRPr="000C6827" w:rsidRDefault="006D7853" w:rsidP="000C6827">
      <w:pPr>
        <w:pStyle w:val="Doc-text2"/>
        <w:ind w:left="0" w:firstLine="0"/>
        <w:rPr>
          <w:lang w:val="en-US"/>
        </w:rPr>
      </w:pPr>
      <w:r w:rsidRPr="000C6827">
        <w:rPr>
          <w:lang w:val="en-US"/>
        </w:rPr>
        <w:t>RAN WG2 decided during the last meeting that:</w:t>
      </w:r>
    </w:p>
    <w:p w14:paraId="3A16E260" w14:textId="77777777" w:rsidR="006D7853" w:rsidRDefault="006D7853" w:rsidP="006D7853">
      <w:pPr>
        <w:pStyle w:val="Doc-text2"/>
        <w:rPr>
          <w:lang w:val="en-US"/>
        </w:rPr>
      </w:pPr>
    </w:p>
    <w:p w14:paraId="1AF75DE9" w14:textId="77777777" w:rsidR="006D7853" w:rsidRPr="00672A45" w:rsidRDefault="006D7853" w:rsidP="006D78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672A45">
        <w:rPr>
          <w:b/>
          <w:bCs/>
          <w:lang w:val="en-US"/>
        </w:rPr>
        <w:t>Agreements:</w:t>
      </w:r>
    </w:p>
    <w:p w14:paraId="1EDA6FBD" w14:textId="77777777" w:rsidR="006D7853" w:rsidRDefault="006D7853" w:rsidP="006D7853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E38F8">
        <w:rPr>
          <w:lang w:val="en-US"/>
        </w:rPr>
        <w:t xml:space="preserve">RAN2 </w:t>
      </w:r>
      <w:r>
        <w:rPr>
          <w:lang w:val="en-US"/>
        </w:rPr>
        <w:t>c</w:t>
      </w:r>
      <w:r w:rsidRPr="005E38F8">
        <w:rPr>
          <w:lang w:val="en-US"/>
        </w:rPr>
        <w:t>onfirm</w:t>
      </w:r>
      <w:r>
        <w:rPr>
          <w:lang w:val="en-US"/>
        </w:rPr>
        <w:t>s</w:t>
      </w:r>
      <w:r w:rsidRPr="005E38F8">
        <w:rPr>
          <w:lang w:val="en-US"/>
        </w:rPr>
        <w:t xml:space="preserve"> that non-NES UEs can access to NES cells if NES solution is backwards compatible</w:t>
      </w:r>
    </w:p>
    <w:p w14:paraId="3CFD7310" w14:textId="77777777" w:rsidR="006D7853" w:rsidRDefault="006D7853" w:rsidP="006D7853">
      <w:pPr>
        <w:pStyle w:val="Doc-text2"/>
        <w:ind w:left="0" w:firstLine="0"/>
        <w:rPr>
          <w:lang w:val="en-US"/>
        </w:rPr>
      </w:pPr>
    </w:p>
    <w:p w14:paraId="3D01BBC8" w14:textId="0FA690A8" w:rsidR="00761A7D" w:rsidRDefault="00F57D52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>We</w:t>
      </w:r>
      <w:r w:rsidR="00E078F6">
        <w:rPr>
          <w:lang w:val="en-US"/>
        </w:rPr>
        <w:t xml:space="preserve"> believe</w:t>
      </w:r>
      <w:r w:rsidR="006D7853">
        <w:rPr>
          <w:lang w:val="en-US"/>
        </w:rPr>
        <w:t xml:space="preserve"> that this agreement needs to be enhanced as it is not clear what non-NES UEs means</w:t>
      </w:r>
      <w:r w:rsidR="00E078F6">
        <w:rPr>
          <w:lang w:val="en-US"/>
        </w:rPr>
        <w:t xml:space="preserve"> and what should be understood under backwards compatib</w:t>
      </w:r>
      <w:r w:rsidR="00153760">
        <w:rPr>
          <w:lang w:val="en-US"/>
        </w:rPr>
        <w:t>ility</w:t>
      </w:r>
      <w:r w:rsidR="006D7853">
        <w:rPr>
          <w:lang w:val="en-US"/>
        </w:rPr>
        <w:t xml:space="preserve">. </w:t>
      </w:r>
    </w:p>
    <w:p w14:paraId="4BB6837D" w14:textId="3DB9F49D" w:rsidR="00761A7D" w:rsidRDefault="00761A7D" w:rsidP="006D7853">
      <w:pPr>
        <w:pStyle w:val="Doc-text2"/>
        <w:ind w:left="0" w:firstLine="0"/>
        <w:rPr>
          <w:lang w:val="en-US"/>
        </w:rPr>
      </w:pPr>
    </w:p>
    <w:p w14:paraId="21EA095F" w14:textId="331F3407" w:rsidR="00E078F6" w:rsidRPr="009946A0" w:rsidRDefault="00E078F6" w:rsidP="006D7853">
      <w:pPr>
        <w:pStyle w:val="Doc-text2"/>
        <w:ind w:left="0" w:firstLine="0"/>
        <w:rPr>
          <w:b/>
          <w:bCs/>
          <w:sz w:val="24"/>
          <w:lang w:val="en-US"/>
        </w:rPr>
      </w:pPr>
      <w:r w:rsidRPr="009946A0">
        <w:rPr>
          <w:b/>
          <w:bCs/>
          <w:sz w:val="24"/>
          <w:lang w:val="en-US"/>
        </w:rPr>
        <w:t>NON-NES UEs:</w:t>
      </w:r>
    </w:p>
    <w:p w14:paraId="69BE054D" w14:textId="77777777" w:rsidR="00E078F6" w:rsidRDefault="00E078F6" w:rsidP="006D7853">
      <w:pPr>
        <w:pStyle w:val="Doc-text2"/>
        <w:ind w:left="0" w:firstLine="0"/>
        <w:rPr>
          <w:lang w:val="en-US"/>
        </w:rPr>
      </w:pPr>
    </w:p>
    <w:p w14:paraId="728760DE" w14:textId="7A75FF64" w:rsidR="006D7853" w:rsidRDefault="006D7853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>It seems straightforward to assume that all pre-release 18 UEs are non-NES. At the same time Rel-1</w:t>
      </w:r>
      <w:r w:rsidR="007A5439">
        <w:rPr>
          <w:lang w:val="en-US"/>
        </w:rPr>
        <w:t>8</w:t>
      </w:r>
      <w:r>
        <w:rPr>
          <w:lang w:val="en-US"/>
        </w:rPr>
        <w:t xml:space="preserve"> UEs might not be NES-UE either as it can be assumed </w:t>
      </w:r>
      <w:r w:rsidR="00761A7D">
        <w:rPr>
          <w:lang w:val="en-US"/>
        </w:rPr>
        <w:t>that not all UEs will implement</w:t>
      </w:r>
      <w:r w:rsidR="007A5439">
        <w:rPr>
          <w:lang w:val="en-US"/>
        </w:rPr>
        <w:t xml:space="preserve"> every</w:t>
      </w:r>
      <w:r w:rsidR="00761A7D">
        <w:rPr>
          <w:lang w:val="en-US"/>
        </w:rPr>
        <w:t xml:space="preserve"> NES feature</w:t>
      </w:r>
      <w:r w:rsidR="00627D79">
        <w:rPr>
          <w:lang w:val="en-US"/>
        </w:rPr>
        <w:t>.</w:t>
      </w:r>
    </w:p>
    <w:p w14:paraId="430E8DB8" w14:textId="4970C0D6" w:rsidR="00E078F6" w:rsidRDefault="00E078F6" w:rsidP="006D7853">
      <w:pPr>
        <w:pStyle w:val="Doc-text2"/>
        <w:ind w:left="0" w:firstLine="0"/>
        <w:rPr>
          <w:lang w:val="en-US"/>
        </w:rPr>
      </w:pPr>
    </w:p>
    <w:p w14:paraId="05A2ACEF" w14:textId="190E5F20" w:rsidR="00E078F6" w:rsidRDefault="00E078F6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>The main question under discussion is if there is a need to provide any access restriction based on the fact that a particular NES feature is not implemented by the UE. As per now, the only NES feature discussed in terms of access restrictions is</w:t>
      </w:r>
      <w:r w:rsidR="007A5439">
        <w:rPr>
          <w:lang w:val="en-US"/>
        </w:rPr>
        <w:t xml:space="preserve"> the</w:t>
      </w:r>
      <w:r>
        <w:rPr>
          <w:lang w:val="en-US"/>
        </w:rPr>
        <w:t xml:space="preserve"> cell DRX</w:t>
      </w:r>
      <w:r w:rsidR="00F57D52">
        <w:rPr>
          <w:lang w:val="en-US"/>
        </w:rPr>
        <w:t>/</w:t>
      </w:r>
      <w:r>
        <w:rPr>
          <w:lang w:val="en-US"/>
        </w:rPr>
        <w:t>DTX</w:t>
      </w:r>
      <w:r w:rsidR="007A5439">
        <w:rPr>
          <w:lang w:val="en-US"/>
        </w:rPr>
        <w:t xml:space="preserve"> </w:t>
      </w:r>
      <w:r>
        <w:rPr>
          <w:lang w:val="en-US"/>
        </w:rPr>
        <w:t xml:space="preserve">which assumes a common (long) </w:t>
      </w:r>
      <w:r w:rsidR="00F57D52">
        <w:rPr>
          <w:lang w:val="en-US"/>
        </w:rPr>
        <w:t>CELL</w:t>
      </w:r>
      <w:r>
        <w:rPr>
          <w:lang w:val="en-US"/>
        </w:rPr>
        <w:t xml:space="preserve"> DRX/DTX cycle. Therefore it is propose</w:t>
      </w:r>
      <w:r w:rsidR="004D2337">
        <w:rPr>
          <w:lang w:val="en-US"/>
        </w:rPr>
        <w:t>d</w:t>
      </w:r>
      <w:r>
        <w:rPr>
          <w:lang w:val="en-US"/>
        </w:rPr>
        <w:t xml:space="preserve"> to change non-NES UEs to non-</w:t>
      </w:r>
      <w:r w:rsidR="00F57D52">
        <w:rPr>
          <w:lang w:val="en-US"/>
        </w:rPr>
        <w:t xml:space="preserve">CELL </w:t>
      </w:r>
      <w:r>
        <w:rPr>
          <w:lang w:val="en-US"/>
        </w:rPr>
        <w:t>DRX/DTX capable UEs</w:t>
      </w:r>
    </w:p>
    <w:p w14:paraId="7F935822" w14:textId="12D49FFB" w:rsidR="00761A7D" w:rsidRDefault="00761A7D" w:rsidP="006D7853">
      <w:pPr>
        <w:pStyle w:val="Doc-text2"/>
        <w:ind w:left="0" w:firstLine="0"/>
        <w:rPr>
          <w:lang w:val="en-US"/>
        </w:rPr>
      </w:pPr>
    </w:p>
    <w:p w14:paraId="71858F7B" w14:textId="5764197A" w:rsidR="00032381" w:rsidRDefault="00761A7D" w:rsidP="006D7853">
      <w:pPr>
        <w:pStyle w:val="Doc-text2"/>
        <w:ind w:left="0" w:firstLine="0"/>
        <w:rPr>
          <w:lang w:val="en-US"/>
        </w:rPr>
      </w:pPr>
      <w:r>
        <w:rPr>
          <w:lang w:val="en-US"/>
        </w:rPr>
        <w:t>Proposal</w:t>
      </w:r>
      <w:r w:rsidR="003816E3">
        <w:rPr>
          <w:lang w:val="en-US"/>
        </w:rPr>
        <w:t xml:space="preserve"> 1</w:t>
      </w:r>
      <w:r>
        <w:rPr>
          <w:lang w:val="en-US"/>
        </w:rPr>
        <w:t>: It is proposed to</w:t>
      </w:r>
      <w:r w:rsidR="00E078F6">
        <w:rPr>
          <w:lang w:val="en-US"/>
        </w:rPr>
        <w:t xml:space="preserve"> call non-NES UEs, Non-</w:t>
      </w:r>
      <w:r w:rsidR="00F57D52">
        <w:rPr>
          <w:lang w:val="en-US"/>
        </w:rPr>
        <w:t xml:space="preserve">CELL </w:t>
      </w:r>
      <w:r w:rsidR="00E078F6">
        <w:rPr>
          <w:lang w:val="en-US"/>
        </w:rPr>
        <w:t xml:space="preserve">DRX/DTX capable UEs </w:t>
      </w:r>
    </w:p>
    <w:p w14:paraId="178B1AD9" w14:textId="77777777" w:rsidR="00F57D52" w:rsidRDefault="00F57D52" w:rsidP="006D7853">
      <w:pPr>
        <w:pStyle w:val="Doc-text2"/>
        <w:ind w:left="0" w:firstLine="0"/>
        <w:rPr>
          <w:lang w:val="en-US"/>
        </w:rPr>
      </w:pPr>
    </w:p>
    <w:p w14:paraId="3C6E0887" w14:textId="0D101479" w:rsidR="00E35116" w:rsidRPr="009946A0" w:rsidRDefault="00E35116" w:rsidP="00B052E8">
      <w:pPr>
        <w:pStyle w:val="Doc-text2"/>
        <w:ind w:left="0" w:firstLine="0"/>
        <w:rPr>
          <w:b/>
          <w:bCs/>
          <w:sz w:val="24"/>
          <w:lang w:val="en-US"/>
        </w:rPr>
      </w:pPr>
      <w:r w:rsidRPr="009946A0">
        <w:rPr>
          <w:b/>
          <w:bCs/>
          <w:sz w:val="24"/>
          <w:lang w:val="en-US"/>
        </w:rPr>
        <w:t>NES solution is backwards compatible:</w:t>
      </w:r>
    </w:p>
    <w:p w14:paraId="3CEE0D4B" w14:textId="513F064B" w:rsidR="00E35116" w:rsidRDefault="00E35116" w:rsidP="00B052E8">
      <w:pPr>
        <w:pStyle w:val="Doc-text2"/>
        <w:ind w:left="0" w:firstLine="0"/>
        <w:rPr>
          <w:lang w:val="en-US"/>
        </w:rPr>
      </w:pPr>
    </w:p>
    <w:p w14:paraId="3D836352" w14:textId="65AC5675" w:rsidR="005244D3" w:rsidRDefault="00E35116" w:rsidP="00F57D52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From the wording of the agreement it is not very clear what </w:t>
      </w:r>
      <w:r w:rsidR="007F569F">
        <w:rPr>
          <w:lang w:val="en-US"/>
        </w:rPr>
        <w:t>“</w:t>
      </w:r>
      <w:r>
        <w:rPr>
          <w:lang w:val="en-US"/>
        </w:rPr>
        <w:t>NES solution is backwards compatible</w:t>
      </w:r>
      <w:r w:rsidR="007F569F">
        <w:rPr>
          <w:lang w:val="en-US"/>
        </w:rPr>
        <w:t>”</w:t>
      </w:r>
      <w:r>
        <w:rPr>
          <w:lang w:val="en-US"/>
        </w:rPr>
        <w:t xml:space="preserve"> mean</w:t>
      </w:r>
      <w:r w:rsidR="007F569F">
        <w:rPr>
          <w:lang w:val="en-US"/>
        </w:rPr>
        <w:t>s</w:t>
      </w:r>
      <w:r>
        <w:rPr>
          <w:lang w:val="en-US"/>
        </w:rPr>
        <w:t xml:space="preserve">. </w:t>
      </w:r>
      <w:r w:rsidR="00F57D52">
        <w:rPr>
          <w:lang w:val="en-US"/>
        </w:rPr>
        <w:t xml:space="preserve">Normally, backwards compatible means that </w:t>
      </w:r>
      <w:r w:rsidR="00B07176">
        <w:rPr>
          <w:lang w:val="en-US"/>
        </w:rPr>
        <w:t>a new UE</w:t>
      </w:r>
      <w:r w:rsidR="00F57D52">
        <w:rPr>
          <w:lang w:val="en-US"/>
        </w:rPr>
        <w:t xml:space="preserve"> can operate in </w:t>
      </w:r>
      <w:r w:rsidR="00B07176">
        <w:rPr>
          <w:lang w:val="en-US"/>
        </w:rPr>
        <w:t>a</w:t>
      </w:r>
      <w:r w:rsidR="00F57D52">
        <w:rPr>
          <w:lang w:val="en-US"/>
        </w:rPr>
        <w:t xml:space="preserve"> cell </w:t>
      </w:r>
      <w:r w:rsidR="00B07176">
        <w:rPr>
          <w:lang w:val="en-US"/>
        </w:rPr>
        <w:t>of previous release. Anyway, we agreed that:</w:t>
      </w:r>
    </w:p>
    <w:p w14:paraId="649463A0" w14:textId="2BBEEE55" w:rsidR="00F57D52" w:rsidRDefault="00F57D52" w:rsidP="00F57D52">
      <w:pPr>
        <w:pStyle w:val="Doc-text2"/>
        <w:ind w:left="0" w:firstLine="0"/>
        <w:rPr>
          <w:lang w:val="en-US"/>
        </w:rPr>
      </w:pPr>
    </w:p>
    <w:p w14:paraId="1F03669D" w14:textId="77777777" w:rsidR="00F57D52" w:rsidRDefault="00F57D52" w:rsidP="001A0675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There will be no impact to RACH, paging, and SIBs in idle/inactive for both gNB and Rel-18 and legacy UEs</w:t>
      </w:r>
    </w:p>
    <w:p w14:paraId="56C9FA5C" w14:textId="1F7DB3AD" w:rsidR="00F57D52" w:rsidRDefault="00F57D52" w:rsidP="00F57D52">
      <w:pPr>
        <w:pStyle w:val="Doc-text2"/>
        <w:ind w:left="0" w:firstLine="0"/>
        <w:rPr>
          <w:lang w:val="en-US"/>
        </w:rPr>
      </w:pPr>
    </w:p>
    <w:p w14:paraId="3462C047" w14:textId="6C16B1E0" w:rsidR="00B07176" w:rsidRDefault="00B07176" w:rsidP="00F57D52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This agreement means that legacy UEs and </w:t>
      </w:r>
      <w:r w:rsidRPr="005E38F8">
        <w:rPr>
          <w:lang w:val="en-US"/>
        </w:rPr>
        <w:t>non-</w:t>
      </w:r>
      <w:r>
        <w:rPr>
          <w:lang w:val="en-US"/>
        </w:rPr>
        <w:t>cell DTX/DRX capable</w:t>
      </w:r>
      <w:r w:rsidRPr="005E38F8">
        <w:rPr>
          <w:lang w:val="en-US"/>
        </w:rPr>
        <w:t xml:space="preserve"> UEs</w:t>
      </w:r>
      <w:r>
        <w:rPr>
          <w:lang w:val="en-US"/>
        </w:rPr>
        <w:t xml:space="preserve"> can in principle work in the cell where CELL DRX/DTX is switched on.</w:t>
      </w:r>
    </w:p>
    <w:p w14:paraId="3456F1A2" w14:textId="77777777" w:rsidR="00B07176" w:rsidRDefault="00B07176" w:rsidP="00F57D52">
      <w:pPr>
        <w:pStyle w:val="Doc-text2"/>
        <w:ind w:left="0" w:firstLine="0"/>
        <w:rPr>
          <w:lang w:val="en-US"/>
        </w:rPr>
      </w:pPr>
    </w:p>
    <w:p w14:paraId="1DD758F6" w14:textId="5256744F" w:rsidR="00F07436" w:rsidRDefault="00F57D52" w:rsidP="00EE14A1">
      <w:pPr>
        <w:pStyle w:val="Doc-text2"/>
        <w:ind w:left="0" w:firstLine="0"/>
        <w:rPr>
          <w:lang w:val="en-US"/>
        </w:rPr>
      </w:pPr>
      <w:r>
        <w:rPr>
          <w:lang w:val="en-US"/>
        </w:rPr>
        <w:t>Proposal 2: Based on the above, we would like to propose the following re</w:t>
      </w:r>
      <w:r w:rsidR="0018797C">
        <w:rPr>
          <w:lang w:val="en-US"/>
        </w:rPr>
        <w:t>wording</w:t>
      </w:r>
      <w:r w:rsidR="0059235A">
        <w:rPr>
          <w:lang w:val="en-US"/>
        </w:rPr>
        <w:t xml:space="preserve"> </w:t>
      </w:r>
      <w:r>
        <w:rPr>
          <w:lang w:val="en-US"/>
        </w:rPr>
        <w:t>of the agreement:</w:t>
      </w:r>
    </w:p>
    <w:p w14:paraId="697C7D73" w14:textId="67E599E3" w:rsidR="00F57D52" w:rsidRDefault="00F57D52" w:rsidP="00EE14A1">
      <w:pPr>
        <w:pStyle w:val="Doc-text2"/>
        <w:ind w:left="0" w:firstLine="0"/>
        <w:rPr>
          <w:lang w:val="en-US"/>
        </w:rPr>
      </w:pPr>
    </w:p>
    <w:p w14:paraId="6E4D95FE" w14:textId="77777777" w:rsidR="00F57D52" w:rsidRDefault="00F57D52" w:rsidP="00EE14A1">
      <w:pPr>
        <w:pStyle w:val="Doc-text2"/>
        <w:ind w:left="0" w:firstLine="0"/>
        <w:rPr>
          <w:lang w:val="en-US"/>
        </w:rPr>
      </w:pPr>
    </w:p>
    <w:p w14:paraId="7D004E19" w14:textId="6DE732D1" w:rsidR="00F57D52" w:rsidRDefault="00F57D52" w:rsidP="00F57D52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E38F8">
        <w:rPr>
          <w:lang w:val="en-US"/>
        </w:rPr>
        <w:t xml:space="preserve">RAN2 </w:t>
      </w:r>
      <w:r>
        <w:rPr>
          <w:lang w:val="en-US"/>
        </w:rPr>
        <w:t>c</w:t>
      </w:r>
      <w:r w:rsidRPr="005E38F8">
        <w:rPr>
          <w:lang w:val="en-US"/>
        </w:rPr>
        <w:t>onfirm</w:t>
      </w:r>
      <w:r>
        <w:rPr>
          <w:lang w:val="en-US"/>
        </w:rPr>
        <w:t>s</w:t>
      </w:r>
      <w:r w:rsidRPr="005E38F8">
        <w:rPr>
          <w:lang w:val="en-US"/>
        </w:rPr>
        <w:t xml:space="preserve"> that non-</w:t>
      </w:r>
      <w:r>
        <w:rPr>
          <w:lang w:val="en-US"/>
        </w:rPr>
        <w:t>cell DTX/DRX capable</w:t>
      </w:r>
      <w:r w:rsidRPr="005E38F8">
        <w:rPr>
          <w:lang w:val="en-US"/>
        </w:rPr>
        <w:t xml:space="preserve"> UEs can access to </w:t>
      </w:r>
      <w:r>
        <w:rPr>
          <w:lang w:val="en-US"/>
        </w:rPr>
        <w:t>the cell where cell DTX/DRX is activated</w:t>
      </w:r>
    </w:p>
    <w:p w14:paraId="6DDEE6FF" w14:textId="77777777" w:rsidR="00F07436" w:rsidRDefault="00F07436" w:rsidP="00EE14A1">
      <w:pPr>
        <w:pStyle w:val="Doc-text2"/>
        <w:ind w:left="0" w:firstLine="0"/>
        <w:rPr>
          <w:lang w:val="en-US"/>
        </w:rPr>
      </w:pPr>
    </w:p>
    <w:p w14:paraId="7FD3B4F1" w14:textId="77777777" w:rsidR="00F07436" w:rsidRDefault="00F07436" w:rsidP="00EE14A1">
      <w:pPr>
        <w:pStyle w:val="Doc-text2"/>
        <w:ind w:left="0" w:firstLine="0"/>
        <w:rPr>
          <w:lang w:val="en-US"/>
        </w:rPr>
      </w:pPr>
    </w:p>
    <w:p w14:paraId="35B16F5B" w14:textId="77777777" w:rsidR="001A0675" w:rsidRDefault="001A0675" w:rsidP="00EE14A1">
      <w:pPr>
        <w:pStyle w:val="Doc-text2"/>
        <w:ind w:left="0" w:firstLine="0"/>
        <w:rPr>
          <w:b/>
          <w:bCs/>
          <w:sz w:val="24"/>
          <w:lang w:val="en-US"/>
        </w:rPr>
      </w:pPr>
    </w:p>
    <w:p w14:paraId="5726A282" w14:textId="77777777" w:rsidR="001A0675" w:rsidRDefault="001A0675" w:rsidP="00EE14A1">
      <w:pPr>
        <w:pStyle w:val="Doc-text2"/>
        <w:ind w:left="0" w:firstLine="0"/>
        <w:rPr>
          <w:b/>
          <w:bCs/>
          <w:sz w:val="24"/>
          <w:lang w:val="en-US"/>
        </w:rPr>
      </w:pPr>
    </w:p>
    <w:p w14:paraId="1224FED1" w14:textId="77777777" w:rsidR="001A0675" w:rsidRDefault="001A0675" w:rsidP="00EE14A1">
      <w:pPr>
        <w:pStyle w:val="Doc-text2"/>
        <w:ind w:left="0" w:firstLine="0"/>
        <w:rPr>
          <w:b/>
          <w:bCs/>
          <w:sz w:val="24"/>
          <w:lang w:val="en-US"/>
        </w:rPr>
      </w:pPr>
    </w:p>
    <w:p w14:paraId="08EF1633" w14:textId="003526FA" w:rsidR="003816E3" w:rsidRPr="009946A0" w:rsidRDefault="005244D3" w:rsidP="00EE14A1">
      <w:pPr>
        <w:pStyle w:val="Doc-text2"/>
        <w:ind w:left="0" w:firstLine="0"/>
        <w:rPr>
          <w:b/>
          <w:bCs/>
          <w:sz w:val="24"/>
          <w:lang w:val="en-US"/>
        </w:rPr>
      </w:pPr>
      <w:r w:rsidRPr="009946A0">
        <w:rPr>
          <w:b/>
          <w:bCs/>
          <w:sz w:val="24"/>
          <w:lang w:val="en-US"/>
        </w:rPr>
        <w:t>Barring of the UEs from the cells implemented CELL DRX/DTX</w:t>
      </w:r>
      <w:r w:rsidR="00F07436" w:rsidRPr="009946A0">
        <w:rPr>
          <w:b/>
          <w:bCs/>
          <w:sz w:val="24"/>
          <w:lang w:val="en-US"/>
        </w:rPr>
        <w:t>:</w:t>
      </w:r>
    </w:p>
    <w:p w14:paraId="3B06FF50" w14:textId="77777777" w:rsidR="00F07436" w:rsidRDefault="00F07436" w:rsidP="4534D040">
      <w:pPr>
        <w:rPr>
          <w:rFonts w:ascii="Arial" w:eastAsia="MS Mincho" w:hAnsi="Arial"/>
          <w:szCs w:val="24"/>
          <w:lang w:val="en-US" w:eastAsia="en-GB"/>
        </w:rPr>
      </w:pPr>
    </w:p>
    <w:p w14:paraId="7410C70B" w14:textId="41A533EF" w:rsidR="005244D3" w:rsidRPr="00EE14A1" w:rsidRDefault="005244D3" w:rsidP="4534D040">
      <w:pPr>
        <w:rPr>
          <w:rFonts w:ascii="Arial" w:eastAsia="MS Mincho" w:hAnsi="Arial"/>
          <w:szCs w:val="24"/>
          <w:lang w:val="en-US" w:eastAsia="en-GB"/>
        </w:rPr>
      </w:pPr>
      <w:r w:rsidRPr="00EE14A1">
        <w:rPr>
          <w:rFonts w:ascii="Arial" w:eastAsia="MS Mincho" w:hAnsi="Arial"/>
          <w:szCs w:val="24"/>
          <w:lang w:val="en-US" w:eastAsia="en-GB"/>
        </w:rPr>
        <w:t>As it can be seen from RAN 1 NES Study</w:t>
      </w:r>
      <w:r w:rsidR="000C6AF1">
        <w:rPr>
          <w:rFonts w:ascii="Arial" w:eastAsia="MS Mincho" w:hAnsi="Arial"/>
          <w:szCs w:val="24"/>
          <w:lang w:val="en-US" w:eastAsia="en-GB"/>
        </w:rPr>
        <w:t xml:space="preserve"> </w:t>
      </w:r>
      <w:r w:rsidR="00032381">
        <w:rPr>
          <w:rFonts w:ascii="Arial" w:eastAsia="MS Mincho" w:hAnsi="Arial"/>
          <w:szCs w:val="24"/>
          <w:lang w:val="en-US" w:eastAsia="en-GB"/>
        </w:rPr>
        <w:t>TR 38.864</w:t>
      </w:r>
      <w:r w:rsidR="000C6AF1">
        <w:rPr>
          <w:rFonts w:ascii="Arial" w:eastAsia="MS Mincho" w:hAnsi="Arial"/>
          <w:szCs w:val="24"/>
          <w:lang w:val="en-US" w:eastAsia="en-GB"/>
        </w:rPr>
        <w:t>,</w:t>
      </w:r>
      <w:r w:rsidR="007B41B6">
        <w:rPr>
          <w:rFonts w:ascii="Arial" w:eastAsia="MS Mincho" w:hAnsi="Arial"/>
          <w:szCs w:val="24"/>
          <w:lang w:val="en-US" w:eastAsia="en-GB"/>
        </w:rPr>
        <w:t xml:space="preserve"> 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the benefit in terms of </w:t>
      </w:r>
      <w:r w:rsidR="004D2337">
        <w:rPr>
          <w:rFonts w:ascii="Arial" w:eastAsia="MS Mincho" w:hAnsi="Arial"/>
          <w:szCs w:val="24"/>
          <w:lang w:val="en-US" w:eastAsia="en-GB"/>
        </w:rPr>
        <w:t>e</w:t>
      </w:r>
      <w:r w:rsidRPr="00EE14A1">
        <w:rPr>
          <w:rFonts w:ascii="Arial" w:eastAsia="MS Mincho" w:hAnsi="Arial"/>
          <w:szCs w:val="24"/>
          <w:lang w:val="en-US" w:eastAsia="en-GB"/>
        </w:rPr>
        <w:t>nergy savings using cell DRX/DTX can only be achieved</w:t>
      </w:r>
      <w:r w:rsidR="000C6AF1">
        <w:rPr>
          <w:rFonts w:ascii="Arial" w:eastAsia="MS Mincho" w:hAnsi="Arial"/>
          <w:szCs w:val="24"/>
          <w:lang w:val="en-US" w:eastAsia="en-GB"/>
        </w:rPr>
        <w:t xml:space="preserve"> without service degradation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 if the load of the cell is low</w:t>
      </w:r>
      <w:r w:rsidR="007F569F">
        <w:rPr>
          <w:rFonts w:ascii="Arial" w:eastAsia="MS Mincho" w:hAnsi="Arial"/>
          <w:szCs w:val="24"/>
          <w:lang w:val="en-US" w:eastAsia="en-GB"/>
        </w:rPr>
        <w:t xml:space="preserve"> </w:t>
      </w:r>
      <w:r w:rsidR="000C6AF1">
        <w:rPr>
          <w:rFonts w:ascii="Arial" w:eastAsia="MS Mincho" w:hAnsi="Arial"/>
          <w:szCs w:val="24"/>
          <w:lang w:val="en-US" w:eastAsia="en-GB"/>
        </w:rPr>
        <w:t>(between 15-30%)</w:t>
      </w:r>
      <w:r w:rsidR="00893740">
        <w:rPr>
          <w:rFonts w:ascii="Arial" w:eastAsia="MS Mincho" w:hAnsi="Arial"/>
          <w:szCs w:val="24"/>
          <w:lang w:val="en-US" w:eastAsia="en-GB"/>
        </w:rPr>
        <w:t>.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 This means that the amount of the UEs entering such a cell should be minimized as much as possible. </w:t>
      </w:r>
      <w:r w:rsidR="00B07176">
        <w:rPr>
          <w:rFonts w:ascii="Arial" w:eastAsia="MS Mincho" w:hAnsi="Arial"/>
          <w:szCs w:val="24"/>
          <w:lang w:val="en-US" w:eastAsia="en-GB"/>
        </w:rPr>
        <w:t>We could also observe that due to the SPS, CG and SR limitations, the support of especially real time traffic might be a balance between energy savings and ensuring of QoS.</w:t>
      </w:r>
    </w:p>
    <w:p w14:paraId="4074F2DD" w14:textId="59B8D5E3" w:rsidR="00EE14A1" w:rsidRPr="001A0675" w:rsidRDefault="006A77AF" w:rsidP="001A0675">
      <w:pPr>
        <w:rPr>
          <w:rFonts w:ascii="Arial" w:eastAsia="MS Mincho" w:hAnsi="Arial"/>
          <w:szCs w:val="24"/>
          <w:lang w:val="en-US" w:eastAsia="en-GB"/>
        </w:rPr>
      </w:pPr>
      <w:r w:rsidRPr="001A0675">
        <w:rPr>
          <w:rFonts w:ascii="Arial" w:eastAsia="MS Mincho" w:hAnsi="Arial"/>
          <w:szCs w:val="24"/>
          <w:lang w:val="en-US" w:eastAsia="en-GB"/>
        </w:rPr>
        <w:t>Once more and more cell DTX/DRX capable UEs</w:t>
      </w:r>
      <w:r w:rsidR="007F569F" w:rsidRPr="001A0675">
        <w:rPr>
          <w:rFonts w:ascii="Arial" w:eastAsia="MS Mincho" w:hAnsi="Arial"/>
          <w:szCs w:val="24"/>
          <w:lang w:val="en-US" w:eastAsia="en-GB"/>
        </w:rPr>
        <w:t xml:space="preserve"> come to the </w:t>
      </w:r>
      <w:r w:rsidR="005A100D" w:rsidRPr="001A0675">
        <w:rPr>
          <w:rFonts w:ascii="Arial" w:eastAsia="MS Mincho" w:hAnsi="Arial"/>
          <w:szCs w:val="24"/>
          <w:lang w:val="en-US" w:eastAsia="en-GB"/>
        </w:rPr>
        <w:t>network</w:t>
      </w:r>
      <w:r w:rsidRPr="001A0675">
        <w:rPr>
          <w:rFonts w:ascii="Arial" w:eastAsia="MS Mincho" w:hAnsi="Arial"/>
          <w:szCs w:val="24"/>
          <w:lang w:val="en-US" w:eastAsia="en-GB"/>
        </w:rPr>
        <w:t xml:space="preserve">, those UEs might </w:t>
      </w:r>
      <w:r w:rsidR="005603A5" w:rsidRPr="001A0675">
        <w:rPr>
          <w:rFonts w:ascii="Arial" w:eastAsia="MS Mincho" w:hAnsi="Arial"/>
          <w:szCs w:val="24"/>
          <w:lang w:val="en-US" w:eastAsia="en-GB"/>
        </w:rPr>
        <w:t>select/reselect to DTX/DRX capable cells</w:t>
      </w:r>
      <w:r w:rsidR="001A0675">
        <w:rPr>
          <w:rFonts w:ascii="Arial" w:eastAsia="MS Mincho" w:hAnsi="Arial"/>
          <w:szCs w:val="24"/>
          <w:lang w:val="en-US" w:eastAsia="en-GB"/>
        </w:rPr>
        <w:t>. To be able to control the amount of UEs selecting the cell with CELL DRX/DTX</w:t>
      </w:r>
      <w:r w:rsidR="00B313F5">
        <w:rPr>
          <w:rFonts w:ascii="Arial" w:eastAsia="MS Mincho" w:hAnsi="Arial"/>
          <w:szCs w:val="24"/>
          <w:lang w:val="en-US" w:eastAsia="en-GB"/>
        </w:rPr>
        <w:t>,</w:t>
      </w:r>
      <w:r w:rsidR="001A0675">
        <w:rPr>
          <w:rFonts w:ascii="Arial" w:eastAsia="MS Mincho" w:hAnsi="Arial"/>
          <w:szCs w:val="24"/>
          <w:lang w:val="en-US" w:eastAsia="en-GB"/>
        </w:rPr>
        <w:t xml:space="preserve"> </w:t>
      </w:r>
      <w:r w:rsidR="00B07176">
        <w:rPr>
          <w:rFonts w:ascii="Arial" w:eastAsia="MS Mincho" w:hAnsi="Arial"/>
          <w:szCs w:val="24"/>
          <w:lang w:val="en-US" w:eastAsia="en-GB"/>
        </w:rPr>
        <w:t xml:space="preserve">a barring mechanism </w:t>
      </w:r>
      <w:r w:rsidR="001A0675">
        <w:rPr>
          <w:rFonts w:ascii="Arial" w:eastAsia="MS Mincho" w:hAnsi="Arial"/>
          <w:szCs w:val="24"/>
          <w:lang w:val="en-US" w:eastAsia="en-GB"/>
        </w:rPr>
        <w:t>need to be provided.</w:t>
      </w:r>
    </w:p>
    <w:p w14:paraId="25069B95" w14:textId="77777777" w:rsidR="00627D79" w:rsidRPr="00627D79" w:rsidRDefault="00627D79" w:rsidP="00627D79">
      <w:pPr>
        <w:pStyle w:val="Doc-text2"/>
        <w:ind w:left="0" w:firstLine="0"/>
        <w:rPr>
          <w:lang w:val="en-US"/>
        </w:rPr>
      </w:pPr>
    </w:p>
    <w:p w14:paraId="3FB464EB" w14:textId="27255384" w:rsidR="006A77AF" w:rsidRPr="00EE14A1" w:rsidRDefault="006A77AF" w:rsidP="4534D040">
      <w:pPr>
        <w:rPr>
          <w:rFonts w:ascii="Arial" w:eastAsia="MS Mincho" w:hAnsi="Arial"/>
          <w:szCs w:val="24"/>
          <w:lang w:val="en-US" w:eastAsia="en-GB"/>
        </w:rPr>
      </w:pPr>
      <w:r w:rsidRPr="00EE14A1">
        <w:rPr>
          <w:rFonts w:ascii="Arial" w:eastAsia="MS Mincho" w:hAnsi="Arial"/>
          <w:szCs w:val="24"/>
          <w:lang w:val="en-US" w:eastAsia="en-GB"/>
        </w:rPr>
        <w:t xml:space="preserve">Observation 1: </w:t>
      </w:r>
      <w:r w:rsidR="005A100D">
        <w:rPr>
          <w:rFonts w:ascii="Arial" w:eastAsia="MS Mincho" w:hAnsi="Arial"/>
          <w:szCs w:val="24"/>
          <w:lang w:val="en-US" w:eastAsia="en-GB"/>
        </w:rPr>
        <w:t>O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perator has to have the ability to bar UEs from entering cells </w:t>
      </w:r>
      <w:r w:rsidR="00E31A90">
        <w:rPr>
          <w:rFonts w:ascii="Arial" w:eastAsia="MS Mincho" w:hAnsi="Arial"/>
          <w:szCs w:val="24"/>
          <w:lang w:val="en-US" w:eastAsia="en-GB"/>
        </w:rPr>
        <w:t xml:space="preserve">which </w:t>
      </w:r>
      <w:r w:rsidRPr="00EE14A1">
        <w:rPr>
          <w:rFonts w:ascii="Arial" w:eastAsia="MS Mincho" w:hAnsi="Arial"/>
          <w:szCs w:val="24"/>
          <w:lang w:val="en-US" w:eastAsia="en-GB"/>
        </w:rPr>
        <w:t>deployed cell DRX/DTX and such a mechanism should be designed in a flexible way from the beginning</w:t>
      </w:r>
      <w:r w:rsidR="00D8167D">
        <w:rPr>
          <w:rFonts w:ascii="Arial" w:eastAsia="MS Mincho" w:hAnsi="Arial"/>
          <w:szCs w:val="24"/>
          <w:lang w:val="en-US" w:eastAsia="en-GB"/>
        </w:rPr>
        <w:t xml:space="preserve"> allowing to control the amount of UEs supporting and not supporting cell DTX/DRX operation to enter the cell supporting</w:t>
      </w:r>
      <w:r w:rsidR="007B41B6">
        <w:rPr>
          <w:rFonts w:ascii="Arial" w:eastAsia="MS Mincho" w:hAnsi="Arial"/>
          <w:szCs w:val="24"/>
          <w:lang w:val="en-US" w:eastAsia="en-GB"/>
        </w:rPr>
        <w:t>/activated</w:t>
      </w:r>
      <w:r w:rsidR="00D8167D">
        <w:rPr>
          <w:rFonts w:ascii="Arial" w:eastAsia="MS Mincho" w:hAnsi="Arial"/>
          <w:szCs w:val="24"/>
          <w:lang w:val="en-US" w:eastAsia="en-GB"/>
        </w:rPr>
        <w:t xml:space="preserve"> cell DTX/DRX.</w:t>
      </w:r>
    </w:p>
    <w:p w14:paraId="3F7F5487" w14:textId="65682D67" w:rsidR="001A0675" w:rsidRDefault="001A0675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77C6976C" w14:textId="74F674A2" w:rsidR="0063267D" w:rsidRDefault="001A0675" w:rsidP="009946A0">
      <w:pPr>
        <w:pStyle w:val="Doc-text2"/>
        <w:ind w:left="0" w:firstLine="0"/>
        <w:rPr>
          <w:lang w:val="en-US"/>
        </w:rPr>
      </w:pPr>
      <w:r w:rsidRPr="001A0675">
        <w:rPr>
          <w:lang w:val="en-US"/>
        </w:rPr>
        <w:t>Legacy UEs</w:t>
      </w:r>
      <w:r w:rsidR="00B07176">
        <w:rPr>
          <w:lang w:val="en-US"/>
        </w:rPr>
        <w:t xml:space="preserve"> and Barring</w:t>
      </w:r>
      <w:r w:rsidRPr="001A0675">
        <w:rPr>
          <w:lang w:val="en-US"/>
        </w:rPr>
        <w:t xml:space="preserve">: </w:t>
      </w:r>
    </w:p>
    <w:p w14:paraId="1C836C24" w14:textId="77777777" w:rsidR="0063267D" w:rsidRDefault="0063267D" w:rsidP="009946A0">
      <w:pPr>
        <w:pStyle w:val="Doc-text2"/>
        <w:ind w:left="0" w:firstLine="0"/>
        <w:rPr>
          <w:lang w:val="en-US"/>
        </w:rPr>
      </w:pPr>
    </w:p>
    <w:p w14:paraId="68A2ABC5" w14:textId="1D730B56" w:rsidR="001A0675" w:rsidRPr="001A0675" w:rsidRDefault="001A0675" w:rsidP="009946A0">
      <w:pPr>
        <w:pStyle w:val="Doc-text2"/>
        <w:ind w:left="0" w:firstLine="0"/>
        <w:rPr>
          <w:lang w:val="en-US"/>
        </w:rPr>
      </w:pPr>
      <w:r w:rsidRPr="001A0675">
        <w:rPr>
          <w:lang w:val="en-US"/>
        </w:rPr>
        <w:t xml:space="preserve">There are multiple ways to bar the UEs in NR from selecting a particular cell. This can be achieved </w:t>
      </w:r>
      <w:r w:rsidR="00B07176">
        <w:rPr>
          <w:lang w:val="en-US"/>
        </w:rPr>
        <w:t xml:space="preserve">(some examples are below) </w:t>
      </w:r>
      <w:r w:rsidRPr="001A0675">
        <w:rPr>
          <w:lang w:val="en-US"/>
        </w:rPr>
        <w:t xml:space="preserve">by </w:t>
      </w:r>
    </w:p>
    <w:p w14:paraId="669B0E1C" w14:textId="77777777" w:rsidR="001A0675" w:rsidRDefault="001A0675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748D6E13" w14:textId="7E89DE17" w:rsidR="001A0675" w:rsidRDefault="0063267D" w:rsidP="009946A0">
      <w:pPr>
        <w:pStyle w:val="Doc-text2"/>
        <w:ind w:left="0" w:firstLine="0"/>
        <w:rPr>
          <w:b/>
          <w:bCs/>
          <w:sz w:val="24"/>
          <w:lang w:val="en-US"/>
        </w:rPr>
      </w:pPr>
      <w:r w:rsidRPr="0063267D">
        <w:rPr>
          <w:b/>
          <w:bCs/>
          <w:noProof/>
          <w:sz w:val="24"/>
          <w:lang w:val="en-US"/>
        </w:rPr>
        <w:drawing>
          <wp:inline distT="0" distB="0" distL="0" distR="0" wp14:anchorId="0A1A0E34" wp14:editId="249F9185">
            <wp:extent cx="5759746" cy="1333569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746" cy="133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AA7F7" w14:textId="77777777" w:rsidR="001A0675" w:rsidRDefault="001A0675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7C9C105D" w14:textId="22F2417B" w:rsidR="001A0675" w:rsidRPr="00565891" w:rsidRDefault="00565891" w:rsidP="009946A0">
      <w:pPr>
        <w:pStyle w:val="Doc-text2"/>
        <w:ind w:left="0" w:firstLine="0"/>
        <w:rPr>
          <w:lang w:val="en-US"/>
        </w:rPr>
      </w:pPr>
      <w:r w:rsidRPr="00565891">
        <w:rPr>
          <w:lang w:val="en-US"/>
        </w:rPr>
        <w:t xml:space="preserve">The other mechanism is to bar completely or </w:t>
      </w:r>
      <w:r w:rsidR="00AF52A8" w:rsidRPr="00565891">
        <w:rPr>
          <w:lang w:val="en-US"/>
        </w:rPr>
        <w:t>partially</w:t>
      </w:r>
      <w:r w:rsidR="006473D2">
        <w:rPr>
          <w:lang w:val="en-US"/>
        </w:rPr>
        <w:t>, where</w:t>
      </w:r>
      <w:r w:rsidR="001266B8">
        <w:rPr>
          <w:lang w:val="en-US"/>
        </w:rPr>
        <w:t xml:space="preserve"> </w:t>
      </w:r>
      <w:r w:rsidRPr="00565891">
        <w:rPr>
          <w:lang w:val="en-US"/>
        </w:rPr>
        <w:t>UEs belonging to a particular Access Identity:</w:t>
      </w:r>
    </w:p>
    <w:p w14:paraId="1157B8D6" w14:textId="3EDC60C7" w:rsidR="0063267D" w:rsidRDefault="0063267D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27799106" w14:textId="70E03F88" w:rsidR="00565891" w:rsidRDefault="00565891" w:rsidP="009946A0">
      <w:pPr>
        <w:pStyle w:val="Doc-text2"/>
        <w:ind w:left="0" w:firstLine="0"/>
        <w:rPr>
          <w:b/>
          <w:bCs/>
          <w:sz w:val="24"/>
          <w:lang w:val="en-US"/>
        </w:rPr>
      </w:pPr>
      <w:r w:rsidRPr="00565891">
        <w:rPr>
          <w:b/>
          <w:bCs/>
          <w:noProof/>
          <w:sz w:val="24"/>
          <w:lang w:val="en-US"/>
        </w:rPr>
        <w:drawing>
          <wp:inline distT="0" distB="0" distL="0" distR="0" wp14:anchorId="65F229C8" wp14:editId="1498382A">
            <wp:extent cx="5760720" cy="108966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E496B" w14:textId="6CC369A8" w:rsidR="0063267D" w:rsidRDefault="0063267D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1FB93F6E" w14:textId="3B0D1C01" w:rsidR="0063267D" w:rsidRDefault="0063267D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00F82636" w14:textId="243A5AF8" w:rsidR="00565891" w:rsidRPr="00B43F74" w:rsidRDefault="00565891" w:rsidP="009946A0">
      <w:pPr>
        <w:pStyle w:val="Doc-text2"/>
        <w:ind w:left="0" w:firstLine="0"/>
        <w:rPr>
          <w:lang w:val="en-US"/>
        </w:rPr>
      </w:pPr>
      <w:r w:rsidRPr="00B43F74">
        <w:rPr>
          <w:lang w:val="en-US"/>
        </w:rPr>
        <w:t>Observation 2: There are sufficient mechanisms to bar legacy UEs from accessing cell DRX/DTX.</w:t>
      </w:r>
    </w:p>
    <w:p w14:paraId="6DC0927D" w14:textId="0FC0C0AC" w:rsidR="00565891" w:rsidRDefault="00565891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70AC3251" w14:textId="67ECC339" w:rsidR="00565891" w:rsidRPr="00565891" w:rsidRDefault="00565891" w:rsidP="009946A0">
      <w:pPr>
        <w:pStyle w:val="Doc-text2"/>
        <w:ind w:left="0" w:firstLine="0"/>
        <w:rPr>
          <w:lang w:val="en-US"/>
        </w:rPr>
      </w:pPr>
      <w:r w:rsidRPr="00565891">
        <w:rPr>
          <w:lang w:val="en-US"/>
        </w:rPr>
        <w:t xml:space="preserve">At the same time, the current mechanisms do not allow to distinguish the UEs between the UEs supporting and not supporting cell DTX/DRX and therefore we see as beneficial to introduce a new barring mechanism for UEs supporting cell DTX/DRX. It would also be beneficial to introduce it in such a way it does not impact other </w:t>
      </w:r>
      <w:r w:rsidR="00084F0B">
        <w:rPr>
          <w:lang w:val="en-US"/>
        </w:rPr>
        <w:t xml:space="preserve">working </w:t>
      </w:r>
      <w:r w:rsidRPr="00565891">
        <w:rPr>
          <w:lang w:val="en-US"/>
        </w:rPr>
        <w:t>groups and could also be used with barring factor</w:t>
      </w:r>
      <w:r>
        <w:rPr>
          <w:lang w:val="en-US"/>
        </w:rPr>
        <w:t>.</w:t>
      </w:r>
    </w:p>
    <w:p w14:paraId="5A1C8E73" w14:textId="4753C536" w:rsidR="00565891" w:rsidRDefault="00565891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07D57E9C" w14:textId="77777777" w:rsidR="00AF52A8" w:rsidRDefault="00AF52A8" w:rsidP="009946A0">
      <w:pPr>
        <w:pStyle w:val="Doc-text2"/>
        <w:ind w:left="0" w:firstLine="0"/>
        <w:rPr>
          <w:lang w:val="en-US"/>
        </w:rPr>
      </w:pPr>
      <w:r w:rsidRPr="00AF52A8">
        <w:rPr>
          <w:lang w:val="en-US"/>
        </w:rPr>
        <w:t>Proposal 3: It is proposed to introduce an additional barring mechanism which could be activated for NES capable UEs only</w:t>
      </w:r>
      <w:r>
        <w:rPr>
          <w:lang w:val="en-US"/>
        </w:rPr>
        <w:t xml:space="preserve">. </w:t>
      </w:r>
    </w:p>
    <w:p w14:paraId="17926393" w14:textId="77777777" w:rsidR="00AF52A8" w:rsidRDefault="00AF52A8" w:rsidP="009946A0">
      <w:pPr>
        <w:pStyle w:val="Doc-text2"/>
        <w:ind w:left="0" w:firstLine="0"/>
        <w:rPr>
          <w:lang w:val="en-US"/>
        </w:rPr>
      </w:pPr>
    </w:p>
    <w:p w14:paraId="73C17797" w14:textId="4F55FE80" w:rsidR="00AF52A8" w:rsidRDefault="00AF52A8" w:rsidP="009946A0">
      <w:pPr>
        <w:pStyle w:val="Doc-text2"/>
        <w:ind w:left="0" w:firstLine="0"/>
        <w:rPr>
          <w:lang w:val="en-US"/>
        </w:rPr>
      </w:pPr>
      <w:r w:rsidRPr="00AF52A8">
        <w:rPr>
          <w:lang w:val="en-US"/>
        </w:rPr>
        <w:t xml:space="preserve"> </w:t>
      </w:r>
    </w:p>
    <w:p w14:paraId="52480378" w14:textId="15DA8E91" w:rsidR="004A05ED" w:rsidRDefault="00F06784" w:rsidP="009946A0">
      <w:pPr>
        <w:pStyle w:val="Doc-text2"/>
        <w:ind w:left="0" w:firstLine="0"/>
        <w:rPr>
          <w:b/>
          <w:bCs/>
          <w:sz w:val="24"/>
          <w:lang w:val="en-US"/>
        </w:rPr>
      </w:pPr>
      <w:r w:rsidRPr="009946A0">
        <w:rPr>
          <w:b/>
          <w:bCs/>
          <w:sz w:val="24"/>
          <w:lang w:val="en-US"/>
        </w:rPr>
        <w:lastRenderedPageBreak/>
        <w:t>Reselection</w:t>
      </w:r>
      <w:r w:rsidR="00F07436" w:rsidRPr="009946A0">
        <w:rPr>
          <w:b/>
          <w:bCs/>
          <w:sz w:val="24"/>
          <w:lang w:val="en-US"/>
        </w:rPr>
        <w:t>s</w:t>
      </w:r>
      <w:r w:rsidRPr="009946A0">
        <w:rPr>
          <w:b/>
          <w:bCs/>
          <w:sz w:val="24"/>
          <w:lang w:val="en-US"/>
        </w:rPr>
        <w:t>:</w:t>
      </w:r>
    </w:p>
    <w:p w14:paraId="27EF5DD7" w14:textId="77777777" w:rsidR="009946A0" w:rsidRPr="009946A0" w:rsidRDefault="009946A0" w:rsidP="009946A0">
      <w:pPr>
        <w:pStyle w:val="Doc-text2"/>
        <w:ind w:left="0" w:firstLine="0"/>
        <w:rPr>
          <w:b/>
          <w:bCs/>
          <w:sz w:val="24"/>
          <w:lang w:val="en-US"/>
        </w:rPr>
      </w:pPr>
    </w:p>
    <w:p w14:paraId="653202CC" w14:textId="77D9EE7F" w:rsidR="004A05ED" w:rsidRPr="00EE14A1" w:rsidRDefault="004A05ED" w:rsidP="00EE14A1">
      <w:pPr>
        <w:rPr>
          <w:rFonts w:ascii="Arial" w:eastAsia="MS Mincho" w:hAnsi="Arial"/>
          <w:szCs w:val="24"/>
          <w:lang w:val="en-US" w:eastAsia="en-GB"/>
        </w:rPr>
      </w:pPr>
      <w:r w:rsidRPr="00EE14A1">
        <w:rPr>
          <w:rFonts w:ascii="Arial" w:eastAsia="MS Mincho" w:hAnsi="Arial"/>
          <w:szCs w:val="24"/>
          <w:lang w:val="en-US" w:eastAsia="en-GB"/>
        </w:rPr>
        <w:t xml:space="preserve">Some companies e.g. in </w:t>
      </w:r>
      <w:hyperlink r:id="rId13" w:history="1">
        <w:r w:rsidRPr="00EE14A1">
          <w:rPr>
            <w:rFonts w:ascii="Arial" w:eastAsia="MS Mincho" w:hAnsi="Arial"/>
            <w:szCs w:val="24"/>
            <w:lang w:val="en-US" w:eastAsia="en-GB"/>
          </w:rPr>
          <w:t>R2-2301857</w:t>
        </w:r>
      </w:hyperlink>
      <w:r w:rsidRPr="00EE14A1">
        <w:rPr>
          <w:rFonts w:ascii="Arial" w:eastAsia="MS Mincho" w:hAnsi="Arial"/>
          <w:szCs w:val="24"/>
          <w:lang w:val="en-US" w:eastAsia="en-GB"/>
        </w:rPr>
        <w:t xml:space="preserve"> proposed e.g.  </w:t>
      </w:r>
      <w:r w:rsidR="005603A5">
        <w:rPr>
          <w:rFonts w:ascii="Arial" w:eastAsia="MS Mincho" w:hAnsi="Arial"/>
          <w:szCs w:val="24"/>
          <w:lang w:val="en-US" w:eastAsia="en-GB"/>
        </w:rPr>
        <w:t>“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Proposal 5: RAN2 is encouraged to find a solution where NES capable cells, using new cell selection and cell re-selection </w:t>
      </w:r>
      <w:r w:rsidR="00EE14A1" w:rsidRPr="00EE14A1">
        <w:rPr>
          <w:rFonts w:ascii="Arial" w:eastAsia="MS Mincho" w:hAnsi="Arial"/>
          <w:szCs w:val="24"/>
          <w:lang w:val="en-US" w:eastAsia="en-GB"/>
        </w:rPr>
        <w:t>signaling</w:t>
      </w:r>
      <w:r w:rsidRPr="00EE14A1">
        <w:rPr>
          <w:rFonts w:ascii="Arial" w:eastAsia="MS Mincho" w:hAnsi="Arial"/>
          <w:szCs w:val="24"/>
          <w:lang w:val="en-US" w:eastAsia="en-GB"/>
        </w:rPr>
        <w:t>, can deprioritize cells not upgraded with NES features from being selected for camping</w:t>
      </w:r>
      <w:r w:rsidR="005603A5">
        <w:rPr>
          <w:rFonts w:ascii="Arial" w:eastAsia="MS Mincho" w:hAnsi="Arial"/>
          <w:szCs w:val="24"/>
          <w:lang w:val="en-US" w:eastAsia="en-GB"/>
        </w:rPr>
        <w:t>”</w:t>
      </w:r>
      <w:r w:rsidRPr="00EE14A1">
        <w:rPr>
          <w:rFonts w:ascii="Arial" w:eastAsia="MS Mincho" w:hAnsi="Arial"/>
          <w:szCs w:val="24"/>
          <w:lang w:val="en-US" w:eastAsia="en-GB"/>
        </w:rPr>
        <w:t>.</w:t>
      </w:r>
    </w:p>
    <w:p w14:paraId="1910D173" w14:textId="5DD697F1" w:rsidR="004A05ED" w:rsidRPr="00EE14A1" w:rsidRDefault="004A05ED" w:rsidP="004A05ED">
      <w:pPr>
        <w:rPr>
          <w:rFonts w:ascii="Arial" w:eastAsia="MS Mincho" w:hAnsi="Arial"/>
          <w:szCs w:val="24"/>
          <w:lang w:val="en-US" w:eastAsia="en-GB"/>
        </w:rPr>
      </w:pPr>
      <w:r w:rsidRPr="00EE14A1">
        <w:rPr>
          <w:rFonts w:ascii="Arial" w:eastAsia="MS Mincho" w:hAnsi="Arial"/>
          <w:szCs w:val="24"/>
          <w:lang w:val="en-US" w:eastAsia="en-GB"/>
        </w:rPr>
        <w:t xml:space="preserve">As explained above, in </w:t>
      </w:r>
      <w:r w:rsidR="002D5B3A">
        <w:rPr>
          <w:rFonts w:ascii="Arial" w:eastAsia="MS Mincho" w:hAnsi="Arial"/>
          <w:szCs w:val="24"/>
          <w:lang w:val="en-US" w:eastAsia="en-GB"/>
        </w:rPr>
        <w:t xml:space="preserve">order 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to achieve energy savings with DRX/DTX functionalities the load and also the number of UEs using such cells shall be </w:t>
      </w:r>
      <w:r w:rsidR="008203E4">
        <w:rPr>
          <w:rFonts w:ascii="Arial" w:eastAsia="MS Mincho" w:hAnsi="Arial"/>
          <w:szCs w:val="24"/>
          <w:lang w:val="en-US" w:eastAsia="en-GB"/>
        </w:rPr>
        <w:t>minimized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 and therefore it is contra productive to </w:t>
      </w:r>
      <w:r w:rsidR="00F06784" w:rsidRPr="00EE14A1">
        <w:rPr>
          <w:rFonts w:ascii="Arial" w:eastAsia="MS Mincho" w:hAnsi="Arial"/>
          <w:szCs w:val="24"/>
          <w:lang w:val="en-US" w:eastAsia="en-GB"/>
        </w:rPr>
        <w:t xml:space="preserve"> 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“deprioritize cells not upgraded with NES features from being selected for camping”. </w:t>
      </w:r>
    </w:p>
    <w:p w14:paraId="336964E0" w14:textId="026506D8" w:rsidR="00AF52A8" w:rsidRDefault="009946A0" w:rsidP="00EE14A1">
      <w:pPr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="MS Mincho" w:hAnsi="Arial"/>
          <w:szCs w:val="24"/>
          <w:lang w:val="en-US" w:eastAsia="en-GB"/>
        </w:rPr>
        <w:t xml:space="preserve">The most practical deployment would be the deployment </w:t>
      </w:r>
      <w:r w:rsidR="004A05ED" w:rsidRPr="00EE14A1">
        <w:rPr>
          <w:rFonts w:ascii="Arial" w:eastAsia="MS Mincho" w:hAnsi="Arial"/>
          <w:szCs w:val="24"/>
          <w:lang w:val="en-US" w:eastAsia="en-GB"/>
        </w:rPr>
        <w:t>on</w:t>
      </w:r>
      <w:r>
        <w:rPr>
          <w:rFonts w:ascii="Arial" w:eastAsia="MS Mincho" w:hAnsi="Arial"/>
          <w:szCs w:val="24"/>
          <w:lang w:val="en-US" w:eastAsia="en-GB"/>
        </w:rPr>
        <w:t xml:space="preserve"> particular</w:t>
      </w:r>
      <w:r w:rsidR="004A05ED" w:rsidRPr="00EE14A1">
        <w:rPr>
          <w:rFonts w:ascii="Arial" w:eastAsia="MS Mincho" w:hAnsi="Arial"/>
          <w:szCs w:val="24"/>
          <w:lang w:val="en-US" w:eastAsia="en-GB"/>
        </w:rPr>
        <w:t xml:space="preserve"> a frequency layer.</w:t>
      </w:r>
      <w:r w:rsidR="00EE14A1" w:rsidRPr="00EE14A1">
        <w:rPr>
          <w:rFonts w:ascii="Arial" w:eastAsia="MS Mincho" w:hAnsi="Arial"/>
          <w:szCs w:val="24"/>
          <w:lang w:val="en-US" w:eastAsia="en-GB"/>
        </w:rPr>
        <w:t xml:space="preserve"> </w:t>
      </w:r>
      <w:r w:rsidR="00AF52A8">
        <w:rPr>
          <w:rFonts w:ascii="Arial" w:eastAsia="MS Mincho" w:hAnsi="Arial"/>
          <w:szCs w:val="24"/>
          <w:lang w:val="en-US" w:eastAsia="en-GB"/>
        </w:rPr>
        <w:t>We also assume there is normally other frequency layer</w:t>
      </w:r>
      <w:r w:rsidR="0007581C">
        <w:rPr>
          <w:rFonts w:ascii="Arial" w:eastAsia="MS Mincho" w:hAnsi="Arial"/>
          <w:szCs w:val="24"/>
          <w:lang w:val="en-US" w:eastAsia="en-GB"/>
        </w:rPr>
        <w:t>s</w:t>
      </w:r>
      <w:r w:rsidR="00AF52A8">
        <w:rPr>
          <w:rFonts w:ascii="Arial" w:eastAsia="MS Mincho" w:hAnsi="Arial"/>
          <w:szCs w:val="24"/>
          <w:lang w:val="en-US" w:eastAsia="en-GB"/>
        </w:rPr>
        <w:t xml:space="preserve"> available once </w:t>
      </w:r>
      <w:r w:rsidR="008203E4">
        <w:rPr>
          <w:rFonts w:ascii="Arial" w:eastAsia="MS Mincho" w:hAnsi="Arial"/>
          <w:szCs w:val="24"/>
          <w:lang w:val="en-US" w:eastAsia="en-GB"/>
        </w:rPr>
        <w:t>Cell DTX/DRX</w:t>
      </w:r>
      <w:r w:rsidR="00AF52A8">
        <w:rPr>
          <w:rFonts w:ascii="Arial" w:eastAsia="MS Mincho" w:hAnsi="Arial"/>
          <w:szCs w:val="24"/>
          <w:lang w:val="en-US" w:eastAsia="en-GB"/>
        </w:rPr>
        <w:t xml:space="preserve"> is activated.</w:t>
      </w:r>
    </w:p>
    <w:p w14:paraId="11902567" w14:textId="2C722E5D" w:rsidR="007F569F" w:rsidRDefault="00EE14A1" w:rsidP="00EE14A1">
      <w:pPr>
        <w:rPr>
          <w:rFonts w:ascii="Arial" w:eastAsia="MS Mincho" w:hAnsi="Arial"/>
          <w:szCs w:val="24"/>
          <w:lang w:val="en-US" w:eastAsia="en-GB"/>
        </w:rPr>
      </w:pPr>
      <w:r w:rsidRPr="00EE14A1">
        <w:rPr>
          <w:rFonts w:ascii="Arial" w:eastAsia="MS Mincho" w:hAnsi="Arial"/>
          <w:szCs w:val="24"/>
          <w:lang w:val="en-US" w:eastAsia="en-GB"/>
        </w:rPr>
        <w:t xml:space="preserve">At the current stage, considering the Note from the WI: “The impact to IDLE/INACTIVE UEs due to the above enhancement should be avoided”. </w:t>
      </w:r>
      <w:r w:rsidR="005A2FDA">
        <w:rPr>
          <w:rFonts w:ascii="Arial" w:eastAsia="MS Mincho" w:hAnsi="Arial"/>
          <w:szCs w:val="24"/>
          <w:lang w:val="en-US" w:eastAsia="en-GB"/>
        </w:rPr>
        <w:t>W</w:t>
      </w:r>
      <w:r w:rsidRPr="00EE14A1">
        <w:rPr>
          <w:rFonts w:ascii="Arial" w:eastAsia="MS Mincho" w:hAnsi="Arial"/>
          <w:szCs w:val="24"/>
          <w:lang w:val="en-US" w:eastAsia="en-GB"/>
        </w:rPr>
        <w:t xml:space="preserve">e do not see enough motivation to introduce specific reselection mechanism. </w:t>
      </w:r>
    </w:p>
    <w:p w14:paraId="5CF9B7B4" w14:textId="4644D761" w:rsidR="004A05ED" w:rsidRPr="00EE14A1" w:rsidRDefault="00EE14A1" w:rsidP="00EE14A1">
      <w:pPr>
        <w:rPr>
          <w:rFonts w:ascii="Arial" w:eastAsia="MS Mincho" w:hAnsi="Arial"/>
          <w:szCs w:val="24"/>
          <w:lang w:val="en-US" w:eastAsia="en-GB"/>
        </w:rPr>
      </w:pPr>
      <w:r w:rsidRPr="00EE14A1">
        <w:rPr>
          <w:rFonts w:ascii="Arial" w:eastAsia="MS Mincho" w:hAnsi="Arial"/>
          <w:szCs w:val="24"/>
          <w:lang w:val="en-US" w:eastAsia="en-GB"/>
        </w:rPr>
        <w:t>It should also be considered that any additional mechanisms would need to be implemented on the UE side and would introduce an additional market segmentation</w:t>
      </w:r>
      <w:r w:rsidR="007F569F">
        <w:rPr>
          <w:rFonts w:ascii="Arial" w:eastAsia="MS Mincho" w:hAnsi="Arial"/>
          <w:szCs w:val="24"/>
          <w:lang w:val="en-US" w:eastAsia="en-GB"/>
        </w:rPr>
        <w:t xml:space="preserve"> and one single barring mechanism should be sufficient.</w:t>
      </w:r>
    </w:p>
    <w:p w14:paraId="3F6296CD" w14:textId="28191CF0" w:rsidR="006A77AF" w:rsidRPr="00EE14A1" w:rsidRDefault="0064521D" w:rsidP="4534D040">
      <w:pPr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="MS Mincho" w:hAnsi="Arial"/>
          <w:szCs w:val="24"/>
          <w:lang w:val="en-US" w:eastAsia="en-GB"/>
        </w:rPr>
        <w:t xml:space="preserve">Proposal </w:t>
      </w:r>
      <w:r w:rsidR="00F07436">
        <w:rPr>
          <w:rFonts w:ascii="Arial" w:eastAsia="MS Mincho" w:hAnsi="Arial"/>
          <w:szCs w:val="24"/>
          <w:lang w:val="en-US" w:eastAsia="en-GB"/>
        </w:rPr>
        <w:t>4</w:t>
      </w:r>
      <w:r w:rsidR="00EE14A1" w:rsidRPr="00EE14A1">
        <w:rPr>
          <w:rFonts w:ascii="Arial" w:eastAsia="MS Mincho" w:hAnsi="Arial"/>
          <w:szCs w:val="24"/>
          <w:lang w:val="en-US" w:eastAsia="en-GB"/>
        </w:rPr>
        <w:t>: At the current stage we do not see enough motivation to introduce specific reselection mechanism</w:t>
      </w:r>
      <w:r w:rsidR="00F07436">
        <w:rPr>
          <w:rFonts w:ascii="Arial" w:eastAsia="MS Mincho" w:hAnsi="Arial"/>
          <w:szCs w:val="24"/>
          <w:lang w:val="en-US" w:eastAsia="en-GB"/>
        </w:rPr>
        <w:t xml:space="preserve"> and propose to de-prioritize these discussions</w:t>
      </w:r>
    </w:p>
    <w:p w14:paraId="05B30D0C" w14:textId="5AC50AAF" w:rsidR="009946A0" w:rsidRPr="009946A0" w:rsidRDefault="009946A0" w:rsidP="009946A0">
      <w:pPr>
        <w:pStyle w:val="berschrift2"/>
        <w:rPr>
          <w:rFonts w:eastAsiaTheme="minorEastAsia"/>
          <w:b/>
          <w:bCs/>
        </w:rPr>
      </w:pPr>
      <w:r w:rsidRPr="009946A0">
        <w:rPr>
          <w:rFonts w:eastAsiaTheme="minorEastAsia"/>
          <w:b/>
          <w:bCs/>
        </w:rPr>
        <w:t>Conclusions:</w:t>
      </w:r>
    </w:p>
    <w:p w14:paraId="18A9C0A0" w14:textId="77777777" w:rsidR="00AF52A8" w:rsidRDefault="00AF52A8" w:rsidP="00AF52A8">
      <w:pPr>
        <w:pStyle w:val="Doc-text2"/>
        <w:ind w:left="0" w:firstLine="0"/>
        <w:rPr>
          <w:lang w:val="en-US"/>
        </w:rPr>
      </w:pPr>
      <w:r>
        <w:rPr>
          <w:lang w:val="en-US"/>
        </w:rPr>
        <w:t>Proposal 1: It is proposed to call non-NES UEs, Non-CELL DRX/DTX capable UEs and re-define it only if there are any other NES features identified which have an impact to access control.</w:t>
      </w:r>
    </w:p>
    <w:p w14:paraId="47B2CB35" w14:textId="77777777" w:rsidR="00AF52A8" w:rsidRDefault="00AF52A8" w:rsidP="00AF52A8">
      <w:pPr>
        <w:pStyle w:val="Doc-text2"/>
        <w:ind w:left="0" w:firstLine="0"/>
        <w:rPr>
          <w:lang w:val="en-US"/>
        </w:rPr>
      </w:pPr>
    </w:p>
    <w:p w14:paraId="02F48FBD" w14:textId="57A09CF8" w:rsidR="00AF52A8" w:rsidRDefault="00AF52A8" w:rsidP="00AF52A8">
      <w:pPr>
        <w:pStyle w:val="Doc-text2"/>
        <w:ind w:left="0" w:firstLine="0"/>
        <w:rPr>
          <w:lang w:val="en-US"/>
        </w:rPr>
      </w:pPr>
      <w:r>
        <w:rPr>
          <w:lang w:val="en-US"/>
        </w:rPr>
        <w:t>Proposal 2: Based on the above, we would like to propose the following re-definition of the agreement:</w:t>
      </w:r>
    </w:p>
    <w:p w14:paraId="7B3AF815" w14:textId="77777777" w:rsidR="00AF52A8" w:rsidRDefault="00AF52A8" w:rsidP="00AF52A8">
      <w:pPr>
        <w:pStyle w:val="Doc-text2"/>
        <w:ind w:left="0" w:firstLine="0"/>
        <w:rPr>
          <w:lang w:val="en-US"/>
        </w:rPr>
      </w:pPr>
    </w:p>
    <w:p w14:paraId="204C4734" w14:textId="77777777" w:rsidR="00AF52A8" w:rsidRDefault="00AF52A8" w:rsidP="00AF52A8">
      <w:pPr>
        <w:pStyle w:val="Doc-text2"/>
        <w:ind w:left="0" w:firstLine="0"/>
        <w:rPr>
          <w:lang w:val="en-US"/>
        </w:rPr>
      </w:pPr>
    </w:p>
    <w:p w14:paraId="29544CF7" w14:textId="77777777" w:rsidR="00AF52A8" w:rsidRDefault="00AF52A8" w:rsidP="00AF52A8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E38F8">
        <w:rPr>
          <w:lang w:val="en-US"/>
        </w:rPr>
        <w:t xml:space="preserve">RAN2 </w:t>
      </w:r>
      <w:r>
        <w:rPr>
          <w:lang w:val="en-US"/>
        </w:rPr>
        <w:t>c</w:t>
      </w:r>
      <w:r w:rsidRPr="005E38F8">
        <w:rPr>
          <w:lang w:val="en-US"/>
        </w:rPr>
        <w:t>onfirm</w:t>
      </w:r>
      <w:r>
        <w:rPr>
          <w:lang w:val="en-US"/>
        </w:rPr>
        <w:t>s</w:t>
      </w:r>
      <w:r w:rsidRPr="005E38F8">
        <w:rPr>
          <w:lang w:val="en-US"/>
        </w:rPr>
        <w:t xml:space="preserve"> that non-</w:t>
      </w:r>
      <w:r>
        <w:rPr>
          <w:lang w:val="en-US"/>
        </w:rPr>
        <w:t>cell DTX/DRX capable</w:t>
      </w:r>
      <w:r w:rsidRPr="005E38F8">
        <w:rPr>
          <w:lang w:val="en-US"/>
        </w:rPr>
        <w:t xml:space="preserve"> UEs can access to </w:t>
      </w:r>
      <w:r>
        <w:rPr>
          <w:lang w:val="en-US"/>
        </w:rPr>
        <w:t>the cell where cell DTX/DRX is activated</w:t>
      </w:r>
    </w:p>
    <w:p w14:paraId="2219669D" w14:textId="77777777" w:rsidR="00AF52A8" w:rsidRDefault="00AF52A8" w:rsidP="00AF52A8">
      <w:pPr>
        <w:pStyle w:val="Doc-text2"/>
        <w:ind w:left="0" w:firstLine="0"/>
        <w:rPr>
          <w:lang w:val="en-US"/>
        </w:rPr>
      </w:pPr>
    </w:p>
    <w:p w14:paraId="27BE5843" w14:textId="61E23F8A" w:rsidR="00AF52A8" w:rsidRDefault="00AF52A8" w:rsidP="00AF52A8">
      <w:pPr>
        <w:pStyle w:val="Doc-text2"/>
        <w:ind w:left="0" w:firstLine="0"/>
        <w:rPr>
          <w:lang w:val="en-US"/>
        </w:rPr>
      </w:pPr>
      <w:r w:rsidRPr="00AF52A8">
        <w:rPr>
          <w:lang w:val="en-US"/>
        </w:rPr>
        <w:t>Proposal 3: It is proposed to introduce an additional barring mechanism which could be activated for NES capable UEs only</w:t>
      </w:r>
      <w:r>
        <w:rPr>
          <w:lang w:val="en-US"/>
        </w:rPr>
        <w:t xml:space="preserve">. </w:t>
      </w:r>
    </w:p>
    <w:p w14:paraId="3FAC8187" w14:textId="57F1DD33" w:rsidR="00447EBD" w:rsidRDefault="00447EBD" w:rsidP="00AF52A8">
      <w:pPr>
        <w:pStyle w:val="Doc-text2"/>
        <w:ind w:left="0" w:firstLine="0"/>
        <w:rPr>
          <w:lang w:val="en-US"/>
        </w:rPr>
      </w:pPr>
    </w:p>
    <w:p w14:paraId="00132780" w14:textId="77777777" w:rsidR="00447EBD" w:rsidRPr="00EE14A1" w:rsidRDefault="00447EBD" w:rsidP="00447EBD">
      <w:pPr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="MS Mincho" w:hAnsi="Arial"/>
          <w:szCs w:val="24"/>
          <w:lang w:val="en-US" w:eastAsia="en-GB"/>
        </w:rPr>
        <w:t>Proposal 4</w:t>
      </w:r>
      <w:r w:rsidRPr="00EE14A1">
        <w:rPr>
          <w:rFonts w:ascii="Arial" w:eastAsia="MS Mincho" w:hAnsi="Arial"/>
          <w:szCs w:val="24"/>
          <w:lang w:val="en-US" w:eastAsia="en-GB"/>
        </w:rPr>
        <w:t>: At the current stage we do not see enough motivation to introduce specific reselection mechanism</w:t>
      </w:r>
      <w:r>
        <w:rPr>
          <w:rFonts w:ascii="Arial" w:eastAsia="MS Mincho" w:hAnsi="Arial"/>
          <w:szCs w:val="24"/>
          <w:lang w:val="en-US" w:eastAsia="en-GB"/>
        </w:rPr>
        <w:t xml:space="preserve"> and propose to de-prioritize these discussions</w:t>
      </w:r>
    </w:p>
    <w:p w14:paraId="74BFE077" w14:textId="77777777" w:rsidR="00447EBD" w:rsidRDefault="00447EBD" w:rsidP="00AF52A8">
      <w:pPr>
        <w:pStyle w:val="Doc-text2"/>
        <w:ind w:left="0" w:firstLine="0"/>
        <w:rPr>
          <w:lang w:val="en-US"/>
        </w:rPr>
      </w:pPr>
    </w:p>
    <w:p w14:paraId="74ACCD93" w14:textId="0663578E" w:rsidR="009946A0" w:rsidRDefault="009946A0" w:rsidP="009946A0">
      <w:pPr>
        <w:pStyle w:val="berschrift2"/>
        <w:rPr>
          <w:rFonts w:eastAsiaTheme="minorEastAsia"/>
          <w:b/>
          <w:bCs/>
        </w:rPr>
      </w:pPr>
      <w:r w:rsidRPr="03ED2143">
        <w:rPr>
          <w:rFonts w:eastAsiaTheme="minorEastAsia"/>
          <w:b/>
          <w:bCs/>
        </w:rPr>
        <w:t>Ref</w:t>
      </w:r>
      <w:r>
        <w:rPr>
          <w:rFonts w:eastAsiaTheme="minorEastAsia"/>
          <w:b/>
          <w:bCs/>
        </w:rPr>
        <w:t>e</w:t>
      </w:r>
      <w:r w:rsidRPr="03ED2143">
        <w:rPr>
          <w:rFonts w:eastAsiaTheme="minorEastAsia"/>
          <w:b/>
          <w:bCs/>
        </w:rPr>
        <w:t>rences</w:t>
      </w:r>
    </w:p>
    <w:bookmarkStart w:id="0" w:name="_Hlk129945679"/>
    <w:p w14:paraId="386E9377" w14:textId="35A6C4DC" w:rsidR="009946A0" w:rsidRPr="005E38F8" w:rsidRDefault="009946A0" w:rsidP="009946A0">
      <w:pPr>
        <w:pStyle w:val="Doc-title"/>
        <w:rPr>
          <w:lang w:val="en-US"/>
        </w:rPr>
      </w:pPr>
      <w:r w:rsidRPr="009946A0">
        <w:rPr>
          <w:lang w:val="en-US"/>
        </w:rPr>
        <w:fldChar w:fldCharType="begin"/>
      </w:r>
      <w:r w:rsidRPr="009946A0">
        <w:rPr>
          <w:lang w:val="en-US"/>
        </w:rPr>
        <w:instrText xml:space="preserve"> HYPERLINK "file:///C:\\Users\\panidx\\OneDrive%20-%20InterDigital%20Communications,%20Inc\\Documents\\3GPP%20RAN\\TSGR2_121\\Docs\\R2-2301857.zip" </w:instrText>
      </w:r>
      <w:r w:rsidRPr="009946A0">
        <w:rPr>
          <w:lang w:val="en-US"/>
        </w:rPr>
        <w:fldChar w:fldCharType="separate"/>
      </w:r>
      <w:r w:rsidRPr="009946A0">
        <w:t>R2-2301857</w:t>
      </w:r>
      <w:r w:rsidRPr="009946A0">
        <w:rPr>
          <w:lang w:val="en-US"/>
        </w:rPr>
        <w:fldChar w:fldCharType="end"/>
      </w:r>
      <w:bookmarkEnd w:id="0"/>
      <w:r w:rsidRPr="005E38F8">
        <w:rPr>
          <w:lang w:val="en-US"/>
        </w:rPr>
        <w:tab/>
        <w:t>Legacy UEs and NES UEs accessing to NES cells</w:t>
      </w:r>
      <w:r w:rsidRPr="005E38F8">
        <w:rPr>
          <w:lang w:val="en-US"/>
        </w:rPr>
        <w:tab/>
        <w:t>BT plc, NTT DOCOMO, Turkcell</w:t>
      </w:r>
      <w:r w:rsidRPr="005E38F8">
        <w:rPr>
          <w:lang w:val="en-US"/>
        </w:rPr>
        <w:tab/>
        <w:t>discussion</w:t>
      </w:r>
      <w:r w:rsidRPr="005E38F8">
        <w:rPr>
          <w:lang w:val="en-US"/>
        </w:rPr>
        <w:tab/>
        <w:t>Rel-18</w:t>
      </w:r>
    </w:p>
    <w:p w14:paraId="255B20A1" w14:textId="5CD81F84" w:rsidR="00F07436" w:rsidRPr="005244D3" w:rsidRDefault="008A7210" w:rsidP="00F07436">
      <w:pPr>
        <w:rPr>
          <w:rFonts w:ascii="Arial" w:eastAsia="MS Mincho" w:hAnsi="Arial"/>
          <w:noProof/>
          <w:szCs w:val="24"/>
          <w:lang w:val="en-US" w:eastAsia="en-GB"/>
        </w:rPr>
      </w:pPr>
      <w:hyperlink r:id="rId14" w:history="1">
        <w:r w:rsidR="009946A0" w:rsidRPr="009946A0">
          <w:rPr>
            <w:rFonts w:ascii="Arial" w:eastAsia="MS Mincho" w:hAnsi="Arial"/>
            <w:noProof/>
            <w:szCs w:val="24"/>
            <w:lang w:eastAsia="en-GB"/>
          </w:rPr>
          <w:t>R2-2300703</w:t>
        </w:r>
      </w:hyperlink>
      <w:r w:rsidR="009946A0">
        <w:rPr>
          <w:rFonts w:ascii="Arial" w:eastAsia="MS Mincho" w:hAnsi="Arial"/>
          <w:noProof/>
          <w:szCs w:val="24"/>
          <w:lang w:val="en-US" w:eastAsia="en-GB"/>
        </w:rPr>
        <w:t xml:space="preserve">   </w:t>
      </w:r>
      <w:r w:rsidR="009946A0" w:rsidRPr="009946A0">
        <w:rPr>
          <w:rFonts w:ascii="Arial" w:eastAsia="MS Mincho" w:hAnsi="Arial"/>
          <w:noProof/>
          <w:szCs w:val="24"/>
          <w:lang w:val="en-US" w:eastAsia="en-GB"/>
        </w:rPr>
        <w:t>Mechanism of legacy UE barring in NES cell</w:t>
      </w:r>
      <w:r w:rsidR="009946A0" w:rsidRPr="009946A0">
        <w:rPr>
          <w:rFonts w:ascii="Arial" w:eastAsia="MS Mincho" w:hAnsi="Arial"/>
          <w:noProof/>
          <w:szCs w:val="24"/>
          <w:lang w:val="en-US" w:eastAsia="en-GB"/>
        </w:rPr>
        <w:tab/>
        <w:t>Apple</w:t>
      </w:r>
      <w:r w:rsidR="009946A0" w:rsidRPr="009946A0">
        <w:rPr>
          <w:rFonts w:ascii="Arial" w:eastAsia="MS Mincho" w:hAnsi="Arial"/>
          <w:noProof/>
          <w:szCs w:val="24"/>
          <w:lang w:val="en-US" w:eastAsia="en-GB"/>
        </w:rPr>
        <w:tab/>
        <w:t>discussion</w:t>
      </w:r>
    </w:p>
    <w:p w14:paraId="44504EB0" w14:textId="0F9C48AA" w:rsidR="03ED2143" w:rsidRPr="00F07436" w:rsidRDefault="03ED2143" w:rsidP="03ED2143">
      <w:pPr>
        <w:rPr>
          <w:lang w:val="en-US"/>
        </w:rPr>
      </w:pPr>
    </w:p>
    <w:sectPr w:rsidR="03ED2143" w:rsidRPr="00F07436"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88409" w14:textId="77777777" w:rsidR="00807377" w:rsidRDefault="00807377" w:rsidP="006F5562">
      <w:pPr>
        <w:spacing w:after="0"/>
      </w:pPr>
      <w:r>
        <w:separator/>
      </w:r>
    </w:p>
  </w:endnote>
  <w:endnote w:type="continuationSeparator" w:id="0">
    <w:p w14:paraId="0F9E002D" w14:textId="77777777" w:rsidR="00807377" w:rsidRDefault="00807377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4D46" w14:textId="01F02A38" w:rsidR="006F5562" w:rsidRDefault="006F5562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75905F10" wp14:editId="4584F54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6da46cfb66e717c93fd6241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436B72" w14:textId="57CAE5A7" w:rsidR="006F5562" w:rsidRPr="006F5562" w:rsidRDefault="006F5562" w:rsidP="006F556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F556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05F10" id="_x0000_t202" coordsize="21600,21600" o:spt="202" path="m,l,21600r21600,l21600,xe">
              <v:stroke joinstyle="miter"/>
              <v:path gradientshapeok="t" o:connecttype="rect"/>
            </v:shapetype>
            <v:shape id="MSIPCMc6da46cfb66e717c93fd6241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F436B72" w14:textId="57CAE5A7" w:rsidR="006F5562" w:rsidRPr="006F5562" w:rsidRDefault="006F5562" w:rsidP="006F556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F556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FCD74" w14:textId="77777777" w:rsidR="00807377" w:rsidRDefault="00807377" w:rsidP="006F5562">
      <w:pPr>
        <w:spacing w:after="0"/>
      </w:pPr>
      <w:r>
        <w:separator/>
      </w:r>
    </w:p>
  </w:footnote>
  <w:footnote w:type="continuationSeparator" w:id="0">
    <w:p w14:paraId="0E8AAB9E" w14:textId="77777777" w:rsidR="00807377" w:rsidRDefault="00807377" w:rsidP="006F5562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7O3uPWGo" int2:invalidationBookmarkName="" int2:hashCode="z/pQoyyxOiQNcF" int2:id="Kyq4sNaQ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376D2"/>
    <w:multiLevelType w:val="hybridMultilevel"/>
    <w:tmpl w:val="DE641E3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303194F"/>
    <w:multiLevelType w:val="hybridMultilevel"/>
    <w:tmpl w:val="DE641E3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52567EC"/>
    <w:multiLevelType w:val="hybridMultilevel"/>
    <w:tmpl w:val="8DE04454"/>
    <w:lvl w:ilvl="0" w:tplc="D70EB072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35E52"/>
    <w:multiLevelType w:val="hybridMultilevel"/>
    <w:tmpl w:val="22F8FD16"/>
    <w:lvl w:ilvl="0" w:tplc="D2D85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4854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DEC5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04F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EA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A2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487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AB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C6C3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59"/>
    <w:multiLevelType w:val="hybridMultilevel"/>
    <w:tmpl w:val="B082FB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F4C3F"/>
    <w:multiLevelType w:val="hybridMultilevel"/>
    <w:tmpl w:val="DE641E3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BDA3DE"/>
    <w:multiLevelType w:val="multilevel"/>
    <w:tmpl w:val="A57621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E6B3E"/>
    <w:multiLevelType w:val="hybridMultilevel"/>
    <w:tmpl w:val="DE641E3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8221B"/>
    <w:multiLevelType w:val="hybridMultilevel"/>
    <w:tmpl w:val="44F03C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97E2C"/>
    <w:multiLevelType w:val="hybridMultilevel"/>
    <w:tmpl w:val="4EDA59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C657A"/>
    <w:multiLevelType w:val="hybridMultilevel"/>
    <w:tmpl w:val="5A7CB030"/>
    <w:lvl w:ilvl="0" w:tplc="9974931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09AAD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E02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2C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C9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207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ED3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7C29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5AE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F514D"/>
    <w:multiLevelType w:val="hybridMultilevel"/>
    <w:tmpl w:val="762AA8D6"/>
    <w:lvl w:ilvl="0" w:tplc="0407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541F717C"/>
    <w:multiLevelType w:val="hybridMultilevel"/>
    <w:tmpl w:val="094600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893D764"/>
    <w:multiLevelType w:val="hybridMultilevel"/>
    <w:tmpl w:val="5A46C66C"/>
    <w:lvl w:ilvl="0" w:tplc="BF36251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F127A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7A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2A2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CAFA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BC8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7E8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0F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F27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660D3"/>
    <w:multiLevelType w:val="hybridMultilevel"/>
    <w:tmpl w:val="87DCAE0A"/>
    <w:lvl w:ilvl="0" w:tplc="0407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0277942"/>
    <w:multiLevelType w:val="hybridMultilevel"/>
    <w:tmpl w:val="625CDC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97D"/>
    <w:multiLevelType w:val="hybridMultilevel"/>
    <w:tmpl w:val="714E43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F7CB2"/>
    <w:multiLevelType w:val="hybridMultilevel"/>
    <w:tmpl w:val="97A2BF9E"/>
    <w:lvl w:ilvl="0" w:tplc="6A1C1C4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3" w15:restartNumberingAfterBreak="0">
    <w:nsid w:val="726C57A7"/>
    <w:multiLevelType w:val="hybridMultilevel"/>
    <w:tmpl w:val="D290703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124224">
    <w:abstractNumId w:val="13"/>
  </w:num>
  <w:num w:numId="2" w16cid:durableId="1005473713">
    <w:abstractNumId w:val="3"/>
  </w:num>
  <w:num w:numId="3" w16cid:durableId="1288514621">
    <w:abstractNumId w:val="17"/>
  </w:num>
  <w:num w:numId="4" w16cid:durableId="607323251">
    <w:abstractNumId w:val="7"/>
  </w:num>
  <w:num w:numId="5" w16cid:durableId="1352562340">
    <w:abstractNumId w:val="8"/>
  </w:num>
  <w:num w:numId="6" w16cid:durableId="1442720036">
    <w:abstractNumId w:val="10"/>
  </w:num>
  <w:num w:numId="7" w16cid:durableId="979647804">
    <w:abstractNumId w:val="20"/>
  </w:num>
  <w:num w:numId="8" w16cid:durableId="1954289943">
    <w:abstractNumId w:val="23"/>
  </w:num>
  <w:num w:numId="9" w16cid:durableId="1638416924">
    <w:abstractNumId w:val="19"/>
  </w:num>
  <w:num w:numId="10" w16cid:durableId="1467159598">
    <w:abstractNumId w:val="11"/>
  </w:num>
  <w:num w:numId="11" w16cid:durableId="1169828469">
    <w:abstractNumId w:val="21"/>
  </w:num>
  <w:num w:numId="12" w16cid:durableId="1582105096">
    <w:abstractNumId w:val="2"/>
  </w:num>
  <w:num w:numId="13" w16cid:durableId="49548211">
    <w:abstractNumId w:val="12"/>
  </w:num>
  <w:num w:numId="14" w16cid:durableId="1417216109">
    <w:abstractNumId w:val="16"/>
  </w:num>
  <w:num w:numId="15" w16cid:durableId="557277641">
    <w:abstractNumId w:val="1"/>
  </w:num>
  <w:num w:numId="16" w16cid:durableId="1447387154">
    <w:abstractNumId w:val="6"/>
  </w:num>
  <w:num w:numId="17" w16cid:durableId="1082723517">
    <w:abstractNumId w:val="5"/>
  </w:num>
  <w:num w:numId="18" w16cid:durableId="1985885849">
    <w:abstractNumId w:val="15"/>
  </w:num>
  <w:num w:numId="19" w16cid:durableId="1737512627">
    <w:abstractNumId w:val="22"/>
  </w:num>
  <w:num w:numId="20" w16cid:durableId="1694917161">
    <w:abstractNumId w:val="4"/>
  </w:num>
  <w:num w:numId="21" w16cid:durableId="932282274">
    <w:abstractNumId w:val="18"/>
  </w:num>
  <w:num w:numId="22" w16cid:durableId="2107531035">
    <w:abstractNumId w:val="14"/>
  </w:num>
  <w:num w:numId="23" w16cid:durableId="758404710">
    <w:abstractNumId w:val="0"/>
  </w:num>
  <w:num w:numId="24" w16cid:durableId="633359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0C"/>
    <w:rsid w:val="00000E25"/>
    <w:rsid w:val="000231A4"/>
    <w:rsid w:val="00032381"/>
    <w:rsid w:val="0007581C"/>
    <w:rsid w:val="00084F0B"/>
    <w:rsid w:val="000B7C00"/>
    <w:rsid w:val="000C6827"/>
    <w:rsid w:val="000C6AF1"/>
    <w:rsid w:val="001033B2"/>
    <w:rsid w:val="001266B8"/>
    <w:rsid w:val="00141D02"/>
    <w:rsid w:val="00153760"/>
    <w:rsid w:val="0017723B"/>
    <w:rsid w:val="00180CB3"/>
    <w:rsid w:val="0018797C"/>
    <w:rsid w:val="001A0675"/>
    <w:rsid w:val="00202D7C"/>
    <w:rsid w:val="00222D33"/>
    <w:rsid w:val="002331B5"/>
    <w:rsid w:val="00236867"/>
    <w:rsid w:val="00270767"/>
    <w:rsid w:val="002D5B3A"/>
    <w:rsid w:val="0030345F"/>
    <w:rsid w:val="00306711"/>
    <w:rsid w:val="00310B83"/>
    <w:rsid w:val="003559A1"/>
    <w:rsid w:val="00365894"/>
    <w:rsid w:val="003816E3"/>
    <w:rsid w:val="00430F8D"/>
    <w:rsid w:val="00447EBD"/>
    <w:rsid w:val="004657EB"/>
    <w:rsid w:val="004A05ED"/>
    <w:rsid w:val="004A3C60"/>
    <w:rsid w:val="004B256F"/>
    <w:rsid w:val="004D2337"/>
    <w:rsid w:val="00513381"/>
    <w:rsid w:val="005244D3"/>
    <w:rsid w:val="005603A5"/>
    <w:rsid w:val="00565891"/>
    <w:rsid w:val="005824F4"/>
    <w:rsid w:val="0059235A"/>
    <w:rsid w:val="005A100D"/>
    <w:rsid w:val="005A2FDA"/>
    <w:rsid w:val="005D22AC"/>
    <w:rsid w:val="005E016A"/>
    <w:rsid w:val="005E018D"/>
    <w:rsid w:val="00627D79"/>
    <w:rsid w:val="0063267D"/>
    <w:rsid w:val="00632C3B"/>
    <w:rsid w:val="0064521D"/>
    <w:rsid w:val="006473D2"/>
    <w:rsid w:val="0067177B"/>
    <w:rsid w:val="006A77AF"/>
    <w:rsid w:val="006C6535"/>
    <w:rsid w:val="006D7853"/>
    <w:rsid w:val="006F5449"/>
    <w:rsid w:val="006F5562"/>
    <w:rsid w:val="0074201B"/>
    <w:rsid w:val="00761A7D"/>
    <w:rsid w:val="007632D3"/>
    <w:rsid w:val="00764669"/>
    <w:rsid w:val="007672A1"/>
    <w:rsid w:val="00792DA7"/>
    <w:rsid w:val="007A5439"/>
    <w:rsid w:val="007B41B6"/>
    <w:rsid w:val="007E0BE0"/>
    <w:rsid w:val="007F1CDE"/>
    <w:rsid w:val="007F569F"/>
    <w:rsid w:val="00807377"/>
    <w:rsid w:val="008203E4"/>
    <w:rsid w:val="00833D0C"/>
    <w:rsid w:val="008446F0"/>
    <w:rsid w:val="008630C5"/>
    <w:rsid w:val="00893740"/>
    <w:rsid w:val="008A7210"/>
    <w:rsid w:val="008B3B03"/>
    <w:rsid w:val="008B7CAE"/>
    <w:rsid w:val="008D624B"/>
    <w:rsid w:val="008F22D3"/>
    <w:rsid w:val="00920F4F"/>
    <w:rsid w:val="0093720C"/>
    <w:rsid w:val="00956235"/>
    <w:rsid w:val="009946A0"/>
    <w:rsid w:val="009A2C45"/>
    <w:rsid w:val="009D609A"/>
    <w:rsid w:val="00A04D58"/>
    <w:rsid w:val="00A12018"/>
    <w:rsid w:val="00A5604B"/>
    <w:rsid w:val="00A836C9"/>
    <w:rsid w:val="00AA62EB"/>
    <w:rsid w:val="00AB5631"/>
    <w:rsid w:val="00AF52A8"/>
    <w:rsid w:val="00B052E8"/>
    <w:rsid w:val="00B07176"/>
    <w:rsid w:val="00B1629B"/>
    <w:rsid w:val="00B313F5"/>
    <w:rsid w:val="00B43F74"/>
    <w:rsid w:val="00B45B93"/>
    <w:rsid w:val="00BA4D43"/>
    <w:rsid w:val="00BC7438"/>
    <w:rsid w:val="00BF4C41"/>
    <w:rsid w:val="00C448E8"/>
    <w:rsid w:val="00CC0ABC"/>
    <w:rsid w:val="00CE2898"/>
    <w:rsid w:val="00D225F0"/>
    <w:rsid w:val="00D55554"/>
    <w:rsid w:val="00D8167D"/>
    <w:rsid w:val="00D86950"/>
    <w:rsid w:val="00DB17BD"/>
    <w:rsid w:val="00E078F6"/>
    <w:rsid w:val="00E208B4"/>
    <w:rsid w:val="00E31A90"/>
    <w:rsid w:val="00E35116"/>
    <w:rsid w:val="00E93CC5"/>
    <w:rsid w:val="00EE14A1"/>
    <w:rsid w:val="00F06784"/>
    <w:rsid w:val="00F07436"/>
    <w:rsid w:val="00F57D52"/>
    <w:rsid w:val="00F947D5"/>
    <w:rsid w:val="00FB7EA2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8DE64"/>
  <w15:chartTrackingRefBased/>
  <w15:docId w15:val="{3EABE013-BDBA-4911-804E-31B2C7EEC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列表段落 Zchn,¥¡¡¡¡ì¬º¥¹¥È¶ÎÂä Zchn,ÁÐ³ö¶ÎÂä Zchn,列表段落1 Zchn,—ño’i—Ž Zchn,¥ê¥¹¥È¶ÎÂä Zchn,列出段落 Zchn,Paragrafo elenco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uiPriority w:val="1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panidx\OneDrive%20-%20InterDigital%20Communications,%20Inc\Documents\3GPP%20RAN\TSGR2_121\Docs\R2-2301857.zip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panidx\OneDrive%20-%20InterDigital%20Communications,%20Inc\Documents\3GPP%20RAN\TSGR2_121\Docs\R2-2300703.zip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Props1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902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2023-05-11T09:28:00Z</dcterms:created>
  <dcterms:modified xsi:type="dcterms:W3CDTF">2023-05-11T09:28:00Z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2023-05-11T09:27:57Z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bf8e2d62-aba4-48dd-9713-09c8f6778c23</vt:lpwstr>
  </property>
  <property fmtid="{D5CDD505-2E9C-101B-9397-08002B2CF9AE}" pid="10" name="MSIP_Label_0359f705-2ba0-454b-9cfc-6ce5bcaac040_ContentBits">
    <vt:lpwstr>2</vt:lpwstr>
  </property>
</Properties>
</file>