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828BE" w14:textId="0B78DC41" w:rsidR="002F52C3" w:rsidRPr="006F1D0C" w:rsidRDefault="002F52C3" w:rsidP="002F52C3">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A55916">
        <w:rPr>
          <w:rFonts w:ascii="Arial" w:hAnsi="Arial"/>
          <w:b/>
          <w:noProof/>
          <w:sz w:val="24"/>
        </w:rPr>
        <w:t>2</w:t>
      </w:r>
      <w:r w:rsidRPr="006F1D0C">
        <w:rPr>
          <w:rFonts w:ascii="Arial" w:hAnsi="Arial"/>
          <w:b/>
          <w:i/>
          <w:noProof/>
          <w:sz w:val="28"/>
        </w:rPr>
        <w:tab/>
      </w:r>
      <w:r w:rsidR="005028B2" w:rsidRPr="005028B2">
        <w:rPr>
          <w:rFonts w:ascii="Arial" w:hAnsi="Arial"/>
          <w:b/>
          <w:i/>
          <w:noProof/>
          <w:sz w:val="28"/>
        </w:rPr>
        <w:t>R2-230544</w:t>
      </w:r>
      <w:r w:rsidR="005028B2">
        <w:rPr>
          <w:rFonts w:ascii="Arial" w:hAnsi="Arial"/>
          <w:b/>
          <w:i/>
          <w:noProof/>
          <w:sz w:val="28"/>
        </w:rPr>
        <w:t>3</w:t>
      </w:r>
    </w:p>
    <w:p w14:paraId="6C9078BE" w14:textId="292297F3" w:rsidR="007333AA" w:rsidRDefault="00A55916" w:rsidP="007333AA">
      <w:pPr>
        <w:widowControl w:val="0"/>
        <w:tabs>
          <w:tab w:val="right" w:pos="9639"/>
        </w:tabs>
        <w:spacing w:after="0"/>
        <w:rPr>
          <w:rFonts w:ascii="Arial" w:hAnsi="Arial"/>
          <w:b/>
          <w:noProof/>
          <w:sz w:val="24"/>
        </w:rPr>
      </w:pPr>
      <w:r w:rsidRPr="00A55916">
        <w:rPr>
          <w:rFonts w:ascii="Arial" w:hAnsi="Arial"/>
          <w:b/>
          <w:noProof/>
          <w:sz w:val="24"/>
        </w:rPr>
        <w:t>Incheon, Korea, May 22-26, 2023</w:t>
      </w:r>
      <w:r>
        <w:rPr>
          <w:rFonts w:ascii="Arial" w:hAnsi="Arial"/>
          <w:b/>
          <w:noProof/>
          <w:sz w:val="24"/>
        </w:rPr>
        <w:t xml:space="preserve">                                     </w:t>
      </w:r>
    </w:p>
    <w:p w14:paraId="49B532F1" w14:textId="77777777" w:rsidR="00A55916" w:rsidRDefault="00A55916" w:rsidP="007333AA">
      <w:pPr>
        <w:widowControl w:val="0"/>
        <w:tabs>
          <w:tab w:val="right" w:pos="9639"/>
        </w:tabs>
        <w:spacing w:after="0"/>
        <w:rPr>
          <w:rFonts w:ascii="Arial" w:hAnsi="Arial"/>
          <w:b/>
          <w:bCs/>
          <w:sz w:val="24"/>
          <w:szCs w:val="24"/>
        </w:rPr>
      </w:pPr>
    </w:p>
    <w:p w14:paraId="28618B2F" w14:textId="6665F3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764361">
        <w:rPr>
          <w:rFonts w:ascii="Times New Roman" w:hAnsi="Times New Roman"/>
          <w:bCs/>
          <w:sz w:val="24"/>
          <w:lang w:val="en-US"/>
        </w:rPr>
        <w:t>7</w:t>
      </w:r>
      <w:r w:rsidR="002A6F04">
        <w:rPr>
          <w:rFonts w:ascii="Times New Roman" w:hAnsi="Times New Roman"/>
          <w:bCs/>
          <w:sz w:val="24"/>
          <w:lang w:val="en-US"/>
        </w:rPr>
        <w:t>.2.</w:t>
      </w:r>
      <w:r w:rsidR="00A73D49">
        <w:rPr>
          <w:rFonts w:ascii="Times New Roman" w:hAnsi="Times New Roman"/>
          <w:bCs/>
          <w:sz w:val="24"/>
          <w:lang w:val="en-US"/>
        </w:rPr>
        <w:t>5</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F332DD3"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73D49" w:rsidRPr="00A73D49">
        <w:rPr>
          <w:rFonts w:ascii="Times New Roman" w:hAnsi="Times New Roman" w:cs="Times New Roman"/>
          <w:bCs/>
          <w:sz w:val="24"/>
        </w:rPr>
        <w:t xml:space="preserve">Considerations on  RAN1 led items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14915784"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RAN#98, RAN plenary agreed the new WI on expanded and improved NR positioning [1] with following objective</w:t>
      </w:r>
      <w:r w:rsidR="00AB677E">
        <w:rPr>
          <w:rFonts w:ascii="Times New Roman" w:hAnsi="Times New Roman" w:cs="Times New Roman"/>
          <w:sz w:val="20"/>
          <w:szCs w:val="20"/>
          <w:lang w:val="en-GB"/>
        </w:rPr>
        <w:t>s led by RAN1</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B11C5D" w14:paraId="1F1571AD" w14:textId="77777777" w:rsidTr="00B11C5D">
        <w:tc>
          <w:tcPr>
            <w:tcW w:w="9350" w:type="dxa"/>
          </w:tcPr>
          <w:p w14:paraId="3E573CC1" w14:textId="77777777" w:rsidR="00290488" w:rsidRPr="00077148" w:rsidRDefault="00290488">
            <w:pPr>
              <w:numPr>
                <w:ilvl w:val="0"/>
                <w:numId w:val="16"/>
              </w:numPr>
              <w:spacing w:after="0" w:line="240" w:lineRule="auto"/>
              <w:rPr>
                <w:rFonts w:eastAsia="MS Mincho"/>
                <w:lang w:eastAsia="ko-KR"/>
              </w:rPr>
            </w:pPr>
            <w:r w:rsidRPr="00077148">
              <w:rPr>
                <w:rFonts w:eastAsia="MS Mincho"/>
                <w:lang w:eastAsia="ko-KR"/>
              </w:rPr>
              <w:t>Specify support of positioning for UEs with Reduced Capabilities (RedCap UEs)</w:t>
            </w:r>
          </w:p>
          <w:p w14:paraId="33C280F2" w14:textId="77777777" w:rsidR="00290488" w:rsidRDefault="00290488">
            <w:pPr>
              <w:numPr>
                <w:ilvl w:val="1"/>
                <w:numId w:val="16"/>
              </w:numPr>
              <w:overflowPunct w:val="0"/>
              <w:autoSpaceDE w:val="0"/>
              <w:autoSpaceDN w:val="0"/>
              <w:adjustRightInd w:val="0"/>
              <w:spacing w:after="180" w:line="240" w:lineRule="auto"/>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47D98CAB" w14:textId="77777777" w:rsidR="00290488" w:rsidRDefault="00290488">
            <w:pPr>
              <w:numPr>
                <w:ilvl w:val="2"/>
                <w:numId w:val="16"/>
              </w:numPr>
              <w:overflowPunct w:val="0"/>
              <w:autoSpaceDE w:val="0"/>
              <w:autoSpaceDN w:val="0"/>
              <w:adjustRightInd w:val="0"/>
              <w:spacing w:after="180" w:line="240" w:lineRule="auto"/>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7FF66445" w14:textId="77777777" w:rsidR="00290488" w:rsidRPr="00DC1C9F" w:rsidRDefault="00290488">
            <w:pPr>
              <w:numPr>
                <w:ilvl w:val="1"/>
                <w:numId w:val="16"/>
              </w:numPr>
              <w:spacing w:after="0" w:line="240" w:lineRule="auto"/>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2A719757" w14:textId="77777777" w:rsidR="00290488" w:rsidRDefault="00290488" w:rsidP="00290488">
            <w:pPr>
              <w:rPr>
                <w:lang w:eastAsia="ko-KR"/>
              </w:rPr>
            </w:pPr>
          </w:p>
          <w:p w14:paraId="62C7AA36" w14:textId="77777777" w:rsidR="00290488" w:rsidRPr="00A75785" w:rsidRDefault="00290488">
            <w:pPr>
              <w:numPr>
                <w:ilvl w:val="0"/>
                <w:numId w:val="14"/>
              </w:numPr>
              <w:spacing w:after="0" w:line="276" w:lineRule="auto"/>
              <w:ind w:left="720" w:hanging="360"/>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[RAN1, RAN2, RAN4].</w:t>
            </w:r>
          </w:p>
          <w:p w14:paraId="20D9D002" w14:textId="77777777" w:rsidR="00290488" w:rsidRDefault="00290488">
            <w:pPr>
              <w:numPr>
                <w:ilvl w:val="1"/>
                <w:numId w:val="14"/>
              </w:numPr>
              <w:spacing w:after="0" w:line="276" w:lineRule="auto"/>
              <w:ind w:left="1440" w:hanging="360"/>
              <w:rPr>
                <w:lang w:eastAsia="ko-KR"/>
              </w:rPr>
            </w:pPr>
            <w:r w:rsidRPr="00A75785">
              <w:rPr>
                <w:lang w:eastAsia="ko-KR"/>
              </w:rPr>
              <w:t xml:space="preserve">Specify </w:t>
            </w:r>
            <w:r>
              <w:rPr>
                <w:lang w:eastAsia="ko-KR"/>
              </w:rPr>
              <w:t xml:space="preserve">signalling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5F0D8FE7" w14:textId="77777777" w:rsidR="00290488" w:rsidRPr="00A75785" w:rsidRDefault="00290488">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UE/gNB Rx-Tx time difference).</w:t>
            </w:r>
          </w:p>
          <w:p w14:paraId="26566D15" w14:textId="77777777" w:rsidR="00290488" w:rsidRPr="00AB225B" w:rsidRDefault="00290488">
            <w:pPr>
              <w:pStyle w:val="ListParagraph"/>
              <w:numPr>
                <w:ilvl w:val="1"/>
                <w:numId w:val="14"/>
              </w:numPr>
              <w:ind w:left="1440" w:hanging="36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p w14:paraId="5CA38223" w14:textId="77777777" w:rsidR="00290488" w:rsidRPr="00887AD7" w:rsidRDefault="00290488">
            <w:pPr>
              <w:numPr>
                <w:ilvl w:val="0"/>
                <w:numId w:val="16"/>
              </w:numPr>
              <w:spacing w:after="0" w:line="240" w:lineRule="auto"/>
              <w:rPr>
                <w:rFonts w:eastAsia="MS Mincho"/>
                <w:lang w:eastAsia="ko-KR"/>
              </w:rPr>
            </w:pPr>
            <w:r w:rsidRPr="4C50AF75">
              <w:rPr>
                <w:rFonts w:eastAsia="MS Mincho"/>
                <w:lang w:eastAsia="ko-KR"/>
              </w:rPr>
              <w:t>Specify physical layer measurements and signalling to support NR DL and UL carrier phase positioning for UE-based, UE-assisted, and NG-RAN node assisted positioning [RAN1, RAN2, RAN3, RAN4].</w:t>
            </w:r>
          </w:p>
          <w:p w14:paraId="07C46BCF"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56897AE"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 xml:space="preserve">Specify measurements that are limited to a single carrier/PFL. </w:t>
            </w:r>
          </w:p>
          <w:p w14:paraId="688F9984" w14:textId="77777777" w:rsidR="00290488" w:rsidRPr="00C439B8" w:rsidRDefault="00290488">
            <w:pPr>
              <w:numPr>
                <w:ilvl w:val="1"/>
                <w:numId w:val="1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2E5A5C5" w14:textId="15E99DCB" w:rsidR="00B11C5D" w:rsidRPr="00B11C5D" w:rsidRDefault="00B11C5D">
            <w:pPr>
              <w:numPr>
                <w:ilvl w:val="1"/>
                <w:numId w:val="16"/>
              </w:numPr>
              <w:tabs>
                <w:tab w:val="left" w:pos="1440"/>
              </w:tabs>
              <w:spacing w:after="0" w:line="276" w:lineRule="auto"/>
              <w:rPr>
                <w:sz w:val="20"/>
                <w:szCs w:val="20"/>
              </w:rPr>
            </w:pPr>
          </w:p>
        </w:tc>
      </w:tr>
    </w:tbl>
    <w:p w14:paraId="3115CF1D" w14:textId="6DE0E78E" w:rsidR="00B11C5D" w:rsidRDefault="00764361">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addition, RAN1 will discuss PRU under </w:t>
      </w:r>
      <w:r w:rsidRPr="00764361">
        <w:rPr>
          <w:rFonts w:ascii="Times New Roman" w:hAnsi="Times New Roman" w:cs="Times New Roman"/>
          <w:sz w:val="20"/>
          <w:szCs w:val="20"/>
          <w:lang w:val="en-GB"/>
        </w:rPr>
        <w:t>carrier phase positioning</w:t>
      </w:r>
      <w:r>
        <w:rPr>
          <w:rFonts w:ascii="Times New Roman" w:hAnsi="Times New Roman" w:cs="Times New Roman"/>
          <w:sz w:val="20"/>
          <w:szCs w:val="20"/>
          <w:lang w:val="en-GB"/>
        </w:rPr>
        <w:t xml:space="preserve"> agenda. </w:t>
      </w:r>
    </w:p>
    <w:p w14:paraId="5FC843CA" w14:textId="2ABF9E55"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w:t>
      </w:r>
      <w:r w:rsidR="00B11C5D">
        <w:rPr>
          <w:rFonts w:ascii="Times New Roman" w:hAnsi="Times New Roman" w:cs="Times New Roman"/>
          <w:sz w:val="20"/>
          <w:szCs w:val="20"/>
          <w:lang w:val="en-GB"/>
        </w:rPr>
        <w:t>how to specify these objectives</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5B60BF4E" w14:textId="777C161D"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008F1DB3">
        <w:t>S</w:t>
      </w:r>
      <w:r w:rsidR="008F1DB3" w:rsidRPr="008F1DB3">
        <w:t>upport of positioning for UEs with Reduced Capabilities (RedCap UEs)</w:t>
      </w:r>
    </w:p>
    <w:p w14:paraId="0C45A3EE" w14:textId="250B476D" w:rsidR="00B60351" w:rsidRDefault="00302893" w:rsidP="00266845">
      <w:pPr>
        <w:jc w:val="both"/>
        <w:rPr>
          <w:rFonts w:ascii="Times New Roman" w:hAnsi="Times New Roman" w:cs="Times New Roman"/>
          <w:sz w:val="20"/>
          <w:szCs w:val="20"/>
        </w:rPr>
      </w:pPr>
      <w:r>
        <w:rPr>
          <w:rFonts w:ascii="Times New Roman" w:hAnsi="Times New Roman" w:cs="Times New Roman"/>
          <w:sz w:val="20"/>
          <w:szCs w:val="20"/>
        </w:rPr>
        <w:t xml:space="preserve">The objective </w:t>
      </w:r>
      <w:r w:rsidR="00FE7C03">
        <w:rPr>
          <w:rFonts w:ascii="Times New Roman" w:hAnsi="Times New Roman" w:cs="Times New Roman"/>
          <w:sz w:val="20"/>
          <w:szCs w:val="20"/>
        </w:rPr>
        <w:t xml:space="preserve">is </w:t>
      </w:r>
    </w:p>
    <w:tbl>
      <w:tblPr>
        <w:tblStyle w:val="TableGrid"/>
        <w:tblW w:w="0" w:type="auto"/>
        <w:tblLook w:val="04A0" w:firstRow="1" w:lastRow="0" w:firstColumn="1" w:lastColumn="0" w:noHBand="0" w:noVBand="1"/>
      </w:tblPr>
      <w:tblGrid>
        <w:gridCol w:w="9350"/>
      </w:tblGrid>
      <w:tr w:rsidR="00FE7C03" w14:paraId="5E375B14" w14:textId="77777777" w:rsidTr="00FE7C03">
        <w:tc>
          <w:tcPr>
            <w:tcW w:w="9350" w:type="dxa"/>
          </w:tcPr>
          <w:p w14:paraId="31E2A096" w14:textId="09FB3F76" w:rsidR="00FE7C03" w:rsidRDefault="00FE7C03">
            <w:pPr>
              <w:numPr>
                <w:ilvl w:val="1"/>
                <w:numId w:val="16"/>
              </w:numPr>
              <w:overflowPunct w:val="0"/>
              <w:autoSpaceDE w:val="0"/>
              <w:autoSpaceDN w:val="0"/>
              <w:adjustRightInd w:val="0"/>
              <w:spacing w:after="180" w:line="240" w:lineRule="auto"/>
              <w:textAlignment w:val="baseline"/>
              <w:rPr>
                <w:sz w:val="20"/>
                <w:szCs w:val="20"/>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tc>
      </w:tr>
    </w:tbl>
    <w:p w14:paraId="3CBFDE30" w14:textId="25A0F671"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During SI phase, RAN1 identified following potential impact:</w:t>
      </w:r>
    </w:p>
    <w:tbl>
      <w:tblPr>
        <w:tblStyle w:val="TableGrid"/>
        <w:tblW w:w="0" w:type="auto"/>
        <w:tblLook w:val="04A0" w:firstRow="1" w:lastRow="0" w:firstColumn="1" w:lastColumn="0" w:noHBand="0" w:noVBand="1"/>
      </w:tblPr>
      <w:tblGrid>
        <w:gridCol w:w="9350"/>
      </w:tblGrid>
      <w:tr w:rsidR="00FE7C03" w14:paraId="4BF93233" w14:textId="77777777" w:rsidTr="00FE7C03">
        <w:tc>
          <w:tcPr>
            <w:tcW w:w="9350" w:type="dxa"/>
          </w:tcPr>
          <w:p w14:paraId="3207B0AF" w14:textId="77777777" w:rsidR="00FE7C03" w:rsidRPr="001A6BCE" w:rsidRDefault="00FE7C03" w:rsidP="00FE7C03">
            <w:r>
              <w:t>From RAN1's perspective, t</w:t>
            </w:r>
            <w:r w:rsidRPr="001A6BCE">
              <w:t>he following ha</w:t>
            </w:r>
            <w:r>
              <w:t>ve</w:t>
            </w:r>
            <w:r w:rsidRPr="001A6BCE">
              <w:t xml:space="preserve"> been identified for potential specification impact </w:t>
            </w:r>
            <w:r>
              <w:t>to support</w:t>
            </w:r>
            <w:r w:rsidRPr="001A6BCE">
              <w:t xml:space="preserve"> NR positioning for RedCap UEs:</w:t>
            </w:r>
          </w:p>
          <w:p w14:paraId="6C120176" w14:textId="77777777" w:rsidR="00FE7C03" w:rsidRPr="00FE7C03" w:rsidRDefault="00FE7C03" w:rsidP="00FE7C03">
            <w:pPr>
              <w:pStyle w:val="B1"/>
              <w:rPr>
                <w:rFonts w:eastAsia="Times New Roman"/>
                <w:lang w:val="en-US"/>
              </w:rPr>
            </w:pPr>
            <w:r w:rsidRPr="00FE7C03">
              <w:rPr>
                <w:rFonts w:eastAsia="Times New Roman"/>
                <w:lang w:val="en-US"/>
              </w:rPr>
              <w:t>-</w:t>
            </w:r>
            <w:r w:rsidRPr="00FE7C03">
              <w:rPr>
                <w:rFonts w:eastAsia="Times New Roman"/>
                <w:lang w:val="en-US"/>
              </w:rPr>
              <w:tab/>
              <w:t>Maximum tolerable phase error, timing gap, and timing error between hops.</w:t>
            </w:r>
          </w:p>
          <w:p w14:paraId="09CF0E8C" w14:textId="77777777" w:rsidR="00FE7C03" w:rsidRPr="00AE4BA1" w:rsidRDefault="00FE7C03" w:rsidP="00FE7C03">
            <w:pPr>
              <w:pStyle w:val="B2"/>
              <w:rPr>
                <w:rFonts w:eastAsia="Times New Roman"/>
              </w:rPr>
            </w:pPr>
            <w:r>
              <w:rPr>
                <w:rFonts w:eastAsia="Times New Roman"/>
              </w:rPr>
              <w:t>-</w:t>
            </w:r>
            <w:r>
              <w:rPr>
                <w:rFonts w:eastAsia="Times New Roman"/>
              </w:rPr>
              <w:tab/>
            </w:r>
            <w:r w:rsidRPr="00AE4BA1">
              <w:rPr>
                <w:rFonts w:eastAsia="Times New Roman"/>
              </w:rPr>
              <w:t>Considerations for IIoT, commercial, Public Safety and V2X scenarios, and UE capabilities.</w:t>
            </w:r>
          </w:p>
          <w:p w14:paraId="0F5F096C" w14:textId="786C9796" w:rsidR="00FE7C03" w:rsidRPr="002F52C3" w:rsidRDefault="00FE7C03" w:rsidP="00FE7C03">
            <w:pPr>
              <w:pStyle w:val="B1"/>
              <w:rPr>
                <w:sz w:val="20"/>
                <w:szCs w:val="20"/>
                <w:lang w:val="en-US"/>
              </w:rPr>
            </w:pPr>
            <w:r w:rsidRPr="00FE7C03">
              <w:rPr>
                <w:rFonts w:eastAsia="Times New Roman"/>
                <w:lang w:val="en-US"/>
              </w:rPr>
              <w:t>-</w:t>
            </w:r>
            <w:r w:rsidRPr="00FE7C03">
              <w:rPr>
                <w:rFonts w:eastAsia="Times New Roman"/>
                <w:lang w:val="en-US"/>
              </w:rPr>
              <w:tab/>
              <w:t>Details on the Tx or Rx hopping pattern(s), including frequency overlapping between hops, if supported.</w:t>
            </w:r>
          </w:p>
        </w:tc>
      </w:tr>
    </w:tbl>
    <w:p w14:paraId="2B1B04F3" w14:textId="790045E2" w:rsidR="00FE7C03" w:rsidRDefault="00FE7C03" w:rsidP="00266845">
      <w:pPr>
        <w:jc w:val="both"/>
        <w:rPr>
          <w:rFonts w:ascii="Times New Roman" w:hAnsi="Times New Roman" w:cs="Times New Roman"/>
          <w:sz w:val="20"/>
          <w:szCs w:val="20"/>
        </w:rPr>
      </w:pPr>
    </w:p>
    <w:p w14:paraId="6852EE07" w14:textId="1664E193"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 xml:space="preserve">From RAN2 perspective, the main work should be to capture RAN1 parameters and capabilities which can be done once there is </w:t>
      </w:r>
      <w:r w:rsidRPr="00FE7C03">
        <w:rPr>
          <w:rFonts w:ascii="Times New Roman" w:hAnsi="Times New Roman" w:cs="Times New Roman"/>
          <w:sz w:val="20"/>
          <w:szCs w:val="20"/>
        </w:rPr>
        <w:t>reasonable progress in RAN1.</w:t>
      </w:r>
      <w:r w:rsidR="00AA02F5">
        <w:rPr>
          <w:rFonts w:ascii="Times New Roman" w:hAnsi="Times New Roman" w:cs="Times New Roman"/>
          <w:sz w:val="20"/>
          <w:szCs w:val="20"/>
        </w:rPr>
        <w:t xml:space="preserve"> RAN1 made lots of agreements in RAN1#112</w:t>
      </w:r>
      <w:r w:rsidR="00D26426">
        <w:rPr>
          <w:rFonts w:ascii="Times New Roman" w:hAnsi="Times New Roman" w:cs="Times New Roman"/>
          <w:sz w:val="20"/>
          <w:szCs w:val="20"/>
        </w:rPr>
        <w:t>bis-e</w:t>
      </w:r>
      <w:r w:rsidR="00AA02F5">
        <w:rPr>
          <w:rFonts w:ascii="Times New Roman" w:hAnsi="Times New Roman" w:cs="Times New Roman"/>
          <w:sz w:val="20"/>
          <w:szCs w:val="20"/>
        </w:rPr>
        <w:t>. However it is still not stable enough for RAN2 to start the work since the details of parameters, capabilities, procedures are all FFS. Therefore RAN2 should p</w:t>
      </w:r>
      <w:r w:rsidR="00AA02F5" w:rsidRPr="00AA02F5">
        <w:rPr>
          <w:rFonts w:ascii="Times New Roman" w:hAnsi="Times New Roman" w:cs="Times New Roman"/>
          <w:sz w:val="20"/>
          <w:szCs w:val="20"/>
        </w:rPr>
        <w:t xml:space="preserve">ostpone the discussion on positioning for RedCap </w:t>
      </w:r>
      <w:r w:rsidR="00AA02F5">
        <w:rPr>
          <w:rFonts w:ascii="Times New Roman" w:hAnsi="Times New Roman" w:cs="Times New Roman"/>
          <w:sz w:val="20"/>
          <w:szCs w:val="20"/>
        </w:rPr>
        <w:t xml:space="preserve">UE </w:t>
      </w:r>
      <w:r w:rsidR="00AA02F5" w:rsidRPr="00AA02F5">
        <w:rPr>
          <w:rFonts w:ascii="Times New Roman" w:hAnsi="Times New Roman" w:cs="Times New Roman"/>
          <w:sz w:val="20"/>
          <w:szCs w:val="20"/>
        </w:rPr>
        <w:t>until there is reasonable progress in RAN1.</w:t>
      </w:r>
    </w:p>
    <w:p w14:paraId="6BBCD856" w14:textId="217876DE" w:rsidR="00302893" w:rsidRPr="008D2932" w:rsidRDefault="00302893" w:rsidP="0030289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 xml:space="preserve">tential RAN2 impact is to capture RAN1 parameters and feature lists. </w:t>
      </w:r>
      <w:r w:rsidR="00FE7C03" w:rsidRPr="00FE7C03">
        <w:rPr>
          <w:rFonts w:ascii="Times New Roman" w:hAnsi="Times New Roman" w:cs="Times New Roman"/>
          <w:b/>
          <w:bCs/>
          <w:sz w:val="20"/>
          <w:szCs w:val="20"/>
        </w:rPr>
        <w:t xml:space="preserve">Postpone the discussion on </w:t>
      </w:r>
      <w:r w:rsidR="00FE7C03">
        <w:rPr>
          <w:rFonts w:ascii="Times New Roman" w:hAnsi="Times New Roman" w:cs="Times New Roman"/>
          <w:b/>
          <w:bCs/>
          <w:sz w:val="20"/>
          <w:szCs w:val="20"/>
        </w:rPr>
        <w:t>positioning for RedCap UE</w:t>
      </w:r>
      <w:r w:rsidR="00FE7C03" w:rsidRPr="00FE7C03">
        <w:rPr>
          <w:rFonts w:ascii="Times New Roman" w:hAnsi="Times New Roman" w:cs="Times New Roman"/>
          <w:b/>
          <w:bCs/>
          <w:sz w:val="20"/>
          <w:szCs w:val="20"/>
        </w:rPr>
        <w:t xml:space="preserve"> until there is reasonable progress in RAN1.</w:t>
      </w:r>
    </w:p>
    <w:p w14:paraId="340B76EA" w14:textId="023A3D81" w:rsidR="00D94FF4" w:rsidRPr="00266845" w:rsidRDefault="00D94FF4" w:rsidP="00D94FF4">
      <w:pPr>
        <w:pStyle w:val="Heading3"/>
        <w:rPr>
          <w:rFonts w:asciiTheme="minorHAnsi" w:eastAsia="SimSun" w:hAnsiTheme="minorHAnsi" w:cstheme="minorBidi"/>
          <w:lang w:eastAsia="en-US"/>
        </w:rPr>
      </w:pPr>
      <w:r w:rsidRPr="00D458D8">
        <w:t>2.</w:t>
      </w:r>
      <w:r>
        <w:t xml:space="preserve">2 </w:t>
      </w:r>
      <w:r w:rsidR="008F1DB3">
        <w:t>B</w:t>
      </w:r>
      <w:r w:rsidR="008F1DB3" w:rsidRPr="008F1DB3">
        <w:t xml:space="preserve">andwidth aggregation for positioning measurements across up to three intra-band contiguous carriers </w:t>
      </w:r>
    </w:p>
    <w:p w14:paraId="51E5DED4" w14:textId="77777777" w:rsidR="00FE7C03" w:rsidRDefault="00FE7C03" w:rsidP="00FE7C03">
      <w:pPr>
        <w:jc w:val="both"/>
        <w:rPr>
          <w:rFonts w:ascii="Times New Roman" w:hAnsi="Times New Roman" w:cs="Times New Roman"/>
          <w:sz w:val="20"/>
          <w:szCs w:val="20"/>
        </w:rPr>
      </w:pPr>
      <w:r>
        <w:rPr>
          <w:rFonts w:ascii="Times New Roman" w:hAnsi="Times New Roman" w:cs="Times New Roman"/>
          <w:sz w:val="20"/>
          <w:szCs w:val="20"/>
        </w:rPr>
        <w:t xml:space="preserve">The objective is </w:t>
      </w:r>
    </w:p>
    <w:tbl>
      <w:tblPr>
        <w:tblStyle w:val="TableGrid"/>
        <w:tblW w:w="0" w:type="auto"/>
        <w:tblLook w:val="04A0" w:firstRow="1" w:lastRow="0" w:firstColumn="1" w:lastColumn="0" w:noHBand="0" w:noVBand="1"/>
      </w:tblPr>
      <w:tblGrid>
        <w:gridCol w:w="9350"/>
      </w:tblGrid>
      <w:tr w:rsidR="00731759" w14:paraId="5F126193" w14:textId="77777777" w:rsidTr="00731759">
        <w:tc>
          <w:tcPr>
            <w:tcW w:w="9350" w:type="dxa"/>
          </w:tcPr>
          <w:p w14:paraId="7F1C260A" w14:textId="77777777" w:rsidR="00FE7C03" w:rsidRDefault="00FE7C03">
            <w:pPr>
              <w:numPr>
                <w:ilvl w:val="1"/>
                <w:numId w:val="14"/>
              </w:numPr>
              <w:spacing w:after="0" w:line="276" w:lineRule="auto"/>
              <w:ind w:left="1440" w:hanging="360"/>
              <w:rPr>
                <w:lang w:eastAsia="ko-KR"/>
              </w:rPr>
            </w:pPr>
            <w:r w:rsidRPr="00A75785">
              <w:rPr>
                <w:lang w:eastAsia="ko-KR"/>
              </w:rPr>
              <w:t xml:space="preserve">Specify </w:t>
            </w:r>
            <w:r>
              <w:rPr>
                <w:lang w:eastAsia="ko-KR"/>
              </w:rPr>
              <w:t xml:space="preserve">signalling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75EC4E5B" w14:textId="77777777" w:rsidR="00FE7C03" w:rsidRPr="00A75785" w:rsidRDefault="00FE7C03">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UE/gNB Rx-Tx time difference).</w:t>
            </w:r>
          </w:p>
          <w:p w14:paraId="657BF27C" w14:textId="3C21FE0E" w:rsidR="00731759" w:rsidRDefault="00731759" w:rsidP="00FE7C03">
            <w:pPr>
              <w:tabs>
                <w:tab w:val="left" w:pos="2160"/>
              </w:tabs>
              <w:spacing w:after="0"/>
              <w:rPr>
                <w:sz w:val="20"/>
                <w:szCs w:val="20"/>
              </w:rPr>
            </w:pPr>
          </w:p>
        </w:tc>
      </w:tr>
    </w:tbl>
    <w:p w14:paraId="67367BB5" w14:textId="1BC144C9" w:rsidR="00481140" w:rsidRDefault="00481140" w:rsidP="00D94FF4">
      <w:pPr>
        <w:jc w:val="both"/>
        <w:rPr>
          <w:rFonts w:ascii="Times New Roman" w:hAnsi="Times New Roman" w:cs="Times New Roman"/>
          <w:sz w:val="20"/>
          <w:szCs w:val="20"/>
          <w:lang w:val="en-GB"/>
        </w:rPr>
      </w:pPr>
    </w:p>
    <w:p w14:paraId="6078946E" w14:textId="6F0D8D4B"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captured in the TR [2], </w:t>
      </w:r>
    </w:p>
    <w:tbl>
      <w:tblPr>
        <w:tblStyle w:val="TableGrid"/>
        <w:tblW w:w="0" w:type="auto"/>
        <w:tblLook w:val="04A0" w:firstRow="1" w:lastRow="0" w:firstColumn="1" w:lastColumn="0" w:noHBand="0" w:noVBand="1"/>
      </w:tblPr>
      <w:tblGrid>
        <w:gridCol w:w="9350"/>
      </w:tblGrid>
      <w:tr w:rsidR="00481140" w14:paraId="07C8A720" w14:textId="77777777" w:rsidTr="00481140">
        <w:tc>
          <w:tcPr>
            <w:tcW w:w="9350" w:type="dxa"/>
          </w:tcPr>
          <w:p w14:paraId="37C01D24" w14:textId="77777777" w:rsidR="00481140" w:rsidRPr="00AE4BA1" w:rsidRDefault="00481140" w:rsidP="00481140">
            <w:pPr>
              <w:spacing w:beforeLines="50" w:before="120" w:afterLines="50" w:after="120"/>
              <w:rPr>
                <w:szCs w:val="18"/>
                <w:lang w:eastAsia="zh-CN"/>
              </w:rPr>
            </w:pPr>
            <w:r w:rsidRPr="009730E8">
              <w:rPr>
                <w:rFonts w:hint="eastAsia"/>
                <w:szCs w:val="18"/>
                <w:lang w:eastAsia="zh-CN"/>
              </w:rPr>
              <w:t>F</w:t>
            </w:r>
            <w:r w:rsidRPr="009730E8">
              <w:rPr>
                <w:szCs w:val="18"/>
                <w:lang w:eastAsia="zh-CN"/>
              </w:rPr>
              <w:t xml:space="preserve">rom </w:t>
            </w:r>
            <w:r w:rsidRPr="00AE4BA1">
              <w:rPr>
                <w:szCs w:val="18"/>
                <w:lang w:eastAsia="zh-CN"/>
              </w:rPr>
              <w:t>the perspective of Radio Resource Management (RRM), the following are assumed for PRS bandwidth aggregation:</w:t>
            </w:r>
          </w:p>
          <w:p w14:paraId="602AAF7D" w14:textId="77777777" w:rsidR="00481140" w:rsidRPr="009730E8" w:rsidRDefault="00481140" w:rsidP="00481140">
            <w:pPr>
              <w:pStyle w:val="B1"/>
              <w:rPr>
                <w:lang w:val="en-US" w:eastAsia="zh-CN"/>
              </w:rPr>
            </w:pPr>
            <w:r>
              <w:rPr>
                <w:lang w:val="en-US" w:eastAsia="zh-CN"/>
              </w:rPr>
              <w:t>-</w:t>
            </w:r>
            <w:r>
              <w:rPr>
                <w:lang w:val="en-US" w:eastAsia="zh-CN"/>
              </w:rPr>
              <w:tab/>
            </w:r>
            <w:r w:rsidRPr="009730E8">
              <w:rPr>
                <w:lang w:val="en-US" w:eastAsia="zh-CN"/>
              </w:rPr>
              <w:t xml:space="preserve">A common numerology is required across all intra-band contiguous PFLs to be aggregated. </w:t>
            </w:r>
          </w:p>
          <w:p w14:paraId="609B3E34" w14:textId="77777777" w:rsidR="00481140" w:rsidRPr="00A569BB" w:rsidRDefault="00481140" w:rsidP="00481140">
            <w:pPr>
              <w:pStyle w:val="B1"/>
              <w:rPr>
                <w:lang w:val="en-US" w:eastAsia="zh-CN"/>
              </w:rPr>
            </w:pPr>
            <w:r>
              <w:rPr>
                <w:lang w:val="en-US" w:eastAsia="zh-CN"/>
              </w:rPr>
              <w:t>-</w:t>
            </w:r>
            <w:r>
              <w:rPr>
                <w:lang w:val="en-US" w:eastAsia="zh-CN"/>
              </w:rPr>
              <w:tab/>
            </w:r>
            <w:r w:rsidRPr="009730E8">
              <w:rPr>
                <w:lang w:val="en-US" w:eastAsia="zh-CN"/>
              </w:rPr>
              <w:t>PRS resources to be aggregated from different PFLs can have different bandwidths (i.e.,</w:t>
            </w:r>
            <w:r w:rsidRPr="006A2DFA">
              <w:rPr>
                <w:lang w:val="en-US" w:eastAsia="zh-CN"/>
              </w:rPr>
              <w:t xml:space="preserve"> different number of PRS RBs).</w:t>
            </w:r>
          </w:p>
          <w:p w14:paraId="3EAE2B08" w14:textId="77777777" w:rsidR="00481140" w:rsidRPr="00AE4BA1" w:rsidRDefault="00481140" w:rsidP="00481140">
            <w:pPr>
              <w:pStyle w:val="B1"/>
              <w:rPr>
                <w:lang w:val="en-US" w:eastAsia="zh-CN"/>
              </w:rPr>
            </w:pPr>
            <w:r w:rsidRPr="00481140">
              <w:rPr>
                <w:bCs/>
                <w:lang w:val="en-US" w:eastAsia="zh-CN"/>
              </w:rPr>
              <w:t>-</w:t>
            </w:r>
            <w:r w:rsidRPr="00481140">
              <w:rPr>
                <w:bCs/>
                <w:lang w:val="en-US" w:eastAsia="zh-CN"/>
              </w:rPr>
              <w:tab/>
              <w:t xml:space="preserve">PRS resources </w:t>
            </w:r>
            <w:r w:rsidRPr="00AE4BA1">
              <w:rPr>
                <w:lang w:val="en-US" w:eastAsia="zh-CN"/>
              </w:rPr>
              <w:t>to be aggregated</w:t>
            </w:r>
            <w:r w:rsidRPr="00481140">
              <w:rPr>
                <w:bCs/>
                <w:lang w:val="en-US" w:eastAsia="zh-CN"/>
              </w:rPr>
              <w:t xml:space="preserve"> from different PFLs are transmitted in the same slot and in the same symbols.</w:t>
            </w:r>
          </w:p>
          <w:p w14:paraId="3AB59917"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PRS resources </w:t>
            </w:r>
            <w:r w:rsidRPr="00481140">
              <w:rPr>
                <w:lang w:val="en-US" w:eastAsia="zh-CN"/>
              </w:rPr>
              <w:t xml:space="preserve">to be aggregated </w:t>
            </w:r>
            <w:r w:rsidRPr="00AE4BA1">
              <w:rPr>
                <w:lang w:val="en-US" w:eastAsia="zh-CN"/>
              </w:rPr>
              <w:t>from different PFLs are transmitted by the same TRP and associated with a common Antenna Reference Point (ARP).</w:t>
            </w:r>
          </w:p>
          <w:p w14:paraId="63BED042" w14:textId="77777777" w:rsidR="00481140" w:rsidRPr="00AE4BA1" w:rsidRDefault="00481140" w:rsidP="00481140">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2A486A11"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A common numerology is required across all intra-band contiguous carriers to be aggregated. </w:t>
            </w:r>
          </w:p>
          <w:p w14:paraId="3719CBD8"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SRS resources to be aggregated from different carriers can have different bandwidths (i.e., different number of SRS RBs).</w:t>
            </w:r>
          </w:p>
          <w:p w14:paraId="29BE622A" w14:textId="617D1CC7" w:rsidR="00481140" w:rsidRPr="00481140" w:rsidRDefault="00481140" w:rsidP="00481140">
            <w:pPr>
              <w:pStyle w:val="B1"/>
              <w:rPr>
                <w:sz w:val="20"/>
                <w:szCs w:val="20"/>
                <w:lang w:val="en-US"/>
              </w:rPr>
            </w:pPr>
            <w:r w:rsidRPr="00481140">
              <w:rPr>
                <w:bCs/>
                <w:lang w:val="en-US" w:eastAsia="zh-CN"/>
              </w:rPr>
              <w:t>-</w:t>
            </w:r>
            <w:r w:rsidRPr="00481140">
              <w:rPr>
                <w:bCs/>
                <w:lang w:val="en-US" w:eastAsia="zh-CN"/>
              </w:rPr>
              <w:tab/>
              <w:t xml:space="preserve">SRS resources </w:t>
            </w:r>
            <w:r w:rsidRPr="00AE4BA1">
              <w:rPr>
                <w:lang w:val="en-US" w:eastAsia="zh-CN"/>
              </w:rPr>
              <w:t>to be aggregated</w:t>
            </w:r>
            <w:r w:rsidRPr="00481140">
              <w:rPr>
                <w:bCs/>
                <w:lang w:val="en-US" w:eastAsia="zh-CN"/>
              </w:rPr>
              <w:t xml:space="preserve"> from different carriers are transmitted in the same slot and in the same symbols.</w:t>
            </w:r>
          </w:p>
        </w:tc>
      </w:tr>
    </w:tbl>
    <w:p w14:paraId="75F25C5F" w14:textId="17C5D8E2" w:rsidR="00481140" w:rsidRDefault="00481140" w:rsidP="00D94FF4">
      <w:pPr>
        <w:jc w:val="both"/>
        <w:rPr>
          <w:rFonts w:ascii="Times New Roman" w:hAnsi="Times New Roman" w:cs="Times New Roman"/>
          <w:sz w:val="20"/>
          <w:szCs w:val="20"/>
          <w:lang w:val="en-GB"/>
        </w:rPr>
      </w:pPr>
    </w:p>
    <w:p w14:paraId="1C1E20BC" w14:textId="23E3116F"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is unclear whether the bandwidth aggregation is similar to CA, i.e. based 3 </w:t>
      </w:r>
      <w:r w:rsidRPr="00481140">
        <w:rPr>
          <w:rFonts w:ascii="Times New Roman" w:hAnsi="Times New Roman" w:cs="Times New Roman"/>
          <w:sz w:val="20"/>
          <w:szCs w:val="20"/>
          <w:lang w:val="en-GB"/>
        </w:rPr>
        <w:t xml:space="preserve">intra-band contiguous carriers </w:t>
      </w:r>
      <w:r>
        <w:rPr>
          <w:rFonts w:ascii="Times New Roman" w:hAnsi="Times New Roman" w:cs="Times New Roman"/>
          <w:sz w:val="20"/>
          <w:szCs w:val="20"/>
          <w:lang w:val="en-GB"/>
        </w:rPr>
        <w:t>(3 cells). That is:</w:t>
      </w:r>
    </w:p>
    <w:p w14:paraId="5920A5A4" w14:textId="55AE038B" w:rsidR="00481140" w:rsidRPr="00481140" w:rsidRDefault="00481140">
      <w:pPr>
        <w:pStyle w:val="ListParagraph"/>
        <w:numPr>
          <w:ilvl w:val="0"/>
          <w:numId w:val="17"/>
        </w:numPr>
        <w:jc w:val="both"/>
        <w:rPr>
          <w:lang w:val="en-GB"/>
        </w:rPr>
      </w:pPr>
      <w:r w:rsidRPr="00481140">
        <w:rPr>
          <w:lang w:val="en-GB"/>
        </w:rPr>
        <w:t>For PRS, 3 cells (intra-band contiguous carriers ) send the PRS in the aggregated bandwidth;</w:t>
      </w:r>
    </w:p>
    <w:p w14:paraId="131E74CB" w14:textId="63625136" w:rsidR="00481140" w:rsidRPr="00481140" w:rsidRDefault="00481140">
      <w:pPr>
        <w:pStyle w:val="ListParagraph"/>
        <w:numPr>
          <w:ilvl w:val="0"/>
          <w:numId w:val="17"/>
        </w:numPr>
        <w:jc w:val="both"/>
        <w:rPr>
          <w:lang w:val="en-GB"/>
        </w:rPr>
      </w:pPr>
      <w:r w:rsidRPr="00481140">
        <w:rPr>
          <w:lang w:val="en-GB"/>
        </w:rPr>
        <w:t xml:space="preserve">For SRS, UE sends the SRS in 3 cells  (intra-band contiguous carriers ) at the same time. </w:t>
      </w:r>
    </w:p>
    <w:p w14:paraId="3303FE10" w14:textId="37945F4A" w:rsidR="00260A9D" w:rsidRDefault="00260A9D"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Based on RAN1 agreements below, looks like the answer is yes.</w:t>
      </w:r>
    </w:p>
    <w:tbl>
      <w:tblPr>
        <w:tblStyle w:val="TableGrid"/>
        <w:tblW w:w="0" w:type="auto"/>
        <w:tblLook w:val="04A0" w:firstRow="1" w:lastRow="0" w:firstColumn="1" w:lastColumn="0" w:noHBand="0" w:noVBand="1"/>
      </w:tblPr>
      <w:tblGrid>
        <w:gridCol w:w="9350"/>
      </w:tblGrid>
      <w:tr w:rsidR="00260A9D" w14:paraId="6141851A" w14:textId="77777777" w:rsidTr="00260A9D">
        <w:tc>
          <w:tcPr>
            <w:tcW w:w="9350" w:type="dxa"/>
          </w:tcPr>
          <w:p w14:paraId="1BF1BCE8" w14:textId="77777777" w:rsidR="00260A9D" w:rsidRPr="0039783C" w:rsidRDefault="00260A9D" w:rsidP="00260A9D">
            <w:pPr>
              <w:snapToGrid w:val="0"/>
              <w:spacing w:after="0"/>
              <w:jc w:val="both"/>
              <w:rPr>
                <w:rFonts w:ascii="Times" w:hAnsi="Times"/>
              </w:rPr>
            </w:pPr>
            <w:r w:rsidRPr="0039783C">
              <w:rPr>
                <w:rFonts w:ascii="Times" w:eastAsia="Batang" w:hAnsi="Times"/>
                <w:b/>
                <w:bCs/>
                <w:highlight w:val="green"/>
              </w:rPr>
              <w:t>Agreement</w:t>
            </w:r>
          </w:p>
          <w:p w14:paraId="23E8DB23" w14:textId="77777777" w:rsidR="00260A9D" w:rsidRPr="0039783C" w:rsidRDefault="00260A9D" w:rsidP="00260A9D">
            <w:pPr>
              <w:snapToGrid w:val="0"/>
              <w:spacing w:after="0"/>
              <w:jc w:val="both"/>
              <w:rPr>
                <w:rFonts w:ascii="Times" w:eastAsia="Batang" w:hAnsi="Times"/>
                <w:szCs w:val="24"/>
              </w:rPr>
            </w:pPr>
            <w:r w:rsidRPr="0039783C">
              <w:rPr>
                <w:rFonts w:ascii="Times" w:hAnsi="Times"/>
              </w:rPr>
              <w:t xml:space="preserve">For PRS bandwidth aggregation across PFLs, support enhancement of PRS configuration to inform UE by LMF (or inform LMF by NG-RAN) PRS resources from which two or three PFLs are linked. </w:t>
            </w:r>
          </w:p>
          <w:p w14:paraId="792AF323" w14:textId="77777777" w:rsidR="00DA4662" w:rsidRPr="0039783C" w:rsidRDefault="00DA4662" w:rsidP="00DA4662">
            <w:pPr>
              <w:snapToGrid w:val="0"/>
              <w:spacing w:after="0"/>
              <w:jc w:val="both"/>
              <w:rPr>
                <w:rFonts w:ascii="Times" w:eastAsia="Batang" w:hAnsi="Times"/>
                <w:b/>
                <w:bCs/>
              </w:rPr>
            </w:pPr>
            <w:r w:rsidRPr="0039783C">
              <w:rPr>
                <w:rFonts w:ascii="Times" w:eastAsia="Batang" w:hAnsi="Times"/>
                <w:b/>
                <w:bCs/>
                <w:highlight w:val="green"/>
              </w:rPr>
              <w:t>Agreement</w:t>
            </w:r>
          </w:p>
          <w:p w14:paraId="7FBE74FB" w14:textId="77777777" w:rsidR="00DA4662" w:rsidRPr="0039783C" w:rsidRDefault="00DA4662" w:rsidP="00DA4662">
            <w:pPr>
              <w:snapToGrid w:val="0"/>
              <w:spacing w:after="0"/>
              <w:rPr>
                <w:rFonts w:ascii="Times" w:hAnsi="Times"/>
              </w:rPr>
            </w:pPr>
            <w:r w:rsidRPr="0039783C">
              <w:rPr>
                <w:rFonts w:ascii="Times" w:hAnsi="Times"/>
              </w:rPr>
              <w:t xml:space="preserve">For SRS bandwidth aggregation across two or three carriers, support enhancement of SRS configuration to indicate the SRS resources from which two or three carriers are linked </w:t>
            </w:r>
          </w:p>
          <w:p w14:paraId="5FA1E7AB" w14:textId="77777777" w:rsidR="00260A9D" w:rsidRPr="004D6EDE" w:rsidRDefault="00260A9D" w:rsidP="00D94FF4">
            <w:pPr>
              <w:jc w:val="both"/>
              <w:rPr>
                <w:sz w:val="20"/>
                <w:szCs w:val="20"/>
              </w:rPr>
            </w:pPr>
          </w:p>
        </w:tc>
      </w:tr>
    </w:tbl>
    <w:p w14:paraId="521872D2" w14:textId="77777777" w:rsidR="00260A9D" w:rsidRDefault="00260A9D" w:rsidP="00D94FF4">
      <w:pPr>
        <w:jc w:val="both"/>
        <w:rPr>
          <w:rFonts w:ascii="Times New Roman" w:hAnsi="Times New Roman" w:cs="Times New Roman"/>
          <w:sz w:val="20"/>
          <w:szCs w:val="20"/>
          <w:lang w:val="en-GB"/>
        </w:rPr>
      </w:pPr>
    </w:p>
    <w:p w14:paraId="6FF81818" w14:textId="4C56A4FB"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If yes, it will have significant impact on RAN2 work, e.g. RAN2 needs to consider:</w:t>
      </w:r>
    </w:p>
    <w:p w14:paraId="6514CF4C" w14:textId="7553FD89" w:rsidR="00481140" w:rsidRDefault="00481140">
      <w:pPr>
        <w:pStyle w:val="ListParagraph"/>
        <w:numPr>
          <w:ilvl w:val="0"/>
          <w:numId w:val="17"/>
        </w:numPr>
        <w:jc w:val="both"/>
        <w:rPr>
          <w:lang w:val="en-GB"/>
        </w:rPr>
      </w:pPr>
      <w:r>
        <w:rPr>
          <w:lang w:val="en-GB"/>
        </w:rPr>
        <w:t>Do we need to introduce new assistance data structure to support PRS/SRS in aggregated bandwidth?</w:t>
      </w:r>
    </w:p>
    <w:p w14:paraId="32327638" w14:textId="43B1FDAB" w:rsidR="00481140" w:rsidRPr="00481140" w:rsidRDefault="00481140">
      <w:pPr>
        <w:pStyle w:val="ListParagraph"/>
        <w:numPr>
          <w:ilvl w:val="0"/>
          <w:numId w:val="17"/>
        </w:numPr>
        <w:jc w:val="both"/>
        <w:rPr>
          <w:lang w:val="en-GB"/>
        </w:rPr>
      </w:pPr>
      <w:r>
        <w:rPr>
          <w:lang w:val="en-GB"/>
        </w:rPr>
        <w:t xml:space="preserve">The relationship with CA, should CA be the pre-condition for aggregated bandwidth? If yes, how to trigger the UE in </w:t>
      </w:r>
      <w:r w:rsidRPr="00481140">
        <w:rPr>
          <w:lang w:val="en-GB"/>
        </w:rPr>
        <w:t xml:space="preserve">intra-band contiguous carriers </w:t>
      </w:r>
      <w:r>
        <w:rPr>
          <w:lang w:val="en-GB"/>
        </w:rPr>
        <w:t xml:space="preserve">CA case? Or the LMF only use this feature when UE has been configured with </w:t>
      </w:r>
      <w:r w:rsidRPr="00481140">
        <w:rPr>
          <w:lang w:val="en-GB"/>
        </w:rPr>
        <w:t xml:space="preserve">intra-band contiguous carriers </w:t>
      </w:r>
      <w:r>
        <w:rPr>
          <w:lang w:val="en-GB"/>
        </w:rPr>
        <w:t>CA?</w:t>
      </w:r>
    </w:p>
    <w:p w14:paraId="6A461010" w14:textId="2CBF37C4" w:rsidR="00DA4662" w:rsidRDefault="00DA4662"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Based on RAN1 agreements, they are also discussing the relationship with CA, see</w:t>
      </w:r>
    </w:p>
    <w:tbl>
      <w:tblPr>
        <w:tblStyle w:val="TableGrid"/>
        <w:tblW w:w="0" w:type="auto"/>
        <w:tblLook w:val="04A0" w:firstRow="1" w:lastRow="0" w:firstColumn="1" w:lastColumn="0" w:noHBand="0" w:noVBand="1"/>
      </w:tblPr>
      <w:tblGrid>
        <w:gridCol w:w="9350"/>
      </w:tblGrid>
      <w:tr w:rsidR="00DA4662" w14:paraId="07C54343" w14:textId="77777777" w:rsidTr="00DA4662">
        <w:tc>
          <w:tcPr>
            <w:tcW w:w="9350" w:type="dxa"/>
          </w:tcPr>
          <w:p w14:paraId="559A2325" w14:textId="77777777" w:rsidR="00DA4662" w:rsidRPr="002813F6" w:rsidRDefault="00DA4662" w:rsidP="00DA4662">
            <w:pPr>
              <w:snapToGrid w:val="0"/>
              <w:spacing w:after="0"/>
              <w:rPr>
                <w:rFonts w:ascii="Times" w:eastAsia="Batang" w:hAnsi="Times"/>
                <w:bCs/>
              </w:rPr>
            </w:pPr>
          </w:p>
          <w:p w14:paraId="15432114" w14:textId="77777777" w:rsidR="00DA4662" w:rsidRPr="002813F6" w:rsidRDefault="00DA4662" w:rsidP="00DA4662">
            <w:pPr>
              <w:snapToGrid w:val="0"/>
              <w:spacing w:after="0"/>
              <w:jc w:val="both"/>
              <w:rPr>
                <w:rFonts w:ascii="Times" w:hAnsi="Times"/>
                <w:b/>
              </w:rPr>
            </w:pPr>
            <w:r w:rsidRPr="002813F6">
              <w:rPr>
                <w:rFonts w:ascii="Times" w:hAnsi="Times"/>
                <w:b/>
                <w:highlight w:val="green"/>
              </w:rPr>
              <w:t>Agreement</w:t>
            </w:r>
          </w:p>
          <w:p w14:paraId="4B58BF8D" w14:textId="77777777" w:rsidR="00DA4662" w:rsidRPr="002813F6" w:rsidRDefault="00DA4662" w:rsidP="00DA4662">
            <w:pPr>
              <w:snapToGrid w:val="0"/>
              <w:spacing w:after="0"/>
              <w:jc w:val="both"/>
              <w:rPr>
                <w:rFonts w:ascii="Times" w:hAnsi="Times"/>
              </w:rPr>
            </w:pPr>
            <w:r w:rsidRPr="002813F6">
              <w:rPr>
                <w:rFonts w:ascii="Times" w:hAnsi="Times"/>
              </w:rPr>
              <w:t xml:space="preserve">Study the relationship between </w:t>
            </w:r>
            <w:r w:rsidRPr="002813F6">
              <w:rPr>
                <w:rFonts w:ascii="Times" w:hAnsi="Times" w:hint="eastAsia"/>
              </w:rPr>
              <w:t xml:space="preserve">UL </w:t>
            </w:r>
            <w:r w:rsidRPr="002813F6">
              <w:rPr>
                <w:rFonts w:ascii="Times" w:hAnsi="Times"/>
              </w:rPr>
              <w:t>communication CA and SRS bandwidth aggregation, including</w:t>
            </w:r>
          </w:p>
          <w:p w14:paraId="26B96269" w14:textId="77777777" w:rsidR="00DA4662" w:rsidRPr="002813F6" w:rsidRDefault="00DA4662" w:rsidP="00DA4662">
            <w:pPr>
              <w:numPr>
                <w:ilvl w:val="0"/>
                <w:numId w:val="18"/>
              </w:numPr>
              <w:snapToGrid w:val="0"/>
              <w:spacing w:after="0"/>
              <w:contextualSpacing/>
              <w:jc w:val="both"/>
              <w:rPr>
                <w:rFonts w:ascii="Times" w:eastAsia="Batang" w:hAnsi="Times"/>
                <w:lang w:eastAsia="x-none"/>
              </w:rPr>
            </w:pPr>
            <w:r w:rsidRPr="002813F6">
              <w:rPr>
                <w:rFonts w:ascii="Times" w:eastAsia="Batang" w:hAnsi="Times"/>
                <w:lang w:eastAsia="x-none"/>
              </w:rPr>
              <w:t>Whether to support the decoupling of the SRS bandwidth aggregation and the communication carrier aggregation for UE capabilities</w:t>
            </w:r>
          </w:p>
          <w:p w14:paraId="310115FC" w14:textId="77777777" w:rsidR="00DA4662" w:rsidRPr="002813F6" w:rsidRDefault="00DA4662" w:rsidP="00DA4662">
            <w:pPr>
              <w:numPr>
                <w:ilvl w:val="0"/>
                <w:numId w:val="18"/>
              </w:numPr>
              <w:snapToGrid w:val="0"/>
              <w:spacing w:after="0"/>
              <w:contextualSpacing/>
              <w:jc w:val="both"/>
              <w:rPr>
                <w:rFonts w:ascii="Times" w:eastAsia="Batang" w:hAnsi="Times"/>
                <w:lang w:eastAsia="x-none"/>
              </w:rPr>
            </w:pPr>
            <w:r w:rsidRPr="002813F6">
              <w:rPr>
                <w:rFonts w:ascii="Times" w:eastAsia="Batang" w:hAnsi="Times"/>
                <w:lang w:eastAsia="x-none"/>
              </w:rPr>
              <w:t>Whether to support the configuration of SRS BW aggregation not limited by the allowed configuration of communication CA, i.e.</w:t>
            </w:r>
            <w:r>
              <w:rPr>
                <w:rFonts w:ascii="Times" w:eastAsia="Batang" w:hAnsi="Times"/>
                <w:lang w:eastAsia="x-none"/>
              </w:rPr>
              <w:t>,</w:t>
            </w:r>
            <w:r w:rsidRPr="002813F6">
              <w:rPr>
                <w:rFonts w:ascii="Times" w:eastAsia="Batang" w:hAnsi="Times"/>
                <w:lang w:eastAsia="x-none"/>
              </w:rPr>
              <w:t xml:space="preserve"> SRS outside BWP and across carriers</w:t>
            </w:r>
          </w:p>
          <w:p w14:paraId="08142467" w14:textId="77777777" w:rsidR="00DA4662" w:rsidRPr="004D6EDE" w:rsidRDefault="00DA4662" w:rsidP="00D94FF4">
            <w:pPr>
              <w:jc w:val="both"/>
              <w:rPr>
                <w:sz w:val="20"/>
                <w:szCs w:val="20"/>
              </w:rPr>
            </w:pPr>
          </w:p>
        </w:tc>
      </w:tr>
    </w:tbl>
    <w:p w14:paraId="7AE82917" w14:textId="77777777" w:rsidR="00F76E9E" w:rsidRDefault="00F76E9E" w:rsidP="00F76E9E">
      <w:pPr>
        <w:jc w:val="both"/>
        <w:rPr>
          <w:rFonts w:ascii="Times New Roman" w:hAnsi="Times New Roman" w:cs="Times New Roman"/>
          <w:sz w:val="20"/>
          <w:szCs w:val="20"/>
          <w:lang w:val="en-GB"/>
        </w:rPr>
      </w:pPr>
      <w:r>
        <w:rPr>
          <w:rFonts w:ascii="Times New Roman" w:hAnsi="Times New Roman" w:cs="Times New Roman"/>
          <w:sz w:val="20"/>
          <w:szCs w:val="20"/>
          <w:lang w:val="en-GB"/>
        </w:rPr>
        <w:t>At RAN1#112bis-e. RAN1 further agreed:</w:t>
      </w:r>
    </w:p>
    <w:tbl>
      <w:tblPr>
        <w:tblStyle w:val="TableGrid"/>
        <w:tblW w:w="0" w:type="auto"/>
        <w:tblLook w:val="04A0" w:firstRow="1" w:lastRow="0" w:firstColumn="1" w:lastColumn="0" w:noHBand="0" w:noVBand="1"/>
      </w:tblPr>
      <w:tblGrid>
        <w:gridCol w:w="9350"/>
      </w:tblGrid>
      <w:tr w:rsidR="00F76E9E" w14:paraId="43D08E58" w14:textId="77777777" w:rsidTr="001919DA">
        <w:tc>
          <w:tcPr>
            <w:tcW w:w="9350" w:type="dxa"/>
          </w:tcPr>
          <w:p w14:paraId="377D3E15" w14:textId="77777777" w:rsidR="00F76E9E" w:rsidRPr="00EC7E5C" w:rsidRDefault="00F76E9E" w:rsidP="001919DA">
            <w:pPr>
              <w:rPr>
                <w:bCs/>
                <w:szCs w:val="20"/>
                <w:lang w:eastAsia="x-none"/>
              </w:rPr>
            </w:pPr>
            <w:r w:rsidRPr="00EC7E5C">
              <w:rPr>
                <w:bCs/>
                <w:szCs w:val="20"/>
                <w:highlight w:val="green"/>
                <w:lang w:eastAsia="x-none"/>
              </w:rPr>
              <w:t>Agreement</w:t>
            </w:r>
          </w:p>
          <w:p w14:paraId="5AC386AA" w14:textId="77777777" w:rsidR="00F76E9E" w:rsidRPr="00EC7E5C" w:rsidRDefault="00F76E9E" w:rsidP="001919DA">
            <w:pPr>
              <w:rPr>
                <w:bCs/>
                <w:szCs w:val="20"/>
                <w:lang w:eastAsia="x-none"/>
              </w:rPr>
            </w:pPr>
            <w:r w:rsidRPr="00EC7E5C">
              <w:rPr>
                <w:bCs/>
                <w:szCs w:val="20"/>
              </w:rPr>
              <w:t>At least from UE capability perspective</w:t>
            </w:r>
            <w:r w:rsidRPr="00EC7E5C">
              <w:rPr>
                <w:bCs/>
                <w:szCs w:val="20"/>
                <w:lang w:eastAsia="x-none"/>
              </w:rPr>
              <w:t>, the UE support of positioning SRS bandwidth aggregation in RRC_CONNECTED state is decoupled from the UE support of communication CA.</w:t>
            </w:r>
          </w:p>
          <w:p w14:paraId="1A121C33" w14:textId="77777777" w:rsidR="00F76E9E" w:rsidRDefault="00F76E9E" w:rsidP="001919DA">
            <w:pPr>
              <w:jc w:val="both"/>
              <w:rPr>
                <w:sz w:val="20"/>
                <w:szCs w:val="20"/>
              </w:rPr>
            </w:pPr>
          </w:p>
        </w:tc>
      </w:tr>
    </w:tbl>
    <w:p w14:paraId="32F19A30" w14:textId="55685260" w:rsidR="00F76E9E" w:rsidRDefault="00F76E9E" w:rsidP="00F76E9E">
      <w:pPr>
        <w:jc w:val="both"/>
        <w:rPr>
          <w:rFonts w:ascii="Times New Roman" w:hAnsi="Times New Roman" w:cs="Times New Roman"/>
          <w:sz w:val="20"/>
          <w:szCs w:val="20"/>
        </w:rPr>
      </w:pPr>
      <w:r>
        <w:rPr>
          <w:rFonts w:ascii="Times New Roman" w:hAnsi="Times New Roman" w:cs="Times New Roman"/>
          <w:sz w:val="20"/>
          <w:szCs w:val="20"/>
        </w:rPr>
        <w:t xml:space="preserve">To our understanding, it means the UE may support SRS bandwidth aggregation even if CA is not configured. </w:t>
      </w:r>
      <w:r w:rsidR="00C62324">
        <w:rPr>
          <w:rFonts w:ascii="Times New Roman" w:hAnsi="Times New Roman" w:cs="Times New Roman"/>
          <w:sz w:val="20"/>
          <w:szCs w:val="20"/>
        </w:rPr>
        <w:t xml:space="preserve">But it may still depend on the supported CA BC capability. </w:t>
      </w:r>
    </w:p>
    <w:p w14:paraId="49BE0ECE" w14:textId="14273C2A" w:rsidR="00C62324" w:rsidRPr="00207F58" w:rsidRDefault="00C62324" w:rsidP="00C62324">
      <w:pPr>
        <w:jc w:val="both"/>
        <w:rPr>
          <w:rFonts w:ascii="Times New Roman" w:hAnsi="Times New Roman" w:cs="Times New Roman"/>
          <w:sz w:val="20"/>
          <w:szCs w:val="20"/>
        </w:rPr>
      </w:pPr>
      <w:r>
        <w:rPr>
          <w:rFonts w:ascii="Times New Roman" w:hAnsi="Times New Roman" w:cs="Times New Roman"/>
          <w:sz w:val="20"/>
          <w:szCs w:val="20"/>
        </w:rPr>
        <w:t>In addition</w:t>
      </w:r>
      <w:r w:rsidR="002B6B15">
        <w:rPr>
          <w:rFonts w:ascii="Times New Roman" w:hAnsi="Times New Roman" w:cs="Times New Roman"/>
          <w:sz w:val="20"/>
          <w:szCs w:val="20"/>
        </w:rPr>
        <w:t xml:space="preserve">, RAN1 agreed to leave the details of on-demand PRS on PRS bandwidth aggregation to RAN2 and RAN3. However, based on Rel-17 practice, </w:t>
      </w:r>
      <w:r w:rsidR="00F27547">
        <w:rPr>
          <w:rFonts w:ascii="Times New Roman" w:hAnsi="Times New Roman" w:cs="Times New Roman"/>
          <w:sz w:val="20"/>
          <w:szCs w:val="20"/>
        </w:rPr>
        <w:t>the possible requested parameter for PRS should be provided by RAN1.</w:t>
      </w:r>
    </w:p>
    <w:tbl>
      <w:tblPr>
        <w:tblStyle w:val="TableGrid"/>
        <w:tblW w:w="0" w:type="auto"/>
        <w:tblLook w:val="04A0" w:firstRow="1" w:lastRow="0" w:firstColumn="1" w:lastColumn="0" w:noHBand="0" w:noVBand="1"/>
      </w:tblPr>
      <w:tblGrid>
        <w:gridCol w:w="9350"/>
      </w:tblGrid>
      <w:tr w:rsidR="00C62324" w14:paraId="0A0269EB" w14:textId="77777777" w:rsidTr="00207F58">
        <w:tc>
          <w:tcPr>
            <w:tcW w:w="9350" w:type="dxa"/>
          </w:tcPr>
          <w:p w14:paraId="1B4ADC3D" w14:textId="77777777" w:rsidR="00C62324" w:rsidRPr="00EC7E5C" w:rsidRDefault="00C62324" w:rsidP="00207F58">
            <w:pPr>
              <w:rPr>
                <w:bCs/>
                <w:szCs w:val="20"/>
                <w:u w:val="single"/>
                <w:lang w:eastAsia="x-none"/>
              </w:rPr>
            </w:pPr>
            <w:r w:rsidRPr="00EC7E5C">
              <w:rPr>
                <w:bCs/>
                <w:szCs w:val="20"/>
                <w:u w:val="single"/>
                <w:lang w:eastAsia="x-none"/>
              </w:rPr>
              <w:t>Conclusion</w:t>
            </w:r>
          </w:p>
          <w:p w14:paraId="21EFDD1D" w14:textId="77777777" w:rsidR="00C62324" w:rsidRDefault="00C62324" w:rsidP="00207F58">
            <w:pPr>
              <w:rPr>
                <w:sz w:val="20"/>
                <w:szCs w:val="20"/>
              </w:rPr>
            </w:pPr>
            <w:r w:rsidRPr="00EC7E5C">
              <w:rPr>
                <w:bCs/>
                <w:szCs w:val="20"/>
                <w:lang w:eastAsia="x-none"/>
              </w:rPr>
              <w:t>The details for on-demand PRS on PRS bandwidth aggregation are up to RAN2 and RAN3.</w:t>
            </w:r>
          </w:p>
        </w:tc>
      </w:tr>
    </w:tbl>
    <w:p w14:paraId="19A621AF" w14:textId="77777777" w:rsidR="00C62324" w:rsidRPr="00207F58" w:rsidRDefault="00C62324" w:rsidP="00C62324">
      <w:pPr>
        <w:jc w:val="both"/>
        <w:rPr>
          <w:rFonts w:ascii="Times New Roman" w:hAnsi="Times New Roman" w:cs="Times New Roman"/>
          <w:sz w:val="20"/>
          <w:szCs w:val="20"/>
        </w:rPr>
      </w:pPr>
    </w:p>
    <w:p w14:paraId="3ECB2BCD" w14:textId="77777777" w:rsidR="00DA4662" w:rsidRDefault="00DA4662" w:rsidP="00D94FF4">
      <w:pPr>
        <w:jc w:val="both"/>
        <w:rPr>
          <w:rFonts w:ascii="Times New Roman" w:hAnsi="Times New Roman" w:cs="Times New Roman"/>
          <w:sz w:val="20"/>
          <w:szCs w:val="20"/>
          <w:lang w:val="en-GB"/>
        </w:rPr>
      </w:pPr>
    </w:p>
    <w:p w14:paraId="55C26061" w14:textId="050D0647" w:rsidR="00DA4662" w:rsidRDefault="00DA4662" w:rsidP="00DA4662">
      <w:pPr>
        <w:jc w:val="both"/>
        <w:rPr>
          <w:rFonts w:ascii="Times New Roman" w:hAnsi="Times New Roman" w:cs="Times New Roman"/>
          <w:sz w:val="20"/>
          <w:szCs w:val="20"/>
        </w:rPr>
      </w:pPr>
      <w:r>
        <w:rPr>
          <w:rFonts w:ascii="Times New Roman" w:hAnsi="Times New Roman" w:cs="Times New Roman"/>
          <w:sz w:val="20"/>
          <w:szCs w:val="20"/>
        </w:rPr>
        <w:t xml:space="preserve">From RAN2 perspective, the main work should be to capture RAN1 parameters, capabilities which can be done once there is </w:t>
      </w:r>
      <w:r w:rsidRPr="00FE7C03">
        <w:rPr>
          <w:rFonts w:ascii="Times New Roman" w:hAnsi="Times New Roman" w:cs="Times New Roman"/>
          <w:sz w:val="20"/>
          <w:szCs w:val="20"/>
        </w:rPr>
        <w:t>reasonable progress in RAN1.</w:t>
      </w:r>
      <w:r w:rsidR="00AA02F5">
        <w:rPr>
          <w:rFonts w:ascii="Times New Roman" w:hAnsi="Times New Roman" w:cs="Times New Roman"/>
          <w:sz w:val="20"/>
          <w:szCs w:val="20"/>
        </w:rPr>
        <w:t xml:space="preserve"> RAN1 made lots of agreements in RAN1#112</w:t>
      </w:r>
      <w:r w:rsidR="00D26426">
        <w:rPr>
          <w:rFonts w:ascii="Times New Roman" w:hAnsi="Times New Roman" w:cs="Times New Roman"/>
          <w:sz w:val="20"/>
          <w:szCs w:val="20"/>
        </w:rPr>
        <w:t>bis-e</w:t>
      </w:r>
      <w:r w:rsidR="00AA02F5">
        <w:rPr>
          <w:rFonts w:ascii="Times New Roman" w:hAnsi="Times New Roman" w:cs="Times New Roman"/>
          <w:sz w:val="20"/>
          <w:szCs w:val="20"/>
        </w:rPr>
        <w:t xml:space="preserve">. However it is still not stable enough for RAN2 to start the work since the details of parameters, capabilities, procedures are all FFS. Therefore </w:t>
      </w:r>
      <w:r w:rsidR="00AA02F5" w:rsidRPr="00AA02F5">
        <w:rPr>
          <w:rFonts w:ascii="Times New Roman" w:hAnsi="Times New Roman" w:cs="Times New Roman"/>
          <w:sz w:val="20"/>
          <w:szCs w:val="20"/>
        </w:rPr>
        <w:t xml:space="preserve">. </w:t>
      </w:r>
      <w:r w:rsidR="00AA02F5">
        <w:rPr>
          <w:rFonts w:ascii="Times New Roman" w:hAnsi="Times New Roman" w:cs="Times New Roman"/>
          <w:sz w:val="20"/>
          <w:szCs w:val="20"/>
        </w:rPr>
        <w:t>RAN2 should p</w:t>
      </w:r>
      <w:r w:rsidR="00AA02F5" w:rsidRPr="00AA02F5">
        <w:rPr>
          <w:rFonts w:ascii="Times New Roman" w:hAnsi="Times New Roman" w:cs="Times New Roman"/>
          <w:sz w:val="20"/>
          <w:szCs w:val="20"/>
        </w:rPr>
        <w:t>ostpone the discussion on positioning for Bandwidth aggregation until there is reasonable progress in RAN1.</w:t>
      </w:r>
    </w:p>
    <w:p w14:paraId="7E5C2D2B" w14:textId="51285C2A" w:rsidR="00D94FF4" w:rsidRDefault="00D94FF4" w:rsidP="00D94FF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81140">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DA4662">
        <w:rPr>
          <w:rFonts w:ascii="Times New Roman" w:hAnsi="Times New Roman" w:cs="Times New Roman" w:hint="eastAsia"/>
          <w:b/>
          <w:bCs/>
          <w:sz w:val="20"/>
          <w:szCs w:val="20"/>
          <w:lang w:eastAsia="zh-CN"/>
        </w:rPr>
        <w:t>Po</w:t>
      </w:r>
      <w:r w:rsidR="00DA4662">
        <w:rPr>
          <w:rFonts w:ascii="Times New Roman" w:hAnsi="Times New Roman" w:cs="Times New Roman"/>
          <w:b/>
          <w:bCs/>
          <w:sz w:val="20"/>
          <w:szCs w:val="20"/>
          <w:lang w:eastAsia="zh-CN"/>
        </w:rPr>
        <w:t xml:space="preserve">tential RAN2 impact is to capture RAN1 parameters and feature lists. </w:t>
      </w:r>
      <w:r w:rsidR="00DA4662" w:rsidRPr="00FE7C03">
        <w:rPr>
          <w:rFonts w:ascii="Times New Roman" w:hAnsi="Times New Roman" w:cs="Times New Roman"/>
          <w:b/>
          <w:bCs/>
          <w:sz w:val="20"/>
          <w:szCs w:val="20"/>
        </w:rPr>
        <w:t xml:space="preserve">Postpone the discussion on </w:t>
      </w:r>
      <w:r w:rsidR="00DA4662">
        <w:rPr>
          <w:rFonts w:ascii="Times New Roman" w:hAnsi="Times New Roman" w:cs="Times New Roman"/>
          <w:b/>
          <w:bCs/>
          <w:sz w:val="20"/>
          <w:szCs w:val="20"/>
        </w:rPr>
        <w:t xml:space="preserve">positioning for </w:t>
      </w:r>
      <w:r w:rsidR="00DA4662" w:rsidRPr="00DA4662">
        <w:rPr>
          <w:rFonts w:ascii="Times New Roman" w:hAnsi="Times New Roman" w:cs="Times New Roman"/>
          <w:b/>
          <w:bCs/>
          <w:sz w:val="20"/>
          <w:szCs w:val="20"/>
        </w:rPr>
        <w:t xml:space="preserve">Bandwidth aggregation </w:t>
      </w:r>
      <w:r w:rsidR="00DA4662" w:rsidRPr="00FE7C03">
        <w:rPr>
          <w:rFonts w:ascii="Times New Roman" w:hAnsi="Times New Roman" w:cs="Times New Roman"/>
          <w:b/>
          <w:bCs/>
          <w:sz w:val="20"/>
          <w:szCs w:val="20"/>
        </w:rPr>
        <w:t>until there is reasonable progress in RAN1</w:t>
      </w:r>
      <w:r>
        <w:rPr>
          <w:rFonts w:ascii="Times New Roman" w:hAnsi="Times New Roman" w:cs="Times New Roman"/>
          <w:b/>
          <w:bCs/>
          <w:sz w:val="20"/>
          <w:szCs w:val="20"/>
        </w:rPr>
        <w:t xml:space="preserve">.  </w:t>
      </w:r>
    </w:p>
    <w:p w14:paraId="03C2198B" w14:textId="35472075" w:rsidR="00746A12" w:rsidRPr="00746A12" w:rsidRDefault="00746A12" w:rsidP="003159B2">
      <w:pPr>
        <w:jc w:val="both"/>
        <w:rPr>
          <w:rFonts w:ascii="Times New Roman" w:hAnsi="Times New Roman" w:cs="Times New Roman"/>
          <w:sz w:val="20"/>
          <w:szCs w:val="20"/>
        </w:rPr>
      </w:pPr>
    </w:p>
    <w:p w14:paraId="198F08AD" w14:textId="7AA490DB" w:rsidR="00302893" w:rsidRPr="00266845" w:rsidRDefault="00302893" w:rsidP="00302893">
      <w:pPr>
        <w:pStyle w:val="Heading3"/>
        <w:rPr>
          <w:rFonts w:asciiTheme="minorHAnsi" w:eastAsia="SimSun" w:hAnsiTheme="minorHAnsi" w:cstheme="minorBidi"/>
          <w:lang w:eastAsia="en-US"/>
        </w:rPr>
      </w:pPr>
      <w:r w:rsidRPr="00D458D8">
        <w:t>2.</w:t>
      </w:r>
      <w:r>
        <w:t xml:space="preserve">3 </w:t>
      </w:r>
      <w:r w:rsidR="008F1DB3">
        <w:t>S</w:t>
      </w:r>
      <w:r w:rsidR="008F1DB3" w:rsidRPr="008F1DB3">
        <w:t xml:space="preserve">upport NR DL and UL carrier phase positioning for UE-based, UE-assisted, and NG-RAN node assisted positioning </w:t>
      </w:r>
    </w:p>
    <w:p w14:paraId="67BAD6D7" w14:textId="3843EFBD" w:rsidR="00302893" w:rsidRPr="008D2932" w:rsidRDefault="005C66E1" w:rsidP="00302893">
      <w:pPr>
        <w:jc w:val="both"/>
        <w:rPr>
          <w:rFonts w:ascii="Times New Roman" w:hAnsi="Times New Roman" w:cs="Times New Roman"/>
          <w:sz w:val="20"/>
          <w:szCs w:val="20"/>
        </w:rPr>
      </w:pPr>
      <w:r>
        <w:rPr>
          <w:rFonts w:ascii="Times New Roman" w:hAnsi="Times New Roman" w:cs="Times New Roman"/>
          <w:sz w:val="20"/>
          <w:szCs w:val="20"/>
        </w:rPr>
        <w:t>The objective is</w:t>
      </w:r>
      <w:r w:rsidR="00302893" w:rsidRPr="008D293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302893" w14:paraId="45B7D9F9" w14:textId="77777777" w:rsidTr="00181C2D">
        <w:tc>
          <w:tcPr>
            <w:tcW w:w="9350" w:type="dxa"/>
          </w:tcPr>
          <w:p w14:paraId="2150F623" w14:textId="77777777" w:rsidR="005C66E1" w:rsidRPr="00887AD7" w:rsidRDefault="005C66E1">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E29D407" w14:textId="132CF40B" w:rsidR="00302893" w:rsidRDefault="005C66E1">
            <w:pPr>
              <w:numPr>
                <w:ilvl w:val="1"/>
                <w:numId w:val="16"/>
              </w:numPr>
              <w:spacing w:after="0" w:line="240" w:lineRule="auto"/>
              <w:rPr>
                <w:rFonts w:ascii="Calibri" w:eastAsia="Times New Roman" w:hAnsi="Calibri" w:cs="Calibri"/>
                <w:color w:val="4472C4"/>
                <w:shd w:val="clear" w:color="auto" w:fill="FFFFFF"/>
                <w:lang w:eastAsia="zh-CN"/>
              </w:rPr>
            </w:pPr>
            <w:r w:rsidRPr="00887AD7">
              <w:rPr>
                <w:rFonts w:eastAsia="MS Mincho"/>
                <w:lang w:eastAsia="ko-KR"/>
              </w:rPr>
              <w:t xml:space="preserve">Specify measurements that are limited to a single carrier/PFL. </w:t>
            </w:r>
          </w:p>
        </w:tc>
      </w:tr>
    </w:tbl>
    <w:p w14:paraId="3931FF99"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4E2757C3" w14:textId="1A16F1EB"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76222E3E" w14:textId="19E32390" w:rsidR="00BD1054" w:rsidRDefault="005C66E1" w:rsidP="00BD1054">
      <w:pPr>
        <w:jc w:val="both"/>
        <w:rPr>
          <w:rFonts w:ascii="Times New Roman" w:hAnsi="Times New Roman" w:cs="Times New Roman"/>
          <w:sz w:val="20"/>
          <w:szCs w:val="20"/>
        </w:rPr>
      </w:pPr>
      <w:r>
        <w:rPr>
          <w:rFonts w:ascii="Times New Roman" w:hAnsi="Times New Roman" w:cs="Times New Roman"/>
          <w:sz w:val="20"/>
          <w:szCs w:val="20"/>
        </w:rPr>
        <w:t xml:space="preserve">Based on the objective, if existing DL PRS and UL SRS are reused, RAN2 does not need to introduce new assistance information. However, </w:t>
      </w:r>
      <w:r w:rsidR="00A04EE6">
        <w:rPr>
          <w:rFonts w:ascii="Times New Roman" w:hAnsi="Times New Roman" w:cs="Times New Roman"/>
          <w:sz w:val="20"/>
          <w:szCs w:val="20"/>
        </w:rPr>
        <w:t>RAN1 has agreed to i</w:t>
      </w:r>
      <w:r w:rsidR="00A04EE6" w:rsidRPr="00A04EE6">
        <w:rPr>
          <w:rFonts w:ascii="Times New Roman" w:hAnsi="Times New Roman" w:cs="Times New Roman"/>
          <w:sz w:val="20"/>
          <w:szCs w:val="20"/>
        </w:rPr>
        <w:t xml:space="preserve">ntroduce DL reference carrier phase (DL RSCP) and NR DL reference </w:t>
      </w:r>
      <w:r w:rsidR="00A04EE6" w:rsidRPr="00A04EE6">
        <w:rPr>
          <w:rFonts w:ascii="Times New Roman" w:hAnsi="Times New Roman" w:cs="Times New Roman"/>
          <w:sz w:val="20"/>
          <w:szCs w:val="20"/>
        </w:rPr>
        <w:lastRenderedPageBreak/>
        <w:t>carrier phase difference (DL RSCPD) as DL carrier phase measurements.</w:t>
      </w:r>
      <w:r w:rsidR="00E9665E">
        <w:rPr>
          <w:rFonts w:ascii="Times New Roman" w:hAnsi="Times New Roman" w:cs="Times New Roman"/>
          <w:sz w:val="20"/>
          <w:szCs w:val="20"/>
        </w:rPr>
        <w:t xml:space="preserve"> </w:t>
      </w:r>
      <w:r>
        <w:rPr>
          <w:rFonts w:ascii="Times New Roman" w:hAnsi="Times New Roman" w:cs="Times New Roman"/>
          <w:sz w:val="20"/>
          <w:szCs w:val="20"/>
        </w:rPr>
        <w:t xml:space="preserve">Carrier phase measurement is a new positioning method, the impact to RAN2 </w:t>
      </w:r>
      <w:r w:rsidR="00C11AA8">
        <w:rPr>
          <w:rFonts w:ascii="Times New Roman" w:hAnsi="Times New Roman" w:cs="Times New Roman"/>
          <w:sz w:val="20"/>
          <w:szCs w:val="20"/>
        </w:rPr>
        <w:t xml:space="preserve">could </w:t>
      </w:r>
      <w:r>
        <w:rPr>
          <w:rFonts w:ascii="Times New Roman" w:hAnsi="Times New Roman" w:cs="Times New Roman"/>
          <w:sz w:val="20"/>
          <w:szCs w:val="20"/>
        </w:rPr>
        <w:t>be to introduce a new positioning methods, similar to other UE based/assisted RAT dependent positioning methods, .e.g. DL TDOA</w:t>
      </w:r>
      <w:r w:rsidR="00BD1054">
        <w:rPr>
          <w:rFonts w:ascii="Times New Roman" w:hAnsi="Times New Roman" w:cs="Times New Roman"/>
          <w:sz w:val="20"/>
          <w:szCs w:val="20"/>
        </w:rPr>
        <w:t xml:space="preserve"> and corresponding new measurements for it. </w:t>
      </w:r>
      <w:r w:rsidR="00C11AA8">
        <w:rPr>
          <w:rFonts w:ascii="Times New Roman" w:hAnsi="Times New Roman" w:cs="Times New Roman"/>
          <w:sz w:val="20"/>
          <w:szCs w:val="20"/>
        </w:rPr>
        <w:t>However RAN1 has agreed to s</w:t>
      </w:r>
      <w:r w:rsidR="00C11AA8" w:rsidRPr="00C11AA8">
        <w:rPr>
          <w:rFonts w:ascii="Times New Roman" w:hAnsi="Times New Roman" w:cs="Times New Roman"/>
          <w:sz w:val="20"/>
          <w:szCs w:val="20"/>
        </w:rPr>
        <w:t xml:space="preserve">upport the reuse of existing physical layer procedures for </w:t>
      </w:r>
      <w:r w:rsidR="0024435D">
        <w:rPr>
          <w:rFonts w:ascii="Times New Roman" w:hAnsi="Times New Roman" w:cs="Times New Roman"/>
          <w:sz w:val="20"/>
          <w:szCs w:val="20"/>
        </w:rPr>
        <w:t>UL/</w:t>
      </w:r>
      <w:r w:rsidR="00C11AA8" w:rsidRPr="00C11AA8">
        <w:rPr>
          <w:rFonts w:ascii="Times New Roman" w:hAnsi="Times New Roman" w:cs="Times New Roman"/>
          <w:sz w:val="20"/>
          <w:szCs w:val="20"/>
        </w:rPr>
        <w:t xml:space="preserve">DL positioning (e.g., DL-TDOA) with the necessary enhancements in measurement configuration, request and report (e.g., adding the configuration related to the NR DL CPP) for both UE-based and UE-assisted NR </w:t>
      </w:r>
      <w:r w:rsidR="007119C3">
        <w:rPr>
          <w:rFonts w:ascii="Times New Roman" w:hAnsi="Times New Roman" w:cs="Times New Roman"/>
          <w:sz w:val="20"/>
          <w:szCs w:val="20"/>
        </w:rPr>
        <w:t>UL/</w:t>
      </w:r>
      <w:r w:rsidR="00C11AA8" w:rsidRPr="00C11AA8">
        <w:rPr>
          <w:rFonts w:ascii="Times New Roman" w:hAnsi="Times New Roman" w:cs="Times New Roman"/>
          <w:sz w:val="20"/>
          <w:szCs w:val="20"/>
        </w:rPr>
        <w:t>DL carrier phase positioning</w:t>
      </w:r>
      <w:r w:rsidR="002B28ED">
        <w:rPr>
          <w:rFonts w:ascii="Times New Roman" w:hAnsi="Times New Roman" w:cs="Times New Roman"/>
          <w:sz w:val="20"/>
          <w:szCs w:val="20"/>
        </w:rPr>
        <w:t xml:space="preserve">. </w:t>
      </w:r>
      <w:r w:rsidR="007C02AF">
        <w:rPr>
          <w:rFonts w:ascii="Times New Roman" w:hAnsi="Times New Roman" w:cs="Times New Roman"/>
          <w:sz w:val="20"/>
          <w:szCs w:val="20"/>
        </w:rPr>
        <w:t>In addition, RAN1</w:t>
      </w:r>
      <w:r w:rsidR="00B31B7A">
        <w:rPr>
          <w:rFonts w:ascii="Times New Roman" w:hAnsi="Times New Roman" w:cs="Times New Roman"/>
          <w:sz w:val="20"/>
          <w:szCs w:val="20"/>
        </w:rPr>
        <w:t xml:space="preserve"> agreed to enable simultaneous measurements </w:t>
      </w:r>
      <w:r w:rsidR="00E45CDB" w:rsidRPr="00E45CDB">
        <w:rPr>
          <w:rFonts w:ascii="Times New Roman" w:hAnsi="Times New Roman" w:cs="Times New Roman"/>
          <w:sz w:val="20"/>
          <w:szCs w:val="20"/>
        </w:rPr>
        <w:t>on same DL PRS by a target UE and a PRU</w:t>
      </w:r>
      <w:r w:rsidR="002B28ED">
        <w:rPr>
          <w:rFonts w:ascii="Times New Roman" w:hAnsi="Times New Roman" w:cs="Times New Roman"/>
          <w:sz w:val="20"/>
          <w:szCs w:val="20"/>
        </w:rPr>
        <w:t>, corresponding procedure should be introduced.</w:t>
      </w:r>
    </w:p>
    <w:p w14:paraId="505328F4" w14:textId="67D7EBAB" w:rsidR="005C66E1" w:rsidRDefault="00BD1054" w:rsidP="00302893">
      <w:pPr>
        <w:jc w:val="both"/>
        <w:rPr>
          <w:rFonts w:ascii="Times New Roman" w:hAnsi="Times New Roman" w:cs="Times New Roman"/>
          <w:sz w:val="20"/>
          <w:szCs w:val="20"/>
        </w:rPr>
      </w:pPr>
      <w:r>
        <w:rPr>
          <w:rFonts w:ascii="Times New Roman" w:hAnsi="Times New Roman" w:cs="Times New Roman"/>
          <w:sz w:val="20"/>
          <w:szCs w:val="20"/>
        </w:rPr>
        <w:t>RAN1 made lots of agreements in RAN1#112</w:t>
      </w:r>
      <w:r w:rsidR="00E9665E">
        <w:rPr>
          <w:rFonts w:ascii="Times New Roman" w:hAnsi="Times New Roman" w:cs="Times New Roman"/>
          <w:sz w:val="20"/>
          <w:szCs w:val="20"/>
        </w:rPr>
        <w:t>bis-e</w:t>
      </w:r>
      <w:r>
        <w:rPr>
          <w:rFonts w:ascii="Times New Roman" w:hAnsi="Times New Roman" w:cs="Times New Roman"/>
          <w:sz w:val="20"/>
          <w:szCs w:val="20"/>
        </w:rPr>
        <w:t>. However it is still not stable enough for RAN2 to start the work since the procedure details, measurement details are all FFS. Therefore i</w:t>
      </w:r>
      <w:r w:rsidR="005C66E1">
        <w:rPr>
          <w:rFonts w:ascii="Times New Roman" w:hAnsi="Times New Roman" w:cs="Times New Roman"/>
          <w:sz w:val="20"/>
          <w:szCs w:val="20"/>
        </w:rPr>
        <w:t>t is difficult for RAN2 to start the discussion</w:t>
      </w:r>
      <w:r>
        <w:rPr>
          <w:rFonts w:ascii="Times New Roman" w:hAnsi="Times New Roman" w:cs="Times New Roman"/>
          <w:sz w:val="20"/>
          <w:szCs w:val="20"/>
        </w:rPr>
        <w:t xml:space="preserve"> before knowing the details and it would be good to avoid duplicated discussion</w:t>
      </w:r>
      <w:r w:rsidR="005C66E1">
        <w:rPr>
          <w:rFonts w:ascii="Times New Roman" w:hAnsi="Times New Roman" w:cs="Times New Roman"/>
          <w:sz w:val="20"/>
          <w:szCs w:val="20"/>
        </w:rPr>
        <w:t>. Therefore we propose:</w:t>
      </w:r>
    </w:p>
    <w:p w14:paraId="21570690" w14:textId="32C00A3B" w:rsidR="005C66E1" w:rsidRDefault="005C66E1" w:rsidP="005C66E1">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sidR="00481140">
        <w:rPr>
          <w:rFonts w:ascii="Times New Roman" w:hAnsi="Times New Roman" w:cs="Times New Roman"/>
          <w:b/>
          <w:bCs/>
          <w:sz w:val="20"/>
          <w:szCs w:val="20"/>
          <w:lang w:val="en-GB"/>
        </w:rPr>
        <w:t>3</w:t>
      </w:r>
      <w:r w:rsidRPr="005E018E">
        <w:rPr>
          <w:rFonts w:ascii="Times New Roman" w:hAnsi="Times New Roman" w:cs="Times New Roman"/>
          <w:b/>
          <w:bCs/>
          <w:sz w:val="20"/>
          <w:szCs w:val="20"/>
          <w:lang w:val="en-GB"/>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tential RAN2 impact is to capture RAN1 parameters, feature lists</w:t>
      </w:r>
      <w:r w:rsidR="007C196D">
        <w:rPr>
          <w:rFonts w:ascii="Times New Roman" w:hAnsi="Times New Roman" w:cs="Times New Roman"/>
          <w:b/>
          <w:bCs/>
          <w:sz w:val="20"/>
          <w:szCs w:val="20"/>
          <w:lang w:eastAsia="zh-CN"/>
        </w:rPr>
        <w:t>, new configuration</w:t>
      </w:r>
      <w:r w:rsidR="00FE7C03">
        <w:rPr>
          <w:rFonts w:ascii="Times New Roman" w:hAnsi="Times New Roman" w:cs="Times New Roman"/>
          <w:b/>
          <w:bCs/>
          <w:sz w:val="20"/>
          <w:szCs w:val="20"/>
          <w:lang w:eastAsia="zh-CN"/>
        </w:rPr>
        <w:t xml:space="preserve"> </w:t>
      </w:r>
      <w:r w:rsidR="00BD1054">
        <w:rPr>
          <w:rFonts w:ascii="Times New Roman" w:hAnsi="Times New Roman" w:cs="Times New Roman"/>
          <w:b/>
          <w:bCs/>
          <w:sz w:val="20"/>
          <w:szCs w:val="20"/>
          <w:lang w:eastAsia="zh-CN"/>
        </w:rPr>
        <w:t>and corresponding measurements, procedure</w:t>
      </w:r>
      <w:r w:rsidR="00FE7C03">
        <w:rPr>
          <w:rFonts w:ascii="Times New Roman" w:hAnsi="Times New Roman" w:cs="Times New Roman"/>
          <w:b/>
          <w:bCs/>
          <w:sz w:val="20"/>
          <w:szCs w:val="20"/>
          <w:lang w:eastAsia="zh-CN"/>
        </w:rPr>
        <w:t xml:space="preserve">.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4EB2C51E" w14:textId="55D34B86" w:rsidR="007170F4" w:rsidRDefault="005C66E1" w:rsidP="003159B2">
      <w:pPr>
        <w:jc w:val="both"/>
        <w:rPr>
          <w:rFonts w:ascii="Times New Roman" w:hAnsi="Times New Roman" w:cs="Times New Roman"/>
          <w:sz w:val="20"/>
          <w:szCs w:val="20"/>
        </w:rPr>
      </w:pPr>
      <w:r>
        <w:rPr>
          <w:rFonts w:ascii="Times New Roman" w:hAnsi="Times New Roman" w:cs="Times New Roman"/>
          <w:sz w:val="20"/>
          <w:szCs w:val="20"/>
        </w:rPr>
        <w:t xml:space="preserve"> </w:t>
      </w:r>
      <w:r w:rsidR="00E41264">
        <w:rPr>
          <w:rFonts w:ascii="Times New Roman" w:hAnsi="Times New Roman" w:cs="Times New Roman"/>
          <w:sz w:val="20"/>
          <w:szCs w:val="20"/>
        </w:rPr>
        <w:t xml:space="preserve">Regarding the support of PRU, SA2 asked questions in [3], e.g. </w:t>
      </w:r>
    </w:p>
    <w:p w14:paraId="26053C48" w14:textId="5116B9D0" w:rsidR="00E41264" w:rsidRDefault="00E41264" w:rsidP="00E41264">
      <w:pPr>
        <w:pStyle w:val="ListParagraph"/>
        <w:numPr>
          <w:ilvl w:val="0"/>
          <w:numId w:val="17"/>
        </w:numPr>
        <w:jc w:val="both"/>
      </w:pPr>
      <w:r w:rsidRPr="00E41264">
        <w:t xml:space="preserve">Whether additional enhancement would be needed to support the simultaneous measurements for the target UE and PRU. </w:t>
      </w:r>
    </w:p>
    <w:p w14:paraId="3A85DA19" w14:textId="0E46B636" w:rsidR="00E41264" w:rsidRDefault="00E41264" w:rsidP="004D6EDE">
      <w:pPr>
        <w:pStyle w:val="ListParagraph"/>
        <w:numPr>
          <w:ilvl w:val="0"/>
          <w:numId w:val="17"/>
        </w:numPr>
        <w:jc w:val="both"/>
      </w:pPr>
      <w:r w:rsidRPr="00E41264">
        <w:t>what location information can be provided by PRU, and whether RAN1 and RAN2 see benefit to allow PRU to provide its location information together with the location measurements reports.</w:t>
      </w:r>
    </w:p>
    <w:p w14:paraId="2704B969" w14:textId="2D0D5DA9" w:rsidR="00E41264" w:rsidRPr="004D6EDE" w:rsidRDefault="00E41264" w:rsidP="00E41264">
      <w:pPr>
        <w:jc w:val="both"/>
        <w:rPr>
          <w:rFonts w:ascii="Times New Roman" w:hAnsi="Times New Roman" w:cs="Times New Roman"/>
          <w:sz w:val="20"/>
          <w:szCs w:val="20"/>
        </w:rPr>
      </w:pPr>
      <w:r w:rsidRPr="004D6EDE">
        <w:rPr>
          <w:rFonts w:ascii="Times New Roman" w:hAnsi="Times New Roman" w:cs="Times New Roman"/>
          <w:sz w:val="20"/>
          <w:szCs w:val="20"/>
        </w:rPr>
        <w:t>RAN1 has discussed these two issues, and concluded:</w:t>
      </w:r>
    </w:p>
    <w:tbl>
      <w:tblPr>
        <w:tblStyle w:val="TableGrid"/>
        <w:tblW w:w="0" w:type="auto"/>
        <w:tblLook w:val="04A0" w:firstRow="1" w:lastRow="0" w:firstColumn="1" w:lastColumn="0" w:noHBand="0" w:noVBand="1"/>
      </w:tblPr>
      <w:tblGrid>
        <w:gridCol w:w="9350"/>
      </w:tblGrid>
      <w:tr w:rsidR="00E41264" w14:paraId="03B5A259" w14:textId="77777777" w:rsidTr="00E41264">
        <w:tc>
          <w:tcPr>
            <w:tcW w:w="9350" w:type="dxa"/>
          </w:tcPr>
          <w:p w14:paraId="5D82197C" w14:textId="77777777" w:rsidR="00E41264" w:rsidRPr="00752A1F" w:rsidRDefault="00E41264" w:rsidP="00E41264">
            <w:pPr>
              <w:spacing w:after="0"/>
              <w:rPr>
                <w:rFonts w:ascii="Times" w:eastAsia="Batang" w:hAnsi="Times"/>
                <w:szCs w:val="24"/>
              </w:rPr>
            </w:pPr>
            <w:r w:rsidRPr="00752A1F">
              <w:rPr>
                <w:rFonts w:ascii="Times" w:eastAsia="Batang" w:hAnsi="Times"/>
                <w:b/>
                <w:bCs/>
                <w:szCs w:val="24"/>
              </w:rPr>
              <w:t>Conclusion</w:t>
            </w:r>
          </w:p>
          <w:p w14:paraId="63188CE0" w14:textId="77777777" w:rsidR="00E41264" w:rsidRPr="00752A1F" w:rsidRDefault="00E41264" w:rsidP="00E41264">
            <w:pPr>
              <w:spacing w:after="0"/>
              <w:rPr>
                <w:rFonts w:ascii="Times" w:eastAsia="Batang" w:hAnsi="Times"/>
                <w:szCs w:val="24"/>
              </w:rPr>
            </w:pPr>
            <w:r w:rsidRPr="00752A1F">
              <w:rPr>
                <w:rFonts w:ascii="Times" w:eastAsia="Batang" w:hAnsi="Times"/>
                <w:szCs w:val="24"/>
              </w:rPr>
              <w:t>Current RAN1 specifications do not support a mechanism to ensure simultaneous measurements/transmissions (e.g. in the same slot(s)) for multiple UEs, including a target UE and a PRU.</w:t>
            </w:r>
          </w:p>
          <w:p w14:paraId="3FE15D9E" w14:textId="77777777" w:rsidR="00E41264" w:rsidRPr="00752A1F" w:rsidRDefault="00E41264" w:rsidP="00E41264">
            <w:pPr>
              <w:spacing w:after="0"/>
              <w:rPr>
                <w:rFonts w:ascii="Times" w:eastAsia="Batang" w:hAnsi="Times"/>
                <w:szCs w:val="24"/>
              </w:rPr>
            </w:pPr>
          </w:p>
          <w:p w14:paraId="43D153FC" w14:textId="77777777" w:rsidR="00E41264" w:rsidRPr="00752A1F" w:rsidRDefault="00E41264" w:rsidP="00E41264">
            <w:pPr>
              <w:spacing w:after="0"/>
              <w:rPr>
                <w:rFonts w:ascii="Times" w:eastAsia="Batang" w:hAnsi="Times"/>
                <w:szCs w:val="24"/>
              </w:rPr>
            </w:pPr>
            <w:r w:rsidRPr="00752A1F">
              <w:rPr>
                <w:rFonts w:ascii="Times" w:eastAsia="Batang" w:hAnsi="Times"/>
                <w:b/>
                <w:bCs/>
                <w:szCs w:val="24"/>
              </w:rPr>
              <w:t>Conclusion</w:t>
            </w:r>
          </w:p>
          <w:p w14:paraId="6AD18A5B" w14:textId="21F18468" w:rsidR="00E41264" w:rsidRDefault="00E41264" w:rsidP="004D6EDE">
            <w:pPr>
              <w:spacing w:after="0"/>
            </w:pPr>
            <w:r w:rsidRPr="00752A1F">
              <w:rPr>
                <w:rFonts w:ascii="Times" w:eastAsia="Batang" w:hAnsi="Times"/>
                <w:szCs w:val="24"/>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74CEDFC1" w14:textId="265E3425" w:rsidR="00E41264" w:rsidRDefault="00E41264" w:rsidP="00E41264">
      <w:pPr>
        <w:jc w:val="both"/>
      </w:pPr>
    </w:p>
    <w:p w14:paraId="24129F57" w14:textId="21054D91" w:rsidR="00E41264" w:rsidRDefault="00E41264" w:rsidP="00E41264">
      <w:pPr>
        <w:jc w:val="both"/>
        <w:rPr>
          <w:rFonts w:ascii="Times New Roman" w:hAnsi="Times New Roman" w:cs="Times New Roman"/>
          <w:sz w:val="20"/>
          <w:szCs w:val="20"/>
        </w:rPr>
      </w:pPr>
      <w:r w:rsidRPr="004D6EDE">
        <w:rPr>
          <w:rFonts w:ascii="Times New Roman" w:hAnsi="Times New Roman" w:cs="Times New Roman"/>
          <w:sz w:val="20"/>
          <w:szCs w:val="20"/>
        </w:rPr>
        <w:t xml:space="preserve">RAN1 also agreed that they will continue the discussion on what </w:t>
      </w:r>
      <w:r w:rsidRPr="00E41264">
        <w:rPr>
          <w:rFonts w:ascii="Times New Roman" w:hAnsi="Times New Roman" w:cs="Times New Roman"/>
          <w:sz w:val="20"/>
          <w:szCs w:val="20"/>
        </w:rPr>
        <w:t xml:space="preserve">enhancements to LPP, NRPPa, and/or RAN signaling are necessary to support simultaneous measurements of the same DL-PRS for multiple UEs, including a target UE and a PRU; and to support simultaneous transmission of SRS for multiple UEs, including a target UE and a PRU. </w:t>
      </w:r>
      <w:r>
        <w:rPr>
          <w:rFonts w:ascii="Times New Roman" w:hAnsi="Times New Roman" w:cs="Times New Roman"/>
          <w:sz w:val="20"/>
          <w:szCs w:val="20"/>
        </w:rPr>
        <w:t xml:space="preserve">The conclusion can be found in RAN1 LS [4]. </w:t>
      </w:r>
    </w:p>
    <w:p w14:paraId="637D7157" w14:textId="0C554A82" w:rsidR="00E41264" w:rsidRPr="004D6EDE" w:rsidRDefault="00E41264" w:rsidP="00E41264">
      <w:pPr>
        <w:jc w:val="both"/>
        <w:rPr>
          <w:rFonts w:ascii="Times New Roman" w:hAnsi="Times New Roman" w:cs="Times New Roman"/>
          <w:sz w:val="20"/>
          <w:szCs w:val="20"/>
        </w:rPr>
      </w:pPr>
      <w:r>
        <w:rPr>
          <w:rFonts w:ascii="Times New Roman" w:hAnsi="Times New Roman" w:cs="Times New Roman"/>
          <w:sz w:val="20"/>
          <w:szCs w:val="20"/>
        </w:rPr>
        <w:t>To avoid duplicated discussion, RAN2 can just wait for the further progress in RAN1 and SA2 on PRU.</w:t>
      </w:r>
    </w:p>
    <w:p w14:paraId="6A8B7CCA" w14:textId="1A784033" w:rsidR="00E41264" w:rsidRDefault="00E41264" w:rsidP="00E41264">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Postpone the discussion on PRU until there is reasonable progress in RAN1 and SA2</w:t>
      </w:r>
      <w:r w:rsidRPr="005E018E">
        <w:rPr>
          <w:rFonts w:ascii="Times New Roman" w:hAnsi="Times New Roman" w:cs="Times New Roman"/>
          <w:b/>
          <w:bCs/>
          <w:sz w:val="20"/>
          <w:szCs w:val="20"/>
          <w:lang w:val="en-GB"/>
        </w:rPr>
        <w:t>.</w:t>
      </w:r>
    </w:p>
    <w:p w14:paraId="0E72EF93" w14:textId="77777777" w:rsidR="00E41264" w:rsidRPr="004D6EDE" w:rsidRDefault="00E41264" w:rsidP="00E41264">
      <w:pPr>
        <w:jc w:val="both"/>
        <w:rPr>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697CF76" w14:textId="77777777" w:rsidR="00481140" w:rsidRPr="008D2932" w:rsidRDefault="00481140" w:rsidP="00481140">
      <w:pPr>
        <w:jc w:val="both"/>
        <w:rPr>
          <w:rFonts w:ascii="Times New Roman" w:hAnsi="Times New Roman" w:cs="Times New Roman"/>
          <w:b/>
          <w:bCs/>
          <w:sz w:val="20"/>
          <w:szCs w:val="20"/>
        </w:rPr>
      </w:pPr>
      <w:r w:rsidRPr="008D2932">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 xml:space="preserve">tential RAN2 impact is to capture RAN1 parameters and feature lists. </w:t>
      </w:r>
      <w:r w:rsidRPr="00FE7C03">
        <w:rPr>
          <w:rFonts w:ascii="Times New Roman" w:hAnsi="Times New Roman" w:cs="Times New Roman"/>
          <w:b/>
          <w:bCs/>
          <w:sz w:val="20"/>
          <w:szCs w:val="20"/>
        </w:rPr>
        <w:t xml:space="preserve">Postpone the discussion on </w:t>
      </w:r>
      <w:r>
        <w:rPr>
          <w:rFonts w:ascii="Times New Roman" w:hAnsi="Times New Roman" w:cs="Times New Roman"/>
          <w:b/>
          <w:bCs/>
          <w:sz w:val="20"/>
          <w:szCs w:val="20"/>
        </w:rPr>
        <w:t>positioning for RedCap UE</w:t>
      </w:r>
      <w:r w:rsidRPr="00FE7C03">
        <w:rPr>
          <w:rFonts w:ascii="Times New Roman" w:hAnsi="Times New Roman" w:cs="Times New Roman"/>
          <w:b/>
          <w:bCs/>
          <w:sz w:val="20"/>
          <w:szCs w:val="20"/>
        </w:rPr>
        <w:t xml:space="preserve"> until there is reasonable progress in RAN1.</w:t>
      </w:r>
    </w:p>
    <w:p w14:paraId="50B72DD7" w14:textId="14649DD6" w:rsidR="00481140" w:rsidRDefault="00481140" w:rsidP="00481140">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2900CB">
        <w:rPr>
          <w:rFonts w:ascii="Times New Roman" w:hAnsi="Times New Roman" w:cs="Times New Roman" w:hint="eastAsia"/>
          <w:b/>
          <w:bCs/>
          <w:sz w:val="20"/>
          <w:szCs w:val="20"/>
          <w:lang w:eastAsia="zh-CN"/>
        </w:rPr>
        <w:t>Po</w:t>
      </w:r>
      <w:r w:rsidR="002900CB">
        <w:rPr>
          <w:rFonts w:ascii="Times New Roman" w:hAnsi="Times New Roman" w:cs="Times New Roman"/>
          <w:b/>
          <w:bCs/>
          <w:sz w:val="20"/>
          <w:szCs w:val="20"/>
          <w:lang w:eastAsia="zh-CN"/>
        </w:rPr>
        <w:t xml:space="preserve">tential RAN2 impact is to capture RAN1 parameters and feature lists. </w:t>
      </w:r>
      <w:r w:rsidR="002900CB" w:rsidRPr="00FE7C03">
        <w:rPr>
          <w:rFonts w:ascii="Times New Roman" w:hAnsi="Times New Roman" w:cs="Times New Roman"/>
          <w:b/>
          <w:bCs/>
          <w:sz w:val="20"/>
          <w:szCs w:val="20"/>
        </w:rPr>
        <w:t xml:space="preserve">Postpone the discussion on </w:t>
      </w:r>
      <w:r w:rsidR="002900CB">
        <w:rPr>
          <w:rFonts w:ascii="Times New Roman" w:hAnsi="Times New Roman" w:cs="Times New Roman"/>
          <w:b/>
          <w:bCs/>
          <w:sz w:val="20"/>
          <w:szCs w:val="20"/>
        </w:rPr>
        <w:t xml:space="preserve">positioning for </w:t>
      </w:r>
      <w:r w:rsidR="002900CB" w:rsidRPr="00DA4662">
        <w:rPr>
          <w:rFonts w:ascii="Times New Roman" w:hAnsi="Times New Roman" w:cs="Times New Roman"/>
          <w:b/>
          <w:bCs/>
          <w:sz w:val="20"/>
          <w:szCs w:val="20"/>
        </w:rPr>
        <w:t xml:space="preserve">Bandwidth aggregation </w:t>
      </w:r>
      <w:r w:rsidR="002900CB" w:rsidRPr="00FE7C03">
        <w:rPr>
          <w:rFonts w:ascii="Times New Roman" w:hAnsi="Times New Roman" w:cs="Times New Roman"/>
          <w:b/>
          <w:bCs/>
          <w:sz w:val="20"/>
          <w:szCs w:val="20"/>
        </w:rPr>
        <w:t>until there is reasonable progress in RAN1.</w:t>
      </w:r>
      <w:r>
        <w:rPr>
          <w:rFonts w:ascii="Times New Roman" w:hAnsi="Times New Roman" w:cs="Times New Roman"/>
          <w:b/>
          <w:bCs/>
          <w:sz w:val="20"/>
          <w:szCs w:val="20"/>
        </w:rPr>
        <w:t xml:space="preserve">  </w:t>
      </w:r>
    </w:p>
    <w:p w14:paraId="6F1CAB2C" w14:textId="25B7E43F" w:rsidR="00481140" w:rsidRDefault="00481140" w:rsidP="00481140">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5E018E">
        <w:rPr>
          <w:rFonts w:ascii="Times New Roman" w:hAnsi="Times New Roman" w:cs="Times New Roman"/>
          <w:b/>
          <w:bCs/>
          <w:sz w:val="20"/>
          <w:szCs w:val="20"/>
          <w:lang w:val="en-GB"/>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tential RAN2 impact is to capture RAN1 parameters, feature lists</w:t>
      </w:r>
      <w:r w:rsidR="00F30D6C">
        <w:rPr>
          <w:rFonts w:ascii="Times New Roman" w:hAnsi="Times New Roman" w:cs="Times New Roman"/>
          <w:b/>
          <w:bCs/>
          <w:sz w:val="20"/>
          <w:szCs w:val="20"/>
          <w:lang w:eastAsia="zh-CN"/>
        </w:rPr>
        <w:t xml:space="preserve">, new configuration </w:t>
      </w:r>
      <w:r w:rsidR="00BD1054">
        <w:rPr>
          <w:rFonts w:ascii="Times New Roman" w:hAnsi="Times New Roman" w:cs="Times New Roman"/>
          <w:b/>
          <w:bCs/>
          <w:sz w:val="20"/>
          <w:szCs w:val="20"/>
          <w:lang w:eastAsia="zh-CN"/>
        </w:rPr>
        <w:t>and corresponding measurements, procedure</w:t>
      </w:r>
      <w:r>
        <w:rPr>
          <w:rFonts w:ascii="Times New Roman" w:hAnsi="Times New Roman" w:cs="Times New Roman"/>
          <w:b/>
          <w:bCs/>
          <w:sz w:val="20"/>
          <w:szCs w:val="20"/>
          <w:lang w:eastAsia="zh-CN"/>
        </w:rPr>
        <w:t xml:space="preserve">.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47C7C2C0" w14:textId="77777777" w:rsidR="00E41264" w:rsidRDefault="00E41264" w:rsidP="00E41264">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Postpone the discussion on PRU until there is reasonable progress in RAN1 and SA2</w:t>
      </w:r>
      <w:r w:rsidRPr="005E018E">
        <w:rPr>
          <w:rFonts w:ascii="Times New Roman" w:hAnsi="Times New Roman" w:cs="Times New Roman"/>
          <w:b/>
          <w:bCs/>
          <w:sz w:val="20"/>
          <w:szCs w:val="20"/>
          <w:lang w:val="en-GB"/>
        </w:rPr>
        <w:t>.</w:t>
      </w:r>
    </w:p>
    <w:p w14:paraId="32E2DABC" w14:textId="77777777" w:rsidR="00B223F7" w:rsidRPr="00A47952" w:rsidRDefault="00B223F7" w:rsidP="001705D3">
      <w:pPr>
        <w:rPr>
          <w:rFonts w:ascii="Times New Roman" w:hAnsi="Times New Roman" w:cs="Times New Roman"/>
          <w:b/>
          <w:bCs/>
          <w:sz w:val="20"/>
          <w:szCs w:val="20"/>
          <w:lang w:val="en-GB"/>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77B4D82B"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 xml:space="preserve">[2] </w:t>
      </w:r>
      <w:r w:rsidR="00481140">
        <w:rPr>
          <w:rFonts w:ascii="Times New Roman" w:hAnsi="Times New Roman" w:cs="Times New Roman"/>
          <w:sz w:val="20"/>
        </w:rPr>
        <w:t>TR 38.859</w:t>
      </w:r>
      <w:r w:rsidRPr="00D94FF4">
        <w:rPr>
          <w:rFonts w:ascii="Times New Roman" w:hAnsi="Times New Roman" w:cs="Times New Roman"/>
          <w:sz w:val="20"/>
        </w:rPr>
        <w:tab/>
      </w:r>
    </w:p>
    <w:p w14:paraId="5EB35769" w14:textId="1419C4A7" w:rsidR="00C031A6" w:rsidRPr="004D6EDE" w:rsidRDefault="00C031A6" w:rsidP="004D6EDE">
      <w:pPr>
        <w:pStyle w:val="Doc-title"/>
        <w:spacing w:after="60"/>
        <w:jc w:val="both"/>
        <w:rPr>
          <w:rFonts w:ascii="Times New Roman" w:hAnsi="Times New Roman" w:cs="Times New Roman"/>
          <w:sz w:val="20"/>
        </w:rPr>
      </w:pPr>
      <w:r w:rsidRPr="004D6EDE">
        <w:rPr>
          <w:rFonts w:ascii="Times New Roman" w:hAnsi="Times New Roman" w:cs="Times New Roman"/>
          <w:sz w:val="20"/>
        </w:rPr>
        <w:t>[3] R2-2301939</w:t>
      </w:r>
      <w:r w:rsidRPr="004D6EDE">
        <w:rPr>
          <w:rFonts w:ascii="Times New Roman" w:hAnsi="Times New Roman" w:cs="Times New Roman"/>
          <w:sz w:val="20"/>
        </w:rPr>
        <w:tab/>
        <w:t>LS on PRU procedures (S2-2303861; contact: Qualcomm)</w:t>
      </w:r>
      <w:r w:rsidRPr="004D6EDE">
        <w:rPr>
          <w:rFonts w:ascii="Times New Roman" w:hAnsi="Times New Roman" w:cs="Times New Roman"/>
          <w:sz w:val="20"/>
        </w:rPr>
        <w:tab/>
        <w:t>SA2</w:t>
      </w:r>
    </w:p>
    <w:p w14:paraId="58A3BE8D" w14:textId="51241B00" w:rsidR="00C031A6" w:rsidRPr="004D6EDE" w:rsidRDefault="00C031A6" w:rsidP="004D6EDE">
      <w:pPr>
        <w:pStyle w:val="Doc-title"/>
        <w:spacing w:after="60"/>
        <w:jc w:val="both"/>
        <w:rPr>
          <w:rFonts w:ascii="Times New Roman" w:hAnsi="Times New Roman" w:cs="Times New Roman"/>
          <w:sz w:val="20"/>
        </w:rPr>
      </w:pPr>
      <w:r w:rsidRPr="004D6EDE">
        <w:rPr>
          <w:rFonts w:ascii="Times New Roman" w:hAnsi="Times New Roman" w:cs="Times New Roman"/>
          <w:sz w:val="20"/>
        </w:rPr>
        <w:t>[4] R2-2302048/R1- 2302146 LS Reply on PRU Procedures, RAN1</w:t>
      </w:r>
    </w:p>
    <w:p w14:paraId="3B99EDC5" w14:textId="77777777" w:rsidR="00C031A6" w:rsidRPr="004D6EDE" w:rsidRDefault="00C031A6" w:rsidP="004D6EDE"/>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0321" w14:textId="77777777" w:rsidR="001935DC" w:rsidRDefault="001935DC" w:rsidP="008A375A">
      <w:pPr>
        <w:spacing w:after="0" w:line="240" w:lineRule="auto"/>
      </w:pPr>
      <w:r>
        <w:separator/>
      </w:r>
    </w:p>
  </w:endnote>
  <w:endnote w:type="continuationSeparator" w:id="0">
    <w:p w14:paraId="1DDB7169" w14:textId="77777777" w:rsidR="001935DC" w:rsidRDefault="001935DC" w:rsidP="008A375A">
      <w:pPr>
        <w:spacing w:after="0" w:line="240" w:lineRule="auto"/>
      </w:pPr>
      <w:r>
        <w:continuationSeparator/>
      </w:r>
    </w:p>
  </w:endnote>
  <w:endnote w:type="continuationNotice" w:id="1">
    <w:p w14:paraId="70A00670" w14:textId="77777777" w:rsidR="001935DC" w:rsidRDefault="001935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085E" w14:textId="77777777" w:rsidR="001935DC" w:rsidRDefault="001935DC" w:rsidP="008A375A">
      <w:pPr>
        <w:spacing w:after="0" w:line="240" w:lineRule="auto"/>
      </w:pPr>
      <w:r>
        <w:separator/>
      </w:r>
    </w:p>
  </w:footnote>
  <w:footnote w:type="continuationSeparator" w:id="0">
    <w:p w14:paraId="15EFE646" w14:textId="77777777" w:rsidR="001935DC" w:rsidRDefault="001935DC" w:rsidP="008A375A">
      <w:pPr>
        <w:spacing w:after="0" w:line="240" w:lineRule="auto"/>
      </w:pPr>
      <w:r>
        <w:continuationSeparator/>
      </w:r>
    </w:p>
  </w:footnote>
  <w:footnote w:type="continuationNotice" w:id="1">
    <w:p w14:paraId="5580A975" w14:textId="77777777" w:rsidR="001935DC" w:rsidRDefault="001935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6E3118E"/>
    <w:multiLevelType w:val="hybridMultilevel"/>
    <w:tmpl w:val="78EECD3C"/>
    <w:lvl w:ilvl="0" w:tplc="318A0A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4"/>
  </w:num>
  <w:num w:numId="2" w16cid:durableId="1604000034">
    <w:abstractNumId w:val="6"/>
  </w:num>
  <w:num w:numId="3" w16cid:durableId="1554728005">
    <w:abstractNumId w:val="5"/>
  </w:num>
  <w:num w:numId="4" w16cid:durableId="2122914879">
    <w:abstractNumId w:val="12"/>
  </w:num>
  <w:num w:numId="5" w16cid:durableId="907572429">
    <w:abstractNumId w:val="16"/>
  </w:num>
  <w:num w:numId="6" w16cid:durableId="1084033582">
    <w:abstractNumId w:val="8"/>
  </w:num>
  <w:num w:numId="7" w16cid:durableId="615677275">
    <w:abstractNumId w:val="10"/>
  </w:num>
  <w:num w:numId="8" w16cid:durableId="519852681">
    <w:abstractNumId w:val="14"/>
  </w:num>
  <w:num w:numId="9" w16cid:durableId="793711705">
    <w:abstractNumId w:val="1"/>
  </w:num>
  <w:num w:numId="10" w16cid:durableId="1823308261">
    <w:abstractNumId w:val="11"/>
  </w:num>
  <w:num w:numId="11" w16cid:durableId="152478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3"/>
  </w:num>
  <w:num w:numId="13" w16cid:durableId="822742455">
    <w:abstractNumId w:val="3"/>
  </w:num>
  <w:num w:numId="14" w16cid:durableId="1245534520">
    <w:abstractNumId w:val="15"/>
  </w:num>
  <w:num w:numId="15" w16cid:durableId="1756779880">
    <w:abstractNumId w:val="7"/>
  </w:num>
  <w:num w:numId="16" w16cid:durableId="448282120">
    <w:abstractNumId w:val="0"/>
  </w:num>
  <w:num w:numId="17" w16cid:durableId="235943609">
    <w:abstractNumId w:val="2"/>
  </w:num>
  <w:num w:numId="18" w16cid:durableId="52582561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32D"/>
    <w:rsid w:val="00097C15"/>
    <w:rsid w:val="00097E8F"/>
    <w:rsid w:val="000A18D5"/>
    <w:rsid w:val="000A2352"/>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5DC"/>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589"/>
    <w:rsid w:val="002419E7"/>
    <w:rsid w:val="00241CA6"/>
    <w:rsid w:val="00241E91"/>
    <w:rsid w:val="0024223B"/>
    <w:rsid w:val="00242569"/>
    <w:rsid w:val="00242A94"/>
    <w:rsid w:val="00243F4C"/>
    <w:rsid w:val="0024435D"/>
    <w:rsid w:val="00244692"/>
    <w:rsid w:val="00244AD8"/>
    <w:rsid w:val="00244F2A"/>
    <w:rsid w:val="00245441"/>
    <w:rsid w:val="002457A2"/>
    <w:rsid w:val="00245C00"/>
    <w:rsid w:val="002463AF"/>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A9D"/>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0CB"/>
    <w:rsid w:val="00290488"/>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8ED"/>
    <w:rsid w:val="002B2EFC"/>
    <w:rsid w:val="002B43A2"/>
    <w:rsid w:val="002B4DED"/>
    <w:rsid w:val="002B4F06"/>
    <w:rsid w:val="002B525E"/>
    <w:rsid w:val="002B5C77"/>
    <w:rsid w:val="002B66D4"/>
    <w:rsid w:val="002B6B15"/>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2C3"/>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DC"/>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40"/>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6EDE"/>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8B2"/>
    <w:rsid w:val="00502F33"/>
    <w:rsid w:val="005035C6"/>
    <w:rsid w:val="00503708"/>
    <w:rsid w:val="00503D51"/>
    <w:rsid w:val="00504BBE"/>
    <w:rsid w:val="00505248"/>
    <w:rsid w:val="005060C3"/>
    <w:rsid w:val="0050706A"/>
    <w:rsid w:val="005106D1"/>
    <w:rsid w:val="00510C37"/>
    <w:rsid w:val="00511072"/>
    <w:rsid w:val="00513534"/>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266A"/>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66E1"/>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9C1"/>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A38"/>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C3"/>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361"/>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2AF"/>
    <w:rsid w:val="007C050D"/>
    <w:rsid w:val="007C078C"/>
    <w:rsid w:val="007C09AD"/>
    <w:rsid w:val="007C196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1DB3"/>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2EF8"/>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4E7D"/>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4EE6"/>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16"/>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D49"/>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2F5"/>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677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1B7A"/>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5A7"/>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054"/>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1A6"/>
    <w:rsid w:val="00C03260"/>
    <w:rsid w:val="00C03CDC"/>
    <w:rsid w:val="00C0417F"/>
    <w:rsid w:val="00C047B4"/>
    <w:rsid w:val="00C04A6B"/>
    <w:rsid w:val="00C05074"/>
    <w:rsid w:val="00C0594D"/>
    <w:rsid w:val="00C05FFF"/>
    <w:rsid w:val="00C062C8"/>
    <w:rsid w:val="00C06C2E"/>
    <w:rsid w:val="00C071B6"/>
    <w:rsid w:val="00C11AA8"/>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324"/>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95"/>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426"/>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7E0"/>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662"/>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264"/>
    <w:rsid w:val="00E41E59"/>
    <w:rsid w:val="00E427FC"/>
    <w:rsid w:val="00E42CB9"/>
    <w:rsid w:val="00E44084"/>
    <w:rsid w:val="00E44A8B"/>
    <w:rsid w:val="00E44FD3"/>
    <w:rsid w:val="00E45123"/>
    <w:rsid w:val="00E4516A"/>
    <w:rsid w:val="00E45699"/>
    <w:rsid w:val="00E45CDB"/>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665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547"/>
    <w:rsid w:val="00F27A02"/>
    <w:rsid w:val="00F27EAE"/>
    <w:rsid w:val="00F30D6C"/>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6E9E"/>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47C"/>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03"/>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schemas.microsoft.com/office/infopath/2007/PartnerControls"/>
    <ds:schemaRef ds:uri="a7bc6c04-a6f3-4b85-abcc-278c78dc556b"/>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799D6CD-D242-4269-8C3A-5C7680207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2189</TotalTime>
  <Pages>6</Pages>
  <Words>1995</Words>
  <Characters>11080</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266</cp:revision>
  <dcterms:created xsi:type="dcterms:W3CDTF">2022-04-20T16:19:00Z</dcterms:created>
  <dcterms:modified xsi:type="dcterms:W3CDTF">2023-05-12T01:58:00Z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