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7F580A87"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w:t>
      </w:r>
      <w:r w:rsidR="002F538B">
        <w:rPr>
          <w:rFonts w:ascii="Times New Roman" w:hAnsi="Times New Roman"/>
          <w:sz w:val="24"/>
          <w:lang w:eastAsia="zh-CN"/>
        </w:rPr>
        <w:t>12</w:t>
      </w:r>
      <w:r w:rsidR="00D45F35">
        <w:rPr>
          <w:rFonts w:ascii="Times New Roman" w:hAnsi="Times New Roman"/>
          <w:sz w:val="24"/>
          <w:lang w:eastAsia="zh-CN"/>
        </w:rPr>
        <w:t>2</w:t>
      </w:r>
      <w:r>
        <w:rPr>
          <w:rFonts w:ascii="Times New Roman" w:hAnsi="Times New Roman"/>
          <w:sz w:val="24"/>
          <w:lang w:eastAsia="zh-CN"/>
        </w:rPr>
        <w:t xml:space="preserve">    </w:t>
      </w:r>
      <w:r>
        <w:rPr>
          <w:rFonts w:ascii="Times New Roman" w:hAnsi="Times New Roman"/>
          <w:bCs/>
          <w:sz w:val="24"/>
        </w:rPr>
        <w:t xml:space="preserve">                                       </w:t>
      </w:r>
      <w:r w:rsidR="00F87685">
        <w:rPr>
          <w:rFonts w:ascii="Times New Roman" w:hAnsi="Times New Roman"/>
          <w:bCs/>
          <w:sz w:val="24"/>
        </w:rPr>
        <w:tab/>
      </w:r>
      <w:r w:rsidR="00165423" w:rsidRPr="00165423">
        <w:rPr>
          <w:rFonts w:ascii="Times New Roman" w:hAnsi="Times New Roman"/>
          <w:bCs/>
          <w:sz w:val="24"/>
        </w:rPr>
        <w:t>R2-</w:t>
      </w:r>
      <w:r w:rsidR="00B73EFF" w:rsidRPr="00B73EFF">
        <w:rPr>
          <w:rFonts w:ascii="Times New Roman" w:hAnsi="Times New Roman"/>
          <w:bCs/>
          <w:sz w:val="24"/>
        </w:rPr>
        <w:t>23054</w:t>
      </w:r>
      <w:r w:rsidR="00EE59F8">
        <w:rPr>
          <w:rFonts w:ascii="Times New Roman" w:hAnsi="Times New Roman"/>
          <w:bCs/>
          <w:sz w:val="24"/>
        </w:rPr>
        <w:t>40</w:t>
      </w:r>
    </w:p>
    <w:p w14:paraId="1DF94F8A" w14:textId="6236834D" w:rsidR="0046057B" w:rsidRPr="0046057B" w:rsidRDefault="0046057B">
      <w:pPr>
        <w:pStyle w:val="CRCoverPage"/>
        <w:rPr>
          <w:rFonts w:ascii="Times New Roman" w:hAnsi="Times New Roman"/>
          <w:b/>
          <w:bCs/>
          <w:sz w:val="24"/>
          <w:lang w:eastAsia="zh-CN"/>
        </w:rPr>
      </w:pPr>
      <w:r w:rsidRPr="0046057B">
        <w:rPr>
          <w:rFonts w:ascii="Times New Roman" w:hAnsi="Times New Roman"/>
          <w:b/>
          <w:bCs/>
          <w:sz w:val="24"/>
          <w:lang w:eastAsia="zh-CN"/>
        </w:rPr>
        <w:t>Incheon, Korea, May 22nd – 26th 2023</w:t>
      </w:r>
    </w:p>
    <w:p w14:paraId="28618B2F" w14:textId="735BA5EC"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9A1442">
        <w:rPr>
          <w:rFonts w:ascii="Times New Roman" w:hAnsi="Times New Roman"/>
          <w:bCs/>
          <w:sz w:val="24"/>
          <w:lang w:val="en-US"/>
        </w:rPr>
        <w:t>7</w:t>
      </w:r>
      <w:r w:rsidR="00F129FF">
        <w:rPr>
          <w:rFonts w:ascii="Times New Roman" w:hAnsi="Times New Roman"/>
          <w:bCs/>
          <w:sz w:val="24"/>
          <w:lang w:val="en-US"/>
        </w:rPr>
        <w:t>.2.2</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02895706"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3D3EEB" w:rsidRPr="003D3EEB">
        <w:rPr>
          <w:rFonts w:ascii="Times New Roman" w:hAnsi="Times New Roman" w:cs="Times New Roman"/>
          <w:bCs/>
          <w:sz w:val="24"/>
        </w:rPr>
        <w:t>Further considerations on sidelink positioning</w:t>
      </w:r>
    </w:p>
    <w:p w14:paraId="52292485" w14:textId="1A0F8225"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r w:rsidR="0038729B">
        <w:rPr>
          <w:rFonts w:ascii="Times New Roman" w:hAnsi="Times New Roman" w:cs="Times New Roman"/>
          <w:bCs/>
          <w:sz w:val="24"/>
        </w:rPr>
        <w:t>, Decision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35F1F796" w14:textId="23B2332C" w:rsidR="008170C7" w:rsidRPr="00DB3AA5" w:rsidRDefault="008B799E" w:rsidP="00967A83">
      <w:pPr>
        <w:pStyle w:val="CommentText"/>
        <w:rPr>
          <w:sz w:val="22"/>
          <w:szCs w:val="22"/>
        </w:rPr>
      </w:pPr>
      <w:r w:rsidRPr="00DB3AA5">
        <w:rPr>
          <w:sz w:val="22"/>
          <w:szCs w:val="22"/>
        </w:rPr>
        <w:t>There was extensive discussion in the last RAN2 meeting on sidelink positioning</w:t>
      </w:r>
      <w:r w:rsidR="003D3EEB" w:rsidRPr="00DB3AA5">
        <w:rPr>
          <w:sz w:val="22"/>
          <w:szCs w:val="22"/>
        </w:rPr>
        <w:t xml:space="preserve"> design, including </w:t>
      </w:r>
      <w:r w:rsidR="004943F3" w:rsidRPr="00DB3AA5">
        <w:rPr>
          <w:sz w:val="22"/>
          <w:szCs w:val="22"/>
        </w:rPr>
        <w:t xml:space="preserve">discussion on SL positioning protocol transport, signaling between UE and LMF, support of different cast types and much more. Some key agreements from the </w:t>
      </w:r>
      <w:r w:rsidR="00427405" w:rsidRPr="00DB3AA5">
        <w:rPr>
          <w:sz w:val="22"/>
          <w:szCs w:val="22"/>
        </w:rPr>
        <w:t xml:space="preserve">meeting </w:t>
      </w:r>
      <w:r w:rsidR="00FE6E44" w:rsidRPr="00DB3AA5">
        <w:rPr>
          <w:sz w:val="22"/>
          <w:szCs w:val="22"/>
        </w:rPr>
        <w:t xml:space="preserve">related to sidelink positioning </w:t>
      </w:r>
      <w:r w:rsidR="00427405" w:rsidRPr="00DB3AA5">
        <w:rPr>
          <w:sz w:val="22"/>
          <w:szCs w:val="22"/>
        </w:rPr>
        <w:t>are reproduced below</w:t>
      </w:r>
      <w:r w:rsidR="00FE6E44" w:rsidRPr="00DB3AA5">
        <w:rPr>
          <w:sz w:val="22"/>
          <w:szCs w:val="22"/>
        </w:rPr>
        <w:t xml:space="preserve"> </w:t>
      </w:r>
      <w:sdt>
        <w:sdtPr>
          <w:rPr>
            <w:sz w:val="22"/>
            <w:szCs w:val="22"/>
          </w:rPr>
          <w:id w:val="-1470516797"/>
          <w:citation/>
        </w:sdtPr>
        <w:sdtContent>
          <w:r w:rsidR="00A04C31">
            <w:rPr>
              <w:sz w:val="22"/>
              <w:szCs w:val="22"/>
            </w:rPr>
            <w:fldChar w:fldCharType="begin"/>
          </w:r>
          <w:r w:rsidR="00A04C31">
            <w:rPr>
              <w:sz w:val="22"/>
              <w:szCs w:val="22"/>
            </w:rPr>
            <w:instrText xml:space="preserve"> CITATION RAN2121bis \l 1033 </w:instrText>
          </w:r>
          <w:r w:rsidR="00A04C31">
            <w:rPr>
              <w:sz w:val="22"/>
              <w:szCs w:val="22"/>
            </w:rPr>
            <w:fldChar w:fldCharType="separate"/>
          </w:r>
          <w:r w:rsidR="00D22D1F" w:rsidRPr="00D22D1F">
            <w:rPr>
              <w:noProof/>
              <w:sz w:val="22"/>
              <w:szCs w:val="22"/>
            </w:rPr>
            <w:t>[1]</w:t>
          </w:r>
          <w:r w:rsidR="00A04C31">
            <w:rPr>
              <w:sz w:val="22"/>
              <w:szCs w:val="22"/>
            </w:rPr>
            <w:fldChar w:fldCharType="end"/>
          </w:r>
        </w:sdtContent>
      </w:sdt>
      <w:r w:rsidR="00616E79" w:rsidRPr="00DB3AA5">
        <w:rPr>
          <w:sz w:val="22"/>
          <w:szCs w:val="22"/>
        </w:rPr>
        <w:t>:</w:t>
      </w:r>
      <w:r w:rsidR="00967A83" w:rsidRPr="00DB3AA5">
        <w:rPr>
          <w:sz w:val="22"/>
          <w:szCs w:val="22"/>
        </w:rPr>
        <w:t xml:space="preserve"> </w:t>
      </w:r>
    </w:p>
    <w:tbl>
      <w:tblPr>
        <w:tblStyle w:val="TableGrid"/>
        <w:tblW w:w="0" w:type="auto"/>
        <w:tblLook w:val="04A0" w:firstRow="1" w:lastRow="0" w:firstColumn="1" w:lastColumn="0" w:noHBand="0" w:noVBand="1"/>
      </w:tblPr>
      <w:tblGrid>
        <w:gridCol w:w="9350"/>
      </w:tblGrid>
      <w:tr w:rsidR="00967A83" w14:paraId="10FA2970" w14:textId="77777777" w:rsidTr="00616E79">
        <w:tc>
          <w:tcPr>
            <w:tcW w:w="9350" w:type="dxa"/>
          </w:tcPr>
          <w:p w14:paraId="6E3E8148" w14:textId="77777777" w:rsidR="00F839E6" w:rsidRPr="00F839E6" w:rsidRDefault="00F839E6" w:rsidP="00F839E6">
            <w:pPr>
              <w:pStyle w:val="Doc-text2"/>
              <w:ind w:left="363"/>
              <w:rPr>
                <w:highlight w:val="green"/>
              </w:rPr>
            </w:pPr>
            <w:r w:rsidRPr="00F839E6">
              <w:rPr>
                <w:highlight w:val="green"/>
              </w:rPr>
              <w:t>Agreements:</w:t>
            </w:r>
          </w:p>
          <w:p w14:paraId="6EF2A243" w14:textId="77777777" w:rsidR="00F839E6" w:rsidRDefault="00F839E6" w:rsidP="00F839E6">
            <w:pPr>
              <w:pStyle w:val="Doc-text2"/>
              <w:ind w:left="363"/>
            </w:pPr>
            <w:r>
              <w:t>LS on group positioning is postponed for a reply from next meeting.</w:t>
            </w:r>
          </w:p>
          <w:p w14:paraId="6D47CEF6" w14:textId="77777777" w:rsidR="00F839E6" w:rsidRDefault="00F839E6" w:rsidP="00F839E6">
            <w:pPr>
              <w:pStyle w:val="Doc-text2"/>
              <w:ind w:left="363"/>
            </w:pPr>
            <w:r>
              <w:t>WA: RAN2 understand that group positioning is to acquire location estimates of multiple target UEs (absolute positioning) or multiple UE pairs (Ranging/relative positioning) per LCS request, in line with the guidance already received from SA2.</w:t>
            </w:r>
          </w:p>
          <w:p w14:paraId="76DB9F7C" w14:textId="77777777" w:rsidR="00F839E6" w:rsidRDefault="00F839E6" w:rsidP="00F839E6">
            <w:pPr>
              <w:pStyle w:val="Doc-text2"/>
              <w:ind w:left="363"/>
            </w:pPr>
            <w:r>
              <w:t>WA: At least part of the group management for group positioning is performed at upper/application layer.</w:t>
            </w:r>
          </w:p>
          <w:p w14:paraId="77D282B7" w14:textId="77777777" w:rsidR="00F839E6" w:rsidRPr="007A182A" w:rsidRDefault="00F839E6" w:rsidP="00F839E6">
            <w:pPr>
              <w:pStyle w:val="Doc-text2"/>
              <w:ind w:left="363"/>
            </w:pPr>
          </w:p>
          <w:p w14:paraId="62825C72" w14:textId="77777777" w:rsidR="00F839E6" w:rsidRPr="00F839E6" w:rsidRDefault="00F839E6" w:rsidP="00F839E6">
            <w:pPr>
              <w:pStyle w:val="Doc-text2"/>
              <w:ind w:left="363"/>
              <w:rPr>
                <w:highlight w:val="green"/>
              </w:rPr>
            </w:pPr>
            <w:r w:rsidRPr="00F839E6">
              <w:rPr>
                <w:highlight w:val="green"/>
              </w:rPr>
              <w:t>Agreements:</w:t>
            </w:r>
          </w:p>
          <w:p w14:paraId="3E2159C1" w14:textId="77777777" w:rsidR="00F839E6" w:rsidRDefault="00F839E6" w:rsidP="00F839E6">
            <w:pPr>
              <w:pStyle w:val="Doc-text2"/>
              <w:ind w:left="363"/>
            </w:pPr>
            <w:r>
              <w:t>Sidelink Positioning Architecture in Figure 1-4 on R2-2304301 is taken as baseline in TS 38.305 for further discussion.</w:t>
            </w:r>
          </w:p>
          <w:p w14:paraId="207D20E0" w14:textId="77777777" w:rsidR="00F839E6" w:rsidRDefault="00F839E6" w:rsidP="00F839E6">
            <w:pPr>
              <w:pStyle w:val="Doc-text2"/>
              <w:ind w:left="363"/>
            </w:pPr>
            <w:r>
              <w:t>RAN2 understanding is that there is no impact to LTE specs from this objective.</w:t>
            </w:r>
          </w:p>
          <w:p w14:paraId="759913E3" w14:textId="77777777" w:rsidR="00F839E6" w:rsidRDefault="00F839E6" w:rsidP="00F839E6">
            <w:pPr>
              <w:pStyle w:val="Doc-text2"/>
              <w:ind w:left="363"/>
            </w:pPr>
          </w:p>
          <w:p w14:paraId="7B62EA18" w14:textId="61EDA9D4" w:rsidR="00F839E6" w:rsidRPr="00F839E6" w:rsidRDefault="00F839E6" w:rsidP="00F839E6">
            <w:pPr>
              <w:pStyle w:val="Doc-text2"/>
              <w:ind w:left="363"/>
              <w:rPr>
                <w:highlight w:val="green"/>
              </w:rPr>
            </w:pPr>
            <w:r w:rsidRPr="00F839E6">
              <w:rPr>
                <w:highlight w:val="green"/>
              </w:rPr>
              <w:t>Agreement:</w:t>
            </w:r>
          </w:p>
          <w:p w14:paraId="1CBB87D1" w14:textId="77777777" w:rsidR="00F839E6" w:rsidRDefault="00F839E6" w:rsidP="00F839E6">
            <w:pPr>
              <w:pStyle w:val="Doc-text2"/>
              <w:ind w:left="363"/>
            </w:pPr>
            <w:r>
              <w:t>Anchor UE and target UE roles can be shown in the sidelink positioning procedures in stage 2.  Server UE can be further discussed at least for the case that the server UE is separate from the target and anchor.</w:t>
            </w:r>
          </w:p>
          <w:p w14:paraId="7912C76C" w14:textId="77777777" w:rsidR="00F839E6" w:rsidRDefault="00F839E6" w:rsidP="00F839E6">
            <w:pPr>
              <w:pStyle w:val="Doc-text2"/>
              <w:ind w:left="363"/>
            </w:pPr>
          </w:p>
          <w:p w14:paraId="61562262" w14:textId="0C9CDE8F" w:rsidR="00F839E6" w:rsidRPr="00F839E6" w:rsidRDefault="00F839E6" w:rsidP="00F839E6">
            <w:pPr>
              <w:pStyle w:val="Doc-text2"/>
              <w:ind w:left="363"/>
              <w:rPr>
                <w:highlight w:val="green"/>
              </w:rPr>
            </w:pPr>
            <w:r w:rsidRPr="00F839E6">
              <w:rPr>
                <w:highlight w:val="green"/>
              </w:rPr>
              <w:t>Agreement:</w:t>
            </w:r>
          </w:p>
          <w:p w14:paraId="4071F20D" w14:textId="77777777" w:rsidR="00F839E6" w:rsidRDefault="00F839E6" w:rsidP="00F839E6">
            <w:pPr>
              <w:pStyle w:val="Doc-text2"/>
              <w:ind w:left="363"/>
            </w:pPr>
            <w:r>
              <w:t>Discovery procedure is included in the sidelink positioning procedure at least for out of coverage scenario.</w:t>
            </w:r>
          </w:p>
          <w:p w14:paraId="2E219A9B" w14:textId="77777777" w:rsidR="00F839E6" w:rsidRDefault="00F839E6" w:rsidP="00F839E6">
            <w:pPr>
              <w:pStyle w:val="Doc-text2"/>
              <w:ind w:left="363"/>
            </w:pPr>
          </w:p>
          <w:p w14:paraId="6E5FBE80" w14:textId="60797245" w:rsidR="00F839E6" w:rsidRPr="00F839E6" w:rsidRDefault="00F839E6" w:rsidP="00F839E6">
            <w:pPr>
              <w:pStyle w:val="Doc-text2"/>
              <w:ind w:left="363"/>
              <w:rPr>
                <w:highlight w:val="green"/>
              </w:rPr>
            </w:pPr>
            <w:r w:rsidRPr="00F839E6">
              <w:rPr>
                <w:highlight w:val="green"/>
              </w:rPr>
              <w:t>Agreement:</w:t>
            </w:r>
          </w:p>
          <w:p w14:paraId="6A1C3646" w14:textId="77777777" w:rsidR="00F839E6" w:rsidRDefault="00F839E6" w:rsidP="00F839E6">
            <w:pPr>
              <w:pStyle w:val="Doc-text2"/>
              <w:ind w:left="363"/>
            </w:pPr>
            <w:r>
              <w:t>Anchor UE selection can be included in the sidelink positioning procedures at least for out of coverage scenario.</w:t>
            </w:r>
          </w:p>
          <w:p w14:paraId="3F92CD78" w14:textId="77777777" w:rsidR="00F839E6" w:rsidRDefault="00F839E6" w:rsidP="00F839E6">
            <w:pPr>
              <w:pStyle w:val="Doc-text2"/>
              <w:ind w:left="363"/>
            </w:pPr>
          </w:p>
          <w:p w14:paraId="575B0C58" w14:textId="5A350878" w:rsidR="00F839E6" w:rsidRPr="00F839E6" w:rsidRDefault="00F839E6" w:rsidP="00F839E6">
            <w:pPr>
              <w:pStyle w:val="Doc-text2"/>
              <w:ind w:left="363"/>
              <w:rPr>
                <w:highlight w:val="green"/>
              </w:rPr>
            </w:pPr>
            <w:r w:rsidRPr="00F839E6">
              <w:rPr>
                <w:highlight w:val="green"/>
              </w:rPr>
              <w:t>Agreements:</w:t>
            </w:r>
          </w:p>
          <w:p w14:paraId="5AF581E8" w14:textId="77777777" w:rsidR="00F839E6" w:rsidRDefault="00F839E6" w:rsidP="00F839E6">
            <w:pPr>
              <w:pStyle w:val="Doc-text2"/>
              <w:ind w:left="363"/>
            </w:pPr>
            <w: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14:paraId="17857760" w14:textId="77777777" w:rsidR="00F839E6" w:rsidRDefault="00F839E6" w:rsidP="00F839E6">
            <w:pPr>
              <w:pStyle w:val="Doc-text2"/>
              <w:ind w:left="363"/>
            </w:pPr>
            <w:r>
              <w:t>The UE role information is indicated in the discovery SLPP metafield.  FFS if this applies to both discovery modes and which messages.</w:t>
            </w:r>
          </w:p>
          <w:p w14:paraId="4593C0A1" w14:textId="77777777" w:rsidR="00F839E6" w:rsidRDefault="00F839E6" w:rsidP="00F839E6">
            <w:pPr>
              <w:pStyle w:val="Doc-text2"/>
              <w:ind w:left="363"/>
            </w:pPr>
          </w:p>
          <w:p w14:paraId="76416C66" w14:textId="7DE14151" w:rsidR="00F839E6" w:rsidRPr="00F839E6" w:rsidRDefault="00F839E6" w:rsidP="00F839E6">
            <w:pPr>
              <w:pStyle w:val="Doc-text2"/>
              <w:ind w:left="363"/>
              <w:rPr>
                <w:highlight w:val="green"/>
              </w:rPr>
            </w:pPr>
            <w:r w:rsidRPr="00F839E6">
              <w:rPr>
                <w:highlight w:val="green"/>
              </w:rPr>
              <w:t>Agreements:</w:t>
            </w:r>
          </w:p>
          <w:p w14:paraId="46E86CAE" w14:textId="77777777" w:rsidR="00F839E6" w:rsidRDefault="00F839E6" w:rsidP="00F839E6">
            <w:pPr>
              <w:pStyle w:val="Doc-text2"/>
              <w:ind w:left="363"/>
            </w:pPr>
            <w:r>
              <w:lastRenderedPageBreak/>
              <w:t>R2 agree that for session-based SLPP, a SLPP session is used among UEs in PC5-only case in order to obtain location related measurements/location estimates, to transfer assistance data, or to exchange of capabilities.</w:t>
            </w:r>
          </w:p>
          <w:p w14:paraId="5D9E3124" w14:textId="77777777" w:rsidR="00F839E6" w:rsidRDefault="00F839E6" w:rsidP="00F839E6">
            <w:pPr>
              <w:pStyle w:val="Doc-text2"/>
              <w:ind w:left="363"/>
            </w:pPr>
            <w:r>
              <w:t xml:space="preserve">RAN2 agree that for </w:t>
            </w:r>
            <w:proofErr w:type="gramStart"/>
            <w:r>
              <w:t>session-based</w:t>
            </w:r>
            <w:proofErr w:type="gramEnd"/>
            <w:r>
              <w:t xml:space="preserve"> SLPP, a single SLPP session is created to support a single location request at least in case of a single target UE; FFS how sessions work if there are multiple target UEs in a single location request. </w:t>
            </w:r>
          </w:p>
          <w:p w14:paraId="18D01B6E" w14:textId="77777777" w:rsidR="00F839E6" w:rsidRDefault="00F839E6" w:rsidP="00F839E6">
            <w:pPr>
              <w:pStyle w:val="Doc-text2"/>
              <w:ind w:left="363"/>
            </w:pPr>
            <w:r>
              <w:t>TP in R2-2304005 is postponed.</w:t>
            </w:r>
          </w:p>
          <w:p w14:paraId="02B90D47" w14:textId="77777777" w:rsidR="00F839E6" w:rsidRDefault="00F839E6" w:rsidP="00F839E6">
            <w:pPr>
              <w:pStyle w:val="Doc-text2"/>
              <w:ind w:left="363"/>
            </w:pPr>
            <w:r>
              <w:t xml:space="preserve">RAN2 agree that, for </w:t>
            </w:r>
            <w:proofErr w:type="gramStart"/>
            <w:r>
              <w:t>session-based</w:t>
            </w:r>
            <w:proofErr w:type="gramEnd"/>
            <w:r>
              <w:t xml:space="preserve"> SLPP, SLPP transactions are indicated at the SLPP protocol level with a transaction ID in order to associate messages with one another (e.g., request and response)”</w:t>
            </w:r>
          </w:p>
          <w:p w14:paraId="103F06C2" w14:textId="77777777" w:rsidR="00F839E6" w:rsidRDefault="00F839E6" w:rsidP="00F839E6">
            <w:pPr>
              <w:pStyle w:val="Doc-text2"/>
              <w:ind w:left="363"/>
            </w:pPr>
            <w:r>
              <w:t xml:space="preserve">RAN2 agree that for </w:t>
            </w:r>
            <w:proofErr w:type="gramStart"/>
            <w:r>
              <w:t>session-based</w:t>
            </w:r>
            <w:proofErr w:type="gramEnd"/>
            <w:r>
              <w:t xml:space="preserve"> SLPP, messages within a transaction are linked by a common transaction identifier.</w:t>
            </w:r>
          </w:p>
          <w:p w14:paraId="2E8DCCE5" w14:textId="5DCB2DFF" w:rsidR="00967A83" w:rsidRPr="008B799E" w:rsidRDefault="00967A83" w:rsidP="008B799E">
            <w:pPr>
              <w:pStyle w:val="Doc-text2"/>
              <w:ind w:left="363"/>
            </w:pPr>
          </w:p>
        </w:tc>
      </w:tr>
    </w:tbl>
    <w:p w14:paraId="4AEEA5E4" w14:textId="77777777" w:rsidR="00967A83" w:rsidRDefault="00967A83" w:rsidP="00967A83">
      <w:pPr>
        <w:pStyle w:val="CommentText"/>
      </w:pPr>
    </w:p>
    <w:p w14:paraId="3B6B89D9" w14:textId="48F9EE09" w:rsidR="00557278" w:rsidRPr="00DB3AA5" w:rsidRDefault="00D172D6" w:rsidP="00D172D6">
      <w:pPr>
        <w:pStyle w:val="EmailDiscussion2"/>
        <w:ind w:left="0" w:firstLine="0"/>
        <w:rPr>
          <w:rFonts w:ascii="Times New Roman" w:hAnsi="Times New Roman"/>
          <w:sz w:val="22"/>
          <w:szCs w:val="28"/>
        </w:rPr>
      </w:pPr>
      <w:r w:rsidRPr="00DB3AA5">
        <w:rPr>
          <w:rFonts w:ascii="Times New Roman" w:hAnsi="Times New Roman"/>
          <w:sz w:val="22"/>
          <w:szCs w:val="28"/>
        </w:rPr>
        <w:t xml:space="preserve">In this contribution, we </w:t>
      </w:r>
      <w:r w:rsidR="00967A83" w:rsidRPr="00DB3AA5">
        <w:rPr>
          <w:rFonts w:ascii="Times New Roman" w:hAnsi="Times New Roman"/>
          <w:sz w:val="22"/>
          <w:szCs w:val="28"/>
        </w:rPr>
        <w:t xml:space="preserve">discuss </w:t>
      </w:r>
      <w:r w:rsidR="008B799E" w:rsidRPr="00DB3AA5">
        <w:rPr>
          <w:rFonts w:ascii="Times New Roman" w:hAnsi="Times New Roman"/>
          <w:sz w:val="22"/>
          <w:szCs w:val="28"/>
        </w:rPr>
        <w:t xml:space="preserve">the </w:t>
      </w:r>
      <w:r w:rsidR="00616E79" w:rsidRPr="00DB3AA5">
        <w:rPr>
          <w:rFonts w:ascii="Times New Roman" w:hAnsi="Times New Roman"/>
          <w:sz w:val="22"/>
          <w:szCs w:val="28"/>
        </w:rPr>
        <w:t>open aspects related</w:t>
      </w:r>
      <w:r w:rsidR="00967A83" w:rsidRPr="00DB3AA5">
        <w:rPr>
          <w:rFonts w:ascii="Times New Roman" w:hAnsi="Times New Roman"/>
          <w:sz w:val="22"/>
          <w:szCs w:val="28"/>
        </w:rPr>
        <w:t xml:space="preserve"> to </w:t>
      </w:r>
      <w:r w:rsidR="009A3B2A" w:rsidRPr="00DB3AA5">
        <w:rPr>
          <w:rFonts w:ascii="Times New Roman" w:hAnsi="Times New Roman"/>
          <w:sz w:val="22"/>
          <w:szCs w:val="28"/>
        </w:rPr>
        <w:t xml:space="preserve">normative work needed for </w:t>
      </w:r>
      <w:r w:rsidR="00967A83" w:rsidRPr="00DB3AA5">
        <w:rPr>
          <w:rFonts w:ascii="Times New Roman" w:hAnsi="Times New Roman"/>
          <w:sz w:val="22"/>
          <w:szCs w:val="28"/>
        </w:rPr>
        <w:t xml:space="preserve">support </w:t>
      </w:r>
      <w:r w:rsidR="00616E79" w:rsidRPr="00DB3AA5">
        <w:rPr>
          <w:rFonts w:ascii="Times New Roman" w:hAnsi="Times New Roman"/>
          <w:sz w:val="22"/>
          <w:szCs w:val="28"/>
        </w:rPr>
        <w:t xml:space="preserve">of </w:t>
      </w:r>
      <w:r w:rsidR="00967A83" w:rsidRPr="00DB3AA5">
        <w:rPr>
          <w:rFonts w:ascii="Times New Roman" w:hAnsi="Times New Roman"/>
          <w:sz w:val="22"/>
          <w:szCs w:val="28"/>
        </w:rPr>
        <w:t>sidelink positioning and present our view</w:t>
      </w:r>
      <w:r w:rsidR="008170C7" w:rsidRPr="00DB3AA5">
        <w:rPr>
          <w:rFonts w:ascii="Times New Roman" w:hAnsi="Times New Roman"/>
          <w:sz w:val="22"/>
          <w:szCs w:val="28"/>
        </w:rPr>
        <w:t>.</w:t>
      </w:r>
    </w:p>
    <w:p w14:paraId="565BD336" w14:textId="6F98C683" w:rsidR="00827386" w:rsidRPr="002324EF" w:rsidRDefault="00A13834" w:rsidP="00827386">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t>Discussion</w:t>
      </w:r>
    </w:p>
    <w:p w14:paraId="2BA9E9FB" w14:textId="6E492229" w:rsidR="00337067" w:rsidRPr="009A3B2A" w:rsidRDefault="00A13834" w:rsidP="009A3B2A">
      <w:pPr>
        <w:spacing w:afterLines="50" w:after="120"/>
        <w:outlineLvl w:val="1"/>
        <w:rPr>
          <w:rFonts w:ascii="Times New Roman" w:hAnsi="Times New Roman" w:cs="Times New Roman"/>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sidR="002324EF">
        <w:rPr>
          <w:rFonts w:ascii="Times New Roman" w:hAnsi="Times New Roman"/>
          <w:b/>
          <w:bCs/>
          <w:sz w:val="24"/>
          <w:szCs w:val="24"/>
          <w:lang w:val="en-GB"/>
        </w:rPr>
        <w:t>1</w:t>
      </w:r>
      <w:r w:rsidR="00827386">
        <w:rPr>
          <w:rFonts w:ascii="Times New Roman" w:hAnsi="Times New Roman"/>
          <w:b/>
          <w:bCs/>
          <w:sz w:val="24"/>
          <w:szCs w:val="24"/>
          <w:lang w:val="en-GB"/>
        </w:rPr>
        <w:tab/>
      </w:r>
      <w:r w:rsidR="00337067" w:rsidRPr="00FC6B2A">
        <w:rPr>
          <w:rFonts w:ascii="Times New Roman" w:hAnsi="Times New Roman"/>
          <w:b/>
          <w:bCs/>
        </w:rPr>
        <w:t>SL Positioning Protocol</w:t>
      </w:r>
    </w:p>
    <w:p w14:paraId="55A67631" w14:textId="40D55DC3" w:rsidR="00614947" w:rsidRDefault="00614947" w:rsidP="00FC6B2A">
      <w:pPr>
        <w:pStyle w:val="ListParagraph"/>
        <w:spacing w:before="240"/>
        <w:ind w:left="0"/>
        <w:jc w:val="both"/>
        <w:rPr>
          <w:sz w:val="22"/>
          <w:szCs w:val="22"/>
          <w:lang w:val="en-GB"/>
        </w:rPr>
      </w:pPr>
      <w:r>
        <w:rPr>
          <w:sz w:val="22"/>
          <w:szCs w:val="22"/>
          <w:lang w:val="en-GB"/>
        </w:rPr>
        <w:t xml:space="preserve">In the </w:t>
      </w:r>
      <w:r w:rsidR="00587E77">
        <w:rPr>
          <w:sz w:val="22"/>
          <w:szCs w:val="22"/>
          <w:lang w:val="en-GB"/>
        </w:rPr>
        <w:t>previous</w:t>
      </w:r>
      <w:r>
        <w:rPr>
          <w:sz w:val="22"/>
          <w:szCs w:val="22"/>
          <w:lang w:val="en-GB"/>
        </w:rPr>
        <w:t xml:space="preserve"> RAN2 meeting</w:t>
      </w:r>
      <w:r w:rsidR="00587E77">
        <w:rPr>
          <w:sz w:val="22"/>
          <w:szCs w:val="22"/>
          <w:lang w:val="en-GB"/>
        </w:rPr>
        <w:t>s</w:t>
      </w:r>
      <w:r>
        <w:rPr>
          <w:sz w:val="22"/>
          <w:szCs w:val="22"/>
          <w:lang w:val="en-GB"/>
        </w:rPr>
        <w:t xml:space="preserve">, it was finally agreed that the </w:t>
      </w:r>
      <w:r w:rsidR="00171357" w:rsidRPr="00171357">
        <w:rPr>
          <w:sz w:val="22"/>
          <w:szCs w:val="22"/>
          <w:lang w:val="en-GB"/>
        </w:rPr>
        <w:t>transport the sidelink positioning (control) signaling</w:t>
      </w:r>
      <w:r>
        <w:rPr>
          <w:sz w:val="22"/>
          <w:szCs w:val="22"/>
          <w:lang w:val="en-GB"/>
        </w:rPr>
        <w:t xml:space="preserve"> is done over PC5-U</w:t>
      </w:r>
      <w:r w:rsidR="00587E77">
        <w:rPr>
          <w:sz w:val="22"/>
          <w:szCs w:val="22"/>
          <w:lang w:val="en-GB"/>
        </w:rPr>
        <w:t xml:space="preserve"> and there was some discussion on the protocol stack for SLPP</w:t>
      </w:r>
      <w:r>
        <w:rPr>
          <w:sz w:val="22"/>
          <w:szCs w:val="22"/>
          <w:lang w:val="en-GB"/>
        </w:rPr>
        <w:t xml:space="preserve">. </w:t>
      </w:r>
      <w:r w:rsidR="009D39E2">
        <w:rPr>
          <w:sz w:val="22"/>
          <w:szCs w:val="22"/>
          <w:lang w:val="en-GB"/>
        </w:rPr>
        <w:t>In our understanding, t</w:t>
      </w:r>
      <w:r w:rsidR="002C72A0">
        <w:rPr>
          <w:sz w:val="22"/>
          <w:szCs w:val="22"/>
          <w:lang w:val="en-GB"/>
        </w:rPr>
        <w:t xml:space="preserve">he only aspect that needs to be captured in RAN2 specification is a stage 2 depiction of the protocol stack for SLPP. </w:t>
      </w:r>
      <w:r w:rsidR="009A4AB6">
        <w:rPr>
          <w:sz w:val="22"/>
          <w:szCs w:val="22"/>
          <w:lang w:val="en-GB"/>
        </w:rPr>
        <w:t xml:space="preserve">The SLPP signaling between the target UE and the anchor UE and/or the positioning server UE </w:t>
      </w:r>
      <w:r w:rsidR="006C149C">
        <w:rPr>
          <w:sz w:val="22"/>
          <w:szCs w:val="22"/>
          <w:lang w:val="en-GB"/>
        </w:rPr>
        <w:t>should be over PC5-U protocol</w:t>
      </w:r>
      <w:r w:rsidR="009A3AB9">
        <w:rPr>
          <w:sz w:val="22"/>
          <w:szCs w:val="22"/>
          <w:lang w:val="en-GB"/>
        </w:rPr>
        <w:t>, as per SA2 agreement</w:t>
      </w:r>
      <w:r w:rsidR="006C149C">
        <w:rPr>
          <w:sz w:val="22"/>
          <w:szCs w:val="22"/>
          <w:lang w:val="en-GB"/>
        </w:rPr>
        <w:t xml:space="preserve">. </w:t>
      </w:r>
      <w:r w:rsidR="009A3AB9">
        <w:rPr>
          <w:sz w:val="22"/>
          <w:szCs w:val="22"/>
          <w:lang w:val="en-GB"/>
        </w:rPr>
        <w:t xml:space="preserve">The main discussion aspect in the last meeting was on the SA2 aspect and we think the only issue is </w:t>
      </w:r>
      <w:r w:rsidR="00EB25C9">
        <w:rPr>
          <w:sz w:val="22"/>
          <w:szCs w:val="22"/>
          <w:lang w:val="en-GB"/>
        </w:rPr>
        <w:t xml:space="preserve">what to capture in the RAN2 specification. </w:t>
      </w:r>
      <w:r w:rsidR="006C149C">
        <w:rPr>
          <w:sz w:val="22"/>
          <w:szCs w:val="22"/>
          <w:lang w:val="en-GB"/>
        </w:rPr>
        <w:t>Thus, RAN2 should confirm and capture the figure below as part of the stage 2 specification</w:t>
      </w:r>
      <w:r w:rsidR="00EB25C9">
        <w:rPr>
          <w:sz w:val="22"/>
          <w:szCs w:val="22"/>
          <w:lang w:val="en-GB"/>
        </w:rPr>
        <w:t xml:space="preserve"> and no further discussion or confirmation with SA2 </w:t>
      </w:r>
      <w:r w:rsidR="005C5D1A">
        <w:rPr>
          <w:sz w:val="22"/>
          <w:szCs w:val="22"/>
          <w:lang w:val="en-GB"/>
        </w:rPr>
        <w:t>is</w:t>
      </w:r>
      <w:r w:rsidR="00EB25C9">
        <w:rPr>
          <w:sz w:val="22"/>
          <w:szCs w:val="22"/>
          <w:lang w:val="en-GB"/>
        </w:rPr>
        <w:t xml:space="preserve"> needed</w:t>
      </w:r>
      <w:r w:rsidR="006C149C">
        <w:rPr>
          <w:sz w:val="22"/>
          <w:szCs w:val="22"/>
          <w:lang w:val="en-GB"/>
        </w:rPr>
        <w:t>.</w:t>
      </w:r>
    </w:p>
    <w:p w14:paraId="445F2A66" w14:textId="11EA6353" w:rsidR="006C149C" w:rsidRDefault="006C149C" w:rsidP="00FC6B2A">
      <w:pPr>
        <w:pStyle w:val="ListParagraph"/>
        <w:spacing w:before="240"/>
        <w:ind w:left="0"/>
        <w:jc w:val="both"/>
        <w:rPr>
          <w:sz w:val="22"/>
          <w:szCs w:val="22"/>
          <w:lang w:val="en-GB"/>
        </w:rPr>
      </w:pPr>
    </w:p>
    <w:p w14:paraId="76EA891D" w14:textId="63572211" w:rsidR="004866D0" w:rsidRDefault="00A966C8" w:rsidP="004866D0">
      <w:pPr>
        <w:pStyle w:val="ListParagraph"/>
        <w:keepNext/>
        <w:spacing w:before="240"/>
        <w:ind w:left="0"/>
        <w:jc w:val="center"/>
      </w:pPr>
      <w:r>
        <w:object w:dxaOrig="4309" w:dyaOrig="3660" w14:anchorId="2BAB2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86.05pt" o:ole="">
            <v:imagedata r:id="rId12" o:title=""/>
          </v:shape>
          <o:OLEObject Type="Embed" ProgID="Visio.Drawing.11" ShapeID="_x0000_i1025" DrawAspect="Content" ObjectID="_1745402541" r:id="rId13"/>
        </w:object>
      </w:r>
    </w:p>
    <w:p w14:paraId="0B200BEB" w14:textId="2F8F06BA" w:rsidR="00EA5896" w:rsidRPr="00DA56D2" w:rsidRDefault="004866D0" w:rsidP="00DA56D2">
      <w:pPr>
        <w:pStyle w:val="Caption"/>
        <w:jc w:val="center"/>
        <w:rPr>
          <w:i w:val="0"/>
          <w:iCs w:val="0"/>
          <w:color w:val="auto"/>
          <w:sz w:val="22"/>
          <w:szCs w:val="22"/>
          <w:lang w:val="en-GB"/>
        </w:rPr>
      </w:pPr>
      <w:r w:rsidRPr="00DA56D2">
        <w:rPr>
          <w:i w:val="0"/>
          <w:iCs w:val="0"/>
          <w:color w:val="auto"/>
        </w:rPr>
        <w:t xml:space="preserve">Figure </w:t>
      </w:r>
      <w:r w:rsidRPr="00DA56D2">
        <w:rPr>
          <w:i w:val="0"/>
          <w:iCs w:val="0"/>
          <w:color w:val="auto"/>
        </w:rPr>
        <w:fldChar w:fldCharType="begin"/>
      </w:r>
      <w:r w:rsidRPr="00DA56D2">
        <w:rPr>
          <w:i w:val="0"/>
          <w:iCs w:val="0"/>
          <w:color w:val="auto"/>
        </w:rPr>
        <w:instrText xml:space="preserve"> SEQ Figure \* ARABIC </w:instrText>
      </w:r>
      <w:r w:rsidRPr="00DA56D2">
        <w:rPr>
          <w:i w:val="0"/>
          <w:iCs w:val="0"/>
          <w:color w:val="auto"/>
        </w:rPr>
        <w:fldChar w:fldCharType="separate"/>
      </w:r>
      <w:r w:rsidRPr="00DA56D2">
        <w:rPr>
          <w:i w:val="0"/>
          <w:iCs w:val="0"/>
          <w:noProof/>
          <w:color w:val="auto"/>
        </w:rPr>
        <w:t>1</w:t>
      </w:r>
      <w:r w:rsidRPr="00DA56D2">
        <w:rPr>
          <w:i w:val="0"/>
          <w:iCs w:val="0"/>
          <w:color w:val="auto"/>
        </w:rPr>
        <w:fldChar w:fldCharType="end"/>
      </w:r>
      <w:r w:rsidRPr="00DA56D2">
        <w:rPr>
          <w:i w:val="0"/>
          <w:iCs w:val="0"/>
          <w:color w:val="auto"/>
        </w:rPr>
        <w:t xml:space="preserve"> User Plane protocol stack for SLPP</w:t>
      </w:r>
    </w:p>
    <w:p w14:paraId="74207841" w14:textId="60BF0486" w:rsidR="003023D9" w:rsidRDefault="00EA5896"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AE248F">
        <w:rPr>
          <w:rFonts w:ascii="Times New Roman" w:hAnsi="Times New Roman"/>
          <w:b/>
          <w:bCs/>
          <w:sz w:val="20"/>
          <w:szCs w:val="20"/>
          <w:lang w:val="en-GB"/>
        </w:rPr>
        <w:t>1</w:t>
      </w:r>
      <w:r w:rsidRPr="00A121A6">
        <w:rPr>
          <w:rFonts w:ascii="Times New Roman" w:hAnsi="Times New Roman"/>
          <w:b/>
          <w:bCs/>
          <w:sz w:val="20"/>
          <w:szCs w:val="20"/>
          <w:lang w:val="en-GB"/>
        </w:rPr>
        <w:t>:</w:t>
      </w:r>
      <w:r>
        <w:rPr>
          <w:rFonts w:ascii="Times New Roman" w:hAnsi="Times New Roman"/>
          <w:b/>
          <w:bCs/>
          <w:sz w:val="20"/>
          <w:szCs w:val="20"/>
          <w:lang w:val="en-GB"/>
        </w:rPr>
        <w:t xml:space="preserve"> RAN2 is proposed to agree </w:t>
      </w:r>
      <w:r w:rsidR="00DE22BC">
        <w:rPr>
          <w:rFonts w:ascii="Times New Roman" w:hAnsi="Times New Roman"/>
          <w:b/>
          <w:bCs/>
          <w:sz w:val="20"/>
          <w:szCs w:val="20"/>
          <w:lang w:val="en-GB"/>
        </w:rPr>
        <w:t>that as per SA2 LS, SLPP is carried over the V2X/ProSe layer</w:t>
      </w:r>
      <w:r>
        <w:rPr>
          <w:rFonts w:ascii="Times New Roman" w:hAnsi="Times New Roman"/>
          <w:b/>
          <w:bCs/>
          <w:sz w:val="20"/>
          <w:szCs w:val="20"/>
          <w:lang w:val="en-GB"/>
        </w:rPr>
        <w:t xml:space="preserve">. </w:t>
      </w:r>
    </w:p>
    <w:p w14:paraId="50F0B163" w14:textId="18EE2F53" w:rsidR="005F4300" w:rsidRDefault="005F4300" w:rsidP="00FC6B2A">
      <w:pPr>
        <w:spacing w:afterLines="50" w:after="120"/>
        <w:jc w:val="both"/>
        <w:rPr>
          <w:rFonts w:ascii="Times New Roman" w:hAnsi="Times New Roman"/>
          <w:b/>
          <w:bCs/>
          <w:sz w:val="20"/>
          <w:szCs w:val="20"/>
          <w:lang w:val="en-GB"/>
        </w:rPr>
      </w:pPr>
    </w:p>
    <w:p w14:paraId="3D22912E" w14:textId="5C98B603" w:rsidR="005A253A" w:rsidRDefault="005A253A" w:rsidP="000740F6">
      <w:pPr>
        <w:spacing w:afterLines="50" w:after="120"/>
        <w:outlineLvl w:val="1"/>
        <w:rPr>
          <w:rFonts w:ascii="Times New Roman" w:hAnsi="Times New Roman" w:cs="Times New Roman"/>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Pr>
          <w:rFonts w:ascii="Times New Roman" w:hAnsi="Times New Roman"/>
          <w:b/>
          <w:bCs/>
          <w:sz w:val="24"/>
          <w:szCs w:val="24"/>
          <w:lang w:val="en-GB"/>
        </w:rPr>
        <w:t>2</w:t>
      </w:r>
      <w:r>
        <w:rPr>
          <w:rFonts w:ascii="Times New Roman" w:hAnsi="Times New Roman"/>
          <w:b/>
          <w:bCs/>
          <w:sz w:val="24"/>
          <w:szCs w:val="24"/>
          <w:lang w:val="en-GB"/>
        </w:rPr>
        <w:tab/>
      </w:r>
      <w:r>
        <w:rPr>
          <w:rFonts w:ascii="Times New Roman" w:hAnsi="Times New Roman"/>
          <w:b/>
          <w:bCs/>
        </w:rPr>
        <w:t>Session-based vs session</w:t>
      </w:r>
      <w:r w:rsidR="00CB2E7E">
        <w:rPr>
          <w:rFonts w:ascii="Times New Roman" w:hAnsi="Times New Roman"/>
          <w:b/>
          <w:bCs/>
        </w:rPr>
        <w:t>-</w:t>
      </w:r>
      <w:r>
        <w:rPr>
          <w:rFonts w:ascii="Times New Roman" w:hAnsi="Times New Roman"/>
          <w:b/>
          <w:bCs/>
        </w:rPr>
        <w:t>less operation</w:t>
      </w:r>
    </w:p>
    <w:p w14:paraId="2AC5D9A8" w14:textId="222952FD" w:rsidR="00910A47" w:rsidRDefault="005F4300" w:rsidP="00FC6B2A">
      <w:pPr>
        <w:spacing w:afterLines="50" w:after="120"/>
        <w:jc w:val="both"/>
        <w:rPr>
          <w:rFonts w:ascii="Times New Roman" w:hAnsi="Times New Roman" w:cs="Times New Roman"/>
          <w:lang w:val="en-GB"/>
        </w:rPr>
      </w:pPr>
      <w:r>
        <w:rPr>
          <w:rFonts w:ascii="Times New Roman" w:hAnsi="Times New Roman" w:cs="Times New Roman"/>
          <w:lang w:val="en-GB"/>
        </w:rPr>
        <w:lastRenderedPageBreak/>
        <w:t>With respect to the session</w:t>
      </w:r>
      <w:r w:rsidR="00CB2E7E">
        <w:rPr>
          <w:rFonts w:ascii="Times New Roman" w:hAnsi="Times New Roman" w:cs="Times New Roman"/>
          <w:lang w:val="en-GB"/>
        </w:rPr>
        <w:t>-</w:t>
      </w:r>
      <w:r>
        <w:rPr>
          <w:rFonts w:ascii="Times New Roman" w:hAnsi="Times New Roman" w:cs="Times New Roman"/>
          <w:lang w:val="en-GB"/>
        </w:rPr>
        <w:t>based vs session</w:t>
      </w:r>
      <w:r w:rsidR="00CB2E7E">
        <w:rPr>
          <w:rFonts w:ascii="Times New Roman" w:hAnsi="Times New Roman" w:cs="Times New Roman"/>
          <w:lang w:val="en-GB"/>
        </w:rPr>
        <w:t>-</w:t>
      </w:r>
      <w:r>
        <w:rPr>
          <w:rFonts w:ascii="Times New Roman" w:hAnsi="Times New Roman" w:cs="Times New Roman"/>
          <w:lang w:val="en-GB"/>
        </w:rPr>
        <w:t>less approach discussed in RAN2 in the previous meeting</w:t>
      </w:r>
      <w:r w:rsidR="00420238">
        <w:rPr>
          <w:rFonts w:ascii="Times New Roman" w:hAnsi="Times New Roman" w:cs="Times New Roman"/>
          <w:lang w:val="en-GB"/>
        </w:rPr>
        <w:t>s</w:t>
      </w:r>
      <w:r>
        <w:rPr>
          <w:rFonts w:ascii="Times New Roman" w:hAnsi="Times New Roman" w:cs="Times New Roman"/>
          <w:lang w:val="en-GB"/>
        </w:rPr>
        <w:t xml:space="preserve">, </w:t>
      </w:r>
      <w:r w:rsidR="00910A47">
        <w:rPr>
          <w:rFonts w:ascii="Times New Roman" w:hAnsi="Times New Roman" w:cs="Times New Roman"/>
          <w:lang w:val="en-GB"/>
        </w:rPr>
        <w:t>the following was agreed in RAN2</w:t>
      </w:r>
      <w:r w:rsidR="00824AAF">
        <w:rPr>
          <w:rFonts w:ascii="Times New Roman" w:hAnsi="Times New Roman" w:cs="Times New Roman"/>
          <w:lang w:val="en-GB"/>
        </w:rPr>
        <w:t>#120</w:t>
      </w:r>
      <w:r w:rsidR="00910A47">
        <w:rPr>
          <w:rFonts w:ascii="Times New Roman" w:hAnsi="Times New Roman" w:cs="Times New Roman"/>
          <w:lang w:val="en-GB"/>
        </w:rPr>
        <w:t xml:space="preserve"> meeting </w:t>
      </w:r>
      <w:sdt>
        <w:sdtPr>
          <w:rPr>
            <w:rFonts w:ascii="Times New Roman" w:hAnsi="Times New Roman" w:cs="Times New Roman"/>
            <w:lang w:val="en-GB"/>
          </w:rPr>
          <w:id w:val="1826544474"/>
          <w:citation/>
        </w:sdtPr>
        <w:sdtContent>
          <w:r w:rsidR="004719A6">
            <w:rPr>
              <w:rFonts w:ascii="Times New Roman" w:hAnsi="Times New Roman" w:cs="Times New Roman"/>
              <w:lang w:val="en-GB"/>
            </w:rPr>
            <w:fldChar w:fldCharType="begin"/>
          </w:r>
          <w:r w:rsidR="004719A6">
            <w:rPr>
              <w:rFonts w:ascii="Times New Roman" w:hAnsi="Times New Roman" w:cs="Times New Roman"/>
            </w:rPr>
            <w:instrText xml:space="preserve"> CITATION RAN2No120 \l 1033 </w:instrText>
          </w:r>
          <w:r w:rsidR="004719A6">
            <w:rPr>
              <w:rFonts w:ascii="Times New Roman" w:hAnsi="Times New Roman" w:cs="Times New Roman"/>
              <w:lang w:val="en-GB"/>
            </w:rPr>
            <w:fldChar w:fldCharType="separate"/>
          </w:r>
          <w:r w:rsidR="00D22D1F" w:rsidRPr="00D22D1F">
            <w:rPr>
              <w:rFonts w:ascii="Times New Roman" w:hAnsi="Times New Roman" w:cs="Times New Roman"/>
              <w:noProof/>
            </w:rPr>
            <w:t>[2]</w:t>
          </w:r>
          <w:r w:rsidR="004719A6">
            <w:rPr>
              <w:rFonts w:ascii="Times New Roman" w:hAnsi="Times New Roman" w:cs="Times New Roman"/>
              <w:lang w:val="en-GB"/>
            </w:rPr>
            <w:fldChar w:fldCharType="end"/>
          </w:r>
        </w:sdtContent>
      </w:sdt>
      <w:r w:rsidR="00910A47">
        <w:rPr>
          <w:rFonts w:ascii="Times New Roman" w:hAnsi="Times New Roman" w:cs="Times New Roman"/>
          <w:lang w:val="en-GB"/>
        </w:rPr>
        <w:t>:</w:t>
      </w:r>
    </w:p>
    <w:tbl>
      <w:tblPr>
        <w:tblStyle w:val="TableGrid"/>
        <w:tblW w:w="0" w:type="auto"/>
        <w:tblLook w:val="04A0" w:firstRow="1" w:lastRow="0" w:firstColumn="1" w:lastColumn="0" w:noHBand="0" w:noVBand="1"/>
      </w:tblPr>
      <w:tblGrid>
        <w:gridCol w:w="9350"/>
      </w:tblGrid>
      <w:tr w:rsidR="00910A47" w14:paraId="449FF4BE" w14:textId="77777777" w:rsidTr="00910A47">
        <w:tc>
          <w:tcPr>
            <w:tcW w:w="9350" w:type="dxa"/>
          </w:tcPr>
          <w:p w14:paraId="21E4CDCB" w14:textId="77777777" w:rsidR="00910A47" w:rsidRPr="00305B9C" w:rsidRDefault="00910A47" w:rsidP="000740F6">
            <w:pPr>
              <w:pStyle w:val="Doc-text2"/>
              <w:ind w:left="363"/>
            </w:pPr>
            <w:r w:rsidRPr="000740F6">
              <w:rPr>
                <w:highlight w:val="green"/>
              </w:rPr>
              <w:t>Agreement:</w:t>
            </w:r>
          </w:p>
          <w:p w14:paraId="61B7B884" w14:textId="77777777" w:rsidR="00910A47" w:rsidRPr="00305B9C" w:rsidRDefault="00910A47" w:rsidP="000740F6">
            <w:pPr>
              <w:pStyle w:val="Doc-text2"/>
              <w:ind w:left="363"/>
            </w:pPr>
            <w:r w:rsidRPr="00305B9C">
              <w:t>Sidelink positioning supports a session-based concept in SLPP, in which signalling messages within a session can be associated with one another by the involved UEs.  The relationship to upper-layer designs from SA2 can be discussed during normative work.</w:t>
            </w:r>
          </w:p>
          <w:p w14:paraId="602E7CA3" w14:textId="77777777" w:rsidR="00910A47" w:rsidRPr="00305B9C" w:rsidRDefault="00910A47" w:rsidP="000740F6">
            <w:pPr>
              <w:pStyle w:val="Doc-text2"/>
              <w:ind w:left="363"/>
            </w:pPr>
            <w:r w:rsidRPr="00305B9C">
              <w:t>FFS if there is also sessionless operation and what aspects of session-based operation would not be included.</w:t>
            </w:r>
          </w:p>
          <w:p w14:paraId="72706D80" w14:textId="77777777" w:rsidR="00910A47" w:rsidRPr="000740F6" w:rsidRDefault="00910A47" w:rsidP="000740F6">
            <w:pPr>
              <w:pStyle w:val="Doc-text2"/>
              <w:ind w:left="363"/>
              <w:rPr>
                <w:highlight w:val="green"/>
              </w:rPr>
            </w:pPr>
            <w:r w:rsidRPr="000740F6">
              <w:rPr>
                <w:highlight w:val="green"/>
              </w:rPr>
              <w:t>Agreement:</w:t>
            </w:r>
          </w:p>
          <w:p w14:paraId="372FECE6" w14:textId="1B42C2E2" w:rsidR="00910A47" w:rsidRDefault="00910A47" w:rsidP="000740F6">
            <w:pPr>
              <w:pStyle w:val="Doc-text2"/>
              <w:ind w:left="363"/>
            </w:pPr>
            <w:r w:rsidRPr="00305B9C">
              <w:t>At least in the case that positioning methods are supported that do not require a mutual exchange of SLPP messages associated with one another among UEs, SLPP sessionless operation can be supported.  FFS if sessionless operation can be operated with security.</w:t>
            </w:r>
          </w:p>
        </w:tc>
      </w:tr>
    </w:tbl>
    <w:p w14:paraId="4CB62D3E" w14:textId="77777777" w:rsidR="00910A47" w:rsidRDefault="00910A47" w:rsidP="00FC6B2A">
      <w:pPr>
        <w:spacing w:afterLines="50" w:after="120"/>
        <w:jc w:val="both"/>
        <w:rPr>
          <w:rFonts w:ascii="Times New Roman" w:hAnsi="Times New Roman" w:cs="Times New Roman"/>
          <w:lang w:val="en-GB"/>
        </w:rPr>
      </w:pPr>
    </w:p>
    <w:p w14:paraId="0487E704" w14:textId="3F552161" w:rsidR="002E2811" w:rsidRDefault="00CF1D27" w:rsidP="00CF1D27">
      <w:pPr>
        <w:rPr>
          <w:rFonts w:ascii="Times New Roman" w:hAnsi="Times New Roman" w:cs="Times New Roman"/>
          <w:lang w:val="en-GB"/>
        </w:rPr>
      </w:pPr>
      <w:r>
        <w:rPr>
          <w:rFonts w:ascii="Times New Roman" w:hAnsi="Times New Roman" w:cs="Times New Roman"/>
          <w:lang w:val="en-GB"/>
        </w:rPr>
        <w:t xml:space="preserve">During the last meeting, </w:t>
      </w:r>
      <w:r w:rsidR="0085540E">
        <w:rPr>
          <w:rFonts w:ascii="Times New Roman" w:hAnsi="Times New Roman" w:cs="Times New Roman"/>
          <w:lang w:val="en-GB"/>
        </w:rPr>
        <w:t>the following agreements were made specific to the session-based case :</w:t>
      </w:r>
    </w:p>
    <w:p w14:paraId="71502A12" w14:textId="77777777" w:rsidR="0085540E" w:rsidRDefault="0085540E" w:rsidP="0085540E">
      <w:pPr>
        <w:pStyle w:val="Doc-text2"/>
        <w:pBdr>
          <w:top w:val="single" w:sz="4" w:space="1" w:color="auto"/>
          <w:left w:val="single" w:sz="4" w:space="0" w:color="auto"/>
          <w:bottom w:val="single" w:sz="4" w:space="1" w:color="auto"/>
          <w:right w:val="single" w:sz="4" w:space="4" w:color="auto"/>
        </w:pBdr>
        <w:ind w:left="363"/>
      </w:pPr>
      <w:r w:rsidRPr="0085540E">
        <w:rPr>
          <w:highlight w:val="green"/>
        </w:rPr>
        <w:t>Agreements:</w:t>
      </w:r>
    </w:p>
    <w:p w14:paraId="2B6AEAB4" w14:textId="77777777" w:rsidR="0085540E" w:rsidRDefault="0085540E" w:rsidP="0085540E">
      <w:pPr>
        <w:pStyle w:val="Doc-text2"/>
        <w:pBdr>
          <w:top w:val="single" w:sz="4" w:space="1" w:color="auto"/>
          <w:left w:val="single" w:sz="4" w:space="0" w:color="auto"/>
          <w:bottom w:val="single" w:sz="4" w:space="1" w:color="auto"/>
          <w:right w:val="single" w:sz="4" w:space="4" w:color="auto"/>
        </w:pBdr>
        <w:ind w:left="363"/>
      </w:pPr>
      <w:r>
        <w:t>R2 agree that for session-based SLPP, a SLPP session is used among UEs in PC5-only case in order to obtain location related measurements/location estimates, to transfer assistance data, or to exchange of capabilities.</w:t>
      </w:r>
    </w:p>
    <w:p w14:paraId="3FBAC01A" w14:textId="77777777" w:rsidR="0085540E" w:rsidRDefault="0085540E" w:rsidP="0085540E">
      <w:pPr>
        <w:pStyle w:val="Doc-text2"/>
        <w:pBdr>
          <w:top w:val="single" w:sz="4" w:space="1" w:color="auto"/>
          <w:left w:val="single" w:sz="4" w:space="0" w:color="auto"/>
          <w:bottom w:val="single" w:sz="4" w:space="1" w:color="auto"/>
          <w:right w:val="single" w:sz="4" w:space="4" w:color="auto"/>
        </w:pBdr>
        <w:ind w:left="363"/>
      </w:pPr>
      <w:r>
        <w:t xml:space="preserve">RAN2 agree that for </w:t>
      </w:r>
      <w:proofErr w:type="gramStart"/>
      <w:r>
        <w:t>session-based</w:t>
      </w:r>
      <w:proofErr w:type="gramEnd"/>
      <w:r>
        <w:t xml:space="preserve"> SLPP, a single SLPP session is created to support a single location request at least in case of a single target UE; FFS how sessions work if there are multiple target UEs in a single location request. </w:t>
      </w:r>
    </w:p>
    <w:p w14:paraId="7A686E92" w14:textId="77777777" w:rsidR="0085540E" w:rsidRDefault="0085540E" w:rsidP="0085540E">
      <w:pPr>
        <w:pStyle w:val="Doc-text2"/>
        <w:pBdr>
          <w:top w:val="single" w:sz="4" w:space="1" w:color="auto"/>
          <w:left w:val="single" w:sz="4" w:space="0" w:color="auto"/>
          <w:bottom w:val="single" w:sz="4" w:space="1" w:color="auto"/>
          <w:right w:val="single" w:sz="4" w:space="4" w:color="auto"/>
        </w:pBdr>
        <w:ind w:left="363"/>
      </w:pPr>
      <w:r>
        <w:t>TP in R2-2304005 is postponed.</w:t>
      </w:r>
    </w:p>
    <w:p w14:paraId="1366E209" w14:textId="77777777" w:rsidR="0085540E" w:rsidRDefault="0085540E" w:rsidP="0085540E">
      <w:pPr>
        <w:pStyle w:val="Doc-text2"/>
        <w:pBdr>
          <w:top w:val="single" w:sz="4" w:space="1" w:color="auto"/>
          <w:left w:val="single" w:sz="4" w:space="0" w:color="auto"/>
          <w:bottom w:val="single" w:sz="4" w:space="1" w:color="auto"/>
          <w:right w:val="single" w:sz="4" w:space="4" w:color="auto"/>
        </w:pBdr>
        <w:ind w:left="363"/>
      </w:pPr>
      <w:r>
        <w:t xml:space="preserve">RAN2 agree that, for </w:t>
      </w:r>
      <w:proofErr w:type="gramStart"/>
      <w:r>
        <w:t>session-based</w:t>
      </w:r>
      <w:proofErr w:type="gramEnd"/>
      <w:r>
        <w:t xml:space="preserve"> SLPP, SLPP transactions are indicated at the SLPP protocol level with a transaction ID in order to associate messages with one another (e.g., request and response)”</w:t>
      </w:r>
    </w:p>
    <w:p w14:paraId="6CFA24A5" w14:textId="77777777" w:rsidR="0085540E" w:rsidRDefault="0085540E" w:rsidP="0085540E">
      <w:pPr>
        <w:pStyle w:val="Doc-text2"/>
        <w:pBdr>
          <w:top w:val="single" w:sz="4" w:space="1" w:color="auto"/>
          <w:left w:val="single" w:sz="4" w:space="0" w:color="auto"/>
          <w:bottom w:val="single" w:sz="4" w:space="1" w:color="auto"/>
          <w:right w:val="single" w:sz="4" w:space="4" w:color="auto"/>
        </w:pBdr>
        <w:ind w:left="363"/>
      </w:pPr>
      <w:r>
        <w:t xml:space="preserve">RAN2 agree that for </w:t>
      </w:r>
      <w:proofErr w:type="gramStart"/>
      <w:r>
        <w:t>session-based</w:t>
      </w:r>
      <w:proofErr w:type="gramEnd"/>
      <w:r>
        <w:t xml:space="preserve"> SLPP, messages within a transaction are linked by a common transaction identifier.</w:t>
      </w:r>
    </w:p>
    <w:p w14:paraId="34530E16" w14:textId="77777777" w:rsidR="0085540E" w:rsidRDefault="0085540E" w:rsidP="00CF1D27">
      <w:pPr>
        <w:rPr>
          <w:rFonts w:ascii="Times New Roman" w:hAnsi="Times New Roman" w:cs="Times New Roman"/>
          <w:lang w:val="en-GB"/>
        </w:rPr>
      </w:pPr>
    </w:p>
    <w:p w14:paraId="3812D1F7" w14:textId="375E8BA3" w:rsidR="00456BC3" w:rsidRDefault="007673A2" w:rsidP="00D5173A">
      <w:pPr>
        <w:jc w:val="both"/>
        <w:rPr>
          <w:rFonts w:ascii="Times New Roman" w:hAnsi="Times New Roman" w:cs="Times New Roman"/>
          <w:lang w:val="en-GB"/>
        </w:rPr>
      </w:pPr>
      <w:r>
        <w:rPr>
          <w:rFonts w:ascii="Times New Roman" w:hAnsi="Times New Roman" w:cs="Times New Roman"/>
          <w:lang w:val="en-GB"/>
        </w:rPr>
        <w:t xml:space="preserve">While it was agreed that at least a one-to-one </w:t>
      </w:r>
      <w:r w:rsidR="005A51CB">
        <w:rPr>
          <w:rFonts w:ascii="Times New Roman" w:hAnsi="Times New Roman" w:cs="Times New Roman"/>
          <w:lang w:val="en-GB"/>
        </w:rPr>
        <w:t>relationship</w:t>
      </w:r>
      <w:r w:rsidR="00FC5CD9">
        <w:rPr>
          <w:rFonts w:ascii="Times New Roman" w:hAnsi="Times New Roman" w:cs="Times New Roman"/>
          <w:lang w:val="en-GB"/>
        </w:rPr>
        <w:t xml:space="preserve"> exists between SLPP session and a location request, </w:t>
      </w:r>
      <w:r w:rsidR="00992046">
        <w:rPr>
          <w:rFonts w:ascii="Times New Roman" w:hAnsi="Times New Roman" w:cs="Times New Roman"/>
          <w:lang w:val="en-GB"/>
        </w:rPr>
        <w:t>whether multiple target UEs can be supported in a single location request is still FFS</w:t>
      </w:r>
      <w:r w:rsidR="00CF1D27">
        <w:rPr>
          <w:rFonts w:ascii="Times New Roman" w:hAnsi="Times New Roman" w:cs="Times New Roman"/>
          <w:lang w:val="en-GB"/>
        </w:rPr>
        <w:t xml:space="preserve">. In our understanding, the </w:t>
      </w:r>
      <w:r w:rsidR="00992046">
        <w:rPr>
          <w:rFonts w:ascii="Times New Roman" w:hAnsi="Times New Roman" w:cs="Times New Roman"/>
          <w:lang w:val="en-GB"/>
        </w:rPr>
        <w:t xml:space="preserve">main use case identified during the discussions in the last meeting </w:t>
      </w:r>
      <w:r w:rsidR="005B44FA">
        <w:rPr>
          <w:rFonts w:ascii="Times New Roman" w:hAnsi="Times New Roman" w:cs="Times New Roman"/>
          <w:lang w:val="en-GB"/>
        </w:rPr>
        <w:t>by some companies was for the case when some of the UEs may not be able to directly reach the LMF and so an intermediate target UE may be included as part of the session for a single location request</w:t>
      </w:r>
      <w:r w:rsidR="0060731C">
        <w:rPr>
          <w:rFonts w:ascii="Times New Roman" w:hAnsi="Times New Roman" w:cs="Times New Roman"/>
          <w:lang w:val="en-GB"/>
        </w:rPr>
        <w:t xml:space="preserve">. </w:t>
      </w:r>
      <w:r w:rsidR="005B44FA">
        <w:rPr>
          <w:rFonts w:ascii="Times New Roman" w:hAnsi="Times New Roman" w:cs="Times New Roman"/>
          <w:lang w:val="en-GB"/>
        </w:rPr>
        <w:t xml:space="preserve">However, in our understanding, </w:t>
      </w:r>
      <w:r w:rsidR="0060731C">
        <w:rPr>
          <w:rFonts w:ascii="Times New Roman" w:hAnsi="Times New Roman" w:cs="Times New Roman"/>
          <w:lang w:val="en-GB"/>
        </w:rPr>
        <w:t>this scenario</w:t>
      </w:r>
      <w:r w:rsidR="005B44FA">
        <w:rPr>
          <w:rFonts w:ascii="Times New Roman" w:hAnsi="Times New Roman" w:cs="Times New Roman"/>
          <w:lang w:val="en-GB"/>
        </w:rPr>
        <w:t xml:space="preserve"> sounds quite </w:t>
      </w:r>
      <w:proofErr w:type="gramStart"/>
      <w:r w:rsidR="005B44FA">
        <w:rPr>
          <w:rFonts w:ascii="Times New Roman" w:hAnsi="Times New Roman" w:cs="Times New Roman"/>
          <w:lang w:val="en-GB"/>
        </w:rPr>
        <w:t>similar to</w:t>
      </w:r>
      <w:proofErr w:type="gramEnd"/>
      <w:r w:rsidR="005B44FA">
        <w:rPr>
          <w:rFonts w:ascii="Times New Roman" w:hAnsi="Times New Roman" w:cs="Times New Roman"/>
          <w:lang w:val="en-GB"/>
        </w:rPr>
        <w:t xml:space="preserve"> the assistant UE </w:t>
      </w:r>
      <w:r w:rsidR="00A73A69">
        <w:rPr>
          <w:rFonts w:ascii="Times New Roman" w:hAnsi="Times New Roman" w:cs="Times New Roman"/>
          <w:lang w:val="en-GB"/>
        </w:rPr>
        <w:t>defined in SA2</w:t>
      </w:r>
      <w:r w:rsidR="005A51CB">
        <w:rPr>
          <w:rFonts w:ascii="Times New Roman" w:hAnsi="Times New Roman" w:cs="Times New Roman"/>
          <w:lang w:val="en-GB"/>
        </w:rPr>
        <w:t xml:space="preserve">. </w:t>
      </w:r>
      <w:proofErr w:type="gramStart"/>
      <w:r w:rsidR="005A51CB">
        <w:rPr>
          <w:rFonts w:ascii="Times New Roman" w:hAnsi="Times New Roman" w:cs="Times New Roman"/>
          <w:lang w:val="en-GB"/>
        </w:rPr>
        <w:t xml:space="preserve">In particular, </w:t>
      </w:r>
      <w:r w:rsidR="00ED43C6" w:rsidRPr="00ED43C6">
        <w:rPr>
          <w:rFonts w:ascii="Times New Roman" w:hAnsi="Times New Roman" w:cs="Times New Roman"/>
          <w:lang w:val="en-GB"/>
        </w:rPr>
        <w:t>this</w:t>
      </w:r>
      <w:proofErr w:type="gramEnd"/>
      <w:r w:rsidR="00ED43C6" w:rsidRPr="00ED43C6">
        <w:rPr>
          <w:rFonts w:ascii="Times New Roman" w:hAnsi="Times New Roman" w:cs="Times New Roman"/>
          <w:lang w:val="en-GB"/>
        </w:rPr>
        <w:t xml:space="preserve"> is related to “Key Issue 2: Ranging service operation procedure with the assistance of another UE”, whereby the assistant UE(s) can help measurement and data transmission between the anchor and the target UE</w:t>
      </w:r>
      <w:r w:rsidR="00ED43C6">
        <w:rPr>
          <w:rFonts w:ascii="Times New Roman" w:hAnsi="Times New Roman" w:cs="Times New Roman"/>
          <w:lang w:val="en-GB"/>
        </w:rPr>
        <w:t>.</w:t>
      </w:r>
      <w:r w:rsidR="00456BC3">
        <w:rPr>
          <w:rFonts w:ascii="Times New Roman" w:hAnsi="Times New Roman" w:cs="Times New Roman"/>
          <w:lang w:val="en-GB"/>
        </w:rPr>
        <w:t xml:space="preserve"> However, the assistant UE</w:t>
      </w:r>
      <w:r w:rsidR="00A73A69">
        <w:rPr>
          <w:rFonts w:ascii="Times New Roman" w:hAnsi="Times New Roman" w:cs="Times New Roman"/>
          <w:lang w:val="en-GB"/>
        </w:rPr>
        <w:t xml:space="preserve"> has been ruled out previously from RAN2</w:t>
      </w:r>
      <w:r w:rsidR="00456BC3">
        <w:rPr>
          <w:rFonts w:ascii="Times New Roman" w:hAnsi="Times New Roman" w:cs="Times New Roman"/>
          <w:lang w:val="en-GB"/>
        </w:rPr>
        <w:t xml:space="preserve"> perspective</w:t>
      </w:r>
      <w:r w:rsidR="0030110D">
        <w:rPr>
          <w:rFonts w:ascii="Times New Roman" w:hAnsi="Times New Roman" w:cs="Times New Roman"/>
          <w:lang w:val="en-GB"/>
        </w:rPr>
        <w:t xml:space="preserve"> </w:t>
      </w:r>
      <w:r w:rsidR="00C32926">
        <w:rPr>
          <w:rFonts w:ascii="Times New Roman" w:hAnsi="Times New Roman" w:cs="Times New Roman"/>
          <w:lang w:val="en-GB"/>
        </w:rPr>
        <w:t xml:space="preserve">in RAN2 </w:t>
      </w:r>
      <w:r w:rsidR="00E55200">
        <w:rPr>
          <w:rFonts w:ascii="Times New Roman" w:hAnsi="Times New Roman" w:cs="Times New Roman"/>
          <w:lang w:val="en-GB"/>
        </w:rPr>
        <w:t>119bis-e</w:t>
      </w:r>
      <w:r w:rsidR="00C32926">
        <w:rPr>
          <w:rFonts w:ascii="Times New Roman" w:hAnsi="Times New Roman" w:cs="Times New Roman"/>
          <w:lang w:val="en-GB"/>
        </w:rPr>
        <w:t xml:space="preserve"> meeting</w:t>
      </w:r>
      <w:r w:rsidR="00456BC3">
        <w:rPr>
          <w:rFonts w:ascii="Times New Roman" w:hAnsi="Times New Roman" w:cs="Times New Roman"/>
          <w:lang w:val="en-GB"/>
        </w:rPr>
        <w:t>:</w:t>
      </w:r>
    </w:p>
    <w:tbl>
      <w:tblPr>
        <w:tblStyle w:val="TableGrid"/>
        <w:tblW w:w="0" w:type="auto"/>
        <w:tblLook w:val="04A0" w:firstRow="1" w:lastRow="0" w:firstColumn="1" w:lastColumn="0" w:noHBand="0" w:noVBand="1"/>
      </w:tblPr>
      <w:tblGrid>
        <w:gridCol w:w="8630"/>
      </w:tblGrid>
      <w:tr w:rsidR="0030110D" w14:paraId="2F7A8B81" w14:textId="77777777" w:rsidTr="00737C3A">
        <w:tc>
          <w:tcPr>
            <w:tcW w:w="8630" w:type="dxa"/>
          </w:tcPr>
          <w:p w14:paraId="04B8FBB6" w14:textId="479D20BA" w:rsidR="00D5173A" w:rsidRDefault="00D5173A" w:rsidP="00737C3A">
            <w:pPr>
              <w:pStyle w:val="Doc-text2"/>
              <w:spacing w:before="240"/>
              <w:ind w:left="0" w:firstLine="0"/>
            </w:pPr>
            <w:bookmarkStart w:id="2" w:name="_Hlk118103347"/>
            <w:r w:rsidRPr="00D5173A">
              <w:rPr>
                <w:highlight w:val="green"/>
              </w:rPr>
              <w:t>Agreement:</w:t>
            </w:r>
          </w:p>
          <w:p w14:paraId="71B10786" w14:textId="05BED333" w:rsidR="0030110D" w:rsidRDefault="0030110D" w:rsidP="00737C3A">
            <w:pPr>
              <w:pStyle w:val="Doc-text2"/>
              <w:spacing w:before="240"/>
              <w:ind w:left="0" w:firstLine="0"/>
              <w:rPr>
                <w:sz w:val="22"/>
                <w:szCs w:val="22"/>
              </w:rPr>
            </w:pPr>
            <w:r>
              <w:t>RAN2 do not decide to support the role of assistant UE for now.  FFS if there is spec impact in RAN2 from the assistant UE.</w:t>
            </w:r>
            <w:bookmarkEnd w:id="2"/>
          </w:p>
        </w:tc>
      </w:tr>
    </w:tbl>
    <w:p w14:paraId="393E8175" w14:textId="77777777" w:rsidR="00456BC3" w:rsidRDefault="00456BC3" w:rsidP="00CF1D27">
      <w:pPr>
        <w:rPr>
          <w:rFonts w:ascii="Times New Roman" w:hAnsi="Times New Roman" w:cs="Times New Roman"/>
          <w:lang w:val="en-GB"/>
        </w:rPr>
      </w:pPr>
    </w:p>
    <w:p w14:paraId="1E5EE968" w14:textId="411FB618" w:rsidR="00CF1D27" w:rsidRDefault="000E108D" w:rsidP="00D5173A">
      <w:pPr>
        <w:jc w:val="both"/>
      </w:pPr>
      <w:r>
        <w:rPr>
          <w:rFonts w:ascii="Times New Roman" w:hAnsi="Times New Roman" w:cs="Times New Roman"/>
          <w:lang w:val="en-GB"/>
        </w:rPr>
        <w:t xml:space="preserve">The other scenario where </w:t>
      </w:r>
      <w:r w:rsidR="00BE27C9">
        <w:rPr>
          <w:rFonts w:ascii="Times New Roman" w:hAnsi="Times New Roman" w:cs="Times New Roman"/>
          <w:lang w:val="en-GB"/>
        </w:rPr>
        <w:t xml:space="preserve">multiple target UEs can be applicable is for the </w:t>
      </w:r>
      <w:r w:rsidR="00AC39A9">
        <w:rPr>
          <w:rFonts w:ascii="Times New Roman" w:hAnsi="Times New Roman" w:cs="Times New Roman"/>
          <w:lang w:val="en-GB"/>
        </w:rPr>
        <w:t xml:space="preserve">support </w:t>
      </w:r>
      <w:r w:rsidR="00BE27C9">
        <w:rPr>
          <w:rFonts w:ascii="Times New Roman" w:hAnsi="Times New Roman" w:cs="Times New Roman"/>
          <w:lang w:val="en-GB"/>
        </w:rPr>
        <w:t xml:space="preserve">of group positioning, whereby location estimates for multiple target UEs per location request may be needed. </w:t>
      </w:r>
      <w:r w:rsidR="00944A5D">
        <w:rPr>
          <w:rFonts w:ascii="Times New Roman" w:hAnsi="Times New Roman" w:cs="Times New Roman"/>
          <w:lang w:val="en-GB"/>
        </w:rPr>
        <w:t xml:space="preserve">However, we </w:t>
      </w:r>
      <w:r w:rsidR="00CD470A">
        <w:rPr>
          <w:rFonts w:ascii="Times New Roman" w:hAnsi="Times New Roman" w:cs="Times New Roman"/>
          <w:lang w:val="en-GB"/>
        </w:rPr>
        <w:t xml:space="preserve">think that firstly session-less (rather than session-based) operation is ideally suited for this </w:t>
      </w:r>
      <w:r w:rsidR="006546E9">
        <w:rPr>
          <w:rFonts w:ascii="Times New Roman" w:hAnsi="Times New Roman" w:cs="Times New Roman"/>
          <w:lang w:val="en-GB"/>
        </w:rPr>
        <w:t xml:space="preserve">scenario, since this can avoid the signaling overhead associated with session-based operation. </w:t>
      </w:r>
      <w:r w:rsidR="00AC50D6">
        <w:rPr>
          <w:rFonts w:ascii="Times New Roman" w:hAnsi="Times New Roman" w:cs="Times New Roman"/>
          <w:lang w:val="en-GB"/>
        </w:rPr>
        <w:t>Secondly, even if we assume session-based approach is used</w:t>
      </w:r>
      <w:r w:rsidR="00AC39A9">
        <w:rPr>
          <w:rFonts w:ascii="Times New Roman" w:hAnsi="Times New Roman" w:cs="Times New Roman"/>
          <w:lang w:val="en-GB"/>
        </w:rPr>
        <w:t xml:space="preserve"> and </w:t>
      </w:r>
      <w:r w:rsidR="00AC50D6">
        <w:rPr>
          <w:rFonts w:ascii="Times New Roman" w:hAnsi="Times New Roman" w:cs="Times New Roman"/>
          <w:lang w:val="en-GB"/>
        </w:rPr>
        <w:t xml:space="preserve">multiple target UEs per location request are assumed, this does not </w:t>
      </w:r>
      <w:r w:rsidR="00AC50D6">
        <w:rPr>
          <w:rFonts w:ascii="Times New Roman" w:hAnsi="Times New Roman" w:cs="Times New Roman"/>
          <w:lang w:val="en-GB"/>
        </w:rPr>
        <w:lastRenderedPageBreak/>
        <w:t xml:space="preserve">necessarily imply that </w:t>
      </w:r>
      <w:r w:rsidR="006D2A74">
        <w:rPr>
          <w:rFonts w:ascii="Times New Roman" w:hAnsi="Times New Roman" w:cs="Times New Roman"/>
          <w:lang w:val="en-GB"/>
        </w:rPr>
        <w:t xml:space="preserve">multiple SLPP session need to be created to serve these target UEs (as was also pointed out in the previous meeting). </w:t>
      </w:r>
      <w:r w:rsidR="00F1608A">
        <w:rPr>
          <w:rFonts w:ascii="Times New Roman" w:hAnsi="Times New Roman" w:cs="Times New Roman"/>
          <w:lang w:val="en-GB"/>
        </w:rPr>
        <w:t xml:space="preserve">If session-based operation is needed to support group positioning, we assume a single SLPP session can support multiple </w:t>
      </w:r>
      <w:r w:rsidR="00F16372">
        <w:rPr>
          <w:rFonts w:ascii="Times New Roman" w:hAnsi="Times New Roman" w:cs="Times New Roman"/>
          <w:lang w:val="en-GB"/>
        </w:rPr>
        <w:t>target UEs</w:t>
      </w:r>
      <w:r w:rsidR="00643DAA">
        <w:rPr>
          <w:rFonts w:ascii="Times New Roman" w:hAnsi="Times New Roman" w:cs="Times New Roman"/>
          <w:lang w:val="en-GB"/>
        </w:rPr>
        <w:t xml:space="preserve"> such that the </w:t>
      </w:r>
      <w:r w:rsidR="00FA168E">
        <w:rPr>
          <w:rFonts w:ascii="Times New Roman" w:hAnsi="Times New Roman" w:cs="Times New Roman"/>
          <w:lang w:val="en-GB"/>
        </w:rPr>
        <w:t>SLPP session</w:t>
      </w:r>
      <w:r w:rsidR="00643DAA">
        <w:rPr>
          <w:rFonts w:ascii="Times New Roman" w:hAnsi="Times New Roman" w:cs="Times New Roman"/>
          <w:lang w:val="en-GB"/>
        </w:rPr>
        <w:t xml:space="preserve"> can be mapped to the L2 SRC/DST IDs as well as the group IDs in a non-ambiguous way</w:t>
      </w:r>
      <w:r w:rsidR="0044285C">
        <w:rPr>
          <w:rFonts w:ascii="Times New Roman" w:hAnsi="Times New Roman" w:cs="Times New Roman"/>
          <w:lang w:val="en-GB"/>
        </w:rPr>
        <w:t xml:space="preserve"> by relying on the transaction </w:t>
      </w:r>
      <w:r w:rsidR="003F7686">
        <w:rPr>
          <w:rFonts w:ascii="Times New Roman" w:hAnsi="Times New Roman" w:cs="Times New Roman"/>
          <w:lang w:val="en-GB"/>
        </w:rPr>
        <w:t>identifiers</w:t>
      </w:r>
      <w:r w:rsidR="0060731C">
        <w:rPr>
          <w:rFonts w:ascii="Times New Roman" w:hAnsi="Times New Roman" w:cs="Times New Roman"/>
          <w:lang w:val="en-GB"/>
        </w:rPr>
        <w:t>.</w:t>
      </w:r>
    </w:p>
    <w:p w14:paraId="392C3E68" w14:textId="15924EB0" w:rsidR="00106DE5" w:rsidRDefault="00CF1D27" w:rsidP="00CF1D27">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AE248F">
        <w:rPr>
          <w:rFonts w:ascii="Times New Roman" w:hAnsi="Times New Roman"/>
          <w:b/>
          <w:bCs/>
          <w:sz w:val="20"/>
          <w:szCs w:val="20"/>
          <w:lang w:val="en-GB"/>
        </w:rPr>
        <w:t>2</w:t>
      </w:r>
      <w:r>
        <w:rPr>
          <w:rFonts w:ascii="Times New Roman" w:hAnsi="Times New Roman"/>
          <w:b/>
          <w:bCs/>
          <w:sz w:val="20"/>
          <w:szCs w:val="20"/>
          <w:lang w:val="en-GB"/>
        </w:rPr>
        <w:t>:</w:t>
      </w:r>
      <w:r w:rsidR="00173C3D">
        <w:rPr>
          <w:rFonts w:ascii="Times New Roman" w:hAnsi="Times New Roman"/>
          <w:b/>
          <w:bCs/>
          <w:sz w:val="20"/>
          <w:szCs w:val="20"/>
          <w:lang w:val="en-GB"/>
        </w:rPr>
        <w:t xml:space="preserve"> </w:t>
      </w:r>
      <w:r w:rsidR="00BF734F">
        <w:rPr>
          <w:rFonts w:ascii="Times New Roman" w:hAnsi="Times New Roman"/>
          <w:b/>
          <w:bCs/>
          <w:sz w:val="20"/>
          <w:szCs w:val="20"/>
          <w:lang w:val="en-GB"/>
        </w:rPr>
        <w:t xml:space="preserve">For the case of multiple target UEs </w:t>
      </w:r>
      <w:r w:rsidR="00A27E24">
        <w:rPr>
          <w:rFonts w:ascii="Times New Roman" w:hAnsi="Times New Roman"/>
          <w:b/>
          <w:bCs/>
          <w:sz w:val="20"/>
          <w:szCs w:val="20"/>
          <w:lang w:val="en-GB"/>
        </w:rPr>
        <w:t xml:space="preserve">per single location request (e.g. for group positioning), a single SLPP session </w:t>
      </w:r>
      <w:r w:rsidR="004F7E83">
        <w:rPr>
          <w:rFonts w:ascii="Times New Roman" w:hAnsi="Times New Roman"/>
          <w:b/>
          <w:bCs/>
          <w:sz w:val="20"/>
          <w:szCs w:val="20"/>
          <w:lang w:val="en-GB"/>
        </w:rPr>
        <w:t>can</w:t>
      </w:r>
      <w:r w:rsidR="00A27E24">
        <w:rPr>
          <w:rFonts w:ascii="Times New Roman" w:hAnsi="Times New Roman"/>
          <w:b/>
          <w:bCs/>
          <w:sz w:val="20"/>
          <w:szCs w:val="20"/>
          <w:lang w:val="en-GB"/>
        </w:rPr>
        <w:t xml:space="preserve"> support the location request</w:t>
      </w:r>
      <w:r w:rsidR="00F8567C">
        <w:rPr>
          <w:rFonts w:ascii="Times New Roman" w:hAnsi="Times New Roman"/>
          <w:b/>
          <w:bCs/>
          <w:sz w:val="20"/>
          <w:szCs w:val="20"/>
          <w:lang w:val="en-GB"/>
        </w:rPr>
        <w:t xml:space="preserve">. </w:t>
      </w:r>
    </w:p>
    <w:p w14:paraId="65E2C7C4" w14:textId="36856E89" w:rsidR="008D1280" w:rsidRPr="000740F6" w:rsidRDefault="00B5734A" w:rsidP="00FC6B2A">
      <w:pPr>
        <w:spacing w:afterLines="50" w:after="120"/>
        <w:jc w:val="both"/>
        <w:rPr>
          <w:rFonts w:ascii="Times New Roman" w:hAnsi="Times New Roman" w:cs="Times New Roman"/>
          <w:lang w:val="en-GB"/>
        </w:rPr>
      </w:pPr>
      <w:r>
        <w:rPr>
          <w:rFonts w:ascii="Times New Roman" w:hAnsi="Times New Roman" w:cs="Times New Roman"/>
          <w:lang w:val="en-GB"/>
        </w:rPr>
        <w:t xml:space="preserve">It is also evident that </w:t>
      </w:r>
      <w:r w:rsidR="0065417E">
        <w:rPr>
          <w:rFonts w:ascii="Times New Roman" w:hAnsi="Times New Roman" w:cs="Times New Roman"/>
          <w:lang w:val="en-GB"/>
        </w:rPr>
        <w:t xml:space="preserve">this design of SLPP and </w:t>
      </w:r>
      <w:proofErr w:type="gramStart"/>
      <w:r w:rsidR="0065417E">
        <w:rPr>
          <w:rFonts w:ascii="Times New Roman" w:hAnsi="Times New Roman" w:cs="Times New Roman"/>
          <w:lang w:val="en-GB"/>
        </w:rPr>
        <w:t>session based</w:t>
      </w:r>
      <w:proofErr w:type="gramEnd"/>
      <w:r w:rsidR="0065417E">
        <w:rPr>
          <w:rFonts w:ascii="Times New Roman" w:hAnsi="Times New Roman" w:cs="Times New Roman"/>
          <w:lang w:val="en-GB"/>
        </w:rPr>
        <w:t xml:space="preserve"> operation </w:t>
      </w:r>
      <w:r>
        <w:rPr>
          <w:rFonts w:ascii="Times New Roman" w:hAnsi="Times New Roman" w:cs="Times New Roman"/>
          <w:lang w:val="en-GB"/>
        </w:rPr>
        <w:t xml:space="preserve">leaves little room for the sessionless operation, since it is not clear how the </w:t>
      </w:r>
      <w:r w:rsidR="009D291E">
        <w:rPr>
          <w:rFonts w:ascii="Times New Roman" w:hAnsi="Times New Roman" w:cs="Times New Roman"/>
          <w:lang w:val="en-GB"/>
        </w:rPr>
        <w:t>ranging/SL Positioning layer operates without having the concept of a well-defined session as previously discussed in RAN2.</w:t>
      </w:r>
      <w:r w:rsidR="00AD535C">
        <w:rPr>
          <w:rFonts w:ascii="Times New Roman" w:hAnsi="Times New Roman" w:cs="Times New Roman"/>
          <w:lang w:val="en-GB"/>
        </w:rPr>
        <w:t xml:space="preserve"> </w:t>
      </w:r>
      <w:r w:rsidR="008D1280" w:rsidRPr="000740F6">
        <w:rPr>
          <w:rFonts w:ascii="Times New Roman" w:hAnsi="Times New Roman" w:cs="Times New Roman"/>
          <w:lang w:val="en-GB"/>
        </w:rPr>
        <w:t xml:space="preserve">For </w:t>
      </w:r>
      <w:r w:rsidR="008D1280">
        <w:rPr>
          <w:rFonts w:ascii="Times New Roman" w:hAnsi="Times New Roman" w:cs="Times New Roman"/>
          <w:lang w:val="en-GB"/>
        </w:rPr>
        <w:t xml:space="preserve">sessionless concept, it may be related to </w:t>
      </w:r>
      <w:r w:rsidR="00BD3859">
        <w:rPr>
          <w:rFonts w:ascii="Times New Roman" w:hAnsi="Times New Roman" w:cs="Times New Roman"/>
          <w:lang w:val="en-GB"/>
        </w:rPr>
        <w:t xml:space="preserve">broadcast/groupcast discussion, </w:t>
      </w:r>
      <w:proofErr w:type="gramStart"/>
      <w:r w:rsidR="00BD3859">
        <w:rPr>
          <w:rFonts w:ascii="Times New Roman" w:hAnsi="Times New Roman" w:cs="Times New Roman"/>
          <w:lang w:val="en-GB"/>
        </w:rPr>
        <w:t>i.e.</w:t>
      </w:r>
      <w:proofErr w:type="gramEnd"/>
      <w:r w:rsidR="00BD3859">
        <w:rPr>
          <w:rFonts w:ascii="Times New Roman" w:hAnsi="Times New Roman" w:cs="Times New Roman"/>
          <w:lang w:val="en-GB"/>
        </w:rPr>
        <w:t xml:space="preserve"> similar to </w:t>
      </w:r>
      <w:r w:rsidR="006103BA">
        <w:rPr>
          <w:rFonts w:ascii="Times New Roman" w:hAnsi="Times New Roman" w:cs="Times New Roman"/>
          <w:lang w:val="en-GB"/>
        </w:rPr>
        <w:t xml:space="preserve">UE based positioning, the UE may not need the interaction with location server, and therefore no session is needed. </w:t>
      </w:r>
      <w:r w:rsidR="00BA3282">
        <w:rPr>
          <w:rFonts w:ascii="Times New Roman" w:hAnsi="Times New Roman" w:cs="Times New Roman"/>
          <w:lang w:val="en-GB"/>
        </w:rPr>
        <w:t xml:space="preserve">RAN2 can decide this once the support of broadcast/groupcast </w:t>
      </w:r>
      <w:r w:rsidR="00F31437">
        <w:rPr>
          <w:rFonts w:ascii="Times New Roman" w:hAnsi="Times New Roman" w:cs="Times New Roman"/>
          <w:lang w:val="en-GB"/>
        </w:rPr>
        <w:t>and the associated security aspects are</w:t>
      </w:r>
      <w:r w:rsidR="00BA3282">
        <w:rPr>
          <w:rFonts w:ascii="Times New Roman" w:hAnsi="Times New Roman" w:cs="Times New Roman"/>
          <w:lang w:val="en-GB"/>
        </w:rPr>
        <w:t xml:space="preserve"> clear.</w:t>
      </w:r>
      <w:r w:rsidR="00D80D31">
        <w:rPr>
          <w:rFonts w:ascii="Times New Roman" w:hAnsi="Times New Roman" w:cs="Times New Roman"/>
          <w:lang w:val="en-GB"/>
        </w:rPr>
        <w:t xml:space="preserve"> It is also worth noting that if group positioning may end being supported by way of </w:t>
      </w:r>
      <w:proofErr w:type="gramStart"/>
      <w:r w:rsidR="00D80D31">
        <w:rPr>
          <w:rFonts w:ascii="Times New Roman" w:hAnsi="Times New Roman" w:cs="Times New Roman"/>
          <w:lang w:val="en-GB"/>
        </w:rPr>
        <w:t>session based</w:t>
      </w:r>
      <w:proofErr w:type="gramEnd"/>
      <w:r w:rsidR="00D80D31">
        <w:rPr>
          <w:rFonts w:ascii="Times New Roman" w:hAnsi="Times New Roman" w:cs="Times New Roman"/>
          <w:lang w:val="en-GB"/>
        </w:rPr>
        <w:t xml:space="preserve"> operation, the need for session-less operation is even less motivated.</w:t>
      </w:r>
    </w:p>
    <w:p w14:paraId="3223EE68" w14:textId="377146DF" w:rsidR="00EE0FB1" w:rsidRDefault="0018642E"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w:t>
      </w:r>
      <w:r w:rsidR="00AE248F">
        <w:rPr>
          <w:rFonts w:ascii="Times New Roman" w:hAnsi="Times New Roman"/>
          <w:b/>
          <w:bCs/>
          <w:sz w:val="20"/>
          <w:szCs w:val="20"/>
          <w:lang w:val="en-GB"/>
        </w:rPr>
        <w:t xml:space="preserve"> 3</w:t>
      </w:r>
      <w:r w:rsidRPr="00A121A6">
        <w:rPr>
          <w:rFonts w:ascii="Times New Roman" w:hAnsi="Times New Roman"/>
          <w:b/>
          <w:bCs/>
          <w:sz w:val="20"/>
          <w:szCs w:val="20"/>
          <w:lang w:val="en-GB"/>
        </w:rPr>
        <w:t xml:space="preserve">: </w:t>
      </w:r>
      <w:r w:rsidR="005C6B68">
        <w:rPr>
          <w:rFonts w:ascii="Times New Roman" w:hAnsi="Times New Roman"/>
          <w:b/>
          <w:bCs/>
          <w:sz w:val="20"/>
          <w:szCs w:val="20"/>
          <w:lang w:val="en-GB"/>
        </w:rPr>
        <w:t>Postpone the discussion on support of t</w:t>
      </w:r>
      <w:r w:rsidR="005A253A">
        <w:rPr>
          <w:rFonts w:ascii="Times New Roman" w:hAnsi="Times New Roman"/>
          <w:b/>
          <w:bCs/>
          <w:sz w:val="20"/>
          <w:szCs w:val="20"/>
          <w:lang w:val="en-GB"/>
        </w:rPr>
        <w:t xml:space="preserve">he sessionless operation </w:t>
      </w:r>
      <w:r w:rsidR="005C6B68">
        <w:rPr>
          <w:rFonts w:ascii="Times New Roman" w:hAnsi="Times New Roman"/>
          <w:b/>
          <w:bCs/>
          <w:sz w:val="20"/>
          <w:szCs w:val="20"/>
          <w:lang w:val="en-GB"/>
        </w:rPr>
        <w:t xml:space="preserve">until the </w:t>
      </w:r>
      <w:r w:rsidR="00DC1B36">
        <w:rPr>
          <w:rFonts w:ascii="Times New Roman" w:hAnsi="Times New Roman"/>
          <w:b/>
          <w:bCs/>
          <w:sz w:val="20"/>
          <w:szCs w:val="20"/>
          <w:lang w:val="en-GB"/>
        </w:rPr>
        <w:t xml:space="preserve">handling of broadcast/groupcast </w:t>
      </w:r>
      <w:r w:rsidR="00F31437">
        <w:rPr>
          <w:rFonts w:ascii="Times New Roman" w:hAnsi="Times New Roman"/>
          <w:b/>
          <w:bCs/>
          <w:sz w:val="20"/>
          <w:szCs w:val="20"/>
          <w:lang w:val="en-GB"/>
        </w:rPr>
        <w:t xml:space="preserve">(and </w:t>
      </w:r>
      <w:r w:rsidR="004642AE">
        <w:rPr>
          <w:rFonts w:ascii="Times New Roman" w:hAnsi="Times New Roman"/>
          <w:b/>
          <w:bCs/>
          <w:sz w:val="20"/>
          <w:szCs w:val="20"/>
          <w:lang w:val="en-GB"/>
        </w:rPr>
        <w:t>the associated security aspects) are</w:t>
      </w:r>
      <w:r w:rsidR="00DC1B36">
        <w:rPr>
          <w:rFonts w:ascii="Times New Roman" w:hAnsi="Times New Roman"/>
          <w:b/>
          <w:bCs/>
          <w:sz w:val="20"/>
          <w:szCs w:val="20"/>
          <w:lang w:val="en-GB"/>
        </w:rPr>
        <w:t xml:space="preserve"> clear</w:t>
      </w:r>
      <w:r>
        <w:rPr>
          <w:rFonts w:ascii="Times New Roman" w:hAnsi="Times New Roman"/>
          <w:b/>
          <w:bCs/>
          <w:sz w:val="20"/>
          <w:szCs w:val="20"/>
          <w:lang w:val="en-GB"/>
        </w:rPr>
        <w:t>.</w:t>
      </w:r>
    </w:p>
    <w:p w14:paraId="5D2DC81B" w14:textId="70C673B0" w:rsidR="00F81B40" w:rsidRDefault="00F81B40" w:rsidP="00FC6B2A">
      <w:pPr>
        <w:spacing w:afterLines="50" w:after="120"/>
        <w:jc w:val="both"/>
        <w:rPr>
          <w:rFonts w:ascii="Times New Roman" w:hAnsi="Times New Roman"/>
          <w:b/>
          <w:bCs/>
          <w:sz w:val="20"/>
          <w:szCs w:val="20"/>
          <w:lang w:val="en-GB"/>
        </w:rPr>
      </w:pPr>
    </w:p>
    <w:p w14:paraId="7DD8CD61" w14:textId="751340BB" w:rsidR="00F81B40" w:rsidRPr="00FC6B2A" w:rsidRDefault="00F81B40" w:rsidP="000740F6">
      <w:pPr>
        <w:pStyle w:val="Heading2"/>
        <w:rPr>
          <w:b/>
          <w:bCs/>
          <w:sz w:val="22"/>
          <w:szCs w:val="22"/>
        </w:rPr>
      </w:pPr>
      <w:r w:rsidRPr="00FC6B2A">
        <w:rPr>
          <w:rFonts w:ascii="Times New Roman" w:hAnsi="Times New Roman"/>
          <w:b/>
          <w:bCs/>
          <w:sz w:val="22"/>
          <w:szCs w:val="22"/>
        </w:rPr>
        <w:t>2.</w:t>
      </w:r>
      <w:r w:rsidR="000D212B">
        <w:rPr>
          <w:rFonts w:ascii="Times New Roman" w:hAnsi="Times New Roman"/>
          <w:b/>
          <w:bCs/>
          <w:sz w:val="22"/>
          <w:szCs w:val="22"/>
        </w:rPr>
        <w:t>3</w:t>
      </w:r>
      <w:r w:rsidRPr="00FC6B2A">
        <w:rPr>
          <w:rFonts w:ascii="Times New Roman" w:hAnsi="Times New Roman"/>
          <w:b/>
          <w:bCs/>
          <w:sz w:val="22"/>
          <w:szCs w:val="22"/>
        </w:rPr>
        <w:tab/>
        <w:t>Discovery for SL positioning</w:t>
      </w:r>
    </w:p>
    <w:p w14:paraId="6BD57438" w14:textId="08FD3EBD" w:rsidR="00F919BF" w:rsidRDefault="003513E4" w:rsidP="009B07EA">
      <w:pPr>
        <w:pStyle w:val="ListParagraph"/>
        <w:ind w:left="0"/>
        <w:jc w:val="both"/>
        <w:rPr>
          <w:sz w:val="22"/>
          <w:szCs w:val="22"/>
          <w:lang w:val="en-GB"/>
        </w:rPr>
      </w:pPr>
      <w:r w:rsidRPr="000F24D9">
        <w:rPr>
          <w:sz w:val="22"/>
          <w:szCs w:val="22"/>
          <w:lang w:val="en-GB"/>
        </w:rPr>
        <w:t xml:space="preserve">With respect to the discovery procedure, </w:t>
      </w:r>
      <w:r w:rsidR="0056318C" w:rsidRPr="000F24D9">
        <w:rPr>
          <w:sz w:val="22"/>
          <w:szCs w:val="22"/>
          <w:lang w:val="en-GB"/>
        </w:rPr>
        <w:t xml:space="preserve">there was some discussion on this aspect in </w:t>
      </w:r>
      <w:r w:rsidR="00691C0F">
        <w:rPr>
          <w:sz w:val="22"/>
          <w:szCs w:val="22"/>
          <w:lang w:val="en-GB"/>
        </w:rPr>
        <w:t>the last meeting</w:t>
      </w:r>
      <w:r w:rsidR="00163303">
        <w:rPr>
          <w:sz w:val="22"/>
          <w:szCs w:val="22"/>
          <w:lang w:val="en-GB"/>
        </w:rPr>
        <w:t xml:space="preserve"> and the following was agreed:</w:t>
      </w:r>
    </w:p>
    <w:p w14:paraId="2AB4A47A" w14:textId="77777777" w:rsidR="001256A3" w:rsidRDefault="001256A3" w:rsidP="001256A3">
      <w:pPr>
        <w:pStyle w:val="Doc-text2"/>
        <w:pBdr>
          <w:top w:val="single" w:sz="4" w:space="1" w:color="auto"/>
          <w:left w:val="single" w:sz="4" w:space="0" w:color="auto"/>
          <w:bottom w:val="single" w:sz="4" w:space="1" w:color="auto"/>
          <w:right w:val="single" w:sz="4" w:space="4" w:color="auto"/>
        </w:pBdr>
        <w:ind w:left="363"/>
      </w:pPr>
      <w:r w:rsidRPr="001256A3">
        <w:rPr>
          <w:highlight w:val="green"/>
        </w:rPr>
        <w:t>Agreements:</w:t>
      </w:r>
    </w:p>
    <w:p w14:paraId="6F16B110" w14:textId="77777777" w:rsidR="001256A3" w:rsidRDefault="001256A3" w:rsidP="001256A3">
      <w:pPr>
        <w:pStyle w:val="Doc-text2"/>
        <w:pBdr>
          <w:top w:val="single" w:sz="4" w:space="1" w:color="auto"/>
          <w:left w:val="single" w:sz="4" w:space="0" w:color="auto"/>
          <w:bottom w:val="single" w:sz="4" w:space="1" w:color="auto"/>
          <w:right w:val="single" w:sz="4" w:space="4" w:color="auto"/>
        </w:pBdr>
        <w:ind w:left="363"/>
      </w:pPr>
      <w: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14:paraId="54939D5C" w14:textId="77777777" w:rsidR="001256A3" w:rsidRDefault="001256A3" w:rsidP="001256A3">
      <w:pPr>
        <w:pStyle w:val="Doc-text2"/>
        <w:pBdr>
          <w:top w:val="single" w:sz="4" w:space="1" w:color="auto"/>
          <w:left w:val="single" w:sz="4" w:space="0" w:color="auto"/>
          <w:bottom w:val="single" w:sz="4" w:space="1" w:color="auto"/>
          <w:right w:val="single" w:sz="4" w:space="4" w:color="auto"/>
        </w:pBdr>
        <w:ind w:left="363"/>
      </w:pPr>
      <w:r>
        <w:t>The UE role information is indicated in the discovery SLPP metafield.  FFS if this applies to both discovery modes and which messages.</w:t>
      </w:r>
    </w:p>
    <w:p w14:paraId="5881607D" w14:textId="77777777" w:rsidR="00163303" w:rsidRDefault="00163303" w:rsidP="009B07EA">
      <w:pPr>
        <w:pStyle w:val="ListParagraph"/>
        <w:ind w:left="0"/>
        <w:jc w:val="both"/>
        <w:rPr>
          <w:sz w:val="22"/>
          <w:szCs w:val="22"/>
          <w:lang w:val="en-GB"/>
        </w:rPr>
      </w:pPr>
    </w:p>
    <w:p w14:paraId="6A51C7BE" w14:textId="77777777" w:rsidR="00F919BF" w:rsidRDefault="00F919BF" w:rsidP="009B07EA">
      <w:pPr>
        <w:pStyle w:val="ListParagraph"/>
        <w:ind w:left="0"/>
        <w:jc w:val="both"/>
        <w:rPr>
          <w:sz w:val="22"/>
          <w:szCs w:val="22"/>
          <w:lang w:val="en-GB"/>
        </w:rPr>
      </w:pPr>
    </w:p>
    <w:p w14:paraId="690662A7" w14:textId="41815434" w:rsidR="001256A3" w:rsidRDefault="00953811" w:rsidP="009B07EA">
      <w:pPr>
        <w:pStyle w:val="ListParagraph"/>
        <w:ind w:left="0"/>
        <w:jc w:val="both"/>
        <w:rPr>
          <w:sz w:val="22"/>
          <w:szCs w:val="22"/>
          <w:lang w:val="en-GB"/>
        </w:rPr>
      </w:pPr>
      <w:r w:rsidRPr="000F24D9">
        <w:rPr>
          <w:sz w:val="22"/>
          <w:szCs w:val="22"/>
          <w:lang w:val="en-GB"/>
        </w:rPr>
        <w:t xml:space="preserve">It </w:t>
      </w:r>
      <w:r w:rsidR="00827FB0" w:rsidRPr="000F24D9">
        <w:rPr>
          <w:sz w:val="22"/>
          <w:szCs w:val="22"/>
          <w:lang w:val="en-GB"/>
        </w:rPr>
        <w:t xml:space="preserve">was </w:t>
      </w:r>
      <w:r w:rsidR="001256A3">
        <w:rPr>
          <w:sz w:val="22"/>
          <w:szCs w:val="22"/>
          <w:lang w:val="en-GB"/>
        </w:rPr>
        <w:t xml:space="preserve">agreed that some information for discovery and candidate selection of SL positioning (anchor) UEs may be included as part of the discovery messages, but </w:t>
      </w:r>
      <w:r w:rsidR="0045281D">
        <w:rPr>
          <w:sz w:val="22"/>
          <w:szCs w:val="22"/>
          <w:lang w:val="en-GB"/>
        </w:rPr>
        <w:t>what information is included was left FFS.</w:t>
      </w:r>
      <w:r w:rsidR="001643A9">
        <w:rPr>
          <w:sz w:val="22"/>
          <w:szCs w:val="22"/>
          <w:lang w:val="en-GB"/>
        </w:rPr>
        <w:t xml:space="preserve"> At least the UE role may be included as per SA2 decision, but we need to discuss what information may be included to aid the discovery procedure from RAN2 perspective.</w:t>
      </w:r>
    </w:p>
    <w:p w14:paraId="1686EB82" w14:textId="77777777" w:rsidR="001643A9" w:rsidRDefault="001643A9" w:rsidP="009B07EA">
      <w:pPr>
        <w:pStyle w:val="ListParagraph"/>
        <w:ind w:left="0"/>
        <w:jc w:val="both"/>
        <w:rPr>
          <w:sz w:val="22"/>
          <w:szCs w:val="22"/>
          <w:lang w:val="en-GB"/>
        </w:rPr>
      </w:pPr>
    </w:p>
    <w:p w14:paraId="1F369510" w14:textId="472145C4" w:rsidR="009B07EA" w:rsidRPr="000F24D9" w:rsidRDefault="00C10BB3" w:rsidP="009B07EA">
      <w:pPr>
        <w:pStyle w:val="ListParagraph"/>
        <w:ind w:left="0"/>
        <w:jc w:val="both"/>
        <w:rPr>
          <w:sz w:val="22"/>
          <w:szCs w:val="22"/>
          <w:lang w:val="en-GB"/>
        </w:rPr>
      </w:pPr>
      <w:r w:rsidRPr="000F24D9">
        <w:rPr>
          <w:sz w:val="22"/>
          <w:szCs w:val="22"/>
          <w:lang w:val="en-GB"/>
        </w:rPr>
        <w:t xml:space="preserve">As detailed in </w:t>
      </w:r>
      <w:r w:rsidR="008918EA" w:rsidRPr="000F24D9">
        <w:rPr>
          <w:sz w:val="22"/>
          <w:szCs w:val="22"/>
          <w:lang w:val="en-GB"/>
        </w:rPr>
        <w:t>TS</w:t>
      </w:r>
      <w:r w:rsidR="00A9122A">
        <w:rPr>
          <w:sz w:val="22"/>
          <w:szCs w:val="22"/>
          <w:lang w:val="en-GB"/>
        </w:rPr>
        <w:t xml:space="preserve"> </w:t>
      </w:r>
      <w:r w:rsidR="008918EA" w:rsidRPr="000F24D9">
        <w:rPr>
          <w:sz w:val="22"/>
          <w:szCs w:val="22"/>
          <w:lang w:val="en-GB"/>
        </w:rPr>
        <w:t xml:space="preserve">23.304, </w:t>
      </w:r>
      <w:r w:rsidR="00934843" w:rsidRPr="000F24D9">
        <w:rPr>
          <w:sz w:val="22"/>
          <w:szCs w:val="22"/>
          <w:lang w:val="en-GB"/>
        </w:rPr>
        <w:t>th</w:t>
      </w:r>
      <w:r w:rsidR="001643A9">
        <w:rPr>
          <w:sz w:val="22"/>
          <w:szCs w:val="22"/>
          <w:lang w:val="en-GB"/>
        </w:rPr>
        <w:t>e legacy discovery</w:t>
      </w:r>
      <w:r w:rsidR="00934843" w:rsidRPr="000F24D9">
        <w:rPr>
          <w:sz w:val="22"/>
          <w:szCs w:val="22"/>
          <w:lang w:val="en-GB"/>
        </w:rPr>
        <w:t xml:space="preserve"> mechanism relies on exchange of </w:t>
      </w:r>
      <w:r w:rsidR="00ED5600" w:rsidRPr="000F24D9">
        <w:rPr>
          <w:sz w:val="22"/>
          <w:szCs w:val="22"/>
          <w:lang w:val="en-GB"/>
        </w:rPr>
        <w:t xml:space="preserve">discovery messages (using both Model A and Model B) and may not contain AS layer information specifically related to </w:t>
      </w:r>
      <w:r w:rsidR="005468BA" w:rsidRPr="000F24D9">
        <w:rPr>
          <w:sz w:val="22"/>
          <w:szCs w:val="22"/>
          <w:lang w:val="en-GB"/>
        </w:rPr>
        <w:t>sidelink positioning. W</w:t>
      </w:r>
      <w:r w:rsidR="00EB6259" w:rsidRPr="000F24D9">
        <w:rPr>
          <w:sz w:val="22"/>
          <w:szCs w:val="22"/>
          <w:lang w:val="en-GB"/>
        </w:rPr>
        <w:t xml:space="preserve">e certainly see some benefits of including some SL positioning related information within the discovery message, </w:t>
      </w:r>
      <w:proofErr w:type="gramStart"/>
      <w:r w:rsidR="00EB6259" w:rsidRPr="000F24D9">
        <w:rPr>
          <w:sz w:val="22"/>
          <w:szCs w:val="22"/>
          <w:lang w:val="en-GB"/>
        </w:rPr>
        <w:t>e.g.</w:t>
      </w:r>
      <w:proofErr w:type="gramEnd"/>
      <w:r w:rsidR="00EB6259" w:rsidRPr="000F24D9">
        <w:rPr>
          <w:sz w:val="22"/>
          <w:szCs w:val="22"/>
          <w:lang w:val="en-GB"/>
        </w:rPr>
        <w:t xml:space="preserve"> related to </w:t>
      </w:r>
      <w:r w:rsidR="006B6D6B" w:rsidRPr="000F24D9">
        <w:rPr>
          <w:sz w:val="22"/>
          <w:szCs w:val="22"/>
          <w:lang w:val="en-GB"/>
        </w:rPr>
        <w:t xml:space="preserve">supported SL positioning capability or </w:t>
      </w:r>
      <w:r w:rsidR="00005996" w:rsidRPr="000F24D9">
        <w:rPr>
          <w:sz w:val="22"/>
          <w:szCs w:val="22"/>
          <w:lang w:val="en-GB"/>
        </w:rPr>
        <w:t xml:space="preserve">supported positioning methods, etc. </w:t>
      </w:r>
      <w:r w:rsidR="002C2E9F" w:rsidRPr="000F24D9">
        <w:rPr>
          <w:sz w:val="22"/>
          <w:szCs w:val="22"/>
          <w:lang w:val="en-GB"/>
        </w:rPr>
        <w:t>T</w:t>
      </w:r>
      <w:r w:rsidR="009B07EA" w:rsidRPr="000F24D9">
        <w:rPr>
          <w:sz w:val="22"/>
          <w:szCs w:val="22"/>
          <w:lang w:val="en-GB"/>
        </w:rPr>
        <w:t>he PC5 discovery procedure may be enhanced to include specific information within the discovery message that may aid the support of sidelink positioning. At least the following may be considered</w:t>
      </w:r>
      <w:r w:rsidR="00950A07">
        <w:rPr>
          <w:sz w:val="22"/>
          <w:szCs w:val="22"/>
          <w:lang w:val="en-GB"/>
        </w:rPr>
        <w:t xml:space="preserve"> as proposed in the summary</w:t>
      </w:r>
      <w:r w:rsidR="00015DDF">
        <w:rPr>
          <w:sz w:val="22"/>
          <w:szCs w:val="22"/>
          <w:lang w:val="en-GB"/>
        </w:rPr>
        <w:t xml:space="preserve"> </w:t>
      </w:r>
      <w:r w:rsidR="00F67F1C">
        <w:rPr>
          <w:sz w:val="22"/>
          <w:szCs w:val="22"/>
          <w:lang w:val="en-GB"/>
        </w:rPr>
        <w:t xml:space="preserve">document in </w:t>
      </w:r>
      <w:sdt>
        <w:sdtPr>
          <w:rPr>
            <w:sz w:val="22"/>
            <w:szCs w:val="22"/>
            <w:lang w:val="en-GB"/>
          </w:rPr>
          <w:id w:val="-651136533"/>
          <w:citation/>
        </w:sdtPr>
        <w:sdtContent>
          <w:r w:rsidR="008E1656">
            <w:rPr>
              <w:sz w:val="22"/>
              <w:szCs w:val="22"/>
              <w:lang w:val="en-GB"/>
            </w:rPr>
            <w:fldChar w:fldCharType="begin"/>
          </w:r>
          <w:r w:rsidR="008E1656">
            <w:rPr>
              <w:sz w:val="22"/>
              <w:szCs w:val="22"/>
            </w:rPr>
            <w:instrText xml:space="preserve"> CITATION RAN2SLSUmmaryh \l 1033 </w:instrText>
          </w:r>
          <w:r w:rsidR="008E1656">
            <w:rPr>
              <w:sz w:val="22"/>
              <w:szCs w:val="22"/>
              <w:lang w:val="en-GB"/>
            </w:rPr>
            <w:fldChar w:fldCharType="separate"/>
          </w:r>
          <w:r w:rsidR="00D22D1F" w:rsidRPr="00D22D1F">
            <w:rPr>
              <w:noProof/>
              <w:sz w:val="22"/>
              <w:szCs w:val="22"/>
            </w:rPr>
            <w:t>[4]</w:t>
          </w:r>
          <w:r w:rsidR="008E1656">
            <w:rPr>
              <w:sz w:val="22"/>
              <w:szCs w:val="22"/>
              <w:lang w:val="en-GB"/>
            </w:rPr>
            <w:fldChar w:fldCharType="end"/>
          </w:r>
        </w:sdtContent>
      </w:sdt>
      <w:r w:rsidR="009B07EA" w:rsidRPr="000F24D9">
        <w:rPr>
          <w:sz w:val="22"/>
          <w:szCs w:val="22"/>
          <w:lang w:val="en-GB"/>
        </w:rPr>
        <w:t>:</w:t>
      </w:r>
    </w:p>
    <w:p w14:paraId="0C0156C4" w14:textId="77777777" w:rsidR="009B07EA" w:rsidRPr="000F24D9" w:rsidRDefault="009B07EA" w:rsidP="009B07EA">
      <w:pPr>
        <w:pStyle w:val="ListParagraph"/>
        <w:ind w:left="0"/>
        <w:jc w:val="both"/>
        <w:rPr>
          <w:sz w:val="22"/>
          <w:szCs w:val="22"/>
          <w:lang w:val="en-GB"/>
        </w:rPr>
      </w:pPr>
    </w:p>
    <w:p w14:paraId="2A6A496A" w14:textId="77777777" w:rsidR="009B07EA" w:rsidRPr="000F24D9" w:rsidRDefault="009B07EA" w:rsidP="009B07EA">
      <w:pPr>
        <w:pStyle w:val="ListParagraph"/>
        <w:ind w:left="0"/>
        <w:jc w:val="both"/>
        <w:rPr>
          <w:sz w:val="22"/>
          <w:szCs w:val="22"/>
          <w:lang w:val="en-GB"/>
        </w:rPr>
      </w:pPr>
      <w:r w:rsidRPr="000F24D9">
        <w:rPr>
          <w:sz w:val="22"/>
          <w:szCs w:val="22"/>
          <w:lang w:val="en-GB"/>
        </w:rPr>
        <w:t>a)</w:t>
      </w:r>
      <w:r w:rsidRPr="000F24D9">
        <w:rPr>
          <w:sz w:val="22"/>
          <w:szCs w:val="22"/>
          <w:lang w:val="en-GB"/>
        </w:rPr>
        <w:tab/>
        <w:t>SL positioning capabilities, including supported positioning methods by the anchor UE</w:t>
      </w:r>
    </w:p>
    <w:p w14:paraId="4A8F216D" w14:textId="77777777" w:rsidR="009B07EA" w:rsidRPr="000F24D9" w:rsidRDefault="009B07EA" w:rsidP="009B07EA">
      <w:pPr>
        <w:pStyle w:val="ListParagraph"/>
        <w:ind w:left="0"/>
        <w:jc w:val="both"/>
        <w:rPr>
          <w:sz w:val="22"/>
          <w:szCs w:val="22"/>
          <w:lang w:val="en-GB"/>
        </w:rPr>
      </w:pPr>
      <w:r w:rsidRPr="000F24D9">
        <w:rPr>
          <w:sz w:val="22"/>
          <w:szCs w:val="22"/>
          <w:lang w:val="en-GB"/>
        </w:rPr>
        <w:t>b)</w:t>
      </w:r>
      <w:r w:rsidRPr="000F24D9">
        <w:rPr>
          <w:sz w:val="22"/>
          <w:szCs w:val="22"/>
          <w:lang w:val="en-GB"/>
        </w:rPr>
        <w:tab/>
        <w:t>Ability to compute location information based on SL-PRS measurements</w:t>
      </w:r>
    </w:p>
    <w:p w14:paraId="0CE996AE" w14:textId="70023C18" w:rsidR="009B07EA" w:rsidRPr="000F24D9" w:rsidRDefault="009B07EA" w:rsidP="009B07EA">
      <w:pPr>
        <w:pStyle w:val="ListParagraph"/>
        <w:ind w:left="0"/>
        <w:jc w:val="both"/>
        <w:rPr>
          <w:sz w:val="22"/>
          <w:szCs w:val="22"/>
          <w:lang w:val="en-GB"/>
        </w:rPr>
      </w:pPr>
      <w:r w:rsidRPr="000F24D9">
        <w:rPr>
          <w:sz w:val="22"/>
          <w:szCs w:val="22"/>
          <w:lang w:val="en-GB"/>
        </w:rPr>
        <w:t>c)</w:t>
      </w:r>
      <w:r w:rsidRPr="000F24D9">
        <w:rPr>
          <w:sz w:val="22"/>
          <w:szCs w:val="22"/>
          <w:lang w:val="en-GB"/>
        </w:rPr>
        <w:tab/>
        <w:t>Ability to perform absolute vs relative positioning/ranging calculation</w:t>
      </w:r>
    </w:p>
    <w:p w14:paraId="35B2B850" w14:textId="77777777" w:rsidR="002C2E9F" w:rsidRPr="000F24D9" w:rsidRDefault="002C2E9F" w:rsidP="00F25B6C">
      <w:pPr>
        <w:pStyle w:val="ListParagraph"/>
        <w:ind w:left="0"/>
        <w:jc w:val="both"/>
        <w:rPr>
          <w:sz w:val="22"/>
          <w:szCs w:val="22"/>
          <w:lang w:val="en-GB"/>
        </w:rPr>
      </w:pPr>
    </w:p>
    <w:p w14:paraId="0B896EC0" w14:textId="425BD017" w:rsidR="00B65A12" w:rsidRPr="000F24D9" w:rsidRDefault="00B65A12" w:rsidP="00C64CBB">
      <w:pPr>
        <w:pStyle w:val="ListParagraph"/>
        <w:ind w:left="0"/>
        <w:jc w:val="both"/>
        <w:rPr>
          <w:sz w:val="22"/>
          <w:szCs w:val="22"/>
          <w:lang w:val="en-GB"/>
        </w:rPr>
      </w:pPr>
      <w:bookmarkStart w:id="3" w:name="_Hlk131137547"/>
      <w:r w:rsidRPr="000F24D9">
        <w:rPr>
          <w:sz w:val="22"/>
          <w:szCs w:val="22"/>
          <w:lang w:val="en-GB"/>
        </w:rPr>
        <w:t>For the case of model A, the target UE may broadcast the discovery announcement message which may include the SL positioning</w:t>
      </w:r>
      <w:bookmarkEnd w:id="3"/>
      <w:r w:rsidRPr="000F24D9">
        <w:rPr>
          <w:sz w:val="22"/>
          <w:szCs w:val="22"/>
          <w:lang w:val="en-GB"/>
        </w:rPr>
        <w:t xml:space="preserve">/ranging service code as well as the above information, which implies its interest in finding a suitable anchor UE. An anchor UE that supports the positioning method(s) and other information indicated by the target UE may respond by setting up a direct PC5 connection with the target UE to aid in the positioning session. </w:t>
      </w:r>
    </w:p>
    <w:p w14:paraId="70B06D7A" w14:textId="505BCB56" w:rsidR="00EA5896" w:rsidRPr="00C64CBB" w:rsidRDefault="00B65A12" w:rsidP="00B65A12">
      <w:pPr>
        <w:pStyle w:val="ListParagraph"/>
        <w:ind w:left="0"/>
        <w:jc w:val="both"/>
        <w:rPr>
          <w:sz w:val="22"/>
          <w:szCs w:val="22"/>
          <w:lang w:val="en-GB"/>
        </w:rPr>
      </w:pPr>
      <w:r w:rsidRPr="000F24D9">
        <w:rPr>
          <w:sz w:val="22"/>
          <w:szCs w:val="22"/>
          <w:lang w:val="en-GB"/>
        </w:rPr>
        <w:t>In case of model B, the anchor UEs that have been authorized and provisioned by the network to act as the anchor UE for sidelink positioning may periodically broadcast a solicitation message, which can include the service code for SL positioning/ranging as well as the above information, i.e. supported positioning methods, ability to perform location estimate, etc. The target UE which is interested in SL positioning can then respond to the discovery message and set up a PC5 connection with the anchor UE.</w:t>
      </w:r>
    </w:p>
    <w:p w14:paraId="1161C8C1" w14:textId="3025CFD0" w:rsidR="000F24D9" w:rsidRDefault="00CA79AD"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Observation</w:t>
      </w:r>
      <w:r w:rsidR="00EA5896">
        <w:rPr>
          <w:rFonts w:ascii="Times New Roman" w:hAnsi="Times New Roman"/>
          <w:b/>
          <w:bCs/>
          <w:sz w:val="20"/>
          <w:szCs w:val="20"/>
          <w:lang w:val="en-GB"/>
        </w:rPr>
        <w:t xml:space="preserve"> </w:t>
      </w:r>
      <w:r w:rsidR="00AE248F">
        <w:rPr>
          <w:rFonts w:ascii="Times New Roman" w:hAnsi="Times New Roman"/>
          <w:b/>
          <w:bCs/>
          <w:sz w:val="20"/>
          <w:szCs w:val="20"/>
          <w:lang w:val="en-GB"/>
        </w:rPr>
        <w:t>1</w:t>
      </w:r>
      <w:r w:rsidR="00EA5896" w:rsidRPr="00A121A6">
        <w:rPr>
          <w:rFonts w:ascii="Times New Roman" w:hAnsi="Times New Roman"/>
          <w:b/>
          <w:bCs/>
          <w:sz w:val="20"/>
          <w:szCs w:val="20"/>
          <w:lang w:val="en-GB"/>
        </w:rPr>
        <w:t xml:space="preserve">: </w:t>
      </w:r>
      <w:r w:rsidR="00EA5896">
        <w:rPr>
          <w:rFonts w:ascii="Times New Roman" w:hAnsi="Times New Roman"/>
          <w:b/>
          <w:bCs/>
          <w:sz w:val="20"/>
          <w:szCs w:val="20"/>
          <w:lang w:val="en-GB"/>
        </w:rPr>
        <w:t>With respect to the discovery procedure</w:t>
      </w:r>
      <w:r w:rsidR="00FE0B2C">
        <w:rPr>
          <w:rFonts w:ascii="Times New Roman" w:hAnsi="Times New Roman"/>
          <w:b/>
          <w:bCs/>
          <w:sz w:val="20"/>
          <w:szCs w:val="20"/>
          <w:lang w:val="en-GB"/>
        </w:rPr>
        <w:t xml:space="preserve"> for the </w:t>
      </w:r>
      <w:proofErr w:type="gramStart"/>
      <w:r w:rsidR="00FE0B2C">
        <w:rPr>
          <w:rFonts w:ascii="Times New Roman" w:hAnsi="Times New Roman"/>
          <w:b/>
          <w:bCs/>
          <w:sz w:val="20"/>
          <w:szCs w:val="20"/>
          <w:lang w:val="en-GB"/>
        </w:rPr>
        <w:t>session based</w:t>
      </w:r>
      <w:proofErr w:type="gramEnd"/>
      <w:r w:rsidR="00FE0B2C">
        <w:rPr>
          <w:rFonts w:ascii="Times New Roman" w:hAnsi="Times New Roman"/>
          <w:b/>
          <w:bCs/>
          <w:sz w:val="20"/>
          <w:szCs w:val="20"/>
          <w:lang w:val="en-GB"/>
        </w:rPr>
        <w:t xml:space="preserve"> approach</w:t>
      </w:r>
      <w:r w:rsidR="00EA5896">
        <w:rPr>
          <w:rFonts w:ascii="Times New Roman" w:hAnsi="Times New Roman"/>
          <w:b/>
          <w:bCs/>
          <w:sz w:val="20"/>
          <w:szCs w:val="20"/>
          <w:lang w:val="en-GB"/>
        </w:rPr>
        <w:t xml:space="preserve">, </w:t>
      </w:r>
      <w:r w:rsidR="009B16EE">
        <w:rPr>
          <w:rFonts w:ascii="Times New Roman" w:hAnsi="Times New Roman"/>
          <w:b/>
          <w:bCs/>
          <w:sz w:val="20"/>
          <w:szCs w:val="20"/>
          <w:lang w:val="en-GB"/>
        </w:rPr>
        <w:t xml:space="preserve">AS layer parameters related to sidelink positioning </w:t>
      </w:r>
      <w:r w:rsidR="00370361">
        <w:rPr>
          <w:rFonts w:ascii="Times New Roman" w:hAnsi="Times New Roman"/>
          <w:b/>
          <w:bCs/>
          <w:sz w:val="20"/>
          <w:szCs w:val="20"/>
          <w:lang w:val="en-GB"/>
        </w:rPr>
        <w:t>are</w:t>
      </w:r>
      <w:r w:rsidR="003E3CC5">
        <w:rPr>
          <w:rFonts w:ascii="Times New Roman" w:hAnsi="Times New Roman"/>
          <w:b/>
          <w:bCs/>
          <w:sz w:val="20"/>
          <w:szCs w:val="20"/>
          <w:lang w:val="en-GB"/>
        </w:rPr>
        <w:t xml:space="preserve"> </w:t>
      </w:r>
      <w:r w:rsidR="00995148">
        <w:rPr>
          <w:rFonts w:ascii="Times New Roman" w:hAnsi="Times New Roman"/>
          <w:b/>
          <w:bCs/>
          <w:sz w:val="20"/>
          <w:szCs w:val="20"/>
          <w:lang w:val="en-GB"/>
        </w:rPr>
        <w:t>useful to include</w:t>
      </w:r>
      <w:r w:rsidR="003E3CC5">
        <w:rPr>
          <w:rFonts w:ascii="Times New Roman" w:hAnsi="Times New Roman"/>
          <w:b/>
          <w:bCs/>
          <w:sz w:val="20"/>
          <w:szCs w:val="20"/>
          <w:lang w:val="en-GB"/>
        </w:rPr>
        <w:t xml:space="preserve"> as part of the discovery message (e.g. supported positioning methods)</w:t>
      </w:r>
      <w:r w:rsidR="00EA5896">
        <w:rPr>
          <w:rFonts w:ascii="Times New Roman" w:hAnsi="Times New Roman"/>
          <w:b/>
          <w:bCs/>
          <w:sz w:val="20"/>
          <w:szCs w:val="20"/>
          <w:lang w:val="en-GB"/>
        </w:rPr>
        <w:t>.</w:t>
      </w:r>
    </w:p>
    <w:p w14:paraId="6F10B86F" w14:textId="527EA45F" w:rsidR="000F24D9" w:rsidRDefault="000F24D9" w:rsidP="000F24D9">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AE248F">
        <w:rPr>
          <w:rFonts w:ascii="Times New Roman" w:hAnsi="Times New Roman"/>
          <w:b/>
          <w:bCs/>
          <w:sz w:val="20"/>
          <w:szCs w:val="20"/>
          <w:lang w:val="en-GB"/>
        </w:rPr>
        <w:t>4</w:t>
      </w:r>
      <w:r w:rsidRPr="00A121A6">
        <w:rPr>
          <w:rFonts w:ascii="Times New Roman" w:hAnsi="Times New Roman"/>
          <w:b/>
          <w:bCs/>
          <w:sz w:val="20"/>
          <w:szCs w:val="20"/>
          <w:lang w:val="en-GB"/>
        </w:rPr>
        <w:t xml:space="preserve">: </w:t>
      </w:r>
      <w:r w:rsidR="00675646">
        <w:rPr>
          <w:rFonts w:ascii="Times New Roman" w:hAnsi="Times New Roman"/>
          <w:b/>
          <w:bCs/>
          <w:sz w:val="20"/>
          <w:szCs w:val="20"/>
          <w:lang w:val="en-GB"/>
        </w:rPr>
        <w:t>In addition to the UE role, a</w:t>
      </w:r>
      <w:r>
        <w:rPr>
          <w:rFonts w:ascii="Times New Roman" w:hAnsi="Times New Roman"/>
          <w:b/>
          <w:bCs/>
          <w:sz w:val="20"/>
          <w:szCs w:val="20"/>
          <w:lang w:val="en-GB"/>
        </w:rPr>
        <w:t xml:space="preserve">t least the following information </w:t>
      </w:r>
      <w:r w:rsidR="00E072AA">
        <w:rPr>
          <w:rFonts w:ascii="Times New Roman" w:hAnsi="Times New Roman"/>
          <w:b/>
          <w:bCs/>
          <w:sz w:val="20"/>
          <w:szCs w:val="20"/>
          <w:lang w:val="en-GB"/>
        </w:rPr>
        <w:t>shall</w:t>
      </w:r>
      <w:r>
        <w:rPr>
          <w:rFonts w:ascii="Times New Roman" w:hAnsi="Times New Roman"/>
          <w:b/>
          <w:bCs/>
          <w:sz w:val="20"/>
          <w:szCs w:val="20"/>
          <w:lang w:val="en-GB"/>
        </w:rPr>
        <w:t xml:space="preserve"> be </w:t>
      </w:r>
      <w:r w:rsidR="00E072AA">
        <w:rPr>
          <w:rFonts w:ascii="Times New Roman" w:hAnsi="Times New Roman"/>
          <w:b/>
          <w:bCs/>
          <w:sz w:val="20"/>
          <w:szCs w:val="20"/>
          <w:lang w:val="en-GB"/>
        </w:rPr>
        <w:t>included</w:t>
      </w:r>
      <w:r>
        <w:rPr>
          <w:rFonts w:ascii="Times New Roman" w:hAnsi="Times New Roman"/>
          <w:b/>
          <w:bCs/>
          <w:sz w:val="20"/>
          <w:szCs w:val="20"/>
          <w:lang w:val="en-GB"/>
        </w:rPr>
        <w:t xml:space="preserve"> as part of the discovery messages</w:t>
      </w:r>
      <w:r w:rsidR="00973731">
        <w:rPr>
          <w:rFonts w:ascii="Times New Roman" w:hAnsi="Times New Roman"/>
          <w:b/>
          <w:bCs/>
          <w:sz w:val="20"/>
          <w:szCs w:val="20"/>
          <w:lang w:val="en-GB"/>
        </w:rPr>
        <w:t xml:space="preserve"> (for both model</w:t>
      </w:r>
      <w:r w:rsidR="00800189">
        <w:rPr>
          <w:rFonts w:ascii="Times New Roman" w:hAnsi="Times New Roman"/>
          <w:b/>
          <w:bCs/>
          <w:sz w:val="20"/>
          <w:szCs w:val="20"/>
          <w:lang w:val="en-GB"/>
        </w:rPr>
        <w:t xml:space="preserve"> A and B)</w:t>
      </w:r>
      <w:r>
        <w:rPr>
          <w:rFonts w:ascii="Times New Roman" w:hAnsi="Times New Roman"/>
          <w:b/>
          <w:bCs/>
          <w:sz w:val="20"/>
          <w:szCs w:val="20"/>
          <w:lang w:val="en-GB"/>
        </w:rPr>
        <w:t>:</w:t>
      </w:r>
    </w:p>
    <w:p w14:paraId="704E5DC6" w14:textId="77777777" w:rsidR="000F24D9" w:rsidRPr="00C64CBB" w:rsidRDefault="000F24D9" w:rsidP="00C64CBB">
      <w:pPr>
        <w:pStyle w:val="ListParagraph"/>
        <w:jc w:val="both"/>
        <w:rPr>
          <w:b/>
          <w:bCs/>
          <w:lang w:val="en-GB"/>
        </w:rPr>
      </w:pPr>
      <w:r w:rsidRPr="00C64CBB">
        <w:rPr>
          <w:b/>
          <w:bCs/>
          <w:lang w:val="en-GB"/>
        </w:rPr>
        <w:t>a)</w:t>
      </w:r>
      <w:r w:rsidRPr="00C64CBB">
        <w:rPr>
          <w:b/>
          <w:bCs/>
          <w:lang w:val="en-GB"/>
        </w:rPr>
        <w:tab/>
        <w:t>SL positioning capabilities, including supported positioning methods by the anchor UE</w:t>
      </w:r>
    </w:p>
    <w:p w14:paraId="0970756F" w14:textId="77777777" w:rsidR="000F24D9" w:rsidRPr="00C64CBB" w:rsidRDefault="000F24D9" w:rsidP="00C64CBB">
      <w:pPr>
        <w:pStyle w:val="ListParagraph"/>
        <w:jc w:val="both"/>
        <w:rPr>
          <w:b/>
          <w:bCs/>
          <w:lang w:val="en-GB"/>
        </w:rPr>
      </w:pPr>
      <w:r w:rsidRPr="00C64CBB">
        <w:rPr>
          <w:b/>
          <w:bCs/>
          <w:lang w:val="en-GB"/>
        </w:rPr>
        <w:t>b)</w:t>
      </w:r>
      <w:r w:rsidRPr="00C64CBB">
        <w:rPr>
          <w:b/>
          <w:bCs/>
          <w:lang w:val="en-GB"/>
        </w:rPr>
        <w:tab/>
        <w:t>Ability to compute location information based on SL-PRS measurements</w:t>
      </w:r>
    </w:p>
    <w:p w14:paraId="3A55EA95" w14:textId="77777777" w:rsidR="000F24D9" w:rsidRPr="00C64CBB" w:rsidRDefault="000F24D9" w:rsidP="00C64CBB">
      <w:pPr>
        <w:pStyle w:val="ListParagraph"/>
        <w:jc w:val="both"/>
        <w:rPr>
          <w:b/>
          <w:bCs/>
          <w:lang w:val="en-GB"/>
        </w:rPr>
      </w:pPr>
      <w:r w:rsidRPr="00C64CBB">
        <w:rPr>
          <w:b/>
          <w:bCs/>
          <w:lang w:val="en-GB"/>
        </w:rPr>
        <w:t>c)</w:t>
      </w:r>
      <w:r w:rsidRPr="00C64CBB">
        <w:rPr>
          <w:b/>
          <w:bCs/>
          <w:lang w:val="en-GB"/>
        </w:rPr>
        <w:tab/>
        <w:t>Ability to perform absolute vs relative positioning/ranging calculation</w:t>
      </w:r>
    </w:p>
    <w:p w14:paraId="3CC34870" w14:textId="08EC2BEF" w:rsidR="00EA5896" w:rsidRDefault="00EA5896" w:rsidP="00FC6B2A">
      <w:pPr>
        <w:spacing w:afterLines="50" w:after="120"/>
        <w:jc w:val="both"/>
        <w:rPr>
          <w:rFonts w:ascii="Times New Roman" w:hAnsi="Times New Roman"/>
          <w:b/>
          <w:bCs/>
          <w:sz w:val="20"/>
          <w:szCs w:val="20"/>
          <w:lang w:val="en-GB"/>
        </w:rPr>
      </w:pPr>
    </w:p>
    <w:p w14:paraId="47FDFD53" w14:textId="31B8A7ED" w:rsidR="000D212B" w:rsidRPr="00FC6B2A" w:rsidRDefault="000D212B" w:rsidP="000D212B">
      <w:pPr>
        <w:pStyle w:val="Heading2"/>
        <w:rPr>
          <w:b/>
          <w:bCs/>
          <w:sz w:val="22"/>
          <w:szCs w:val="22"/>
        </w:rPr>
      </w:pPr>
      <w:r w:rsidRPr="00FC6B2A">
        <w:rPr>
          <w:rFonts w:ascii="Times New Roman" w:hAnsi="Times New Roman"/>
          <w:b/>
          <w:bCs/>
          <w:sz w:val="22"/>
          <w:szCs w:val="22"/>
        </w:rPr>
        <w:t>2.</w:t>
      </w:r>
      <w:r>
        <w:rPr>
          <w:rFonts w:ascii="Times New Roman" w:hAnsi="Times New Roman"/>
          <w:b/>
          <w:bCs/>
          <w:sz w:val="22"/>
          <w:szCs w:val="22"/>
        </w:rPr>
        <w:t>4</w:t>
      </w:r>
      <w:r w:rsidRPr="00FC6B2A">
        <w:rPr>
          <w:rFonts w:ascii="Times New Roman" w:hAnsi="Times New Roman"/>
          <w:b/>
          <w:bCs/>
          <w:sz w:val="22"/>
          <w:szCs w:val="22"/>
        </w:rPr>
        <w:tab/>
      </w:r>
      <w:r>
        <w:rPr>
          <w:rFonts w:ascii="Times New Roman" w:hAnsi="Times New Roman"/>
          <w:b/>
          <w:bCs/>
          <w:sz w:val="22"/>
          <w:szCs w:val="22"/>
        </w:rPr>
        <w:t>Anchor UE selection</w:t>
      </w:r>
      <w:r w:rsidR="001C0951">
        <w:rPr>
          <w:rFonts w:ascii="Times New Roman" w:hAnsi="Times New Roman"/>
          <w:b/>
          <w:bCs/>
          <w:sz w:val="22"/>
          <w:szCs w:val="22"/>
        </w:rPr>
        <w:t>/reselection</w:t>
      </w:r>
    </w:p>
    <w:p w14:paraId="5C2FC9AF" w14:textId="494B9FE5" w:rsidR="000122D2" w:rsidRDefault="001C0951" w:rsidP="00D5173A">
      <w:pPr>
        <w:jc w:val="both"/>
        <w:rPr>
          <w:rFonts w:ascii="Times New Roman" w:hAnsi="Times New Roman" w:cs="Times New Roman"/>
          <w:lang w:val="en-GB"/>
        </w:rPr>
      </w:pPr>
      <w:r>
        <w:rPr>
          <w:rFonts w:ascii="Times New Roman" w:hAnsi="Times New Roman" w:cs="Times New Roman"/>
          <w:lang w:val="en-GB"/>
        </w:rPr>
        <w:t xml:space="preserve">The </w:t>
      </w:r>
      <w:r w:rsidR="001F38FB">
        <w:rPr>
          <w:rFonts w:ascii="Times New Roman" w:hAnsi="Times New Roman" w:cs="Times New Roman"/>
          <w:lang w:val="en-GB"/>
        </w:rPr>
        <w:t xml:space="preserve">process of selection of anchor UE for sidelink positioning was a point of discussion in the previous discussion and it </w:t>
      </w:r>
      <w:r w:rsidR="00E808C7">
        <w:rPr>
          <w:rFonts w:ascii="Times New Roman" w:hAnsi="Times New Roman" w:cs="Times New Roman"/>
          <w:lang w:val="en-GB"/>
        </w:rPr>
        <w:t>was RAN2 assumption that at least</w:t>
      </w:r>
      <w:r w:rsidR="001F38FB">
        <w:rPr>
          <w:rFonts w:ascii="Times New Roman" w:hAnsi="Times New Roman" w:cs="Times New Roman"/>
          <w:lang w:val="en-GB"/>
        </w:rPr>
        <w:t xml:space="preserve"> part of the </w:t>
      </w:r>
      <w:r w:rsidR="001277B1">
        <w:rPr>
          <w:rFonts w:ascii="Times New Roman" w:hAnsi="Times New Roman" w:cs="Times New Roman"/>
          <w:lang w:val="en-GB"/>
        </w:rPr>
        <w:t>selection procedures shall be</w:t>
      </w:r>
      <w:r w:rsidR="001F38FB">
        <w:rPr>
          <w:rFonts w:ascii="Times New Roman" w:hAnsi="Times New Roman" w:cs="Times New Roman"/>
          <w:lang w:val="en-GB"/>
        </w:rPr>
        <w:t xml:space="preserve"> in RAN2 scope. </w:t>
      </w:r>
      <w:r w:rsidR="00A3308C">
        <w:rPr>
          <w:rFonts w:ascii="Times New Roman" w:hAnsi="Times New Roman" w:cs="Times New Roman"/>
          <w:lang w:val="en-GB"/>
        </w:rPr>
        <w:t xml:space="preserve">In </w:t>
      </w:r>
      <w:r w:rsidR="001277B1">
        <w:rPr>
          <w:rFonts w:ascii="Times New Roman" w:hAnsi="Times New Roman" w:cs="Times New Roman"/>
          <w:lang w:val="en-GB"/>
        </w:rPr>
        <w:t>this context</w:t>
      </w:r>
      <w:r w:rsidR="00A3308C">
        <w:rPr>
          <w:rFonts w:ascii="Times New Roman" w:hAnsi="Times New Roman" w:cs="Times New Roman"/>
          <w:lang w:val="en-GB"/>
        </w:rPr>
        <w:t xml:space="preserve">, there are two different scenarios to consider. </w:t>
      </w:r>
    </w:p>
    <w:p w14:paraId="523E8FC3" w14:textId="22F15C93" w:rsidR="001C0951" w:rsidRDefault="00A3308C" w:rsidP="00D5173A">
      <w:pPr>
        <w:jc w:val="both"/>
        <w:rPr>
          <w:rFonts w:ascii="Times New Roman" w:hAnsi="Times New Roman" w:cs="Times New Roman"/>
          <w:lang w:val="en-GB"/>
        </w:rPr>
      </w:pPr>
      <w:r>
        <w:rPr>
          <w:rFonts w:ascii="Times New Roman" w:hAnsi="Times New Roman" w:cs="Times New Roman"/>
          <w:lang w:val="en-GB"/>
        </w:rPr>
        <w:t xml:space="preserve">Firstly, </w:t>
      </w:r>
      <w:r w:rsidR="00741FC2">
        <w:rPr>
          <w:rFonts w:ascii="Times New Roman" w:hAnsi="Times New Roman" w:cs="Times New Roman"/>
          <w:lang w:val="en-GB"/>
        </w:rPr>
        <w:t>when the SL positioning procedure is ini</w:t>
      </w:r>
      <w:r w:rsidR="00280A55">
        <w:rPr>
          <w:rFonts w:ascii="Times New Roman" w:hAnsi="Times New Roman" w:cs="Times New Roman"/>
          <w:lang w:val="en-GB"/>
        </w:rPr>
        <w:t xml:space="preserve">tiated, the target UE may need to discovery suitable candidate anchor UEs in its vicinity. </w:t>
      </w:r>
      <w:r w:rsidR="0026630E">
        <w:rPr>
          <w:rFonts w:ascii="Times New Roman" w:hAnsi="Times New Roman" w:cs="Times New Roman"/>
          <w:lang w:val="en-GB"/>
        </w:rPr>
        <w:t xml:space="preserve">Once the discovery is performed and the target UE </w:t>
      </w:r>
      <w:proofErr w:type="gramStart"/>
      <w:r w:rsidR="0026630E">
        <w:rPr>
          <w:rFonts w:ascii="Times New Roman" w:hAnsi="Times New Roman" w:cs="Times New Roman"/>
          <w:lang w:val="en-GB"/>
        </w:rPr>
        <w:t>is able to</w:t>
      </w:r>
      <w:proofErr w:type="gramEnd"/>
      <w:r w:rsidR="0026630E">
        <w:rPr>
          <w:rFonts w:ascii="Times New Roman" w:hAnsi="Times New Roman" w:cs="Times New Roman"/>
          <w:lang w:val="en-GB"/>
        </w:rPr>
        <w:t xml:space="preserve"> discover such UEs, the</w:t>
      </w:r>
      <w:r w:rsidR="000122D2">
        <w:rPr>
          <w:rFonts w:ascii="Times New Roman" w:hAnsi="Times New Roman" w:cs="Times New Roman"/>
          <w:lang w:val="en-GB"/>
        </w:rPr>
        <w:t xml:space="preserve"> next logical step is selection of one or multiple anchor UEs for </w:t>
      </w:r>
      <w:r w:rsidR="003E6C41">
        <w:rPr>
          <w:rFonts w:ascii="Times New Roman" w:hAnsi="Times New Roman" w:cs="Times New Roman"/>
          <w:lang w:val="en-GB"/>
        </w:rPr>
        <w:t>the sidelink positioning to proceed. Note that unlike the discovery procedure, this step needs to include the LMF and/or the positioning server UE</w:t>
      </w:r>
      <w:r w:rsidR="009314FF">
        <w:rPr>
          <w:rFonts w:ascii="Times New Roman" w:hAnsi="Times New Roman" w:cs="Times New Roman"/>
          <w:lang w:val="en-GB"/>
        </w:rPr>
        <w:t>. TO enable this, at least the following options may be considered:</w:t>
      </w:r>
    </w:p>
    <w:p w14:paraId="6A527E19" w14:textId="46A036F8" w:rsidR="0018571C" w:rsidRDefault="0018571C" w:rsidP="00D5173A">
      <w:pPr>
        <w:pStyle w:val="ListParagraph"/>
        <w:numPr>
          <w:ilvl w:val="0"/>
          <w:numId w:val="38"/>
        </w:numPr>
        <w:jc w:val="both"/>
        <w:rPr>
          <w:sz w:val="22"/>
          <w:szCs w:val="22"/>
          <w:lang w:val="en-GB"/>
        </w:rPr>
      </w:pPr>
      <w:r w:rsidRPr="0018571C">
        <w:rPr>
          <w:sz w:val="22"/>
          <w:szCs w:val="22"/>
          <w:lang w:val="en-GB"/>
        </w:rPr>
        <w:t xml:space="preserve">Option 1: The target UE may provide </w:t>
      </w:r>
      <w:r>
        <w:rPr>
          <w:sz w:val="22"/>
          <w:szCs w:val="22"/>
          <w:lang w:val="en-GB"/>
        </w:rPr>
        <w:t>the</w:t>
      </w:r>
      <w:r w:rsidRPr="0018571C">
        <w:rPr>
          <w:sz w:val="22"/>
          <w:szCs w:val="22"/>
          <w:lang w:val="en-GB"/>
        </w:rPr>
        <w:t xml:space="preserve"> list </w:t>
      </w:r>
      <w:r>
        <w:rPr>
          <w:sz w:val="22"/>
          <w:szCs w:val="22"/>
          <w:lang w:val="en-GB"/>
        </w:rPr>
        <w:t xml:space="preserve">of discovered candidate anchor UEs </w:t>
      </w:r>
      <w:r w:rsidRPr="0018571C">
        <w:rPr>
          <w:sz w:val="22"/>
          <w:szCs w:val="22"/>
          <w:lang w:val="en-GB"/>
        </w:rPr>
        <w:t xml:space="preserve">to the LMF and/or the positioning server UE together with </w:t>
      </w:r>
      <w:r>
        <w:rPr>
          <w:sz w:val="22"/>
          <w:szCs w:val="22"/>
          <w:lang w:val="en-GB"/>
        </w:rPr>
        <w:t>other information</w:t>
      </w:r>
      <w:r w:rsidRPr="0018571C">
        <w:rPr>
          <w:sz w:val="22"/>
          <w:szCs w:val="22"/>
          <w:lang w:val="en-GB"/>
        </w:rPr>
        <w:t xml:space="preserve">, </w:t>
      </w:r>
      <w:proofErr w:type="gramStart"/>
      <w:r w:rsidRPr="0018571C">
        <w:rPr>
          <w:sz w:val="22"/>
          <w:szCs w:val="22"/>
          <w:lang w:val="en-GB"/>
        </w:rPr>
        <w:t>e.g.</w:t>
      </w:r>
      <w:proofErr w:type="gramEnd"/>
      <w:r w:rsidRPr="0018571C">
        <w:rPr>
          <w:sz w:val="22"/>
          <w:szCs w:val="22"/>
          <w:lang w:val="en-GB"/>
        </w:rPr>
        <w:t xml:space="preserve"> anchor UE ID, the supported positioning methods, the location calculation capability and the quality of the signal from the anchor UE, etc. </w:t>
      </w:r>
      <w:r w:rsidR="00BB2EC1">
        <w:rPr>
          <w:sz w:val="22"/>
          <w:szCs w:val="22"/>
          <w:lang w:val="en-GB"/>
        </w:rPr>
        <w:t xml:space="preserve">This information may be obtained as part of the discovery procedure (as discussed in section 2.3 </w:t>
      </w:r>
      <w:r w:rsidR="00D67218">
        <w:rPr>
          <w:sz w:val="22"/>
          <w:szCs w:val="22"/>
          <w:lang w:val="en-GB"/>
        </w:rPr>
        <w:t>above and</w:t>
      </w:r>
      <w:r w:rsidR="00BB2EC1">
        <w:rPr>
          <w:sz w:val="22"/>
          <w:szCs w:val="22"/>
          <w:lang w:val="en-GB"/>
        </w:rPr>
        <w:t xml:space="preserve"> </w:t>
      </w:r>
      <w:r w:rsidR="00AE75E0">
        <w:rPr>
          <w:sz w:val="22"/>
          <w:szCs w:val="22"/>
          <w:lang w:val="en-GB"/>
        </w:rPr>
        <w:t>can be provided by the upper layer.</w:t>
      </w:r>
      <w:r w:rsidRPr="0018571C">
        <w:rPr>
          <w:sz w:val="22"/>
          <w:szCs w:val="22"/>
          <w:lang w:val="en-GB"/>
        </w:rPr>
        <w:t xml:space="preserve"> Based on this information, the LMF and/or server UE may perform selection of the suitable anchor UE or UEs for the target UE for further selection. </w:t>
      </w:r>
    </w:p>
    <w:p w14:paraId="66B7CB75" w14:textId="77777777" w:rsidR="00800898" w:rsidRPr="0018571C" w:rsidRDefault="00800898" w:rsidP="00D5173A">
      <w:pPr>
        <w:pStyle w:val="ListParagraph"/>
        <w:ind w:left="360"/>
        <w:jc w:val="both"/>
        <w:rPr>
          <w:sz w:val="22"/>
          <w:szCs w:val="22"/>
          <w:lang w:val="en-GB"/>
        </w:rPr>
      </w:pPr>
    </w:p>
    <w:p w14:paraId="1797AAD3" w14:textId="1832708B" w:rsidR="00800898" w:rsidRPr="00121A1B" w:rsidRDefault="00800898" w:rsidP="00D5173A">
      <w:pPr>
        <w:pStyle w:val="ListParagraph"/>
        <w:numPr>
          <w:ilvl w:val="0"/>
          <w:numId w:val="38"/>
        </w:numPr>
        <w:jc w:val="both"/>
        <w:rPr>
          <w:sz w:val="22"/>
          <w:szCs w:val="22"/>
          <w:lang w:val="en-GB"/>
        </w:rPr>
      </w:pPr>
      <w:r w:rsidRPr="00800898">
        <w:rPr>
          <w:sz w:val="22"/>
          <w:szCs w:val="22"/>
          <w:lang w:val="en-GB"/>
        </w:rPr>
        <w:t xml:space="preserve">Option 2: Based on target UE location and/or service request (e.g. QoS, requested positioning method, etc.), the LMF/server UE may perform selection of the suitable anchor UE or UEs for the target UE for further selection based on preconfigured anchor UE lists (i.e. without target UE explicitly providing a list of candidate anchor UEs beforehand, in contrast with Option 1). To enable this, the anchor UEs may directly provide their capability and other pertinent information to the LMF for pre-configuration. </w:t>
      </w:r>
    </w:p>
    <w:p w14:paraId="78636146" w14:textId="77777777" w:rsidR="00800898" w:rsidRPr="00800898" w:rsidRDefault="00800898" w:rsidP="00D5173A">
      <w:pPr>
        <w:pStyle w:val="ListParagraph"/>
        <w:ind w:left="360"/>
        <w:jc w:val="both"/>
        <w:rPr>
          <w:sz w:val="22"/>
          <w:szCs w:val="22"/>
          <w:lang w:val="en-GB"/>
        </w:rPr>
      </w:pPr>
    </w:p>
    <w:p w14:paraId="0F1FF69E" w14:textId="3C7B81C0" w:rsidR="009314FF" w:rsidRPr="000F24D9" w:rsidRDefault="003420DB" w:rsidP="00D5173A">
      <w:pPr>
        <w:pStyle w:val="ListParagraph"/>
        <w:numPr>
          <w:ilvl w:val="0"/>
          <w:numId w:val="38"/>
        </w:numPr>
        <w:jc w:val="both"/>
        <w:rPr>
          <w:sz w:val="22"/>
          <w:szCs w:val="22"/>
          <w:lang w:val="en-GB"/>
        </w:rPr>
      </w:pPr>
      <w:r w:rsidRPr="003420DB">
        <w:rPr>
          <w:sz w:val="22"/>
          <w:szCs w:val="22"/>
          <w:lang w:val="en-GB"/>
        </w:rPr>
        <w:t xml:space="preserve">Option 3: </w:t>
      </w:r>
      <w:r>
        <w:rPr>
          <w:sz w:val="22"/>
          <w:szCs w:val="22"/>
          <w:lang w:val="en-GB"/>
        </w:rPr>
        <w:t>T</w:t>
      </w:r>
      <w:r w:rsidRPr="003420DB">
        <w:rPr>
          <w:sz w:val="22"/>
          <w:szCs w:val="22"/>
          <w:lang w:val="en-GB"/>
        </w:rPr>
        <w:t>he LMF/server UE may provide a list of candidate anchor UE</w:t>
      </w:r>
      <w:r>
        <w:rPr>
          <w:sz w:val="22"/>
          <w:szCs w:val="22"/>
          <w:lang w:val="en-GB"/>
        </w:rPr>
        <w:t>s</w:t>
      </w:r>
      <w:r w:rsidRPr="003420DB">
        <w:rPr>
          <w:sz w:val="22"/>
          <w:szCs w:val="22"/>
          <w:lang w:val="en-GB"/>
        </w:rPr>
        <w:t xml:space="preserve"> to the target UE</w:t>
      </w:r>
      <w:r w:rsidR="000A1EB5">
        <w:rPr>
          <w:sz w:val="22"/>
          <w:szCs w:val="22"/>
          <w:lang w:val="en-GB"/>
        </w:rPr>
        <w:t xml:space="preserve"> and</w:t>
      </w:r>
      <w:r w:rsidRPr="003420DB">
        <w:rPr>
          <w:sz w:val="22"/>
          <w:szCs w:val="22"/>
          <w:lang w:val="en-GB"/>
        </w:rPr>
        <w:t xml:space="preserve"> the target UE shall select the anchor UE within the list. The target UE may be configured (or preconfigured in case of OOC) by the LMF with selection criteria to use for selection of anchor UE from the </w:t>
      </w:r>
      <w:r w:rsidRPr="003420DB">
        <w:rPr>
          <w:sz w:val="22"/>
          <w:szCs w:val="22"/>
          <w:lang w:val="en-GB"/>
        </w:rPr>
        <w:lastRenderedPageBreak/>
        <w:t>discovered candidate anchor UEs (e.g. the quality of the signal from the anchor UE, supported positioning methods, calculation capability, etc.).</w:t>
      </w:r>
      <w:r w:rsidR="00AD3123">
        <w:rPr>
          <w:sz w:val="22"/>
          <w:szCs w:val="22"/>
          <w:lang w:val="en-GB"/>
        </w:rPr>
        <w:t xml:space="preserve"> </w:t>
      </w:r>
      <w:r w:rsidR="00A63662">
        <w:rPr>
          <w:sz w:val="22"/>
          <w:szCs w:val="22"/>
          <w:lang w:val="en-GB"/>
        </w:rPr>
        <w:t xml:space="preserve">Based on </w:t>
      </w:r>
      <w:r w:rsidR="00B46C25">
        <w:rPr>
          <w:sz w:val="22"/>
          <w:szCs w:val="22"/>
          <w:lang w:val="en-GB"/>
        </w:rPr>
        <w:t>these criteria</w:t>
      </w:r>
      <w:r w:rsidR="00467EB6">
        <w:rPr>
          <w:sz w:val="22"/>
          <w:szCs w:val="22"/>
          <w:lang w:val="en-GB"/>
        </w:rPr>
        <w:t xml:space="preserve">, the AS layer shall </w:t>
      </w:r>
      <w:r w:rsidR="00102224">
        <w:rPr>
          <w:sz w:val="22"/>
          <w:szCs w:val="22"/>
          <w:lang w:val="en-GB"/>
        </w:rPr>
        <w:t xml:space="preserve">select and inform the upper layer </w:t>
      </w:r>
      <w:r w:rsidR="005071A5">
        <w:rPr>
          <w:sz w:val="22"/>
          <w:szCs w:val="22"/>
          <w:lang w:val="en-GB"/>
        </w:rPr>
        <w:t>of the selected anchor UE.</w:t>
      </w:r>
    </w:p>
    <w:p w14:paraId="20793305" w14:textId="2D16FDF1" w:rsidR="009314FF" w:rsidRDefault="009314FF" w:rsidP="00D5173A">
      <w:pPr>
        <w:jc w:val="both"/>
        <w:rPr>
          <w:rFonts w:ascii="Times New Roman" w:hAnsi="Times New Roman" w:cs="Times New Roman"/>
          <w:lang w:val="en-GB"/>
        </w:rPr>
      </w:pPr>
    </w:p>
    <w:p w14:paraId="78CEB68A" w14:textId="0F442C6E" w:rsidR="005607FD" w:rsidRDefault="00BD385E" w:rsidP="00D5173A">
      <w:pPr>
        <w:jc w:val="both"/>
        <w:rPr>
          <w:rFonts w:ascii="Times New Roman" w:hAnsi="Times New Roman"/>
          <w:b/>
          <w:bCs/>
          <w:sz w:val="20"/>
          <w:szCs w:val="20"/>
          <w:lang w:val="en-GB"/>
        </w:rPr>
      </w:pPr>
      <w:r>
        <w:rPr>
          <w:rFonts w:ascii="Times New Roman" w:hAnsi="Times New Roman" w:cs="Times New Roman"/>
          <w:lang w:val="en-GB"/>
        </w:rPr>
        <w:t xml:space="preserve">The three options discussed above may broadly fall under either the LMF/Server UE </w:t>
      </w:r>
      <w:proofErr w:type="gramStart"/>
      <w:r>
        <w:rPr>
          <w:rFonts w:ascii="Times New Roman" w:hAnsi="Times New Roman" w:cs="Times New Roman"/>
          <w:lang w:val="en-GB"/>
        </w:rPr>
        <w:t>based</w:t>
      </w:r>
      <w:proofErr w:type="gramEnd"/>
      <w:r>
        <w:rPr>
          <w:rFonts w:ascii="Times New Roman" w:hAnsi="Times New Roman" w:cs="Times New Roman"/>
          <w:lang w:val="en-GB"/>
        </w:rPr>
        <w:t xml:space="preserve"> or LMF/Server UE assisted </w:t>
      </w:r>
      <w:r w:rsidR="00FF40FA">
        <w:rPr>
          <w:rFonts w:ascii="Times New Roman" w:hAnsi="Times New Roman" w:cs="Times New Roman"/>
          <w:lang w:val="en-GB"/>
        </w:rPr>
        <w:t xml:space="preserve">anchor UE selection methods and it would be good to </w:t>
      </w:r>
      <w:r w:rsidR="00D97412">
        <w:rPr>
          <w:rFonts w:ascii="Times New Roman" w:hAnsi="Times New Roman" w:cs="Times New Roman"/>
          <w:lang w:val="en-GB"/>
        </w:rPr>
        <w:t>discuss and downselect (if needed) between the three options above.</w:t>
      </w:r>
    </w:p>
    <w:p w14:paraId="50B48DD2" w14:textId="1F01CE47" w:rsidR="00D97412" w:rsidRDefault="00D97412" w:rsidP="00D5173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w:t>
      </w:r>
      <w:r w:rsidR="00B17759">
        <w:rPr>
          <w:rFonts w:ascii="Times New Roman" w:hAnsi="Times New Roman"/>
          <w:b/>
          <w:bCs/>
          <w:sz w:val="20"/>
          <w:szCs w:val="20"/>
          <w:lang w:val="en-GB"/>
        </w:rPr>
        <w:t xml:space="preserve"> </w:t>
      </w:r>
      <w:r w:rsidR="00AE248F">
        <w:rPr>
          <w:rFonts w:ascii="Times New Roman" w:hAnsi="Times New Roman"/>
          <w:b/>
          <w:bCs/>
          <w:sz w:val="20"/>
          <w:szCs w:val="20"/>
          <w:lang w:val="en-GB"/>
        </w:rPr>
        <w:t>5</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For initial anchor UE selection after discovery, </w:t>
      </w:r>
      <w:r w:rsidR="00B06750">
        <w:rPr>
          <w:rFonts w:ascii="Times New Roman" w:hAnsi="Times New Roman"/>
          <w:b/>
          <w:bCs/>
          <w:sz w:val="20"/>
          <w:szCs w:val="20"/>
          <w:lang w:val="en-GB"/>
        </w:rPr>
        <w:t>RAN2 is proposed to discuss and downselect between the following options:</w:t>
      </w:r>
    </w:p>
    <w:p w14:paraId="77C1F01D" w14:textId="6F10F1EF" w:rsidR="00B06750" w:rsidRPr="00C64CBB" w:rsidRDefault="002A3CD8" w:rsidP="00D5173A">
      <w:pPr>
        <w:pStyle w:val="ListParagraph"/>
        <w:numPr>
          <w:ilvl w:val="0"/>
          <w:numId w:val="41"/>
        </w:numPr>
        <w:jc w:val="both"/>
        <w:rPr>
          <w:b/>
          <w:bCs/>
          <w:lang w:val="en-GB"/>
        </w:rPr>
      </w:pPr>
      <w:r>
        <w:rPr>
          <w:b/>
          <w:bCs/>
          <w:lang w:val="en-GB"/>
        </w:rPr>
        <w:t>The LMF</w:t>
      </w:r>
      <w:r w:rsidR="009B77F4">
        <w:rPr>
          <w:b/>
          <w:bCs/>
          <w:lang w:val="en-GB"/>
        </w:rPr>
        <w:t>/server UE</w:t>
      </w:r>
      <w:r>
        <w:rPr>
          <w:b/>
          <w:bCs/>
          <w:lang w:val="en-GB"/>
        </w:rPr>
        <w:t xml:space="preserve"> </w:t>
      </w:r>
      <w:r w:rsidR="00994D14">
        <w:rPr>
          <w:b/>
          <w:bCs/>
          <w:lang w:val="en-GB"/>
        </w:rPr>
        <w:t xml:space="preserve">based approach, where LMF/server UE </w:t>
      </w:r>
      <w:r>
        <w:rPr>
          <w:b/>
          <w:bCs/>
          <w:lang w:val="en-GB"/>
        </w:rPr>
        <w:t xml:space="preserve">may obtain </w:t>
      </w:r>
      <w:r w:rsidR="004B0FA6">
        <w:rPr>
          <w:b/>
          <w:bCs/>
          <w:lang w:val="en-GB"/>
        </w:rPr>
        <w:t xml:space="preserve">information about </w:t>
      </w:r>
      <w:r w:rsidR="005A5CCA">
        <w:rPr>
          <w:b/>
          <w:bCs/>
          <w:lang w:val="en-GB"/>
        </w:rPr>
        <w:t>candidate anchor UE</w:t>
      </w:r>
      <w:r w:rsidR="004B0FA6">
        <w:rPr>
          <w:b/>
          <w:bCs/>
          <w:lang w:val="en-GB"/>
        </w:rPr>
        <w:t xml:space="preserve">s (either from target UE itself or </w:t>
      </w:r>
      <w:r w:rsidR="00C4033B">
        <w:rPr>
          <w:b/>
          <w:bCs/>
          <w:lang w:val="en-GB"/>
        </w:rPr>
        <w:t>from (pre-)configuration</w:t>
      </w:r>
      <w:r w:rsidR="006F561C">
        <w:rPr>
          <w:b/>
          <w:bCs/>
          <w:lang w:val="en-GB"/>
        </w:rPr>
        <w:t xml:space="preserve">) </w:t>
      </w:r>
      <w:r w:rsidR="009F6F52">
        <w:rPr>
          <w:b/>
          <w:bCs/>
          <w:lang w:val="en-GB"/>
        </w:rPr>
        <w:t>to make the selection</w:t>
      </w:r>
      <w:r w:rsidR="00B06750" w:rsidRPr="00C64CBB">
        <w:rPr>
          <w:b/>
          <w:bCs/>
          <w:lang w:val="en-GB"/>
        </w:rPr>
        <w:t xml:space="preserve">. </w:t>
      </w:r>
    </w:p>
    <w:p w14:paraId="616A7D9F" w14:textId="4F956F2E" w:rsidR="00B06750" w:rsidRPr="00C64CBB" w:rsidRDefault="009F6F52" w:rsidP="00D5173A">
      <w:pPr>
        <w:pStyle w:val="ListParagraph"/>
        <w:numPr>
          <w:ilvl w:val="0"/>
          <w:numId w:val="41"/>
        </w:numPr>
        <w:jc w:val="both"/>
        <w:rPr>
          <w:b/>
          <w:bCs/>
          <w:lang w:val="en-GB"/>
        </w:rPr>
      </w:pPr>
      <w:r>
        <w:rPr>
          <w:b/>
          <w:bCs/>
          <w:lang w:val="en-GB"/>
        </w:rPr>
        <w:t>The LMF</w:t>
      </w:r>
      <w:r w:rsidR="009B77F4">
        <w:rPr>
          <w:b/>
          <w:bCs/>
          <w:lang w:val="en-GB"/>
        </w:rPr>
        <w:t>/server UE</w:t>
      </w:r>
      <w:r>
        <w:rPr>
          <w:b/>
          <w:bCs/>
          <w:lang w:val="en-GB"/>
        </w:rPr>
        <w:t xml:space="preserve"> </w:t>
      </w:r>
      <w:r w:rsidR="00994D14">
        <w:rPr>
          <w:b/>
          <w:bCs/>
          <w:lang w:val="en-GB"/>
        </w:rPr>
        <w:t xml:space="preserve">assisted approach, whereby LMF/server UE </w:t>
      </w:r>
      <w:r>
        <w:rPr>
          <w:b/>
          <w:bCs/>
          <w:lang w:val="en-GB"/>
        </w:rPr>
        <w:t xml:space="preserve">may </w:t>
      </w:r>
      <w:r w:rsidR="00332B26">
        <w:rPr>
          <w:b/>
          <w:bCs/>
          <w:lang w:val="en-GB"/>
        </w:rPr>
        <w:t>pr</w:t>
      </w:r>
      <w:r w:rsidR="00604515">
        <w:rPr>
          <w:b/>
          <w:bCs/>
          <w:lang w:val="en-GB"/>
        </w:rPr>
        <w:t xml:space="preserve">ovide </w:t>
      </w:r>
      <w:r w:rsidR="00837FA6">
        <w:rPr>
          <w:b/>
          <w:bCs/>
          <w:lang w:val="en-GB"/>
        </w:rPr>
        <w:t xml:space="preserve">selection criteria to the </w:t>
      </w:r>
      <w:r w:rsidR="006D56E2">
        <w:rPr>
          <w:b/>
          <w:bCs/>
          <w:lang w:val="en-GB"/>
        </w:rPr>
        <w:t>target UE and target UE makes the final selection</w:t>
      </w:r>
      <w:r w:rsidR="00B06750" w:rsidRPr="00C64CBB">
        <w:rPr>
          <w:b/>
          <w:bCs/>
          <w:lang w:val="en-GB"/>
        </w:rPr>
        <w:t xml:space="preserve">. </w:t>
      </w:r>
    </w:p>
    <w:p w14:paraId="40BD4BF6" w14:textId="77777777" w:rsidR="00BD7158" w:rsidRDefault="00BD7158" w:rsidP="00D5173A">
      <w:pPr>
        <w:jc w:val="both"/>
        <w:rPr>
          <w:rFonts w:ascii="Times New Roman" w:hAnsi="Times New Roman" w:cs="Times New Roman"/>
          <w:lang w:val="en-GB"/>
        </w:rPr>
      </w:pPr>
    </w:p>
    <w:p w14:paraId="2BD46F4B" w14:textId="7F5A27FF" w:rsidR="00D97412" w:rsidRDefault="009D0E76" w:rsidP="00D5173A">
      <w:pPr>
        <w:jc w:val="both"/>
        <w:rPr>
          <w:rFonts w:ascii="Times New Roman" w:hAnsi="Times New Roman" w:cs="Times New Roman"/>
          <w:lang w:val="en-GB"/>
        </w:rPr>
      </w:pPr>
      <w:r>
        <w:rPr>
          <w:rFonts w:ascii="Times New Roman" w:hAnsi="Times New Roman" w:cs="Times New Roman"/>
          <w:lang w:val="en-GB"/>
        </w:rPr>
        <w:t xml:space="preserve">The other case is when the positioning procedure is ongoing and </w:t>
      </w:r>
      <w:r w:rsidR="00333729">
        <w:rPr>
          <w:rFonts w:ascii="Times New Roman" w:hAnsi="Times New Roman" w:cs="Times New Roman"/>
          <w:lang w:val="en-GB"/>
        </w:rPr>
        <w:t xml:space="preserve">anchor UE may need to be reselected by the target UE. There can be several reasons for this occurrence, </w:t>
      </w:r>
      <w:r w:rsidR="00753D91">
        <w:rPr>
          <w:rFonts w:ascii="Times New Roman" w:hAnsi="Times New Roman" w:cs="Times New Roman"/>
          <w:lang w:val="en-GB"/>
        </w:rPr>
        <w:t xml:space="preserve">the most common being deteriorating channel conditions between the target and anchor UE. </w:t>
      </w:r>
      <w:r w:rsidR="006C4DC6">
        <w:rPr>
          <w:rFonts w:ascii="Times New Roman" w:hAnsi="Times New Roman" w:cs="Times New Roman"/>
          <w:lang w:val="en-GB"/>
        </w:rPr>
        <w:t xml:space="preserve">Given </w:t>
      </w:r>
      <w:r w:rsidR="005A7F8E">
        <w:rPr>
          <w:rFonts w:ascii="Times New Roman" w:hAnsi="Times New Roman" w:cs="Times New Roman"/>
          <w:lang w:val="en-GB"/>
        </w:rPr>
        <w:t xml:space="preserve">the nature of sidelink channel and target and anchor UE being mobile, </w:t>
      </w:r>
      <w:r w:rsidR="006B05F7">
        <w:rPr>
          <w:rFonts w:ascii="Times New Roman" w:hAnsi="Times New Roman" w:cs="Times New Roman"/>
          <w:lang w:val="en-GB"/>
        </w:rPr>
        <w:t xml:space="preserve">the support of such reselection seems warranted. </w:t>
      </w:r>
    </w:p>
    <w:p w14:paraId="49814131" w14:textId="46E33FD5" w:rsidR="00AD6737" w:rsidRDefault="00AD6737" w:rsidP="00D5173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Observation</w:t>
      </w:r>
      <w:r w:rsidR="00A966C8">
        <w:rPr>
          <w:rFonts w:ascii="Times New Roman" w:hAnsi="Times New Roman"/>
          <w:b/>
          <w:bCs/>
          <w:sz w:val="20"/>
          <w:szCs w:val="20"/>
          <w:lang w:val="en-GB"/>
        </w:rPr>
        <w:t xml:space="preserve"> </w:t>
      </w:r>
      <w:r w:rsidR="00AE248F">
        <w:rPr>
          <w:rFonts w:ascii="Times New Roman" w:hAnsi="Times New Roman"/>
          <w:b/>
          <w:bCs/>
          <w:sz w:val="20"/>
          <w:szCs w:val="20"/>
          <w:lang w:val="en-GB"/>
        </w:rPr>
        <w:t>2</w:t>
      </w:r>
      <w:r w:rsidRPr="00A121A6">
        <w:rPr>
          <w:rFonts w:ascii="Times New Roman" w:hAnsi="Times New Roman"/>
          <w:b/>
          <w:bCs/>
          <w:sz w:val="20"/>
          <w:szCs w:val="20"/>
          <w:lang w:val="en-GB"/>
        </w:rPr>
        <w:t xml:space="preserve">: </w:t>
      </w:r>
      <w:r w:rsidR="0010607B">
        <w:rPr>
          <w:rFonts w:ascii="Times New Roman" w:hAnsi="Times New Roman"/>
          <w:b/>
          <w:bCs/>
          <w:sz w:val="20"/>
          <w:szCs w:val="20"/>
          <w:lang w:val="en-GB"/>
        </w:rPr>
        <w:t>Due to the nature of sidelink channel and the mobile nature of the anchor and the target UE, the anchor UE may need to be reselected during an ongoing SL positioning procedure</w:t>
      </w:r>
      <w:r>
        <w:rPr>
          <w:rFonts w:ascii="Times New Roman" w:hAnsi="Times New Roman"/>
          <w:b/>
          <w:bCs/>
          <w:sz w:val="20"/>
          <w:szCs w:val="20"/>
          <w:lang w:val="en-GB"/>
        </w:rPr>
        <w:t>.</w:t>
      </w:r>
    </w:p>
    <w:p w14:paraId="14AAF724" w14:textId="2BFB1CB8" w:rsidR="0067398C" w:rsidRDefault="0067398C" w:rsidP="00D5173A">
      <w:pPr>
        <w:jc w:val="both"/>
        <w:rPr>
          <w:rFonts w:ascii="Times New Roman" w:hAnsi="Times New Roman" w:cs="Times New Roman"/>
          <w:lang w:val="en-GB"/>
        </w:rPr>
      </w:pPr>
    </w:p>
    <w:p w14:paraId="5183EDA7" w14:textId="44F8B011" w:rsidR="003440DF" w:rsidRDefault="005E2F87" w:rsidP="00D5173A">
      <w:pPr>
        <w:jc w:val="both"/>
        <w:rPr>
          <w:rFonts w:ascii="Times New Roman" w:hAnsi="Times New Roman" w:cs="Times New Roman"/>
          <w:lang w:val="en-GB"/>
        </w:rPr>
      </w:pPr>
      <w:r>
        <w:rPr>
          <w:rFonts w:ascii="Times New Roman" w:hAnsi="Times New Roman" w:cs="Times New Roman"/>
          <w:lang w:val="en-GB"/>
        </w:rPr>
        <w:t xml:space="preserve">For this scenario, the fundamental question to consider is whether the positioning procedure may </w:t>
      </w:r>
      <w:proofErr w:type="gramStart"/>
      <w:r>
        <w:rPr>
          <w:rFonts w:ascii="Times New Roman" w:hAnsi="Times New Roman" w:cs="Times New Roman"/>
          <w:lang w:val="en-GB"/>
        </w:rPr>
        <w:t>still continue</w:t>
      </w:r>
      <w:proofErr w:type="gramEnd"/>
      <w:r>
        <w:rPr>
          <w:rFonts w:ascii="Times New Roman" w:hAnsi="Times New Roman" w:cs="Times New Roman"/>
          <w:lang w:val="en-GB"/>
        </w:rPr>
        <w:t xml:space="preserve"> after the target UE reselects to a different anchor UE</w:t>
      </w:r>
      <w:r w:rsidR="002E6738">
        <w:rPr>
          <w:rFonts w:ascii="Times New Roman" w:hAnsi="Times New Roman" w:cs="Times New Roman"/>
          <w:lang w:val="en-GB"/>
        </w:rPr>
        <w:t>, or whether a new positioning session needs to be initiated afterwards</w:t>
      </w:r>
      <w:r>
        <w:rPr>
          <w:rFonts w:ascii="Times New Roman" w:hAnsi="Times New Roman" w:cs="Times New Roman"/>
          <w:lang w:val="en-GB"/>
        </w:rPr>
        <w:t xml:space="preserve">. </w:t>
      </w:r>
      <w:r w:rsidR="002E6738">
        <w:rPr>
          <w:rFonts w:ascii="Times New Roman" w:hAnsi="Times New Roman" w:cs="Times New Roman"/>
          <w:lang w:val="en-GB"/>
        </w:rPr>
        <w:t xml:space="preserve">From </w:t>
      </w:r>
      <w:r w:rsidR="001E02BA">
        <w:rPr>
          <w:rFonts w:ascii="Times New Roman" w:hAnsi="Times New Roman" w:cs="Times New Roman"/>
          <w:lang w:val="en-GB"/>
        </w:rPr>
        <w:t>signaling overhead and latency perspective</w:t>
      </w:r>
      <w:r w:rsidR="002E6738">
        <w:rPr>
          <w:rFonts w:ascii="Times New Roman" w:hAnsi="Times New Roman" w:cs="Times New Roman"/>
          <w:lang w:val="en-GB"/>
        </w:rPr>
        <w:t>,</w:t>
      </w:r>
      <w:r w:rsidR="001E02BA">
        <w:rPr>
          <w:rFonts w:ascii="Times New Roman" w:hAnsi="Times New Roman" w:cs="Times New Roman"/>
          <w:lang w:val="en-GB"/>
        </w:rPr>
        <w:t xml:space="preserve"> it seems useful to continue the ongoing positioning procedure.</w:t>
      </w:r>
      <w:r w:rsidR="000C1CC6">
        <w:rPr>
          <w:rFonts w:ascii="Times New Roman" w:hAnsi="Times New Roman" w:cs="Times New Roman"/>
          <w:lang w:val="en-GB"/>
        </w:rPr>
        <w:t xml:space="preserve"> </w:t>
      </w:r>
      <w:r w:rsidR="007C59E1">
        <w:rPr>
          <w:rFonts w:ascii="Times New Roman" w:hAnsi="Times New Roman" w:cs="Times New Roman"/>
          <w:lang w:val="en-GB"/>
        </w:rPr>
        <w:t xml:space="preserve">However, considering the anchor node </w:t>
      </w:r>
      <w:r w:rsidR="00AC5627">
        <w:rPr>
          <w:rFonts w:ascii="Times New Roman" w:hAnsi="Times New Roman" w:cs="Times New Roman"/>
          <w:lang w:val="en-GB"/>
        </w:rPr>
        <w:t xml:space="preserve">is changed, the original measurement results are no longer going to be useful. Therefore, </w:t>
      </w:r>
      <w:r w:rsidR="00740687">
        <w:rPr>
          <w:rFonts w:ascii="Times New Roman" w:hAnsi="Times New Roman" w:cs="Times New Roman"/>
          <w:lang w:val="en-GB"/>
        </w:rPr>
        <w:t xml:space="preserve">the UE may need to report the need for </w:t>
      </w:r>
      <w:r w:rsidR="00C63A44">
        <w:rPr>
          <w:rFonts w:ascii="Times New Roman" w:hAnsi="Times New Roman" w:cs="Times New Roman"/>
          <w:lang w:val="en-GB"/>
        </w:rPr>
        <w:t xml:space="preserve">anchor UE reselection to the LMF. </w:t>
      </w:r>
      <w:r w:rsidR="006310D8">
        <w:rPr>
          <w:rFonts w:ascii="Times New Roman" w:hAnsi="Times New Roman" w:cs="Times New Roman"/>
          <w:lang w:val="en-GB"/>
        </w:rPr>
        <w:t>It can be based on the error reporting me</w:t>
      </w:r>
      <w:r w:rsidR="005D4183">
        <w:rPr>
          <w:rFonts w:ascii="Times New Roman" w:hAnsi="Times New Roman" w:cs="Times New Roman"/>
          <w:lang w:val="en-GB"/>
        </w:rPr>
        <w:t>thodology as in LPP</w:t>
      </w:r>
      <w:r w:rsidR="00F007AF">
        <w:rPr>
          <w:rFonts w:ascii="Times New Roman" w:hAnsi="Times New Roman" w:cs="Times New Roman"/>
          <w:lang w:val="en-GB"/>
        </w:rPr>
        <w:t xml:space="preserve"> or it can be a new </w:t>
      </w:r>
      <w:r w:rsidR="00361EC7">
        <w:rPr>
          <w:rFonts w:ascii="Times New Roman" w:hAnsi="Times New Roman" w:cs="Times New Roman"/>
          <w:lang w:val="en-GB"/>
        </w:rPr>
        <w:t>message.</w:t>
      </w:r>
      <w:r w:rsidR="003440DF">
        <w:rPr>
          <w:rFonts w:ascii="Times New Roman" w:hAnsi="Times New Roman" w:cs="Times New Roman"/>
          <w:lang w:val="en-GB"/>
        </w:rPr>
        <w:t xml:space="preserve"> </w:t>
      </w:r>
    </w:p>
    <w:p w14:paraId="5B8998C2" w14:textId="08F06D65" w:rsidR="0067398C" w:rsidRDefault="000C1CC6" w:rsidP="00D5173A">
      <w:pPr>
        <w:jc w:val="both"/>
        <w:rPr>
          <w:rFonts w:ascii="Times New Roman" w:hAnsi="Times New Roman" w:cs="Times New Roman"/>
          <w:lang w:val="en-GB"/>
        </w:rPr>
      </w:pPr>
      <w:r>
        <w:rPr>
          <w:rFonts w:ascii="Times New Roman" w:hAnsi="Times New Roman" w:cs="Times New Roman"/>
          <w:lang w:val="en-GB"/>
        </w:rPr>
        <w:t xml:space="preserve">Furthermore, </w:t>
      </w:r>
      <w:r w:rsidR="0067398C">
        <w:rPr>
          <w:rFonts w:ascii="Times New Roman" w:hAnsi="Times New Roman" w:cs="Times New Roman"/>
          <w:lang w:val="en-GB"/>
        </w:rPr>
        <w:t>RAN2 needs to discuss the triggers for when the anchor UE may need to be reselected</w:t>
      </w:r>
      <w:r w:rsidR="00DC1CB9">
        <w:rPr>
          <w:rFonts w:ascii="Times New Roman" w:hAnsi="Times New Roman" w:cs="Times New Roman"/>
          <w:lang w:val="en-GB"/>
        </w:rPr>
        <w:t xml:space="preserve">. For this case, we can take inspiration from the relay reselection </w:t>
      </w:r>
      <w:r w:rsidR="00453312">
        <w:rPr>
          <w:rFonts w:ascii="Times New Roman" w:hAnsi="Times New Roman" w:cs="Times New Roman"/>
          <w:lang w:val="en-GB"/>
        </w:rPr>
        <w:t>procedure and the following triggers may be considered:</w:t>
      </w:r>
    </w:p>
    <w:p w14:paraId="26B21EC1" w14:textId="77777777" w:rsidR="00392EF8" w:rsidRPr="00C64CBB" w:rsidRDefault="00392EF8" w:rsidP="00D5173A">
      <w:pPr>
        <w:pStyle w:val="N1"/>
        <w:numPr>
          <w:ilvl w:val="0"/>
          <w:numId w:val="40"/>
        </w:numPr>
        <w:jc w:val="both"/>
        <w:rPr>
          <w:rFonts w:ascii="Times New Roman" w:hAnsi="Times New Roman" w:cs="Times New Roman"/>
        </w:rPr>
      </w:pPr>
      <w:r w:rsidRPr="00C64CBB">
        <w:rPr>
          <w:rFonts w:ascii="Times New Roman" w:hAnsi="Times New Roman" w:cs="Times New Roman"/>
        </w:rPr>
        <w:t>If there exists a unicast link between the target UE and the anchor UE, the SL link quality (e.g., based on SL-RSRP) can be used to determine whether the anchor UE is considered valid.</w:t>
      </w:r>
    </w:p>
    <w:p w14:paraId="1A52A8A8" w14:textId="77777777" w:rsidR="00392EF8" w:rsidRPr="00C64CBB" w:rsidRDefault="00392EF8" w:rsidP="00D5173A">
      <w:pPr>
        <w:pStyle w:val="N1"/>
        <w:numPr>
          <w:ilvl w:val="0"/>
          <w:numId w:val="40"/>
        </w:numPr>
        <w:jc w:val="both"/>
        <w:rPr>
          <w:rFonts w:ascii="Times New Roman" w:hAnsi="Times New Roman" w:cs="Times New Roman"/>
        </w:rPr>
      </w:pPr>
      <w:r w:rsidRPr="00C64CBB">
        <w:rPr>
          <w:rFonts w:ascii="Times New Roman" w:hAnsi="Times New Roman" w:cs="Times New Roman"/>
        </w:rPr>
        <w:t>The anchor UE can provide indication to the target UE based on its own criteria, e.g., in case it has to perform power saving and cannot continue with SL-PRS transmission or location estimation.</w:t>
      </w:r>
    </w:p>
    <w:p w14:paraId="24A28044" w14:textId="77777777" w:rsidR="00392EF8" w:rsidRPr="00C64CBB" w:rsidRDefault="00392EF8" w:rsidP="00D5173A">
      <w:pPr>
        <w:pStyle w:val="N1"/>
        <w:numPr>
          <w:ilvl w:val="0"/>
          <w:numId w:val="40"/>
        </w:numPr>
        <w:jc w:val="both"/>
        <w:rPr>
          <w:rFonts w:ascii="Times New Roman" w:hAnsi="Times New Roman" w:cs="Times New Roman"/>
        </w:rPr>
      </w:pPr>
      <w:r w:rsidRPr="00C64CBB">
        <w:rPr>
          <w:rFonts w:ascii="Times New Roman" w:hAnsi="Times New Roman" w:cs="Times New Roman"/>
        </w:rPr>
        <w:t xml:space="preserve">Anchor UE can provide a bit indication on whether it can still support the required QoS for SL positioning method/session </w:t>
      </w:r>
    </w:p>
    <w:p w14:paraId="52008B02" w14:textId="77777777" w:rsidR="00453312" w:rsidRDefault="00453312" w:rsidP="00D5173A">
      <w:pPr>
        <w:jc w:val="both"/>
        <w:rPr>
          <w:rFonts w:ascii="Times New Roman" w:hAnsi="Times New Roman" w:cs="Times New Roman"/>
          <w:lang w:val="en-GB"/>
        </w:rPr>
      </w:pPr>
    </w:p>
    <w:p w14:paraId="70A0651E" w14:textId="7DC94D45" w:rsidR="00AD6737" w:rsidRDefault="009B7B8D" w:rsidP="00D5173A">
      <w:pPr>
        <w:jc w:val="both"/>
        <w:rPr>
          <w:rFonts w:ascii="Times New Roman" w:hAnsi="Times New Roman" w:cs="Times New Roman"/>
          <w:lang w:val="en-GB"/>
        </w:rPr>
      </w:pPr>
      <w:r>
        <w:rPr>
          <w:rFonts w:ascii="Times New Roman" w:hAnsi="Times New Roman" w:cs="Times New Roman"/>
          <w:lang w:val="en-GB"/>
        </w:rPr>
        <w:t xml:space="preserve">Out of the above options, we think the most </w:t>
      </w:r>
      <w:r w:rsidR="00F47B69">
        <w:rPr>
          <w:rFonts w:ascii="Times New Roman" w:hAnsi="Times New Roman" w:cs="Times New Roman"/>
          <w:lang w:val="en-GB"/>
        </w:rPr>
        <w:t xml:space="preserve">relevant one to consider is based on link quality. Since </w:t>
      </w:r>
      <w:r w:rsidR="004B253E">
        <w:rPr>
          <w:rFonts w:ascii="Times New Roman" w:hAnsi="Times New Roman" w:cs="Times New Roman"/>
          <w:lang w:val="en-GB"/>
        </w:rPr>
        <w:t xml:space="preserve">RAN1 is discussing use of both shared and dedicated resource pools for SL-PRS, it is likely that similar channel characteristics apply for data and SL-PRS transmissions. Therefore, </w:t>
      </w:r>
      <w:r w:rsidR="00FF2659">
        <w:rPr>
          <w:rFonts w:ascii="Times New Roman" w:hAnsi="Times New Roman" w:cs="Times New Roman"/>
          <w:lang w:val="en-GB"/>
        </w:rPr>
        <w:t xml:space="preserve">at least SL link </w:t>
      </w:r>
      <w:proofErr w:type="gramStart"/>
      <w:r w:rsidR="00FF2659">
        <w:rPr>
          <w:rFonts w:ascii="Times New Roman" w:hAnsi="Times New Roman" w:cs="Times New Roman"/>
          <w:lang w:val="en-GB"/>
        </w:rPr>
        <w:t>quality based</w:t>
      </w:r>
      <w:proofErr w:type="gramEnd"/>
      <w:r w:rsidR="00FF2659">
        <w:rPr>
          <w:rFonts w:ascii="Times New Roman" w:hAnsi="Times New Roman" w:cs="Times New Roman"/>
          <w:lang w:val="en-GB"/>
        </w:rPr>
        <w:t xml:space="preserve"> trigger for anchor UE </w:t>
      </w:r>
      <w:r w:rsidR="000C1CC6">
        <w:rPr>
          <w:rFonts w:ascii="Times New Roman" w:hAnsi="Times New Roman" w:cs="Times New Roman"/>
          <w:lang w:val="en-GB"/>
        </w:rPr>
        <w:t>reselection needs to be defined.</w:t>
      </w:r>
      <w:r w:rsidR="005852B7">
        <w:rPr>
          <w:rFonts w:ascii="Times New Roman" w:hAnsi="Times New Roman" w:cs="Times New Roman"/>
          <w:lang w:val="en-GB"/>
        </w:rPr>
        <w:t xml:space="preserve"> It is also worth noting that since some of the </w:t>
      </w:r>
      <w:r w:rsidR="000F388B">
        <w:rPr>
          <w:rFonts w:ascii="Times New Roman" w:hAnsi="Times New Roman" w:cs="Times New Roman"/>
          <w:lang w:val="en-GB"/>
        </w:rPr>
        <w:t>criteria</w:t>
      </w:r>
      <w:r w:rsidR="005852B7">
        <w:rPr>
          <w:rFonts w:ascii="Times New Roman" w:hAnsi="Times New Roman" w:cs="Times New Roman"/>
          <w:lang w:val="en-GB"/>
        </w:rPr>
        <w:t xml:space="preserve"> pertains </w:t>
      </w:r>
      <w:r w:rsidR="005852B7">
        <w:rPr>
          <w:rFonts w:ascii="Times New Roman" w:hAnsi="Times New Roman" w:cs="Times New Roman"/>
          <w:lang w:val="en-GB"/>
        </w:rPr>
        <w:lastRenderedPageBreak/>
        <w:t xml:space="preserve">to the AS layer, we think </w:t>
      </w:r>
      <w:r w:rsidR="003B555D">
        <w:rPr>
          <w:rFonts w:ascii="Times New Roman" w:hAnsi="Times New Roman" w:cs="Times New Roman"/>
          <w:lang w:val="en-GB"/>
        </w:rPr>
        <w:t xml:space="preserve">it is reasonable to assume that the evaluation for (re-)selection of anchor UE shall </w:t>
      </w:r>
      <w:r w:rsidR="00AD698C">
        <w:rPr>
          <w:rFonts w:ascii="Times New Roman" w:hAnsi="Times New Roman" w:cs="Times New Roman"/>
          <w:lang w:val="en-GB"/>
        </w:rPr>
        <w:t xml:space="preserve">happen at the AS layer, which then </w:t>
      </w:r>
      <w:r w:rsidR="009F0523">
        <w:rPr>
          <w:rFonts w:ascii="Times New Roman" w:hAnsi="Times New Roman" w:cs="Times New Roman"/>
          <w:lang w:val="en-GB"/>
        </w:rPr>
        <w:t xml:space="preserve">indicates the </w:t>
      </w:r>
      <w:r w:rsidR="008F1ADD">
        <w:rPr>
          <w:rFonts w:ascii="Times New Roman" w:hAnsi="Times New Roman" w:cs="Times New Roman"/>
          <w:lang w:val="en-GB"/>
        </w:rPr>
        <w:t xml:space="preserve">selected anchor UE to the upper/SLPP layer. The latter is then responsible for triggering the </w:t>
      </w:r>
      <w:r w:rsidR="000F388B">
        <w:rPr>
          <w:rFonts w:ascii="Times New Roman" w:hAnsi="Times New Roman" w:cs="Times New Roman"/>
          <w:lang w:val="en-GB"/>
        </w:rPr>
        <w:t>(re-)selection procedure.</w:t>
      </w:r>
    </w:p>
    <w:p w14:paraId="627673D5" w14:textId="0B066CC4" w:rsidR="00FA2DD7" w:rsidRDefault="00FA2DD7" w:rsidP="00D5173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DA4743">
        <w:rPr>
          <w:rFonts w:ascii="Times New Roman" w:hAnsi="Times New Roman"/>
          <w:b/>
          <w:bCs/>
          <w:sz w:val="20"/>
          <w:szCs w:val="20"/>
          <w:lang w:val="en-GB"/>
        </w:rPr>
        <w:t>6</w:t>
      </w:r>
      <w:r w:rsidRPr="00A121A6">
        <w:rPr>
          <w:rFonts w:ascii="Times New Roman" w:hAnsi="Times New Roman"/>
          <w:b/>
          <w:bCs/>
          <w:sz w:val="20"/>
          <w:szCs w:val="20"/>
          <w:lang w:val="en-GB"/>
        </w:rPr>
        <w:t xml:space="preserve">: </w:t>
      </w:r>
      <w:r>
        <w:rPr>
          <w:rFonts w:ascii="Times New Roman" w:hAnsi="Times New Roman"/>
          <w:b/>
          <w:bCs/>
          <w:sz w:val="20"/>
          <w:szCs w:val="20"/>
          <w:lang w:val="en-GB"/>
        </w:rPr>
        <w:t>The evaluation for anchor UE selection/reselection is performed at the AS layer, which indicates the selected anchor UE to the upper layer.</w:t>
      </w:r>
    </w:p>
    <w:p w14:paraId="718CC2BF" w14:textId="288DCFFB" w:rsidR="00795785" w:rsidRDefault="00795785" w:rsidP="00D5173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DA4743">
        <w:rPr>
          <w:rFonts w:ascii="Times New Roman" w:hAnsi="Times New Roman"/>
          <w:b/>
          <w:bCs/>
          <w:sz w:val="20"/>
          <w:szCs w:val="20"/>
          <w:lang w:val="en-GB"/>
        </w:rPr>
        <w:t>7</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 RAN2 supports the procedure to allows the UE to report the need for anchor UE reselection to the LMF.</w:t>
      </w:r>
    </w:p>
    <w:p w14:paraId="444D5C2B" w14:textId="1EE6E60F" w:rsidR="00BD385E" w:rsidRDefault="006C0035" w:rsidP="00D5173A">
      <w:pPr>
        <w:spacing w:afterLines="50" w:after="120"/>
        <w:jc w:val="both"/>
        <w:rPr>
          <w:rFonts w:ascii="Times New Roman" w:hAnsi="Times New Roman"/>
          <w:b/>
          <w:sz w:val="20"/>
          <w:szCs w:val="20"/>
          <w:lang w:val="en-GB"/>
        </w:rPr>
      </w:pPr>
      <w:r>
        <w:rPr>
          <w:rFonts w:ascii="Times New Roman" w:hAnsi="Times New Roman"/>
          <w:b/>
          <w:bCs/>
          <w:sz w:val="20"/>
          <w:szCs w:val="20"/>
          <w:lang w:val="en-GB"/>
        </w:rPr>
        <w:t xml:space="preserve">Proposal </w:t>
      </w:r>
      <w:r w:rsidR="00DA4743">
        <w:rPr>
          <w:rFonts w:ascii="Times New Roman" w:hAnsi="Times New Roman"/>
          <w:b/>
          <w:bCs/>
          <w:sz w:val="20"/>
          <w:szCs w:val="20"/>
          <w:lang w:val="en-GB"/>
        </w:rPr>
        <w:t>8</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 For anchor UE reselection during an ongoing SL positioning procedure, at least SL link </w:t>
      </w:r>
      <w:proofErr w:type="gramStart"/>
      <w:r>
        <w:rPr>
          <w:rFonts w:ascii="Times New Roman" w:hAnsi="Times New Roman"/>
          <w:b/>
          <w:bCs/>
          <w:sz w:val="20"/>
          <w:szCs w:val="20"/>
          <w:lang w:val="en-GB"/>
        </w:rPr>
        <w:t>quality based</w:t>
      </w:r>
      <w:proofErr w:type="gramEnd"/>
      <w:r>
        <w:rPr>
          <w:rFonts w:ascii="Times New Roman" w:hAnsi="Times New Roman"/>
          <w:b/>
          <w:bCs/>
          <w:sz w:val="20"/>
          <w:szCs w:val="20"/>
          <w:lang w:val="en-GB"/>
        </w:rPr>
        <w:t xml:space="preserve"> </w:t>
      </w:r>
      <w:r w:rsidR="000C0FBA">
        <w:rPr>
          <w:rFonts w:ascii="Times New Roman" w:hAnsi="Times New Roman"/>
          <w:b/>
          <w:bCs/>
          <w:sz w:val="20"/>
          <w:szCs w:val="20"/>
          <w:lang w:val="en-GB"/>
        </w:rPr>
        <w:t>trigger shall be considered.</w:t>
      </w:r>
    </w:p>
    <w:p w14:paraId="592B7D4E" w14:textId="77777777" w:rsidR="001E5F7F" w:rsidRPr="00C64CBB" w:rsidRDefault="001E5F7F" w:rsidP="00C64CBB">
      <w:pPr>
        <w:spacing w:afterLines="50" w:after="120"/>
        <w:jc w:val="both"/>
        <w:rPr>
          <w:rFonts w:ascii="Times New Roman" w:hAnsi="Times New Roman"/>
          <w:b/>
          <w:bCs/>
          <w:sz w:val="20"/>
          <w:szCs w:val="20"/>
          <w:lang w:val="en-GB"/>
        </w:rPr>
      </w:pPr>
    </w:p>
    <w:p w14:paraId="159069A1" w14:textId="77777777" w:rsidR="00BD385E" w:rsidRPr="001C0951" w:rsidRDefault="00BD385E" w:rsidP="00FC6B2A">
      <w:pPr>
        <w:jc w:val="both"/>
        <w:rPr>
          <w:rFonts w:ascii="Times New Roman" w:hAnsi="Times New Roman" w:cs="Times New Roman"/>
          <w:lang w:val="en-GB"/>
        </w:rPr>
      </w:pPr>
    </w:p>
    <w:p w14:paraId="76E9AB16" w14:textId="14C10F9F" w:rsidR="00EE0FB1" w:rsidRPr="00FC6B2A" w:rsidRDefault="00EE0FB1" w:rsidP="000740F6">
      <w:pPr>
        <w:pStyle w:val="Heading2"/>
        <w:rPr>
          <w:b/>
          <w:bCs/>
          <w:sz w:val="22"/>
          <w:szCs w:val="22"/>
        </w:rPr>
      </w:pPr>
      <w:r w:rsidRPr="00FC6B2A">
        <w:rPr>
          <w:rFonts w:ascii="Times New Roman" w:hAnsi="Times New Roman"/>
          <w:b/>
          <w:bCs/>
          <w:sz w:val="22"/>
          <w:szCs w:val="22"/>
        </w:rPr>
        <w:t>2.5</w:t>
      </w:r>
      <w:r w:rsidRPr="00FC6B2A">
        <w:rPr>
          <w:rFonts w:ascii="Times New Roman" w:hAnsi="Times New Roman"/>
          <w:b/>
          <w:bCs/>
          <w:sz w:val="22"/>
          <w:szCs w:val="22"/>
        </w:rPr>
        <w:tab/>
      </w:r>
      <w:r w:rsidR="00DC3DBD" w:rsidRPr="00FC6B2A">
        <w:rPr>
          <w:rFonts w:ascii="Times New Roman" w:hAnsi="Times New Roman"/>
          <w:b/>
          <w:bCs/>
          <w:sz w:val="22"/>
          <w:szCs w:val="22"/>
        </w:rPr>
        <w:t>Signaling between UE and LMF for in coverage</w:t>
      </w:r>
    </w:p>
    <w:p w14:paraId="7D1837D2" w14:textId="208C148D" w:rsidR="000E12AD" w:rsidRPr="00B241D9" w:rsidRDefault="0095581A" w:rsidP="00FC6B2A">
      <w:pPr>
        <w:pStyle w:val="ListParagraph"/>
        <w:ind w:left="0"/>
        <w:jc w:val="both"/>
        <w:rPr>
          <w:sz w:val="22"/>
          <w:szCs w:val="22"/>
          <w:lang w:val="en-GB"/>
        </w:rPr>
      </w:pPr>
      <w:bookmarkStart w:id="4" w:name="_Hlk131137569"/>
      <w:r w:rsidRPr="00B241D9">
        <w:rPr>
          <w:sz w:val="22"/>
          <w:szCs w:val="22"/>
          <w:lang w:val="en-GB"/>
        </w:rPr>
        <w:t xml:space="preserve">There was extended </w:t>
      </w:r>
      <w:bookmarkEnd w:id="4"/>
      <w:r w:rsidRPr="00B241D9">
        <w:rPr>
          <w:sz w:val="22"/>
          <w:szCs w:val="22"/>
          <w:lang w:val="en-GB"/>
        </w:rPr>
        <w:t xml:space="preserve">discussion in RAN2#119bis-e meeting on the protocol options between UE and LMF for the </w:t>
      </w:r>
      <w:r w:rsidR="00D57002" w:rsidRPr="00B241D9">
        <w:rPr>
          <w:sz w:val="22"/>
          <w:szCs w:val="22"/>
          <w:lang w:val="en-GB"/>
        </w:rPr>
        <w:t>in-coverage</w:t>
      </w:r>
      <w:r w:rsidRPr="00B241D9">
        <w:rPr>
          <w:sz w:val="22"/>
          <w:szCs w:val="22"/>
          <w:lang w:val="en-GB"/>
        </w:rPr>
        <w:t xml:space="preserve"> scenario and the following three options were captured, with </w:t>
      </w:r>
      <w:r w:rsidR="00B241D9" w:rsidRPr="00B241D9">
        <w:rPr>
          <w:sz w:val="22"/>
          <w:szCs w:val="22"/>
          <w:lang w:val="en-GB"/>
        </w:rPr>
        <w:t>down selection</w:t>
      </w:r>
      <w:r w:rsidRPr="00B241D9">
        <w:rPr>
          <w:sz w:val="22"/>
          <w:szCs w:val="22"/>
          <w:lang w:val="en-GB"/>
        </w:rPr>
        <w:t xml:space="preserve"> to happen during the normative phase:</w:t>
      </w:r>
    </w:p>
    <w:p w14:paraId="578C5E03" w14:textId="77777777" w:rsidR="0095581A" w:rsidRDefault="0095581A" w:rsidP="00DC3DBD">
      <w:pPr>
        <w:pStyle w:val="Doc-text2"/>
        <w:ind w:left="0" w:firstLine="0"/>
      </w:pPr>
    </w:p>
    <w:p w14:paraId="3EFF84C3" w14:textId="77777777" w:rsidR="0095581A" w:rsidRDefault="0095581A" w:rsidP="00DC3DBD">
      <w:pPr>
        <w:pStyle w:val="Doc-text2"/>
        <w:pBdr>
          <w:top w:val="single" w:sz="4" w:space="1" w:color="auto"/>
          <w:left w:val="single" w:sz="4" w:space="0" w:color="auto"/>
          <w:bottom w:val="single" w:sz="4" w:space="1" w:color="auto"/>
          <w:right w:val="single" w:sz="4" w:space="4" w:color="auto"/>
        </w:pBdr>
        <w:ind w:left="0" w:firstLine="0"/>
      </w:pPr>
      <w:r>
        <w:t>Agreement:</w:t>
      </w:r>
    </w:p>
    <w:p w14:paraId="6B95075A" w14:textId="77777777" w:rsidR="0095581A" w:rsidRDefault="0095581A" w:rsidP="00DC3DBD">
      <w:pPr>
        <w:pStyle w:val="Doc-text2"/>
        <w:pBdr>
          <w:top w:val="single" w:sz="4" w:space="1" w:color="auto"/>
          <w:left w:val="single" w:sz="4" w:space="0" w:color="auto"/>
          <w:bottom w:val="single" w:sz="4" w:space="1" w:color="auto"/>
          <w:right w:val="single" w:sz="4" w:space="4" w:color="auto"/>
        </w:pBdr>
        <w:ind w:left="0" w:firstLine="0"/>
      </w:pPr>
      <w:r>
        <w:t>Protocol options between UE and LMF for hybrid PC5+Uu positioning and PC5-only positioning in-coverage are studied and RAN2 will down-select during normative work.</w:t>
      </w:r>
    </w:p>
    <w:p w14:paraId="4F47F1B8" w14:textId="6F31119D" w:rsidR="0095581A" w:rsidRDefault="0095581A" w:rsidP="00DC3DBD">
      <w:pPr>
        <w:pStyle w:val="Doc-text2"/>
        <w:numPr>
          <w:ilvl w:val="0"/>
          <w:numId w:val="36"/>
        </w:numPr>
        <w:pBdr>
          <w:top w:val="single" w:sz="4" w:space="1" w:color="auto"/>
          <w:left w:val="single" w:sz="4" w:space="0" w:color="auto"/>
          <w:bottom w:val="single" w:sz="4" w:space="1" w:color="auto"/>
          <w:right w:val="single" w:sz="4" w:space="4" w:color="auto"/>
        </w:pBdr>
        <w:ind w:left="360"/>
      </w:pPr>
      <w:r>
        <w:t>Extension of LPP, whereby new signaling shall be defined to support hybrid Uu and PC5 based positioning, i.e. extend the existing LPP to support sidelink based positioning between UE and LMF</w:t>
      </w:r>
    </w:p>
    <w:p w14:paraId="1610FA96" w14:textId="487D97C4" w:rsidR="0095581A" w:rsidRDefault="0095581A" w:rsidP="00DC3DBD">
      <w:pPr>
        <w:pStyle w:val="Doc-text2"/>
        <w:numPr>
          <w:ilvl w:val="0"/>
          <w:numId w:val="36"/>
        </w:numPr>
        <w:pBdr>
          <w:top w:val="single" w:sz="4" w:space="1" w:color="auto"/>
          <w:left w:val="single" w:sz="4" w:space="0" w:color="auto"/>
          <w:bottom w:val="single" w:sz="4" w:space="1" w:color="auto"/>
          <w:right w:val="single" w:sz="4" w:space="4" w:color="auto"/>
        </w:pBdr>
        <w:ind w:left="360"/>
      </w:pPr>
      <w:r>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2469FEB2" w14:textId="15340B0E" w:rsidR="0095581A" w:rsidRDefault="0095581A" w:rsidP="00DC3DBD">
      <w:pPr>
        <w:pStyle w:val="Doc-text2"/>
        <w:numPr>
          <w:ilvl w:val="0"/>
          <w:numId w:val="36"/>
        </w:numPr>
        <w:pBdr>
          <w:top w:val="single" w:sz="4" w:space="1" w:color="auto"/>
          <w:left w:val="single" w:sz="4" w:space="0" w:color="auto"/>
          <w:bottom w:val="single" w:sz="4" w:space="1" w:color="auto"/>
          <w:right w:val="single" w:sz="4" w:space="4" w:color="auto"/>
        </w:pBdr>
        <w:ind w:left="360"/>
      </w:pPr>
      <w:r>
        <w:t>Use of SLPP/RSPP between the UE and the LMF</w:t>
      </w:r>
    </w:p>
    <w:p w14:paraId="115CC0F8" w14:textId="7796422A" w:rsidR="0095581A" w:rsidRDefault="0095581A" w:rsidP="00DC3DBD">
      <w:pPr>
        <w:pStyle w:val="Doc-text2"/>
        <w:ind w:left="0" w:firstLine="0"/>
      </w:pPr>
    </w:p>
    <w:p w14:paraId="1495799B" w14:textId="3500705E" w:rsidR="003F5D7A" w:rsidRDefault="00DC5FDC" w:rsidP="007C7AC0">
      <w:pPr>
        <w:pStyle w:val="Doc-text2"/>
        <w:ind w:left="0" w:firstLine="0"/>
        <w:jc w:val="both"/>
        <w:rPr>
          <w:rFonts w:ascii="Times New Roman" w:hAnsi="Times New Roman"/>
          <w:sz w:val="22"/>
          <w:szCs w:val="22"/>
        </w:rPr>
      </w:pPr>
      <w:r>
        <w:rPr>
          <w:rFonts w:ascii="Times New Roman" w:hAnsi="Times New Roman"/>
          <w:sz w:val="22"/>
          <w:szCs w:val="22"/>
        </w:rPr>
        <w:t xml:space="preserve">There was </w:t>
      </w:r>
      <w:r w:rsidR="00033272">
        <w:rPr>
          <w:rFonts w:ascii="Times New Roman" w:hAnsi="Times New Roman"/>
          <w:sz w:val="22"/>
          <w:szCs w:val="22"/>
        </w:rPr>
        <w:t xml:space="preserve">more discussion in the last RAN2 meeting and ultimately there was no decision made. </w:t>
      </w:r>
      <w:r w:rsidR="00911AAB">
        <w:rPr>
          <w:rFonts w:ascii="Times New Roman" w:hAnsi="Times New Roman"/>
          <w:sz w:val="22"/>
          <w:szCs w:val="22"/>
        </w:rPr>
        <w:t>I</w:t>
      </w:r>
      <w:r w:rsidR="00E71595">
        <w:rPr>
          <w:rFonts w:ascii="Times New Roman" w:hAnsi="Times New Roman"/>
          <w:sz w:val="22"/>
          <w:szCs w:val="22"/>
        </w:rPr>
        <w:t xml:space="preserve">n </w:t>
      </w:r>
      <w:r w:rsidR="00537131">
        <w:rPr>
          <w:rFonts w:ascii="Times New Roman" w:hAnsi="Times New Roman"/>
          <w:sz w:val="22"/>
          <w:szCs w:val="22"/>
        </w:rPr>
        <w:t xml:space="preserve">our understanding, </w:t>
      </w:r>
      <w:r w:rsidR="00911AAB">
        <w:rPr>
          <w:rFonts w:ascii="Times New Roman" w:hAnsi="Times New Roman"/>
          <w:sz w:val="22"/>
          <w:szCs w:val="22"/>
        </w:rPr>
        <w:t xml:space="preserve">Option 1 seems to have more overhead and specification impact to LPP and should be excluded. Then, </w:t>
      </w:r>
      <w:r w:rsidR="00FD289B" w:rsidRPr="001018F2">
        <w:rPr>
          <w:rFonts w:ascii="Times New Roman" w:hAnsi="Times New Roman"/>
          <w:sz w:val="22"/>
          <w:szCs w:val="22"/>
        </w:rPr>
        <w:t xml:space="preserve">among options </w:t>
      </w:r>
      <w:r w:rsidR="00AC14B4">
        <w:rPr>
          <w:rFonts w:ascii="Times New Roman" w:hAnsi="Times New Roman"/>
          <w:sz w:val="22"/>
          <w:szCs w:val="22"/>
        </w:rPr>
        <w:t>2</w:t>
      </w:r>
      <w:r w:rsidR="00AC14B4" w:rsidRPr="001018F2">
        <w:rPr>
          <w:rFonts w:ascii="Times New Roman" w:hAnsi="Times New Roman"/>
          <w:sz w:val="22"/>
          <w:szCs w:val="22"/>
        </w:rPr>
        <w:t xml:space="preserve"> </w:t>
      </w:r>
      <w:r w:rsidR="00FD289B" w:rsidRPr="001018F2">
        <w:rPr>
          <w:rFonts w:ascii="Times New Roman" w:hAnsi="Times New Roman"/>
          <w:sz w:val="22"/>
          <w:szCs w:val="22"/>
        </w:rPr>
        <w:t xml:space="preserve">and </w:t>
      </w:r>
      <w:r w:rsidR="00E71595">
        <w:rPr>
          <w:rFonts w:ascii="Times New Roman" w:hAnsi="Times New Roman"/>
          <w:sz w:val="22"/>
          <w:szCs w:val="22"/>
        </w:rPr>
        <w:t>3</w:t>
      </w:r>
      <w:r w:rsidR="00FD289B" w:rsidRPr="001018F2">
        <w:rPr>
          <w:rFonts w:ascii="Times New Roman" w:hAnsi="Times New Roman"/>
          <w:sz w:val="22"/>
          <w:szCs w:val="22"/>
        </w:rPr>
        <w:t xml:space="preserve">, we think both options are feasible, but option 2 has </w:t>
      </w:r>
      <w:r w:rsidR="0015316B" w:rsidRPr="001018F2">
        <w:rPr>
          <w:rFonts w:ascii="Times New Roman" w:hAnsi="Times New Roman"/>
          <w:sz w:val="22"/>
          <w:szCs w:val="22"/>
        </w:rPr>
        <w:t xml:space="preserve">the advantage of </w:t>
      </w:r>
      <w:r w:rsidR="00172A1F" w:rsidRPr="001018F2">
        <w:rPr>
          <w:rFonts w:ascii="Times New Roman" w:hAnsi="Times New Roman"/>
          <w:sz w:val="22"/>
          <w:szCs w:val="22"/>
        </w:rPr>
        <w:t>smaller specification effort and allows decoupling of SLPP and LPP design</w:t>
      </w:r>
      <w:r w:rsidR="00F44EB9">
        <w:rPr>
          <w:rFonts w:ascii="Times New Roman" w:hAnsi="Times New Roman"/>
          <w:sz w:val="22"/>
          <w:szCs w:val="22"/>
        </w:rPr>
        <w:t>, so it is preferred from our perspective</w:t>
      </w:r>
      <w:r w:rsidR="00172A1F" w:rsidRPr="001018F2">
        <w:rPr>
          <w:rFonts w:ascii="Times New Roman" w:hAnsi="Times New Roman"/>
          <w:sz w:val="22"/>
          <w:szCs w:val="22"/>
        </w:rPr>
        <w:t>.</w:t>
      </w:r>
    </w:p>
    <w:p w14:paraId="7C7035E2" w14:textId="77777777" w:rsidR="007C7AC0" w:rsidRPr="007C7AC0" w:rsidRDefault="007C7AC0" w:rsidP="007C7AC0">
      <w:pPr>
        <w:pStyle w:val="Doc-text2"/>
        <w:ind w:left="0" w:firstLine="0"/>
        <w:jc w:val="both"/>
        <w:rPr>
          <w:rFonts w:ascii="Times New Roman" w:hAnsi="Times New Roman"/>
          <w:sz w:val="22"/>
          <w:szCs w:val="22"/>
        </w:rPr>
      </w:pPr>
    </w:p>
    <w:p w14:paraId="0E3A2174" w14:textId="233CD441" w:rsidR="003F5D7A" w:rsidRDefault="003F5D7A" w:rsidP="00FC6B2A">
      <w:pPr>
        <w:spacing w:afterLines="50" w:after="120"/>
        <w:jc w:val="both"/>
        <w:rPr>
          <w:rFonts w:ascii="Times New Roman" w:hAnsi="Times New Roman"/>
        </w:rPr>
      </w:pPr>
      <w:r w:rsidRPr="001018F2">
        <w:rPr>
          <w:rFonts w:ascii="Times New Roman" w:hAnsi="Times New Roman"/>
        </w:rPr>
        <w:t xml:space="preserve">Similarly for the case of PC5-only positioning in coverage, i.e. </w:t>
      </w:r>
      <w:r w:rsidR="00434A64">
        <w:rPr>
          <w:rFonts w:ascii="Times New Roman" w:hAnsi="Times New Roman"/>
        </w:rPr>
        <w:t xml:space="preserve">we assume that the </w:t>
      </w:r>
      <w:r w:rsidRPr="001018F2">
        <w:rPr>
          <w:rFonts w:ascii="Times New Roman" w:hAnsi="Times New Roman"/>
        </w:rPr>
        <w:t xml:space="preserve">LMF is </w:t>
      </w:r>
      <w:r w:rsidR="00434A64">
        <w:rPr>
          <w:rFonts w:ascii="Times New Roman" w:hAnsi="Times New Roman"/>
        </w:rPr>
        <w:t xml:space="preserve">still </w:t>
      </w:r>
      <w:r w:rsidRPr="001018F2">
        <w:rPr>
          <w:rFonts w:ascii="Times New Roman" w:hAnsi="Times New Roman"/>
        </w:rPr>
        <w:t>involved</w:t>
      </w:r>
      <w:r w:rsidR="00434A64">
        <w:rPr>
          <w:rFonts w:ascii="Times New Roman" w:hAnsi="Times New Roman"/>
        </w:rPr>
        <w:t xml:space="preserve"> in the positioning procedure</w:t>
      </w:r>
      <w:r w:rsidR="000976DB">
        <w:rPr>
          <w:rFonts w:ascii="Times New Roman" w:hAnsi="Times New Roman"/>
        </w:rPr>
        <w:t>. If so</w:t>
      </w:r>
      <w:r w:rsidR="00FF6E64" w:rsidRPr="001018F2">
        <w:rPr>
          <w:rFonts w:ascii="Times New Roman" w:hAnsi="Times New Roman"/>
        </w:rPr>
        <w:t xml:space="preserve">, </w:t>
      </w:r>
      <w:r w:rsidR="00FF2A1A" w:rsidRPr="001018F2">
        <w:rPr>
          <w:rFonts w:ascii="Times New Roman" w:hAnsi="Times New Roman"/>
        </w:rPr>
        <w:t xml:space="preserve">similar </w:t>
      </w:r>
      <w:r w:rsidR="00FF6E64" w:rsidRPr="001018F2">
        <w:rPr>
          <w:rFonts w:ascii="Times New Roman" w:hAnsi="Times New Roman"/>
        </w:rPr>
        <w:t xml:space="preserve">reasoning </w:t>
      </w:r>
      <w:r w:rsidR="00FF2A1A" w:rsidRPr="001018F2">
        <w:rPr>
          <w:rFonts w:ascii="Times New Roman" w:hAnsi="Times New Roman"/>
        </w:rPr>
        <w:t>as above</w:t>
      </w:r>
      <w:r w:rsidR="00FF6E64" w:rsidRPr="001018F2">
        <w:rPr>
          <w:rFonts w:ascii="Times New Roman" w:hAnsi="Times New Roman"/>
        </w:rPr>
        <w:t xml:space="preserve"> still applies. Even if there is no Uu based positioning and associated (LPP) signaling to consider, LPP can still be utilized to (transparently) carry the SL based positioning signaling between the target/anchor UE and the LMF. Otherwise, we have to discuss what protocol should be used to carry SLPP across the LMF, the serving gNB and the UE which may impact multiple WGs.</w:t>
      </w:r>
      <w:r w:rsidR="000F6C38">
        <w:rPr>
          <w:rFonts w:ascii="Times New Roman" w:hAnsi="Times New Roman"/>
        </w:rPr>
        <w:t xml:space="preserve"> </w:t>
      </w:r>
      <w:r w:rsidR="00D24FBA">
        <w:rPr>
          <w:rFonts w:ascii="Times New Roman" w:hAnsi="Times New Roman"/>
        </w:rPr>
        <w:t>Therefore, we think both options 2 and 3 are feasible, but we slightly prefer option 2.</w:t>
      </w:r>
    </w:p>
    <w:p w14:paraId="33D65B43" w14:textId="1BB76E90" w:rsidR="00D57002" w:rsidRDefault="00F92AC4" w:rsidP="00C64CBB">
      <w:pPr>
        <w:spacing w:afterLines="50" w:after="120"/>
        <w:jc w:val="both"/>
      </w:pPr>
      <w:r>
        <w:rPr>
          <w:rFonts w:ascii="Times New Roman" w:hAnsi="Times New Roman"/>
          <w:b/>
          <w:bCs/>
          <w:sz w:val="20"/>
          <w:szCs w:val="20"/>
          <w:lang w:val="en-GB"/>
        </w:rPr>
        <w:t xml:space="preserve">Proposal </w:t>
      </w:r>
      <w:r w:rsidR="00DA4743">
        <w:rPr>
          <w:rFonts w:ascii="Times New Roman" w:hAnsi="Times New Roman"/>
          <w:b/>
          <w:bCs/>
          <w:sz w:val="20"/>
          <w:szCs w:val="20"/>
          <w:lang w:val="en-GB"/>
        </w:rPr>
        <w:t>9</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For the case of </w:t>
      </w:r>
      <w:r w:rsidR="00B85DCE">
        <w:rPr>
          <w:rFonts w:ascii="Times New Roman" w:hAnsi="Times New Roman"/>
          <w:b/>
          <w:bCs/>
          <w:sz w:val="20"/>
          <w:szCs w:val="20"/>
          <w:lang w:val="en-GB"/>
        </w:rPr>
        <w:t xml:space="preserve">both </w:t>
      </w:r>
      <w:r w:rsidR="00B85DCE" w:rsidRPr="00B85DCE">
        <w:rPr>
          <w:rFonts w:ascii="Times New Roman" w:hAnsi="Times New Roman"/>
          <w:b/>
          <w:bCs/>
          <w:sz w:val="20"/>
          <w:szCs w:val="20"/>
          <w:lang w:val="en-GB"/>
        </w:rPr>
        <w:t xml:space="preserve">hybrid PC5+Uu </w:t>
      </w:r>
      <w:r w:rsidR="00B85DCE">
        <w:rPr>
          <w:rFonts w:ascii="Times New Roman" w:hAnsi="Times New Roman"/>
          <w:b/>
          <w:bCs/>
          <w:sz w:val="20"/>
          <w:szCs w:val="20"/>
          <w:lang w:val="en-GB"/>
        </w:rPr>
        <w:t xml:space="preserve">and </w:t>
      </w:r>
      <w:r>
        <w:rPr>
          <w:rFonts w:ascii="Times New Roman" w:hAnsi="Times New Roman"/>
          <w:b/>
          <w:bCs/>
          <w:sz w:val="20"/>
          <w:szCs w:val="20"/>
          <w:lang w:val="en-GB"/>
        </w:rPr>
        <w:t xml:space="preserve">PC5-only positioning in coverage, RAN2 is proposed to agree that </w:t>
      </w:r>
      <w:r w:rsidRPr="003F5D7A">
        <w:rPr>
          <w:rFonts w:ascii="Times New Roman" w:hAnsi="Times New Roman"/>
          <w:b/>
          <w:bCs/>
          <w:sz w:val="20"/>
          <w:szCs w:val="20"/>
          <w:lang w:val="en-GB"/>
        </w:rPr>
        <w:t>SLPP</w:t>
      </w:r>
      <w:r w:rsidR="00873B10">
        <w:rPr>
          <w:rFonts w:ascii="Times New Roman" w:hAnsi="Times New Roman"/>
          <w:b/>
          <w:bCs/>
          <w:sz w:val="20"/>
          <w:szCs w:val="20"/>
          <w:lang w:val="en-GB"/>
        </w:rPr>
        <w:t xml:space="preserve"> </w:t>
      </w:r>
      <w:r w:rsidRPr="003F5D7A">
        <w:rPr>
          <w:rFonts w:ascii="Times New Roman" w:hAnsi="Times New Roman"/>
          <w:b/>
          <w:bCs/>
          <w:sz w:val="20"/>
          <w:szCs w:val="20"/>
          <w:lang w:val="en-GB"/>
        </w:rPr>
        <w:t>signaling can be transported within LPP transparently</w:t>
      </w:r>
      <w:r w:rsidR="00B3089B">
        <w:rPr>
          <w:rFonts w:ascii="Times New Roman" w:hAnsi="Times New Roman"/>
          <w:b/>
          <w:bCs/>
          <w:sz w:val="20"/>
          <w:szCs w:val="20"/>
          <w:lang w:val="en-GB"/>
        </w:rPr>
        <w:t xml:space="preserve"> (i.e. container based approach)</w:t>
      </w:r>
      <w:r w:rsidR="00D24FBA">
        <w:rPr>
          <w:rFonts w:ascii="Times New Roman" w:hAnsi="Times New Roman"/>
          <w:b/>
          <w:bCs/>
          <w:sz w:val="20"/>
          <w:szCs w:val="20"/>
          <w:lang w:val="en-GB"/>
        </w:rPr>
        <w:t>.</w:t>
      </w:r>
    </w:p>
    <w:p w14:paraId="19FEEA4E" w14:textId="77777777" w:rsidR="00B241D9" w:rsidRDefault="00B241D9" w:rsidP="001917EF">
      <w:pPr>
        <w:pStyle w:val="Doc-text2"/>
        <w:ind w:left="720" w:firstLine="0"/>
        <w:jc w:val="both"/>
        <w:rPr>
          <w:rFonts w:ascii="Times New Roman" w:hAnsi="Times New Roman"/>
          <w:sz w:val="22"/>
          <w:szCs w:val="22"/>
        </w:rPr>
      </w:pPr>
    </w:p>
    <w:p w14:paraId="779B8634" w14:textId="77777777" w:rsidR="00670FC6" w:rsidRDefault="00670FC6" w:rsidP="00670FC6">
      <w:pPr>
        <w:spacing w:afterLines="50" w:after="120"/>
        <w:rPr>
          <w:rFonts w:ascii="Times New Roman" w:hAnsi="Times New Roman"/>
          <w:b/>
          <w:bCs/>
          <w:sz w:val="20"/>
          <w:szCs w:val="20"/>
          <w:lang w:val="en-GB"/>
        </w:rPr>
      </w:pPr>
    </w:p>
    <w:p w14:paraId="5FA09E79" w14:textId="3B62F19B" w:rsidR="00827386" w:rsidRPr="00827386" w:rsidRDefault="00827386" w:rsidP="00827386">
      <w:pPr>
        <w:spacing w:afterLines="50" w:after="120"/>
        <w:outlineLvl w:val="1"/>
        <w:rPr>
          <w:rFonts w:ascii="Times New Roman" w:hAnsi="Times New Roman"/>
          <w:b/>
          <w:bCs/>
          <w:sz w:val="24"/>
          <w:szCs w:val="24"/>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sidR="00F84D4E">
        <w:rPr>
          <w:rFonts w:ascii="Times New Roman" w:hAnsi="Times New Roman"/>
          <w:b/>
          <w:bCs/>
          <w:sz w:val="24"/>
          <w:szCs w:val="24"/>
          <w:lang w:val="en-GB"/>
        </w:rPr>
        <w:t>6</w:t>
      </w:r>
      <w:r>
        <w:rPr>
          <w:rFonts w:ascii="Times New Roman" w:hAnsi="Times New Roman"/>
          <w:b/>
          <w:bCs/>
          <w:sz w:val="24"/>
          <w:szCs w:val="24"/>
          <w:lang w:val="en-GB"/>
        </w:rPr>
        <w:tab/>
      </w:r>
      <w:r w:rsidR="008256FA">
        <w:rPr>
          <w:rFonts w:ascii="Times New Roman" w:hAnsi="Times New Roman"/>
          <w:b/>
          <w:bCs/>
          <w:sz w:val="24"/>
          <w:szCs w:val="24"/>
          <w:lang w:val="en-GB"/>
        </w:rPr>
        <w:t>Positioning Server UE</w:t>
      </w:r>
    </w:p>
    <w:p w14:paraId="199C01BD" w14:textId="77777777" w:rsidR="000F144E" w:rsidRDefault="00C152E1" w:rsidP="00155E8D">
      <w:pPr>
        <w:jc w:val="both"/>
        <w:rPr>
          <w:rFonts w:ascii="Times New Roman" w:hAnsi="Times New Roman" w:cs="Times New Roman"/>
        </w:rPr>
      </w:pPr>
      <w:r>
        <w:rPr>
          <w:rFonts w:ascii="Times New Roman" w:hAnsi="Times New Roman" w:cs="Times New Roman"/>
        </w:rPr>
        <w:lastRenderedPageBreak/>
        <w:t xml:space="preserve">Regarding the positioning server UE, its role has already been agreed in RAN2 and the main issue to consider is </w:t>
      </w:r>
      <w:r w:rsidR="000777DA">
        <w:rPr>
          <w:rFonts w:ascii="Times New Roman" w:hAnsi="Times New Roman" w:cs="Times New Roman"/>
        </w:rPr>
        <w:t xml:space="preserve">whether there is a need to introduce a new node as part of the positioning architecture. In other words, </w:t>
      </w:r>
      <w:r w:rsidR="00071D7E">
        <w:rPr>
          <w:rFonts w:ascii="Times New Roman" w:hAnsi="Times New Roman" w:cs="Times New Roman"/>
        </w:rPr>
        <w:t xml:space="preserve">either the target UE or the anchor UE may handle the functionality of the positioning server UE. </w:t>
      </w:r>
    </w:p>
    <w:p w14:paraId="2E255769" w14:textId="77777777" w:rsidR="000F144E" w:rsidRDefault="000F144E" w:rsidP="000F144E">
      <w:pPr>
        <w:pStyle w:val="Doc-text2"/>
        <w:pBdr>
          <w:top w:val="single" w:sz="4" w:space="1" w:color="auto"/>
          <w:left w:val="single" w:sz="4" w:space="4" w:color="auto"/>
          <w:bottom w:val="single" w:sz="4" w:space="1" w:color="auto"/>
          <w:right w:val="single" w:sz="4" w:space="4" w:color="auto"/>
        </w:pBdr>
        <w:ind w:left="363"/>
      </w:pPr>
      <w:r w:rsidRPr="000F144E">
        <w:rPr>
          <w:highlight w:val="green"/>
        </w:rPr>
        <w:t>Agreement:</w:t>
      </w:r>
    </w:p>
    <w:p w14:paraId="699712B6" w14:textId="77777777" w:rsidR="000F144E" w:rsidRDefault="000F144E" w:rsidP="000F144E">
      <w:pPr>
        <w:pStyle w:val="Doc-text2"/>
        <w:pBdr>
          <w:top w:val="single" w:sz="4" w:space="1" w:color="auto"/>
          <w:left w:val="single" w:sz="4" w:space="4" w:color="auto"/>
          <w:bottom w:val="single" w:sz="4" w:space="1" w:color="auto"/>
          <w:right w:val="single" w:sz="4" w:space="4" w:color="auto"/>
        </w:pBdr>
        <w:ind w:left="363"/>
      </w:pPr>
      <w:r>
        <w:t>Anchor UE and target UE roles can be shown in the sidelink positioning procedures in stage 2.  Server UE can be further discussed at least for the case that the server UE is separate from the target and anchor.</w:t>
      </w:r>
    </w:p>
    <w:p w14:paraId="18D49358" w14:textId="77777777" w:rsidR="000F144E" w:rsidRDefault="000F144E" w:rsidP="00155E8D">
      <w:pPr>
        <w:jc w:val="both"/>
        <w:rPr>
          <w:rFonts w:ascii="Times New Roman" w:hAnsi="Times New Roman" w:cs="Times New Roman"/>
        </w:rPr>
      </w:pPr>
    </w:p>
    <w:p w14:paraId="7FB249C4" w14:textId="609723BD" w:rsidR="00F26EF3" w:rsidRDefault="000F144E" w:rsidP="00155E8D">
      <w:pPr>
        <w:jc w:val="both"/>
        <w:rPr>
          <w:rFonts w:ascii="Times New Roman" w:hAnsi="Times New Roman" w:cs="Times New Roman"/>
        </w:rPr>
      </w:pPr>
      <w:r>
        <w:rPr>
          <w:rFonts w:ascii="Times New Roman" w:hAnsi="Times New Roman" w:cs="Times New Roman"/>
        </w:rPr>
        <w:t xml:space="preserve">As </w:t>
      </w:r>
      <w:r w:rsidR="00144782">
        <w:rPr>
          <w:rFonts w:ascii="Times New Roman" w:hAnsi="Times New Roman" w:cs="Times New Roman"/>
        </w:rPr>
        <w:t>proposed in the discussions during the previous meetings, w</w:t>
      </w:r>
      <w:r w:rsidR="00071D7E">
        <w:rPr>
          <w:rFonts w:ascii="Times New Roman" w:hAnsi="Times New Roman" w:cs="Times New Roman"/>
        </w:rPr>
        <w:t xml:space="preserve">e think it is feasible </w:t>
      </w:r>
      <w:r w:rsidR="00144782">
        <w:rPr>
          <w:rFonts w:ascii="Times New Roman" w:hAnsi="Times New Roman" w:cs="Times New Roman"/>
        </w:rPr>
        <w:t>that server UE functionality is supported by either the target UE or the anchor UE</w:t>
      </w:r>
      <w:r w:rsidR="007E4864">
        <w:rPr>
          <w:rFonts w:ascii="Times New Roman" w:hAnsi="Times New Roman" w:cs="Times New Roman"/>
        </w:rPr>
        <w:t>, specifically since anchor UE may indicate this capability as part of the discovery messages (as discussed in section 2.3). So, we think it</w:t>
      </w:r>
      <w:r w:rsidR="00071D7E">
        <w:rPr>
          <w:rFonts w:ascii="Times New Roman" w:hAnsi="Times New Roman" w:cs="Times New Roman"/>
        </w:rPr>
        <w:t xml:space="preserve"> would be good to confirm that in RAN2.</w:t>
      </w:r>
    </w:p>
    <w:p w14:paraId="677A3268" w14:textId="289B8B9B" w:rsidR="00071D7E" w:rsidRDefault="00071D7E" w:rsidP="00071D7E">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DA4743">
        <w:rPr>
          <w:rFonts w:ascii="Times New Roman" w:hAnsi="Times New Roman"/>
          <w:b/>
          <w:bCs/>
          <w:sz w:val="20"/>
          <w:szCs w:val="20"/>
          <w:lang w:val="en-GB"/>
        </w:rPr>
        <w:t>10</w:t>
      </w:r>
      <w:r>
        <w:rPr>
          <w:rFonts w:ascii="Times New Roman" w:hAnsi="Times New Roman"/>
          <w:b/>
          <w:bCs/>
          <w:sz w:val="20"/>
          <w:szCs w:val="20"/>
          <w:lang w:val="en-GB"/>
        </w:rPr>
        <w:t>: RAN2 confirms that either the target UE or the anchor UE may handle the functionality of the SL positioning server UE</w:t>
      </w:r>
      <w:r w:rsidR="007E4864">
        <w:rPr>
          <w:rFonts w:ascii="Times New Roman" w:hAnsi="Times New Roman"/>
          <w:b/>
          <w:bCs/>
          <w:sz w:val="20"/>
          <w:szCs w:val="20"/>
          <w:lang w:val="en-GB"/>
        </w:rPr>
        <w:t>. Therefore, there is no need to explicitly include server UE role in stage 2 positioning procedures.</w:t>
      </w:r>
    </w:p>
    <w:p w14:paraId="4F72A5F2" w14:textId="1A747604" w:rsidR="00241B32" w:rsidRDefault="00241B32" w:rsidP="00A13834">
      <w:pPr>
        <w:rPr>
          <w:rFonts w:ascii="Times New Roman" w:hAnsi="Times New Roman" w:cs="Times New Roman"/>
          <w:lang w:val="en-GB"/>
        </w:rPr>
      </w:pPr>
    </w:p>
    <w:p w14:paraId="72A30C64" w14:textId="1370ABDA" w:rsidR="00FC59A3" w:rsidRPr="00FC59A3" w:rsidRDefault="00FC59A3" w:rsidP="00FC59A3">
      <w:pPr>
        <w:spacing w:afterLines="50" w:after="120"/>
        <w:outlineLvl w:val="1"/>
        <w:rPr>
          <w:rFonts w:ascii="Times New Roman" w:hAnsi="Times New Roman"/>
          <w:b/>
          <w:bCs/>
          <w:sz w:val="24"/>
          <w:szCs w:val="24"/>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Pr>
          <w:rFonts w:ascii="Times New Roman" w:hAnsi="Times New Roman"/>
          <w:b/>
          <w:bCs/>
          <w:sz w:val="24"/>
          <w:szCs w:val="24"/>
          <w:lang w:val="en-GB"/>
        </w:rPr>
        <w:t>7</w:t>
      </w:r>
      <w:r>
        <w:rPr>
          <w:rFonts w:ascii="Times New Roman" w:hAnsi="Times New Roman"/>
          <w:b/>
          <w:bCs/>
          <w:sz w:val="24"/>
          <w:szCs w:val="24"/>
          <w:lang w:val="en-GB"/>
        </w:rPr>
        <w:tab/>
      </w:r>
      <w:r w:rsidR="004227A9">
        <w:rPr>
          <w:rFonts w:ascii="Times New Roman" w:hAnsi="Times New Roman"/>
          <w:b/>
          <w:bCs/>
          <w:sz w:val="24"/>
          <w:szCs w:val="24"/>
          <w:lang w:val="en-GB"/>
        </w:rPr>
        <w:t>Signaling Procedures</w:t>
      </w:r>
    </w:p>
    <w:p w14:paraId="00E03892" w14:textId="52FDA0C3" w:rsidR="006212A8" w:rsidRPr="00C537DE" w:rsidRDefault="006212A8" w:rsidP="00C537DE">
      <w:pPr>
        <w:pStyle w:val="Heading3"/>
        <w:jc w:val="both"/>
        <w:rPr>
          <w:b/>
          <w:bCs/>
          <w:sz w:val="22"/>
          <w:szCs w:val="22"/>
        </w:rPr>
      </w:pPr>
      <w:r w:rsidRPr="00FC6B2A">
        <w:rPr>
          <w:rFonts w:ascii="Times New Roman" w:hAnsi="Times New Roman"/>
          <w:b/>
          <w:bCs/>
          <w:sz w:val="22"/>
          <w:szCs w:val="22"/>
        </w:rPr>
        <w:t>2.</w:t>
      </w:r>
      <w:r w:rsidR="004227A9">
        <w:rPr>
          <w:rFonts w:ascii="Times New Roman" w:hAnsi="Times New Roman"/>
          <w:b/>
          <w:bCs/>
          <w:sz w:val="22"/>
          <w:szCs w:val="22"/>
        </w:rPr>
        <w:t>7</w:t>
      </w:r>
      <w:r>
        <w:rPr>
          <w:rFonts w:ascii="Times New Roman" w:hAnsi="Times New Roman"/>
          <w:b/>
          <w:bCs/>
          <w:sz w:val="22"/>
          <w:szCs w:val="22"/>
        </w:rPr>
        <w:t>.1</w:t>
      </w:r>
      <w:r w:rsidRPr="00FC6B2A">
        <w:rPr>
          <w:rFonts w:ascii="Times New Roman" w:hAnsi="Times New Roman"/>
          <w:b/>
          <w:bCs/>
          <w:sz w:val="22"/>
          <w:szCs w:val="22"/>
        </w:rPr>
        <w:tab/>
      </w:r>
      <w:r w:rsidR="00196E88">
        <w:rPr>
          <w:rFonts w:ascii="Times New Roman" w:hAnsi="Times New Roman"/>
          <w:b/>
          <w:bCs/>
          <w:sz w:val="22"/>
          <w:szCs w:val="22"/>
        </w:rPr>
        <w:t>In coverage scenario</w:t>
      </w:r>
    </w:p>
    <w:p w14:paraId="752FBFBA" w14:textId="1A5DB11D" w:rsidR="005B102C" w:rsidRDefault="000D601D" w:rsidP="00FC6B2A">
      <w:pPr>
        <w:jc w:val="both"/>
        <w:rPr>
          <w:rFonts w:ascii="Times New Roman" w:hAnsi="Times New Roman" w:cs="Times New Roman"/>
          <w:lang w:val="en-GB"/>
        </w:rPr>
      </w:pPr>
      <w:r>
        <w:rPr>
          <w:rFonts w:ascii="Times New Roman" w:hAnsi="Times New Roman" w:cs="Times New Roman"/>
          <w:lang w:val="en-GB"/>
        </w:rPr>
        <w:t>W</w:t>
      </w:r>
      <w:r w:rsidR="00034B9D">
        <w:rPr>
          <w:rFonts w:ascii="Times New Roman" w:hAnsi="Times New Roman" w:cs="Times New Roman"/>
          <w:lang w:val="en-GB"/>
        </w:rPr>
        <w:t xml:space="preserve">e need to </w:t>
      </w:r>
      <w:r>
        <w:rPr>
          <w:rFonts w:ascii="Times New Roman" w:hAnsi="Times New Roman" w:cs="Times New Roman"/>
          <w:lang w:val="en-GB"/>
        </w:rPr>
        <w:t xml:space="preserve">consider </w:t>
      </w:r>
      <w:r w:rsidR="00034B9D">
        <w:rPr>
          <w:rFonts w:ascii="Times New Roman" w:hAnsi="Times New Roman" w:cs="Times New Roman"/>
          <w:lang w:val="en-GB"/>
        </w:rPr>
        <w:t xml:space="preserve">the potential impact to the sidelink protocol design of supporting sidelink positioning for in coverage and out of coverage scenarios. For the former, we can further consider the PC5 based only positioning and Uu/PC5 based (hybrid) positioning cases. In both the cases, it can be assumed that there exists a connection between the interested UE and the LMF via the direct Uu link. Therefore, </w:t>
      </w:r>
      <w:r w:rsidR="00E23BAC">
        <w:rPr>
          <w:rFonts w:ascii="Times New Roman" w:hAnsi="Times New Roman" w:cs="Times New Roman"/>
          <w:lang w:val="en-GB"/>
        </w:rPr>
        <w:t xml:space="preserve">in order to ensure that the existing positioning mechanism is reused as much as possible, we think </w:t>
      </w:r>
      <w:r w:rsidR="00E23BAC" w:rsidRPr="00E23BAC">
        <w:rPr>
          <w:rFonts w:ascii="Times New Roman" w:hAnsi="Times New Roman" w:cs="Times New Roman"/>
          <w:lang w:val="en-GB"/>
        </w:rPr>
        <w:t>the LPP procedure between UE and LMF over NAS</w:t>
      </w:r>
      <w:r w:rsidR="00E23BAC">
        <w:rPr>
          <w:rFonts w:ascii="Times New Roman" w:hAnsi="Times New Roman" w:cs="Times New Roman"/>
          <w:lang w:val="en-GB"/>
        </w:rPr>
        <w:t xml:space="preserve"> as in legacy should be considered as baseline. </w:t>
      </w:r>
    </w:p>
    <w:p w14:paraId="1B719BD7" w14:textId="37657485" w:rsidR="00B645A9" w:rsidRDefault="00A0584A" w:rsidP="00FC6B2A">
      <w:pPr>
        <w:jc w:val="both"/>
        <w:rPr>
          <w:rFonts w:ascii="Times New Roman" w:hAnsi="Times New Roman" w:cs="Times New Roman"/>
          <w:lang w:val="en-GB"/>
        </w:rPr>
      </w:pPr>
      <w:proofErr w:type="gramStart"/>
      <w:r>
        <w:rPr>
          <w:rFonts w:ascii="Times New Roman" w:hAnsi="Times New Roman" w:cs="Times New Roman"/>
          <w:lang w:val="en-GB"/>
        </w:rPr>
        <w:t>Similar to</w:t>
      </w:r>
      <w:proofErr w:type="gramEnd"/>
      <w:r>
        <w:rPr>
          <w:rFonts w:ascii="Times New Roman" w:hAnsi="Times New Roman" w:cs="Times New Roman"/>
          <w:lang w:val="en-GB"/>
        </w:rPr>
        <w:t xml:space="preserve"> the Uu based positioning case, the positioning procedure may be </w:t>
      </w:r>
      <w:r w:rsidR="008E3CE8">
        <w:rPr>
          <w:rFonts w:ascii="Times New Roman" w:hAnsi="Times New Roman" w:cs="Times New Roman"/>
          <w:lang w:val="en-GB"/>
        </w:rPr>
        <w:t>initiated</w:t>
      </w:r>
      <w:r>
        <w:rPr>
          <w:rFonts w:ascii="Times New Roman" w:hAnsi="Times New Roman" w:cs="Times New Roman"/>
          <w:lang w:val="en-GB"/>
        </w:rPr>
        <w:t xml:space="preserve"> by the UE or the LMF</w:t>
      </w:r>
      <w:r w:rsidR="00B645A9">
        <w:rPr>
          <w:rFonts w:ascii="Times New Roman" w:hAnsi="Times New Roman" w:cs="Times New Roman"/>
          <w:lang w:val="en-GB"/>
        </w:rPr>
        <w:t xml:space="preserve"> for the in-coverage scenario</w:t>
      </w:r>
      <w:r>
        <w:rPr>
          <w:rFonts w:ascii="Times New Roman" w:hAnsi="Times New Roman" w:cs="Times New Roman"/>
          <w:lang w:val="en-GB"/>
        </w:rPr>
        <w:t xml:space="preserve">. </w:t>
      </w:r>
      <w:r w:rsidR="00C07EFC">
        <w:rPr>
          <w:rFonts w:ascii="Times New Roman" w:hAnsi="Times New Roman" w:cs="Times New Roman"/>
          <w:lang w:val="en-GB"/>
        </w:rPr>
        <w:t xml:space="preserve">Note that this is related to the </w:t>
      </w:r>
      <w:r w:rsidR="00A05AE2">
        <w:rPr>
          <w:rFonts w:ascii="Times New Roman" w:hAnsi="Times New Roman" w:cs="Times New Roman"/>
          <w:lang w:val="en-GB"/>
        </w:rPr>
        <w:t xml:space="preserve">LS in R2-2302260, where </w:t>
      </w:r>
      <w:r w:rsidR="006B6BC9">
        <w:rPr>
          <w:rFonts w:ascii="Times New Roman" w:hAnsi="Times New Roman" w:cs="Times New Roman"/>
          <w:lang w:val="en-GB"/>
        </w:rPr>
        <w:t xml:space="preserve">SA2 is asked if they will specify the triggering event for a SLPP session. </w:t>
      </w:r>
      <w:r w:rsidR="00CF1D27">
        <w:rPr>
          <w:rFonts w:ascii="Times New Roman" w:hAnsi="Times New Roman" w:cs="Times New Roman"/>
          <w:lang w:val="en-GB"/>
        </w:rPr>
        <w:t>W</w:t>
      </w:r>
      <w:r w:rsidR="00A13BB8">
        <w:rPr>
          <w:rFonts w:ascii="Times New Roman" w:hAnsi="Times New Roman" w:cs="Times New Roman"/>
          <w:lang w:val="en-GB"/>
        </w:rPr>
        <w:t xml:space="preserve">e assume that </w:t>
      </w:r>
      <w:r w:rsidR="00D922D7">
        <w:rPr>
          <w:rFonts w:ascii="Times New Roman" w:hAnsi="Times New Roman" w:cs="Times New Roman"/>
          <w:lang w:val="en-GB"/>
        </w:rPr>
        <w:t>the legacy location requests from LPP</w:t>
      </w:r>
      <w:r>
        <w:rPr>
          <w:rFonts w:ascii="Times New Roman" w:hAnsi="Times New Roman" w:cs="Times New Roman"/>
          <w:lang w:val="en-GB"/>
        </w:rPr>
        <w:t xml:space="preserve">, both MO-LR </w:t>
      </w:r>
      <w:r w:rsidR="00DD0E7C">
        <w:rPr>
          <w:rFonts w:ascii="Times New Roman" w:hAnsi="Times New Roman" w:cs="Times New Roman"/>
          <w:lang w:val="en-GB"/>
        </w:rPr>
        <w:t>(whereby the LMF assists the UE in sidelink positioning) and MT-LR (</w:t>
      </w:r>
      <w:r w:rsidR="00920A7D">
        <w:rPr>
          <w:rFonts w:ascii="Times New Roman" w:hAnsi="Times New Roman" w:cs="Times New Roman"/>
          <w:lang w:val="en-GB"/>
        </w:rPr>
        <w:t xml:space="preserve">whereby LMF initiates the SL positioning procedure) based sidelink positioning procedures should be supported for the </w:t>
      </w:r>
      <w:r w:rsidR="00A15C9F">
        <w:rPr>
          <w:rFonts w:ascii="Times New Roman" w:hAnsi="Times New Roman" w:cs="Times New Roman"/>
          <w:lang w:val="en-GB"/>
        </w:rPr>
        <w:t>in-coverage</w:t>
      </w:r>
      <w:r w:rsidR="00920A7D">
        <w:rPr>
          <w:rFonts w:ascii="Times New Roman" w:hAnsi="Times New Roman" w:cs="Times New Roman"/>
          <w:lang w:val="en-GB"/>
        </w:rPr>
        <w:t xml:space="preserve"> case.</w:t>
      </w:r>
    </w:p>
    <w:p w14:paraId="073E6E1D" w14:textId="3FFA8DEE" w:rsidR="00B14263" w:rsidRDefault="00B14263" w:rsidP="00B14263">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DA4743">
        <w:rPr>
          <w:rFonts w:ascii="Times New Roman" w:hAnsi="Times New Roman"/>
          <w:b/>
          <w:bCs/>
          <w:sz w:val="20"/>
          <w:szCs w:val="20"/>
          <w:lang w:val="en-GB"/>
        </w:rPr>
        <w:t>11</w:t>
      </w:r>
      <w:r>
        <w:rPr>
          <w:rFonts w:ascii="Times New Roman" w:hAnsi="Times New Roman"/>
          <w:b/>
          <w:bCs/>
          <w:sz w:val="20"/>
          <w:szCs w:val="20"/>
          <w:lang w:val="en-GB"/>
        </w:rPr>
        <w:t xml:space="preserve">: </w:t>
      </w:r>
      <w:r w:rsidR="00962C7B">
        <w:rPr>
          <w:rFonts w:ascii="Times New Roman" w:hAnsi="Times New Roman"/>
          <w:b/>
          <w:bCs/>
          <w:sz w:val="20"/>
          <w:szCs w:val="20"/>
          <w:lang w:val="en-GB"/>
        </w:rPr>
        <w:t>Both MO-LR</w:t>
      </w:r>
      <w:r w:rsidR="005A6A0D">
        <w:rPr>
          <w:rFonts w:ascii="Times New Roman" w:hAnsi="Times New Roman"/>
          <w:b/>
          <w:bCs/>
          <w:sz w:val="20"/>
          <w:szCs w:val="20"/>
          <w:lang w:val="en-GB"/>
        </w:rPr>
        <w:t xml:space="preserve"> based and MT-LR based sidelink positioning procedures shall be supported for the </w:t>
      </w:r>
      <w:proofErr w:type="gramStart"/>
      <w:r w:rsidR="005A6A0D">
        <w:rPr>
          <w:rFonts w:ascii="Times New Roman" w:hAnsi="Times New Roman"/>
          <w:b/>
          <w:bCs/>
          <w:sz w:val="20"/>
          <w:szCs w:val="20"/>
          <w:lang w:val="en-GB"/>
        </w:rPr>
        <w:t>in coverage</w:t>
      </w:r>
      <w:proofErr w:type="gramEnd"/>
      <w:r w:rsidR="005A6A0D">
        <w:rPr>
          <w:rFonts w:ascii="Times New Roman" w:hAnsi="Times New Roman"/>
          <w:b/>
          <w:bCs/>
          <w:sz w:val="20"/>
          <w:szCs w:val="20"/>
          <w:lang w:val="en-GB"/>
        </w:rPr>
        <w:t xml:space="preserve"> case, using Uu </w:t>
      </w:r>
      <w:r w:rsidR="00782C2F">
        <w:rPr>
          <w:rFonts w:ascii="Times New Roman" w:hAnsi="Times New Roman"/>
          <w:b/>
          <w:bCs/>
          <w:sz w:val="20"/>
          <w:szCs w:val="20"/>
          <w:lang w:val="en-GB"/>
        </w:rPr>
        <w:t>based positioning design as baseline</w:t>
      </w:r>
      <w:r>
        <w:rPr>
          <w:rFonts w:ascii="Times New Roman" w:hAnsi="Times New Roman"/>
          <w:b/>
          <w:bCs/>
          <w:sz w:val="20"/>
          <w:szCs w:val="20"/>
          <w:lang w:val="en-GB"/>
        </w:rPr>
        <w:t xml:space="preserve">. </w:t>
      </w:r>
    </w:p>
    <w:p w14:paraId="2AD662D3" w14:textId="77777777" w:rsidR="00B14263" w:rsidRDefault="00B14263" w:rsidP="00FC6B2A">
      <w:pPr>
        <w:jc w:val="both"/>
        <w:rPr>
          <w:rFonts w:ascii="Times New Roman" w:hAnsi="Times New Roman" w:cs="Times New Roman"/>
          <w:lang w:val="en-GB"/>
        </w:rPr>
      </w:pPr>
    </w:p>
    <w:p w14:paraId="38DB9892" w14:textId="63473050" w:rsidR="00A12AAF" w:rsidRDefault="00E23BAC" w:rsidP="00C64CBB">
      <w:pPr>
        <w:jc w:val="both"/>
        <w:rPr>
          <w:rFonts w:ascii="Times New Roman" w:hAnsi="Times New Roman" w:cs="Times New Roman"/>
          <w:lang w:val="en-GB"/>
        </w:rPr>
      </w:pPr>
      <w:r>
        <w:rPr>
          <w:rFonts w:ascii="Times New Roman" w:hAnsi="Times New Roman" w:cs="Times New Roman"/>
          <w:lang w:val="en-GB"/>
        </w:rPr>
        <w:t xml:space="preserve">The target UE (i.e. the UE interested in positioning) is still responsible for exchanging the capability transfer, AD transfer and location information transfer </w:t>
      </w:r>
      <w:r w:rsidR="00A31D4E">
        <w:rPr>
          <w:rFonts w:ascii="Times New Roman" w:hAnsi="Times New Roman" w:cs="Times New Roman"/>
          <w:lang w:val="en-GB"/>
        </w:rPr>
        <w:t>(</w:t>
      </w:r>
      <w:r>
        <w:rPr>
          <w:rFonts w:ascii="Times New Roman" w:hAnsi="Times New Roman" w:cs="Times New Roman"/>
          <w:lang w:val="en-GB"/>
        </w:rPr>
        <w:t>as in the case of Uu based positioning</w:t>
      </w:r>
      <w:r w:rsidR="00A31D4E">
        <w:rPr>
          <w:rFonts w:ascii="Times New Roman" w:hAnsi="Times New Roman" w:cs="Times New Roman"/>
          <w:lang w:val="en-GB"/>
        </w:rPr>
        <w:t>)</w:t>
      </w:r>
      <w:r>
        <w:rPr>
          <w:rFonts w:ascii="Times New Roman" w:hAnsi="Times New Roman" w:cs="Times New Roman"/>
          <w:lang w:val="en-GB"/>
        </w:rPr>
        <w:t xml:space="preserve"> with the LMF via the serving gNB</w:t>
      </w:r>
      <w:r w:rsidR="00A979EC">
        <w:rPr>
          <w:rFonts w:ascii="Times New Roman" w:hAnsi="Times New Roman" w:cs="Times New Roman"/>
          <w:lang w:val="en-GB"/>
        </w:rPr>
        <w:t xml:space="preserve">. In addition, depending on whether PC5 based only or PC5 and Uu based (hybrid) positioning is being used, the LMF may </w:t>
      </w:r>
      <w:r w:rsidR="00A31D4E">
        <w:rPr>
          <w:rFonts w:ascii="Times New Roman" w:hAnsi="Times New Roman" w:cs="Times New Roman"/>
          <w:lang w:val="en-GB"/>
        </w:rPr>
        <w:t>also provide the relevant configuration (positioning capability, SL assistance data and SL-PRS configuration) to the anchor UE to assist in sidelink positioning. Following the positioning measurements, the target UE may forward the measurement results to the LMF for positioning calculation. The signaling design for this scenario is shown in the figure below</w:t>
      </w:r>
      <w:r w:rsidR="00D773D3">
        <w:rPr>
          <w:rFonts w:ascii="Times New Roman" w:hAnsi="Times New Roman" w:cs="Times New Roman"/>
          <w:lang w:val="en-GB"/>
        </w:rPr>
        <w:t>. I</w:t>
      </w:r>
      <w:r w:rsidR="00B267E1">
        <w:rPr>
          <w:rFonts w:ascii="Times New Roman" w:hAnsi="Times New Roman" w:cs="Times New Roman"/>
          <w:lang w:val="en-GB"/>
        </w:rPr>
        <w:t xml:space="preserve">t is worth noting that this </w:t>
      </w:r>
      <w:r w:rsidR="006B583F">
        <w:rPr>
          <w:rFonts w:ascii="Times New Roman" w:hAnsi="Times New Roman" w:cs="Times New Roman"/>
          <w:lang w:val="en-GB"/>
        </w:rPr>
        <w:t xml:space="preserve">based on the agreements made in the previous meeting on the series of steps for </w:t>
      </w:r>
      <w:r w:rsidR="00D773D3">
        <w:rPr>
          <w:rFonts w:ascii="Times New Roman" w:hAnsi="Times New Roman" w:cs="Times New Roman"/>
          <w:lang w:val="en-GB"/>
        </w:rPr>
        <w:t xml:space="preserve">the overall signaling procedure and the figure is just the </w:t>
      </w:r>
      <w:r w:rsidR="005523E8">
        <w:rPr>
          <w:rFonts w:ascii="Times New Roman" w:hAnsi="Times New Roman" w:cs="Times New Roman"/>
          <w:lang w:val="en-GB"/>
        </w:rPr>
        <w:t>depiction of the agreed steps.</w:t>
      </w:r>
    </w:p>
    <w:p w14:paraId="42C49F04" w14:textId="2E54488A" w:rsidR="00A12AAF" w:rsidRDefault="00334E81" w:rsidP="00A12AAF">
      <w:pPr>
        <w:keepNext/>
        <w:jc w:val="center"/>
      </w:pPr>
      <w:r>
        <w:object w:dxaOrig="14251" w:dyaOrig="11941" w14:anchorId="7137FBFA">
          <v:shape id="_x0000_i1026" type="#_x0000_t75" style="width:456.2pt;height:372.1pt" o:ole="">
            <v:imagedata r:id="rId14" o:title=""/>
          </v:shape>
          <o:OLEObject Type="Embed" ProgID="Visio.Drawing.15" ShapeID="_x0000_i1026" DrawAspect="Content" ObjectID="_1745402542" r:id="rId15"/>
        </w:object>
      </w:r>
    </w:p>
    <w:p w14:paraId="66E58A26" w14:textId="21FE0720" w:rsidR="00A31D4E" w:rsidRDefault="00A12AAF" w:rsidP="00A12AAF">
      <w:pPr>
        <w:pStyle w:val="Caption"/>
        <w:jc w:val="center"/>
      </w:pPr>
      <w:r>
        <w:t xml:space="preserve">Figure </w:t>
      </w:r>
      <w:r w:rsidR="00D8541C">
        <w:t>2</w:t>
      </w:r>
      <w:r>
        <w:t xml:space="preserve"> UE sidelink positioning for in coverage</w:t>
      </w:r>
      <w:r w:rsidR="00077849">
        <w:t>/partial coverage</w:t>
      </w:r>
      <w:r>
        <w:t xml:space="preserve"> scenario</w:t>
      </w:r>
    </w:p>
    <w:p w14:paraId="60EC438A" w14:textId="182383CB" w:rsidR="00A12AAF" w:rsidRDefault="00A12AAF" w:rsidP="00A12AAF">
      <w:pPr>
        <w:rPr>
          <w:lang w:val="en-GB" w:eastAsia="zh-CN"/>
        </w:rPr>
      </w:pPr>
    </w:p>
    <w:p w14:paraId="2E9DA3F4" w14:textId="77777777" w:rsidR="00422520" w:rsidRDefault="00422520" w:rsidP="00FC6B2A">
      <w:pPr>
        <w:jc w:val="both"/>
        <w:rPr>
          <w:rFonts w:ascii="Times New Roman" w:hAnsi="Times New Roman" w:cs="Times New Roman"/>
          <w:lang w:val="en-GB"/>
        </w:rPr>
      </w:pPr>
    </w:p>
    <w:p w14:paraId="7435E7F1" w14:textId="61F99F1E" w:rsidR="00196E88" w:rsidRPr="00196E88" w:rsidRDefault="00196E88" w:rsidP="00196E88">
      <w:pPr>
        <w:pStyle w:val="Heading3"/>
        <w:jc w:val="both"/>
        <w:rPr>
          <w:b/>
          <w:bCs/>
          <w:sz w:val="22"/>
          <w:szCs w:val="22"/>
        </w:rPr>
      </w:pPr>
      <w:r w:rsidRPr="00FC6B2A">
        <w:rPr>
          <w:rFonts w:ascii="Times New Roman" w:hAnsi="Times New Roman"/>
          <w:b/>
          <w:bCs/>
          <w:sz w:val="22"/>
          <w:szCs w:val="22"/>
        </w:rPr>
        <w:t>2.</w:t>
      </w:r>
      <w:r w:rsidR="00F84D4E">
        <w:rPr>
          <w:rFonts w:ascii="Times New Roman" w:hAnsi="Times New Roman"/>
          <w:b/>
          <w:bCs/>
          <w:sz w:val="22"/>
          <w:szCs w:val="22"/>
        </w:rPr>
        <w:t>6</w:t>
      </w:r>
      <w:r>
        <w:rPr>
          <w:rFonts w:ascii="Times New Roman" w:hAnsi="Times New Roman"/>
          <w:b/>
          <w:bCs/>
          <w:sz w:val="22"/>
          <w:szCs w:val="22"/>
        </w:rPr>
        <w:t>.</w:t>
      </w:r>
      <w:r w:rsidR="00C668E5">
        <w:rPr>
          <w:rFonts w:ascii="Times New Roman" w:hAnsi="Times New Roman"/>
          <w:b/>
          <w:bCs/>
          <w:sz w:val="22"/>
          <w:szCs w:val="22"/>
        </w:rPr>
        <w:t>2</w:t>
      </w:r>
      <w:r w:rsidRPr="00FC6B2A">
        <w:rPr>
          <w:rFonts w:ascii="Times New Roman" w:hAnsi="Times New Roman"/>
          <w:b/>
          <w:bCs/>
          <w:sz w:val="22"/>
          <w:szCs w:val="22"/>
        </w:rPr>
        <w:tab/>
      </w:r>
      <w:r>
        <w:rPr>
          <w:rFonts w:ascii="Times New Roman" w:hAnsi="Times New Roman"/>
          <w:b/>
          <w:bCs/>
          <w:sz w:val="22"/>
          <w:szCs w:val="22"/>
        </w:rPr>
        <w:t>Out of coverage scenario</w:t>
      </w:r>
    </w:p>
    <w:p w14:paraId="033A14AB" w14:textId="1DA59445" w:rsidR="000B2A25" w:rsidRDefault="000B2A25" w:rsidP="00FC6B2A">
      <w:pPr>
        <w:jc w:val="both"/>
        <w:rPr>
          <w:rFonts w:ascii="Times New Roman" w:hAnsi="Times New Roman" w:cs="Times New Roman"/>
          <w:lang w:val="en-GB"/>
        </w:rPr>
      </w:pPr>
      <w:r>
        <w:rPr>
          <w:rFonts w:ascii="Times New Roman" w:hAnsi="Times New Roman" w:cs="Times New Roman"/>
          <w:lang w:val="en-GB"/>
        </w:rPr>
        <w:t xml:space="preserve">Finally, in case of out of coverage when both the target UE and the peer UE are considered out of network coverage, we </w:t>
      </w:r>
      <w:r w:rsidR="00027AB8">
        <w:rPr>
          <w:rFonts w:ascii="Times New Roman" w:hAnsi="Times New Roman" w:cs="Times New Roman"/>
          <w:lang w:val="en-GB"/>
        </w:rPr>
        <w:t>cannot</w:t>
      </w:r>
      <w:r>
        <w:rPr>
          <w:rFonts w:ascii="Times New Roman" w:hAnsi="Times New Roman" w:cs="Times New Roman"/>
          <w:lang w:val="en-GB"/>
        </w:rPr>
        <w:t xml:space="preserve"> rely on the traditional positioning architecture</w:t>
      </w:r>
      <w:r w:rsidR="0024154E">
        <w:rPr>
          <w:rFonts w:ascii="Times New Roman" w:hAnsi="Times New Roman" w:cs="Times New Roman"/>
          <w:lang w:val="en-GB"/>
        </w:rPr>
        <w:t xml:space="preserve">, specifically </w:t>
      </w:r>
      <w:r>
        <w:rPr>
          <w:rFonts w:ascii="Times New Roman" w:hAnsi="Times New Roman" w:cs="Times New Roman"/>
          <w:lang w:val="en-GB"/>
        </w:rPr>
        <w:t>the LMF. Instead, the target UE may rely on anchor UE/node to provide the necessary information/configuration in order to perform positioning to obtain location estimates. The high level signaling in that case is depicted in the figure below, where the anchor UE plays the key role by handling the positioning capability exchange, assistance data and location estimation functionality. The location request is sent directly to the anchor node, which can then exchange positioning capability, positioning assistance data and is responsible for scheduling of SL-PRS transmissions to obtain positioning measurements. Also note that the target UE may need to provide positioning measurement results over PC5 to the positioning server UE to obtain the location estimate.</w:t>
      </w:r>
    </w:p>
    <w:p w14:paraId="227FFDC4" w14:textId="0A3C5A10" w:rsidR="004025B1" w:rsidRDefault="004025B1" w:rsidP="00FC6B2A">
      <w:pPr>
        <w:jc w:val="both"/>
        <w:rPr>
          <w:rFonts w:ascii="Times New Roman" w:hAnsi="Times New Roman" w:cs="Times New Roman"/>
          <w:lang w:val="en-GB"/>
        </w:rPr>
      </w:pPr>
      <w:r>
        <w:rPr>
          <w:rFonts w:ascii="Times New Roman" w:hAnsi="Times New Roman" w:cs="Times New Roman"/>
          <w:lang w:val="en-GB"/>
        </w:rPr>
        <w:t xml:space="preserve">It is also worth noting that in the last meeting, companies are unsure on whether the </w:t>
      </w:r>
      <w:r w:rsidR="006A31EE">
        <w:rPr>
          <w:rFonts w:ascii="Times New Roman" w:hAnsi="Times New Roman" w:cs="Times New Roman"/>
          <w:lang w:val="en-GB"/>
        </w:rPr>
        <w:t xml:space="preserve">SL </w:t>
      </w:r>
      <w:r>
        <w:rPr>
          <w:rFonts w:ascii="Times New Roman" w:hAnsi="Times New Roman" w:cs="Times New Roman"/>
          <w:lang w:val="en-GB"/>
        </w:rPr>
        <w:t xml:space="preserve">connection establishment </w:t>
      </w:r>
      <w:r w:rsidR="006A31EE">
        <w:rPr>
          <w:rFonts w:ascii="Times New Roman" w:hAnsi="Times New Roman" w:cs="Times New Roman"/>
          <w:lang w:val="en-GB"/>
        </w:rPr>
        <w:t xml:space="preserve">is needed between the target UE and anchor UE for the positioning session. In our view, </w:t>
      </w:r>
      <w:r w:rsidR="00194B6E">
        <w:rPr>
          <w:rFonts w:ascii="Times New Roman" w:hAnsi="Times New Roman" w:cs="Times New Roman"/>
          <w:lang w:val="en-GB"/>
        </w:rPr>
        <w:t xml:space="preserve">supporting the kind of QoS requirements which the SL positioning use cases require naturally require the </w:t>
      </w:r>
      <w:r w:rsidR="00194B6E">
        <w:rPr>
          <w:rFonts w:ascii="Times New Roman" w:hAnsi="Times New Roman" w:cs="Times New Roman"/>
          <w:lang w:val="en-GB"/>
        </w:rPr>
        <w:lastRenderedPageBreak/>
        <w:t xml:space="preserve">establishment of a dedicated </w:t>
      </w:r>
      <w:r w:rsidR="00BE497B">
        <w:rPr>
          <w:rFonts w:ascii="Times New Roman" w:hAnsi="Times New Roman" w:cs="Times New Roman"/>
          <w:lang w:val="en-GB"/>
        </w:rPr>
        <w:t xml:space="preserve">unicast connection between the peer UEs. It seems strange to not leverage the mechanisms already in place of sidelink </w:t>
      </w:r>
      <w:r w:rsidR="00C92932">
        <w:rPr>
          <w:rFonts w:ascii="Times New Roman" w:hAnsi="Times New Roman" w:cs="Times New Roman"/>
          <w:lang w:val="en-GB"/>
        </w:rPr>
        <w:t>which allow for greater robustness and flexibility to serve different QoS requirements for SL positioning.</w:t>
      </w:r>
    </w:p>
    <w:p w14:paraId="66378683" w14:textId="77777777" w:rsidR="000B2A25" w:rsidRDefault="000B2A25" w:rsidP="000B2A25">
      <w:pPr>
        <w:rPr>
          <w:rFonts w:ascii="Times New Roman" w:hAnsi="Times New Roman" w:cs="Times New Roman"/>
          <w:lang w:val="en-GB"/>
        </w:rPr>
      </w:pPr>
    </w:p>
    <w:p w14:paraId="7B304EBC" w14:textId="312794F8" w:rsidR="000B2A25" w:rsidRDefault="00FC7EC2" w:rsidP="000B2A25">
      <w:pPr>
        <w:keepNext/>
        <w:jc w:val="center"/>
      </w:pPr>
      <w:r>
        <w:object w:dxaOrig="6151" w:dyaOrig="7201" w14:anchorId="030573DA">
          <v:shape id="_x0000_i1027" type="#_x0000_t75" style="width:311.6pt;height:5in" o:ole="">
            <v:imagedata r:id="rId16" o:title=""/>
          </v:shape>
          <o:OLEObject Type="Embed" ProgID="Visio.Drawing.15" ShapeID="_x0000_i1027" DrawAspect="Content" ObjectID="_1745402543" r:id="rId17"/>
        </w:object>
      </w:r>
    </w:p>
    <w:p w14:paraId="0749843A" w14:textId="03259C99" w:rsidR="000B2A25" w:rsidRDefault="000B2A25" w:rsidP="000B2A25">
      <w:pPr>
        <w:pStyle w:val="Caption"/>
        <w:jc w:val="center"/>
      </w:pPr>
      <w:r>
        <w:t xml:space="preserve">Figure </w:t>
      </w:r>
      <w:r w:rsidR="00D8541C">
        <w:t>3</w:t>
      </w:r>
      <w:r>
        <w:t xml:space="preserve"> UE sidelink positioning for out of coverage scenario</w:t>
      </w:r>
    </w:p>
    <w:p w14:paraId="4714749B" w14:textId="3CA1B665" w:rsidR="00E40BBE" w:rsidRDefault="000B2A25" w:rsidP="008266B7">
      <w:pPr>
        <w:spacing w:afterLines="50" w:after="120"/>
        <w:jc w:val="both"/>
        <w:rPr>
          <w:rFonts w:ascii="Times New Roman" w:hAnsi="Times New Roman" w:cs="Times New Roman"/>
          <w:lang w:val="en-GB"/>
        </w:rPr>
      </w:pPr>
      <w:r>
        <w:rPr>
          <w:rFonts w:ascii="Times New Roman" w:hAnsi="Times New Roman"/>
          <w:b/>
          <w:bCs/>
          <w:sz w:val="20"/>
          <w:szCs w:val="20"/>
          <w:lang w:val="en-GB"/>
        </w:rPr>
        <w:t xml:space="preserve">Proposal </w:t>
      </w:r>
      <w:r w:rsidR="0029217F">
        <w:rPr>
          <w:rFonts w:ascii="Times New Roman" w:hAnsi="Times New Roman"/>
          <w:b/>
          <w:bCs/>
          <w:sz w:val="20"/>
          <w:szCs w:val="20"/>
          <w:lang w:val="en-GB"/>
        </w:rPr>
        <w:t>12</w:t>
      </w:r>
      <w:r>
        <w:rPr>
          <w:rFonts w:ascii="Times New Roman" w:hAnsi="Times New Roman"/>
          <w:b/>
          <w:bCs/>
          <w:sz w:val="20"/>
          <w:szCs w:val="20"/>
          <w:lang w:val="en-GB"/>
        </w:rPr>
        <w:t xml:space="preserve">: </w:t>
      </w:r>
      <w:r w:rsidR="005523E8">
        <w:rPr>
          <w:rFonts w:ascii="Times New Roman" w:hAnsi="Times New Roman"/>
          <w:b/>
          <w:bCs/>
          <w:sz w:val="20"/>
          <w:szCs w:val="20"/>
          <w:lang w:val="en-GB"/>
        </w:rPr>
        <w:t xml:space="preserve">As per the agreed series of steps </w:t>
      </w:r>
      <w:r w:rsidR="00B946C7">
        <w:rPr>
          <w:rFonts w:ascii="Times New Roman" w:hAnsi="Times New Roman"/>
          <w:b/>
          <w:bCs/>
          <w:sz w:val="20"/>
          <w:szCs w:val="20"/>
          <w:lang w:val="en-GB"/>
        </w:rPr>
        <w:t>for SL positioning procedure</w:t>
      </w:r>
      <w:r w:rsidR="00431B17">
        <w:rPr>
          <w:rFonts w:ascii="Times New Roman" w:hAnsi="Times New Roman"/>
          <w:b/>
          <w:bCs/>
          <w:sz w:val="20"/>
          <w:szCs w:val="20"/>
          <w:lang w:val="en-GB"/>
        </w:rPr>
        <w:t>, RAN2</w:t>
      </w:r>
      <w:r>
        <w:rPr>
          <w:rFonts w:ascii="Times New Roman" w:hAnsi="Times New Roman"/>
          <w:b/>
          <w:bCs/>
          <w:sz w:val="20"/>
          <w:szCs w:val="20"/>
          <w:lang w:val="en-GB"/>
        </w:rPr>
        <w:t xml:space="preserve"> confirm</w:t>
      </w:r>
      <w:r w:rsidR="00D86B4B">
        <w:rPr>
          <w:rFonts w:ascii="Times New Roman" w:hAnsi="Times New Roman"/>
          <w:b/>
          <w:bCs/>
          <w:sz w:val="20"/>
          <w:szCs w:val="20"/>
          <w:lang w:val="en-GB"/>
        </w:rPr>
        <w:t>s</w:t>
      </w:r>
      <w:r>
        <w:rPr>
          <w:rFonts w:ascii="Times New Roman" w:hAnsi="Times New Roman"/>
          <w:b/>
          <w:bCs/>
          <w:sz w:val="20"/>
          <w:szCs w:val="20"/>
          <w:lang w:val="en-GB"/>
        </w:rPr>
        <w:t xml:space="preserve"> the signaling flow for UE based sidelink positioning for in coverage and out of coverage as captured in Figures </w:t>
      </w:r>
      <w:r w:rsidR="00AB2DEE">
        <w:rPr>
          <w:rFonts w:ascii="Times New Roman" w:hAnsi="Times New Roman"/>
          <w:b/>
          <w:bCs/>
          <w:sz w:val="20"/>
          <w:szCs w:val="20"/>
          <w:lang w:val="en-GB"/>
        </w:rPr>
        <w:t xml:space="preserve">2 </w:t>
      </w:r>
      <w:r>
        <w:rPr>
          <w:rFonts w:ascii="Times New Roman" w:hAnsi="Times New Roman"/>
          <w:b/>
          <w:bCs/>
          <w:sz w:val="20"/>
          <w:szCs w:val="20"/>
          <w:lang w:val="en-GB"/>
        </w:rPr>
        <w:t xml:space="preserve">and </w:t>
      </w:r>
      <w:r w:rsidR="00AB2DEE">
        <w:rPr>
          <w:rFonts w:ascii="Times New Roman" w:hAnsi="Times New Roman"/>
          <w:b/>
          <w:bCs/>
          <w:sz w:val="20"/>
          <w:szCs w:val="20"/>
          <w:lang w:val="en-GB"/>
        </w:rPr>
        <w:t>3</w:t>
      </w:r>
      <w:r>
        <w:rPr>
          <w:rFonts w:ascii="Times New Roman" w:hAnsi="Times New Roman"/>
          <w:b/>
          <w:bCs/>
          <w:sz w:val="20"/>
          <w:szCs w:val="20"/>
          <w:lang w:val="en-GB"/>
        </w:rPr>
        <w:t xml:space="preserve"> above.</w:t>
      </w:r>
    </w:p>
    <w:p w14:paraId="27FB653D" w14:textId="6A013768" w:rsidR="004278C0" w:rsidRDefault="004278C0" w:rsidP="00931093">
      <w:pPr>
        <w:rPr>
          <w:lang w:val="en-GB"/>
        </w:rPr>
      </w:pPr>
    </w:p>
    <w:p w14:paraId="73E9261B" w14:textId="7D70A42C" w:rsidR="00FB033E" w:rsidRPr="00827386" w:rsidRDefault="00FB033E" w:rsidP="00D5173A">
      <w:pPr>
        <w:spacing w:afterLines="50" w:after="120"/>
        <w:jc w:val="both"/>
        <w:outlineLvl w:val="1"/>
        <w:rPr>
          <w:rFonts w:ascii="Times New Roman" w:hAnsi="Times New Roman"/>
          <w:b/>
          <w:bCs/>
          <w:sz w:val="24"/>
          <w:szCs w:val="24"/>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sidR="00F84D4E">
        <w:rPr>
          <w:rFonts w:ascii="Times New Roman" w:hAnsi="Times New Roman"/>
          <w:b/>
          <w:bCs/>
          <w:sz w:val="24"/>
          <w:szCs w:val="24"/>
          <w:lang w:val="en-GB"/>
        </w:rPr>
        <w:t>7</w:t>
      </w:r>
      <w:r>
        <w:rPr>
          <w:rFonts w:ascii="Times New Roman" w:hAnsi="Times New Roman"/>
          <w:b/>
          <w:bCs/>
          <w:sz w:val="24"/>
          <w:szCs w:val="24"/>
          <w:lang w:val="en-GB"/>
        </w:rPr>
        <w:tab/>
        <w:t>Group Positioning</w:t>
      </w:r>
    </w:p>
    <w:p w14:paraId="4BB77699" w14:textId="07F47836" w:rsidR="00FB033E" w:rsidRDefault="003C7E06" w:rsidP="00D5173A">
      <w:pPr>
        <w:jc w:val="both"/>
        <w:rPr>
          <w:rFonts w:ascii="Times New Roman" w:hAnsi="Times New Roman" w:cs="Times New Roman"/>
          <w:lang w:val="en-GB"/>
        </w:rPr>
      </w:pPr>
      <w:r>
        <w:rPr>
          <w:rFonts w:ascii="Times New Roman" w:hAnsi="Times New Roman" w:cs="Times New Roman"/>
          <w:lang w:val="en-GB"/>
        </w:rPr>
        <w:t xml:space="preserve">Based on the LS from SA2 </w:t>
      </w:r>
      <w:sdt>
        <w:sdtPr>
          <w:rPr>
            <w:rFonts w:ascii="Times New Roman" w:hAnsi="Times New Roman" w:cs="Times New Roman"/>
            <w:lang w:val="en-GB"/>
          </w:rPr>
          <w:id w:val="-1558780295"/>
          <w:citation/>
        </w:sdtPr>
        <w:sdtContent>
          <w:r w:rsidR="00140F5C">
            <w:rPr>
              <w:rFonts w:ascii="Times New Roman" w:hAnsi="Times New Roman" w:cs="Times New Roman"/>
              <w:lang w:val="en-GB"/>
            </w:rPr>
            <w:fldChar w:fldCharType="begin"/>
          </w:r>
          <w:r w:rsidR="00140F5C">
            <w:rPr>
              <w:rFonts w:ascii="Times New Roman" w:hAnsi="Times New Roman" w:cs="Times New Roman"/>
            </w:rPr>
            <w:instrText xml:space="preserve"> CITATION S22301786 \l 1033 </w:instrText>
          </w:r>
          <w:r w:rsidR="00140F5C">
            <w:rPr>
              <w:rFonts w:ascii="Times New Roman" w:hAnsi="Times New Roman" w:cs="Times New Roman"/>
              <w:lang w:val="en-GB"/>
            </w:rPr>
            <w:fldChar w:fldCharType="separate"/>
          </w:r>
          <w:r w:rsidR="00D22D1F" w:rsidRPr="00D22D1F">
            <w:rPr>
              <w:rFonts w:ascii="Times New Roman" w:hAnsi="Times New Roman" w:cs="Times New Roman"/>
              <w:noProof/>
            </w:rPr>
            <w:t>[3]</w:t>
          </w:r>
          <w:r w:rsidR="00140F5C">
            <w:rPr>
              <w:rFonts w:ascii="Times New Roman" w:hAnsi="Times New Roman" w:cs="Times New Roman"/>
              <w:lang w:val="en-GB"/>
            </w:rPr>
            <w:fldChar w:fldCharType="end"/>
          </w:r>
        </w:sdtContent>
      </w:sdt>
      <w:r w:rsidR="00823935">
        <w:rPr>
          <w:rFonts w:ascii="Times New Roman" w:hAnsi="Times New Roman" w:cs="Times New Roman"/>
          <w:lang w:val="en-GB"/>
        </w:rPr>
        <w:t xml:space="preserve">, it seems that </w:t>
      </w:r>
      <w:r w:rsidR="003D07C0">
        <w:rPr>
          <w:rFonts w:ascii="Times New Roman" w:hAnsi="Times New Roman" w:cs="Times New Roman"/>
          <w:lang w:val="en-GB"/>
        </w:rPr>
        <w:t xml:space="preserve">at least </w:t>
      </w:r>
      <w:r w:rsidR="00823935">
        <w:rPr>
          <w:rFonts w:ascii="Times New Roman" w:hAnsi="Times New Roman" w:cs="Times New Roman"/>
          <w:lang w:val="en-GB"/>
        </w:rPr>
        <w:t xml:space="preserve">the V2X uses cases including platooning are applicable for </w:t>
      </w:r>
      <w:r w:rsidR="00390A6F">
        <w:rPr>
          <w:rFonts w:ascii="Times New Roman" w:hAnsi="Times New Roman" w:cs="Times New Roman"/>
          <w:lang w:val="en-GB"/>
        </w:rPr>
        <w:t>support of group positioning.</w:t>
      </w:r>
      <w:r w:rsidR="003D07C0">
        <w:rPr>
          <w:rFonts w:ascii="Times New Roman" w:hAnsi="Times New Roman" w:cs="Times New Roman"/>
          <w:lang w:val="en-GB"/>
        </w:rPr>
        <w:t xml:space="preserve"> In addition, SA2 has captured </w:t>
      </w:r>
      <w:r w:rsidR="00D83483">
        <w:rPr>
          <w:rFonts w:ascii="Times New Roman" w:hAnsi="Times New Roman" w:cs="Times New Roman"/>
          <w:lang w:val="en-GB"/>
        </w:rPr>
        <w:t xml:space="preserve">the following </w:t>
      </w:r>
      <w:r w:rsidR="003D07C0">
        <w:rPr>
          <w:rFonts w:ascii="Times New Roman" w:hAnsi="Times New Roman" w:cs="Times New Roman"/>
          <w:lang w:val="en-GB"/>
        </w:rPr>
        <w:t xml:space="preserve">as part of the </w:t>
      </w:r>
      <w:r w:rsidR="00D83483">
        <w:rPr>
          <w:rFonts w:ascii="Times New Roman" w:hAnsi="Times New Roman" w:cs="Times New Roman"/>
          <w:lang w:val="en-GB"/>
        </w:rPr>
        <w:t>key issues on Ranging/Sidelink Positioning:</w:t>
      </w:r>
    </w:p>
    <w:tbl>
      <w:tblPr>
        <w:tblStyle w:val="TableGrid"/>
        <w:tblW w:w="0" w:type="auto"/>
        <w:tblLook w:val="04A0" w:firstRow="1" w:lastRow="0" w:firstColumn="1" w:lastColumn="0" w:noHBand="0" w:noVBand="1"/>
      </w:tblPr>
      <w:tblGrid>
        <w:gridCol w:w="9350"/>
      </w:tblGrid>
      <w:tr w:rsidR="00465072" w14:paraId="6F755B8A" w14:textId="77777777" w:rsidTr="00465072">
        <w:tc>
          <w:tcPr>
            <w:tcW w:w="9350" w:type="dxa"/>
          </w:tcPr>
          <w:p w14:paraId="49146044" w14:textId="77777777" w:rsidR="00465072" w:rsidRDefault="00465072" w:rsidP="00D5173A">
            <w:pPr>
              <w:pStyle w:val="B1"/>
              <w:jc w:val="both"/>
              <w:rPr>
                <w:sz w:val="20"/>
                <w:szCs w:val="20"/>
                <w:lang w:val="en-US" w:eastAsia="zh-CN"/>
              </w:rPr>
            </w:pPr>
            <w:r>
              <w:rPr>
                <w:lang w:val="en-US" w:eastAsia="zh-CN"/>
              </w:rPr>
              <w:t>-</w:t>
            </w:r>
            <w:r>
              <w:rPr>
                <w:lang w:val="en-US" w:eastAsia="zh-CN"/>
              </w:rPr>
              <w:tab/>
              <w:t>A Ranging/SL Positioning layer is introduced on the Target UE/Reference UE/SL Positioning Server UE under Application layer and above AS layer to handle service request received from application layer and to control the Sidelink Positioning and Ranging operation:</w:t>
            </w:r>
          </w:p>
          <w:p w14:paraId="2DBDFABA" w14:textId="77777777" w:rsidR="00465072" w:rsidRDefault="00465072" w:rsidP="00D5173A">
            <w:pPr>
              <w:pStyle w:val="B2"/>
            </w:pPr>
            <w:r>
              <w:lastRenderedPageBreak/>
              <w:t>-</w:t>
            </w:r>
            <w:r>
              <w:tab/>
              <w:t>Functionalities supported by the Ranging/SL Positioning layer include discovery of the UE(s) in proximity that can participate in Sidelink Positioning and Ranging service sessions and control signalling between UEs or among a group of UEs or between UE and LMF to manage and coordinate the Sidelink Positioning and Ranging operations.</w:t>
            </w:r>
          </w:p>
          <w:p w14:paraId="6C488C3B" w14:textId="77777777" w:rsidR="00465072" w:rsidRDefault="00465072" w:rsidP="00D5173A">
            <w:pPr>
              <w:pStyle w:val="B2"/>
              <w:rPr>
                <w:lang w:val="en-GB" w:eastAsia="x-none"/>
              </w:rPr>
            </w:pPr>
            <w:r>
              <w:t>-</w:t>
            </w:r>
            <w:r>
              <w:tab/>
              <w:t xml:space="preserve">The group management can be performed at application layer, and the application layer may </w:t>
            </w:r>
            <w:r>
              <w:rPr>
                <w:lang w:eastAsia="x-none"/>
              </w:rPr>
              <w:t>provide group identifier information</w:t>
            </w:r>
            <w:r>
              <w:t xml:space="preserve"> to the Ranging/SL Positioning layer.</w:t>
            </w:r>
            <w:r>
              <w:rPr>
                <w:lang w:eastAsia="x-none"/>
              </w:rPr>
              <w:t xml:space="preserve"> </w:t>
            </w:r>
          </w:p>
          <w:p w14:paraId="4D1666DF" w14:textId="56237A58" w:rsidR="00465072" w:rsidRDefault="00465072" w:rsidP="00D5173A">
            <w:pPr>
              <w:pStyle w:val="NO0"/>
              <w:jc w:val="both"/>
              <w:rPr>
                <w:lang w:eastAsia="en-GB"/>
              </w:rPr>
            </w:pPr>
            <w:r>
              <w:rPr>
                <w:lang w:val="en-US" w:eastAsia="zh-CN"/>
              </w:rPr>
              <w:t>NOTE 1:</w:t>
            </w:r>
            <w:r>
              <w:t xml:space="preserve"> Potential group management within RSPP layer is out-of-scope of SA2.</w:t>
            </w:r>
          </w:p>
        </w:tc>
      </w:tr>
    </w:tbl>
    <w:p w14:paraId="2D2D80A8" w14:textId="606E9B13" w:rsidR="00465072" w:rsidRDefault="00465072" w:rsidP="00D5173A">
      <w:pPr>
        <w:jc w:val="both"/>
        <w:rPr>
          <w:lang w:val="en-GB"/>
        </w:rPr>
      </w:pPr>
    </w:p>
    <w:p w14:paraId="32B6F0CB" w14:textId="61E0511F" w:rsidR="00820947" w:rsidRDefault="00820947" w:rsidP="00D5173A">
      <w:pPr>
        <w:jc w:val="both"/>
        <w:rPr>
          <w:rFonts w:ascii="Times New Roman" w:hAnsi="Times New Roman" w:cs="Times New Roman"/>
          <w:lang w:val="en-GB"/>
        </w:rPr>
      </w:pPr>
      <w:r>
        <w:rPr>
          <w:rFonts w:ascii="Times New Roman" w:hAnsi="Times New Roman" w:cs="Times New Roman"/>
          <w:lang w:val="en-GB"/>
        </w:rPr>
        <w:t xml:space="preserve">In the last RAN2 meeting, there was some discussion in RAN2 on the group positioning aspect and the following agreements were made </w:t>
      </w:r>
      <w:sdt>
        <w:sdtPr>
          <w:rPr>
            <w:rFonts w:ascii="Times New Roman" w:hAnsi="Times New Roman" w:cs="Times New Roman"/>
            <w:lang w:val="en-GB"/>
          </w:rPr>
          <w:id w:val="-1209249817"/>
          <w:citation/>
        </w:sdtPr>
        <w:sdtContent>
          <w:r w:rsidR="00D22D1F">
            <w:rPr>
              <w:rFonts w:ascii="Times New Roman" w:hAnsi="Times New Roman" w:cs="Times New Roman"/>
              <w:lang w:val="en-GB"/>
            </w:rPr>
            <w:fldChar w:fldCharType="begin"/>
          </w:r>
          <w:r w:rsidR="00D22D1F">
            <w:rPr>
              <w:rFonts w:ascii="Times New Roman" w:hAnsi="Times New Roman" w:cs="Times New Roman"/>
            </w:rPr>
            <w:instrText xml:space="preserve"> CITATION RAN2121bis \l 1033 </w:instrText>
          </w:r>
          <w:r w:rsidR="00D22D1F">
            <w:rPr>
              <w:rFonts w:ascii="Times New Roman" w:hAnsi="Times New Roman" w:cs="Times New Roman"/>
              <w:lang w:val="en-GB"/>
            </w:rPr>
            <w:fldChar w:fldCharType="separate"/>
          </w:r>
          <w:r w:rsidR="00D22D1F" w:rsidRPr="00D22D1F">
            <w:rPr>
              <w:rFonts w:ascii="Times New Roman" w:hAnsi="Times New Roman" w:cs="Times New Roman"/>
              <w:noProof/>
            </w:rPr>
            <w:t>[1]</w:t>
          </w:r>
          <w:r w:rsidR="00D22D1F">
            <w:rPr>
              <w:rFonts w:ascii="Times New Roman" w:hAnsi="Times New Roman" w:cs="Times New Roman"/>
              <w:lang w:val="en-GB"/>
            </w:rPr>
            <w:fldChar w:fldCharType="end"/>
          </w:r>
        </w:sdtContent>
      </w:sdt>
      <w:r>
        <w:rPr>
          <w:rFonts w:ascii="Times New Roman" w:hAnsi="Times New Roman" w:cs="Times New Roman"/>
          <w:lang w:val="en-GB"/>
        </w:rPr>
        <w:t>:</w:t>
      </w:r>
    </w:p>
    <w:p w14:paraId="3D5FE787" w14:textId="77777777" w:rsidR="003575A6" w:rsidRDefault="003575A6" w:rsidP="00D5173A">
      <w:pPr>
        <w:pStyle w:val="Doc-text2"/>
        <w:pBdr>
          <w:top w:val="single" w:sz="4" w:space="1" w:color="auto"/>
          <w:left w:val="single" w:sz="4" w:space="4" w:color="auto"/>
          <w:bottom w:val="single" w:sz="4" w:space="1" w:color="auto"/>
          <w:right w:val="single" w:sz="4" w:space="4" w:color="auto"/>
        </w:pBdr>
        <w:ind w:left="363"/>
        <w:jc w:val="both"/>
      </w:pPr>
      <w:r w:rsidRPr="003575A6">
        <w:rPr>
          <w:highlight w:val="green"/>
        </w:rPr>
        <w:t>Agreements:</w:t>
      </w:r>
    </w:p>
    <w:p w14:paraId="2341F219" w14:textId="77777777" w:rsidR="003575A6" w:rsidRDefault="003575A6" w:rsidP="00D5173A">
      <w:pPr>
        <w:pStyle w:val="Doc-text2"/>
        <w:pBdr>
          <w:top w:val="single" w:sz="4" w:space="1" w:color="auto"/>
          <w:left w:val="single" w:sz="4" w:space="4" w:color="auto"/>
          <w:bottom w:val="single" w:sz="4" w:space="1" w:color="auto"/>
          <w:right w:val="single" w:sz="4" w:space="4" w:color="auto"/>
        </w:pBdr>
        <w:ind w:left="363"/>
        <w:jc w:val="both"/>
      </w:pPr>
      <w:r>
        <w:t>LS on group positioning is postponed for a reply from next meeting.</w:t>
      </w:r>
    </w:p>
    <w:p w14:paraId="33F16A92" w14:textId="77777777" w:rsidR="003575A6" w:rsidRDefault="003575A6" w:rsidP="00D5173A">
      <w:pPr>
        <w:pStyle w:val="Doc-text2"/>
        <w:pBdr>
          <w:top w:val="single" w:sz="4" w:space="1" w:color="auto"/>
          <w:left w:val="single" w:sz="4" w:space="4" w:color="auto"/>
          <w:bottom w:val="single" w:sz="4" w:space="1" w:color="auto"/>
          <w:right w:val="single" w:sz="4" w:space="4" w:color="auto"/>
        </w:pBdr>
        <w:ind w:left="363"/>
        <w:jc w:val="both"/>
      </w:pPr>
      <w:r>
        <w:t>WA: RAN2 understand that group positioning is to acquire location estimates of multiple target UEs (absolute positioning) or multiple UE pairs (Ranging/relative positioning) per LCS request, in line with the guidance already received from SA2.</w:t>
      </w:r>
    </w:p>
    <w:p w14:paraId="4F923370" w14:textId="77777777" w:rsidR="003575A6" w:rsidRPr="007A182A" w:rsidRDefault="003575A6" w:rsidP="00D5173A">
      <w:pPr>
        <w:pStyle w:val="Doc-text2"/>
        <w:pBdr>
          <w:top w:val="single" w:sz="4" w:space="1" w:color="auto"/>
          <w:left w:val="single" w:sz="4" w:space="4" w:color="auto"/>
          <w:bottom w:val="single" w:sz="4" w:space="1" w:color="auto"/>
          <w:right w:val="single" w:sz="4" w:space="4" w:color="auto"/>
        </w:pBdr>
        <w:ind w:left="363"/>
        <w:jc w:val="both"/>
      </w:pPr>
      <w:r>
        <w:t>WA: At least part of the group management for group positioning is performed at upper/application layer.</w:t>
      </w:r>
    </w:p>
    <w:p w14:paraId="56F74CA5" w14:textId="77777777" w:rsidR="00820947" w:rsidRDefault="00820947" w:rsidP="00D5173A">
      <w:pPr>
        <w:jc w:val="both"/>
        <w:rPr>
          <w:rFonts w:ascii="Times New Roman" w:hAnsi="Times New Roman" w:cs="Times New Roman"/>
          <w:lang w:val="en-GB"/>
        </w:rPr>
      </w:pPr>
    </w:p>
    <w:p w14:paraId="0E400C29" w14:textId="3B8DA915" w:rsidR="00465072" w:rsidRDefault="0062367E" w:rsidP="00D5173A">
      <w:pPr>
        <w:jc w:val="both"/>
        <w:rPr>
          <w:rFonts w:ascii="Times New Roman" w:hAnsi="Times New Roman" w:cs="Times New Roman"/>
          <w:lang w:val="en-GB"/>
        </w:rPr>
      </w:pPr>
      <w:r>
        <w:rPr>
          <w:rFonts w:ascii="Times New Roman" w:hAnsi="Times New Roman" w:cs="Times New Roman"/>
          <w:lang w:val="en-GB"/>
        </w:rPr>
        <w:t xml:space="preserve">Based on the </w:t>
      </w:r>
      <w:r w:rsidR="003575A6">
        <w:rPr>
          <w:rFonts w:ascii="Times New Roman" w:hAnsi="Times New Roman" w:cs="Times New Roman"/>
          <w:lang w:val="en-GB"/>
        </w:rPr>
        <w:t>discussions in SA2</w:t>
      </w:r>
      <w:r>
        <w:rPr>
          <w:rFonts w:ascii="Times New Roman" w:hAnsi="Times New Roman" w:cs="Times New Roman"/>
          <w:lang w:val="en-GB"/>
        </w:rPr>
        <w:t xml:space="preserve">, </w:t>
      </w:r>
      <w:proofErr w:type="gramStart"/>
      <w:r>
        <w:rPr>
          <w:rFonts w:ascii="Times New Roman" w:hAnsi="Times New Roman" w:cs="Times New Roman"/>
          <w:lang w:val="en-GB"/>
        </w:rPr>
        <w:t xml:space="preserve">it </w:t>
      </w:r>
      <w:r w:rsidR="00AF2F59">
        <w:rPr>
          <w:rFonts w:ascii="Times New Roman" w:hAnsi="Times New Roman" w:cs="Times New Roman"/>
          <w:lang w:val="en-GB"/>
        </w:rPr>
        <w:t>is clear</w:t>
      </w:r>
      <w:r>
        <w:rPr>
          <w:rFonts w:ascii="Times New Roman" w:hAnsi="Times New Roman" w:cs="Times New Roman"/>
          <w:lang w:val="en-GB"/>
        </w:rPr>
        <w:t xml:space="preserve"> </w:t>
      </w:r>
      <w:r w:rsidR="00AF2F59">
        <w:rPr>
          <w:rFonts w:ascii="Times New Roman" w:hAnsi="Times New Roman" w:cs="Times New Roman"/>
          <w:lang w:val="en-GB"/>
        </w:rPr>
        <w:t xml:space="preserve">that </w:t>
      </w:r>
      <w:r>
        <w:rPr>
          <w:rFonts w:ascii="Times New Roman" w:hAnsi="Times New Roman" w:cs="Times New Roman"/>
          <w:lang w:val="en-GB"/>
        </w:rPr>
        <w:t>the</w:t>
      </w:r>
      <w:proofErr w:type="gramEnd"/>
      <w:r>
        <w:rPr>
          <w:rFonts w:ascii="Times New Roman" w:hAnsi="Times New Roman" w:cs="Times New Roman"/>
          <w:lang w:val="en-GB"/>
        </w:rPr>
        <w:t xml:space="preserve"> group management aspect shall be handled by the application layer and there is not impact to 3GPP specifications</w:t>
      </w:r>
      <w:r w:rsidR="00AF2F59">
        <w:rPr>
          <w:rFonts w:ascii="Times New Roman" w:hAnsi="Times New Roman" w:cs="Times New Roman"/>
          <w:lang w:val="en-GB"/>
        </w:rPr>
        <w:t>, at least from SA2 perspective</w:t>
      </w:r>
      <w:r>
        <w:rPr>
          <w:rFonts w:ascii="Times New Roman" w:hAnsi="Times New Roman" w:cs="Times New Roman"/>
          <w:lang w:val="en-GB"/>
        </w:rPr>
        <w:t xml:space="preserve">. This is </w:t>
      </w:r>
      <w:r w:rsidR="0099035E">
        <w:rPr>
          <w:rFonts w:ascii="Times New Roman" w:hAnsi="Times New Roman" w:cs="Times New Roman"/>
          <w:lang w:val="en-GB"/>
        </w:rPr>
        <w:t>similar to how group operation was designed for NR Sidelink in Rel-16, whereby any group management operations (</w:t>
      </w:r>
      <w:proofErr w:type="gramStart"/>
      <w:r w:rsidR="0099035E">
        <w:rPr>
          <w:rFonts w:ascii="Times New Roman" w:hAnsi="Times New Roman" w:cs="Times New Roman"/>
          <w:lang w:val="en-GB"/>
        </w:rPr>
        <w:t>e.g.</w:t>
      </w:r>
      <w:proofErr w:type="gramEnd"/>
      <w:r w:rsidR="0099035E">
        <w:rPr>
          <w:rFonts w:ascii="Times New Roman" w:hAnsi="Times New Roman" w:cs="Times New Roman"/>
          <w:lang w:val="en-GB"/>
        </w:rPr>
        <w:t xml:space="preserve"> discovery for group formation, </w:t>
      </w:r>
      <w:r w:rsidR="00FD68E7">
        <w:rPr>
          <w:rFonts w:ascii="Times New Roman" w:hAnsi="Times New Roman" w:cs="Times New Roman"/>
          <w:lang w:val="en-GB"/>
        </w:rPr>
        <w:t xml:space="preserve">group members entering or leaving the group, etc.) were transparent to the AS layer. </w:t>
      </w:r>
      <w:r w:rsidR="007E65C9">
        <w:rPr>
          <w:rFonts w:ascii="Times New Roman" w:hAnsi="Times New Roman" w:cs="Times New Roman"/>
          <w:lang w:val="en-GB"/>
        </w:rPr>
        <w:t>T</w:t>
      </w:r>
      <w:r w:rsidR="00106EF9">
        <w:rPr>
          <w:rFonts w:ascii="Times New Roman" w:hAnsi="Times New Roman" w:cs="Times New Roman"/>
          <w:lang w:val="en-GB"/>
        </w:rPr>
        <w:t xml:space="preserve">he application layer group ID in this case is managed by the application layer in the UE and/or the application server, which then </w:t>
      </w:r>
      <w:r w:rsidR="000C787F">
        <w:rPr>
          <w:rFonts w:ascii="Times New Roman" w:hAnsi="Times New Roman" w:cs="Times New Roman"/>
          <w:lang w:val="en-GB"/>
        </w:rPr>
        <w:t xml:space="preserve">interacts with the ProSe Layer to determine the Destination L2 ID for use over sidelink interface. </w:t>
      </w:r>
      <w:r w:rsidR="006740FA">
        <w:rPr>
          <w:rFonts w:ascii="Times New Roman" w:hAnsi="Times New Roman" w:cs="Times New Roman"/>
          <w:lang w:val="en-GB"/>
        </w:rPr>
        <w:t>From AS layer perspective, the mapping of L2 IDs to specific UEs within the group is handled by the upper layers and no impact is foreseen in RAN2 specifications.</w:t>
      </w:r>
      <w:r w:rsidR="0078487C">
        <w:rPr>
          <w:rFonts w:ascii="Times New Roman" w:hAnsi="Times New Roman" w:cs="Times New Roman"/>
          <w:lang w:val="en-GB"/>
        </w:rPr>
        <w:t xml:space="preserve"> Therefore, we propose to further refine and confirm the working assumption, i.e. all group management for group positioning is handled by the upper/application layer and no impact is foreseen to RAN2 spec.</w:t>
      </w:r>
    </w:p>
    <w:p w14:paraId="28D63B16" w14:textId="1C8ABD03" w:rsidR="006740FA" w:rsidRDefault="006740FA" w:rsidP="00D5173A">
      <w:pPr>
        <w:spacing w:afterLines="50" w:after="120"/>
        <w:jc w:val="both"/>
        <w:rPr>
          <w:rFonts w:ascii="Times New Roman" w:hAnsi="Times New Roman" w:cs="Times New Roman"/>
          <w:lang w:val="en-GB"/>
        </w:rPr>
      </w:pPr>
      <w:r>
        <w:rPr>
          <w:rFonts w:ascii="Times New Roman" w:hAnsi="Times New Roman"/>
          <w:b/>
          <w:bCs/>
          <w:sz w:val="20"/>
          <w:szCs w:val="20"/>
          <w:lang w:val="en-GB"/>
        </w:rPr>
        <w:t xml:space="preserve">Proposal </w:t>
      </w:r>
      <w:r w:rsidR="0029217F">
        <w:rPr>
          <w:rFonts w:ascii="Times New Roman" w:hAnsi="Times New Roman"/>
          <w:b/>
          <w:bCs/>
          <w:sz w:val="20"/>
          <w:szCs w:val="20"/>
          <w:lang w:val="en-GB"/>
        </w:rPr>
        <w:t>13</w:t>
      </w:r>
      <w:r>
        <w:rPr>
          <w:rFonts w:ascii="Times New Roman" w:hAnsi="Times New Roman"/>
          <w:b/>
          <w:bCs/>
          <w:sz w:val="20"/>
          <w:szCs w:val="20"/>
          <w:lang w:val="en-GB"/>
        </w:rPr>
        <w:t xml:space="preserve">: Based on </w:t>
      </w:r>
      <w:r w:rsidR="00963E9D">
        <w:rPr>
          <w:rFonts w:ascii="Times New Roman" w:hAnsi="Times New Roman"/>
          <w:b/>
          <w:bCs/>
          <w:sz w:val="20"/>
          <w:szCs w:val="20"/>
          <w:lang w:val="en-GB"/>
        </w:rPr>
        <w:t>SA2 conclusions, it is confirmed that group management for group positioning is handled by the upper/application layer and no impact is foreseen in RAN2</w:t>
      </w:r>
      <w:r>
        <w:rPr>
          <w:rFonts w:ascii="Times New Roman" w:hAnsi="Times New Roman"/>
          <w:b/>
          <w:bCs/>
          <w:sz w:val="20"/>
          <w:szCs w:val="20"/>
          <w:lang w:val="en-GB"/>
        </w:rPr>
        <w:t>.</w:t>
      </w:r>
    </w:p>
    <w:p w14:paraId="301CC4AF" w14:textId="6B817BE7" w:rsidR="00334E81" w:rsidRDefault="00334E81" w:rsidP="00D5173A">
      <w:pPr>
        <w:spacing w:afterLines="50" w:after="120"/>
        <w:jc w:val="both"/>
        <w:rPr>
          <w:rFonts w:ascii="Times New Roman" w:hAnsi="Times New Roman" w:cs="Times New Roman"/>
          <w:lang w:val="en-GB"/>
        </w:rPr>
      </w:pPr>
      <w:r>
        <w:rPr>
          <w:rFonts w:ascii="Times New Roman" w:hAnsi="Times New Roman"/>
          <w:b/>
          <w:bCs/>
          <w:sz w:val="20"/>
          <w:szCs w:val="20"/>
          <w:lang w:val="en-GB"/>
        </w:rPr>
        <w:t xml:space="preserve">Proposal </w:t>
      </w:r>
      <w:r w:rsidR="0029217F">
        <w:rPr>
          <w:rFonts w:ascii="Times New Roman" w:hAnsi="Times New Roman"/>
          <w:b/>
          <w:bCs/>
          <w:sz w:val="20"/>
          <w:szCs w:val="20"/>
          <w:lang w:val="en-GB"/>
        </w:rPr>
        <w:t>14</w:t>
      </w:r>
      <w:r>
        <w:rPr>
          <w:rFonts w:ascii="Times New Roman" w:hAnsi="Times New Roman"/>
          <w:b/>
          <w:bCs/>
          <w:sz w:val="20"/>
          <w:szCs w:val="20"/>
          <w:lang w:val="en-GB"/>
        </w:rPr>
        <w:t>: The group ID and/or L2 Destination IDs for transmission of capability information, assistan</w:t>
      </w:r>
      <w:r w:rsidR="003C7463">
        <w:rPr>
          <w:rFonts w:ascii="Times New Roman" w:hAnsi="Times New Roman"/>
          <w:b/>
          <w:bCs/>
          <w:sz w:val="20"/>
          <w:szCs w:val="20"/>
          <w:lang w:val="en-GB"/>
        </w:rPr>
        <w:t xml:space="preserve">ce </w:t>
      </w:r>
      <w:r>
        <w:rPr>
          <w:rFonts w:ascii="Times New Roman" w:hAnsi="Times New Roman"/>
          <w:b/>
          <w:bCs/>
          <w:sz w:val="20"/>
          <w:szCs w:val="20"/>
          <w:lang w:val="en-GB"/>
        </w:rPr>
        <w:t xml:space="preserve">information and location request/response shall be provided by the upper layer. </w:t>
      </w:r>
    </w:p>
    <w:p w14:paraId="17D63EDA" w14:textId="05558A07" w:rsidR="00AA226F" w:rsidRDefault="00AA226F" w:rsidP="00D5173A">
      <w:pPr>
        <w:jc w:val="both"/>
        <w:rPr>
          <w:lang w:val="en-GB"/>
        </w:rPr>
      </w:pPr>
    </w:p>
    <w:p w14:paraId="3D9CD9ED" w14:textId="74E747B5" w:rsidR="00AA226F" w:rsidRDefault="00AA226F" w:rsidP="00D5173A">
      <w:pPr>
        <w:jc w:val="both"/>
        <w:rPr>
          <w:rFonts w:ascii="Times New Roman" w:hAnsi="Times New Roman" w:cs="Times New Roman"/>
          <w:lang w:val="en-GB"/>
        </w:rPr>
      </w:pPr>
      <w:r>
        <w:rPr>
          <w:rFonts w:ascii="Times New Roman" w:hAnsi="Times New Roman" w:cs="Times New Roman"/>
          <w:lang w:val="en-GB"/>
        </w:rPr>
        <w:t xml:space="preserve">With respect to </w:t>
      </w:r>
      <w:r w:rsidR="00F947BC">
        <w:rPr>
          <w:rFonts w:ascii="Times New Roman" w:hAnsi="Times New Roman" w:cs="Times New Roman"/>
          <w:lang w:val="en-GB"/>
        </w:rPr>
        <w:t xml:space="preserve">support of group positioning, the following was agreed in </w:t>
      </w:r>
      <w:r w:rsidR="00C12D18">
        <w:rPr>
          <w:rFonts w:ascii="Times New Roman" w:hAnsi="Times New Roman" w:cs="Times New Roman"/>
          <w:lang w:val="en-GB"/>
        </w:rPr>
        <w:t>RAN2#120</w:t>
      </w:r>
      <w:r w:rsidR="00F947BC">
        <w:rPr>
          <w:rFonts w:ascii="Times New Roman" w:hAnsi="Times New Roman" w:cs="Times New Roman"/>
          <w:lang w:val="en-GB"/>
        </w:rPr>
        <w:t xml:space="preserve"> meeting:</w:t>
      </w:r>
    </w:p>
    <w:p w14:paraId="1C7D67B2" w14:textId="77777777" w:rsidR="004E0CD3" w:rsidRPr="00305B9C" w:rsidRDefault="004E0CD3" w:rsidP="00D5173A">
      <w:pPr>
        <w:pStyle w:val="Doc-text2"/>
        <w:pBdr>
          <w:top w:val="single" w:sz="4" w:space="1" w:color="auto"/>
          <w:left w:val="single" w:sz="4" w:space="4" w:color="auto"/>
          <w:bottom w:val="single" w:sz="4" w:space="1" w:color="auto"/>
          <w:right w:val="single" w:sz="4" w:space="4" w:color="auto"/>
        </w:pBdr>
        <w:ind w:left="363"/>
        <w:jc w:val="both"/>
      </w:pPr>
      <w:r w:rsidRPr="00382652">
        <w:rPr>
          <w:highlight w:val="green"/>
        </w:rPr>
        <w:t>Agreement</w:t>
      </w:r>
      <w:r w:rsidRPr="00305B9C">
        <w:t>:</w:t>
      </w:r>
    </w:p>
    <w:p w14:paraId="11FFDC27" w14:textId="77777777" w:rsidR="004E0CD3" w:rsidRPr="00305B9C" w:rsidRDefault="004E0CD3" w:rsidP="00D5173A">
      <w:pPr>
        <w:pStyle w:val="Doc-text2"/>
        <w:pBdr>
          <w:top w:val="single" w:sz="4" w:space="1" w:color="auto"/>
          <w:left w:val="single" w:sz="4" w:space="4" w:color="auto"/>
          <w:bottom w:val="single" w:sz="4" w:space="1" w:color="auto"/>
          <w:right w:val="single" w:sz="4" w:space="4" w:color="auto"/>
        </w:pBdr>
        <w:ind w:left="363"/>
        <w:jc w:val="both"/>
      </w:pPr>
      <w:r w:rsidRPr="00305B9C">
        <w:t>From RAN2 perspective, if it is determined to support group positioning, it is feasible to perform at least ranging with the estimate calculation at multiple UEs.</w:t>
      </w:r>
    </w:p>
    <w:p w14:paraId="18ACCFD6" w14:textId="698D0418" w:rsidR="00F947BC" w:rsidRDefault="00F947BC" w:rsidP="00D5173A">
      <w:pPr>
        <w:jc w:val="both"/>
        <w:rPr>
          <w:lang w:val="en-GB"/>
        </w:rPr>
      </w:pPr>
    </w:p>
    <w:p w14:paraId="61E30A39" w14:textId="3A3F5648" w:rsidR="004E0CD3" w:rsidRDefault="004E0CD3" w:rsidP="00D5173A">
      <w:pPr>
        <w:jc w:val="both"/>
        <w:rPr>
          <w:rFonts w:ascii="Times New Roman" w:hAnsi="Times New Roman" w:cs="Times New Roman"/>
          <w:lang w:val="en-GB"/>
        </w:rPr>
      </w:pPr>
      <w:r>
        <w:rPr>
          <w:rFonts w:ascii="Times New Roman" w:hAnsi="Times New Roman" w:cs="Times New Roman"/>
          <w:lang w:val="en-GB"/>
        </w:rPr>
        <w:t xml:space="preserve">This seems to imply that </w:t>
      </w:r>
      <w:r w:rsidR="002B7C6F">
        <w:rPr>
          <w:rFonts w:ascii="Times New Roman" w:hAnsi="Times New Roman" w:cs="Times New Roman"/>
          <w:lang w:val="en-GB"/>
        </w:rPr>
        <w:t xml:space="preserve">in order to </w:t>
      </w:r>
      <w:r w:rsidR="00AC4104">
        <w:rPr>
          <w:rFonts w:ascii="Times New Roman" w:hAnsi="Times New Roman" w:cs="Times New Roman"/>
          <w:lang w:val="en-GB"/>
        </w:rPr>
        <w:t xml:space="preserve">support group positioning across multiple UEs, the location estimation step </w:t>
      </w:r>
      <w:r w:rsidR="0085477E">
        <w:rPr>
          <w:rFonts w:ascii="Times New Roman" w:hAnsi="Times New Roman" w:cs="Times New Roman"/>
          <w:lang w:val="en-GB"/>
        </w:rPr>
        <w:t xml:space="preserve">can be performed in a distributed way, </w:t>
      </w:r>
      <w:proofErr w:type="gramStart"/>
      <w:r w:rsidR="0085477E">
        <w:rPr>
          <w:rFonts w:ascii="Times New Roman" w:hAnsi="Times New Roman" w:cs="Times New Roman"/>
          <w:lang w:val="en-GB"/>
        </w:rPr>
        <w:t>i.e.</w:t>
      </w:r>
      <w:proofErr w:type="gramEnd"/>
      <w:r w:rsidR="0085477E">
        <w:rPr>
          <w:rFonts w:ascii="Times New Roman" w:hAnsi="Times New Roman" w:cs="Times New Roman"/>
          <w:lang w:val="en-GB"/>
        </w:rPr>
        <w:t xml:space="preserve"> there is no need for a central node/UE to perform the location </w:t>
      </w:r>
      <w:r w:rsidR="0085477E">
        <w:rPr>
          <w:rFonts w:ascii="Times New Roman" w:hAnsi="Times New Roman" w:cs="Times New Roman"/>
          <w:lang w:val="en-GB"/>
        </w:rPr>
        <w:lastRenderedPageBreak/>
        <w:t>estimation and provide it to the group member UEs</w:t>
      </w:r>
      <w:r w:rsidR="00334E81">
        <w:rPr>
          <w:rFonts w:ascii="Times New Roman" w:hAnsi="Times New Roman" w:cs="Times New Roman"/>
          <w:lang w:val="en-GB"/>
        </w:rPr>
        <w:t xml:space="preserve">; </w:t>
      </w:r>
      <w:r w:rsidR="005362BF">
        <w:rPr>
          <w:rFonts w:ascii="Times New Roman" w:hAnsi="Times New Roman" w:cs="Times New Roman"/>
          <w:lang w:val="en-GB"/>
        </w:rPr>
        <w:t xml:space="preserve">each UE is able to perform estimate calculation locally. </w:t>
      </w:r>
      <w:r w:rsidR="00921961">
        <w:rPr>
          <w:rFonts w:ascii="Times New Roman" w:hAnsi="Times New Roman" w:cs="Times New Roman"/>
          <w:lang w:val="en-GB"/>
        </w:rPr>
        <w:t>Note that</w:t>
      </w:r>
      <w:r w:rsidR="00E26109">
        <w:rPr>
          <w:rFonts w:ascii="Times New Roman" w:hAnsi="Times New Roman" w:cs="Times New Roman"/>
          <w:lang w:val="en-GB"/>
        </w:rPr>
        <w:t xml:space="preserve"> RAN2 has </w:t>
      </w:r>
      <w:r w:rsidR="00921961">
        <w:rPr>
          <w:rFonts w:ascii="Times New Roman" w:hAnsi="Times New Roman" w:cs="Times New Roman"/>
          <w:lang w:val="en-GB"/>
        </w:rPr>
        <w:t xml:space="preserve">already </w:t>
      </w:r>
      <w:r w:rsidR="005D1D36">
        <w:rPr>
          <w:rFonts w:ascii="Times New Roman" w:hAnsi="Times New Roman" w:cs="Times New Roman"/>
          <w:lang w:val="en-GB"/>
        </w:rPr>
        <w:t>confirmed that the SL positioning capability and assistance data can be sent in a groupcast/broadcast way</w:t>
      </w:r>
      <w:r w:rsidR="00921961">
        <w:rPr>
          <w:rFonts w:ascii="Times New Roman" w:hAnsi="Times New Roman" w:cs="Times New Roman"/>
          <w:lang w:val="en-GB"/>
        </w:rPr>
        <w:t xml:space="preserve">. Therefore, </w:t>
      </w:r>
      <w:r w:rsidR="00D7268B">
        <w:rPr>
          <w:rFonts w:ascii="Times New Roman" w:hAnsi="Times New Roman" w:cs="Times New Roman"/>
          <w:lang w:val="en-GB"/>
        </w:rPr>
        <w:t xml:space="preserve">assuming the group management procedure is handled by the upper layers, </w:t>
      </w:r>
      <w:r w:rsidR="002E5818">
        <w:rPr>
          <w:rFonts w:ascii="Times New Roman" w:hAnsi="Times New Roman" w:cs="Times New Roman"/>
          <w:lang w:val="en-GB"/>
        </w:rPr>
        <w:t xml:space="preserve">the </w:t>
      </w:r>
      <w:proofErr w:type="gramStart"/>
      <w:r w:rsidR="002E5818">
        <w:rPr>
          <w:rFonts w:ascii="Times New Roman" w:hAnsi="Times New Roman" w:cs="Times New Roman"/>
          <w:lang w:val="en-GB"/>
        </w:rPr>
        <w:t>session based</w:t>
      </w:r>
      <w:proofErr w:type="gramEnd"/>
      <w:r w:rsidR="002E5818">
        <w:rPr>
          <w:rFonts w:ascii="Times New Roman" w:hAnsi="Times New Roman" w:cs="Times New Roman"/>
          <w:lang w:val="en-GB"/>
        </w:rPr>
        <w:t xml:space="preserve"> </w:t>
      </w:r>
      <w:r w:rsidR="00FB4757">
        <w:rPr>
          <w:rFonts w:ascii="Times New Roman" w:hAnsi="Times New Roman" w:cs="Times New Roman"/>
          <w:lang w:val="en-GB"/>
        </w:rPr>
        <w:t xml:space="preserve">concept can be </w:t>
      </w:r>
      <w:r w:rsidR="00444FB1">
        <w:rPr>
          <w:rFonts w:ascii="Times New Roman" w:hAnsi="Times New Roman" w:cs="Times New Roman"/>
          <w:lang w:val="en-GB"/>
        </w:rPr>
        <w:t xml:space="preserve">applicable for the case of group </w:t>
      </w:r>
      <w:r w:rsidR="009A0802">
        <w:rPr>
          <w:rFonts w:ascii="Times New Roman" w:hAnsi="Times New Roman" w:cs="Times New Roman"/>
          <w:lang w:val="en-GB"/>
        </w:rPr>
        <w:t>positioning</w:t>
      </w:r>
      <w:r w:rsidR="00444FB1">
        <w:rPr>
          <w:rFonts w:ascii="Times New Roman" w:hAnsi="Times New Roman" w:cs="Times New Roman"/>
          <w:lang w:val="en-GB"/>
        </w:rPr>
        <w:t xml:space="preserve"> as well. The signaling flow in this case can be exemplified as </w:t>
      </w:r>
      <w:r w:rsidR="005828AD">
        <w:rPr>
          <w:rFonts w:ascii="Times New Roman" w:hAnsi="Times New Roman" w:cs="Times New Roman"/>
          <w:lang w:val="en-GB"/>
        </w:rPr>
        <w:t>below:</w:t>
      </w:r>
    </w:p>
    <w:p w14:paraId="4CEEC8E7" w14:textId="3EF0E147" w:rsidR="00334E81" w:rsidRDefault="00DC33C4" w:rsidP="00D5173A">
      <w:pPr>
        <w:pStyle w:val="Caption"/>
        <w:jc w:val="center"/>
      </w:pPr>
      <w:r>
        <w:object w:dxaOrig="9256" w:dyaOrig="9076" w14:anchorId="66DD96C5">
          <v:shape id="_x0000_i1028" type="#_x0000_t75" style="width:293.75pt;height:281.65pt" o:ole="">
            <v:imagedata r:id="rId18" o:title=""/>
          </v:shape>
          <o:OLEObject Type="Embed" ProgID="Visio.Drawing.15" ShapeID="_x0000_i1028" DrawAspect="Content" ObjectID="_1745402544" r:id="rId19"/>
        </w:object>
      </w:r>
    </w:p>
    <w:p w14:paraId="321839C8" w14:textId="6E3BCB4C" w:rsidR="00334E81" w:rsidRPr="000740F6" w:rsidRDefault="00334E81" w:rsidP="004C22F4">
      <w:pPr>
        <w:pStyle w:val="Caption"/>
        <w:jc w:val="center"/>
      </w:pPr>
      <w:r>
        <w:t>Figure 4 Sidelink</w:t>
      </w:r>
      <w:r w:rsidR="003C7463">
        <w:t xml:space="preserve"> based</w:t>
      </w:r>
      <w:r>
        <w:t xml:space="preserve"> group positioning</w:t>
      </w:r>
    </w:p>
    <w:bookmarkEnd w:id="1"/>
    <w:p w14:paraId="2E70DEB5" w14:textId="68D305CD" w:rsidR="00507F85" w:rsidRDefault="00507F85" w:rsidP="00D5173A">
      <w:pPr>
        <w:spacing w:afterLines="50" w:after="120"/>
        <w:jc w:val="both"/>
        <w:rPr>
          <w:rFonts w:ascii="Times New Roman" w:hAnsi="Times New Roman" w:cs="Times New Roman"/>
          <w:lang w:val="en-GB"/>
        </w:rPr>
      </w:pPr>
      <w:r>
        <w:rPr>
          <w:rFonts w:ascii="Times New Roman" w:hAnsi="Times New Roman"/>
          <w:b/>
          <w:bCs/>
          <w:sz w:val="20"/>
          <w:szCs w:val="20"/>
          <w:lang w:val="en-GB"/>
        </w:rPr>
        <w:t xml:space="preserve">Proposal </w:t>
      </w:r>
      <w:r w:rsidR="0029217F">
        <w:rPr>
          <w:rFonts w:ascii="Times New Roman" w:hAnsi="Times New Roman"/>
          <w:b/>
          <w:bCs/>
          <w:sz w:val="20"/>
          <w:szCs w:val="20"/>
          <w:lang w:val="en-GB"/>
        </w:rPr>
        <w:t>15</w:t>
      </w:r>
      <w:r>
        <w:rPr>
          <w:rFonts w:ascii="Times New Roman" w:hAnsi="Times New Roman"/>
          <w:b/>
          <w:bCs/>
          <w:sz w:val="20"/>
          <w:szCs w:val="20"/>
          <w:lang w:val="en-GB"/>
        </w:rPr>
        <w:t xml:space="preserve">: RAN2 to confirm the procedure and signaling flow for sidelink </w:t>
      </w:r>
      <w:r w:rsidR="00864FF0">
        <w:rPr>
          <w:rFonts w:ascii="Times New Roman" w:hAnsi="Times New Roman"/>
          <w:b/>
          <w:bCs/>
          <w:sz w:val="20"/>
          <w:szCs w:val="20"/>
          <w:lang w:val="en-GB"/>
        </w:rPr>
        <w:t xml:space="preserve">based group </w:t>
      </w:r>
      <w:r>
        <w:rPr>
          <w:rFonts w:ascii="Times New Roman" w:hAnsi="Times New Roman"/>
          <w:b/>
          <w:bCs/>
          <w:sz w:val="20"/>
          <w:szCs w:val="20"/>
          <w:lang w:val="en-GB"/>
        </w:rPr>
        <w:t xml:space="preserve">positioning as captured in Figure </w:t>
      </w:r>
      <w:r w:rsidR="00864FF0">
        <w:rPr>
          <w:rFonts w:ascii="Times New Roman" w:hAnsi="Times New Roman"/>
          <w:b/>
          <w:bCs/>
          <w:sz w:val="20"/>
          <w:szCs w:val="20"/>
          <w:lang w:val="en-GB"/>
        </w:rPr>
        <w:t>4</w:t>
      </w:r>
      <w:r>
        <w:rPr>
          <w:rFonts w:ascii="Times New Roman" w:hAnsi="Times New Roman"/>
          <w:b/>
          <w:bCs/>
          <w:sz w:val="20"/>
          <w:szCs w:val="20"/>
          <w:lang w:val="en-GB"/>
        </w:rPr>
        <w:t xml:space="preserve"> above</w:t>
      </w:r>
      <w:r w:rsidR="00864FF0">
        <w:rPr>
          <w:rFonts w:ascii="Times New Roman" w:hAnsi="Times New Roman"/>
          <w:b/>
          <w:bCs/>
          <w:sz w:val="20"/>
          <w:szCs w:val="20"/>
          <w:lang w:val="en-GB"/>
        </w:rPr>
        <w:t xml:space="preserve"> as baseline</w:t>
      </w:r>
      <w:r>
        <w:rPr>
          <w:rFonts w:ascii="Times New Roman" w:hAnsi="Times New Roman"/>
          <w:b/>
          <w:bCs/>
          <w:sz w:val="20"/>
          <w:szCs w:val="20"/>
          <w:lang w:val="en-GB"/>
        </w:rPr>
        <w:t>.</w:t>
      </w:r>
    </w:p>
    <w:p w14:paraId="08FABB97" w14:textId="77777777" w:rsidR="00507F85" w:rsidRPr="00507F85" w:rsidRDefault="00507F85" w:rsidP="00D5173A">
      <w:pPr>
        <w:jc w:val="both"/>
      </w:pPr>
    </w:p>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t>Conclusion</w:t>
      </w:r>
    </w:p>
    <w:p w14:paraId="4C8C6523" w14:textId="77777777" w:rsidR="00155E8D" w:rsidRPr="00914477" w:rsidRDefault="00155E8D" w:rsidP="00A13834">
      <w:pPr>
        <w:spacing w:afterLines="50" w:after="120"/>
        <w:rPr>
          <w:rFonts w:ascii="Times New Roman" w:hAnsi="Times New Roman"/>
          <w:lang w:val="en-GB"/>
        </w:rPr>
      </w:pPr>
      <w:bookmarkStart w:id="5" w:name="_Hlk85205107"/>
      <w:bookmarkStart w:id="6" w:name="_Hlk85555806"/>
      <w:r w:rsidRPr="00914477">
        <w:rPr>
          <w:rFonts w:ascii="Times New Roman" w:hAnsi="Times New Roman"/>
          <w:lang w:val="en-GB"/>
        </w:rPr>
        <w:t>This contribution discusses aspects related to support of sidelink positioning and makes the following observations and proposals:</w:t>
      </w:r>
    </w:p>
    <w:bookmarkEnd w:id="5"/>
    <w:bookmarkEnd w:id="6"/>
    <w:p w14:paraId="4729BBC9" w14:textId="77777777" w:rsidR="0029217F" w:rsidRDefault="0029217F" w:rsidP="0029217F">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Observation 1</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With respect to the discovery procedure for the </w:t>
      </w:r>
      <w:proofErr w:type="gramStart"/>
      <w:r>
        <w:rPr>
          <w:rFonts w:ascii="Times New Roman" w:hAnsi="Times New Roman"/>
          <w:b/>
          <w:bCs/>
          <w:sz w:val="20"/>
          <w:szCs w:val="20"/>
          <w:lang w:val="en-GB"/>
        </w:rPr>
        <w:t>session based</w:t>
      </w:r>
      <w:proofErr w:type="gramEnd"/>
      <w:r>
        <w:rPr>
          <w:rFonts w:ascii="Times New Roman" w:hAnsi="Times New Roman"/>
          <w:b/>
          <w:bCs/>
          <w:sz w:val="20"/>
          <w:szCs w:val="20"/>
          <w:lang w:val="en-GB"/>
        </w:rPr>
        <w:t xml:space="preserve"> approach, AS layer parameters related to sidelink positioning are useful to include as part of the discovery message (e.g. supported positioning methods).</w:t>
      </w:r>
    </w:p>
    <w:p w14:paraId="2715F725" w14:textId="77777777" w:rsidR="0029217F" w:rsidRDefault="0029217F" w:rsidP="0029217F">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Observation 2</w:t>
      </w:r>
      <w:r w:rsidRPr="00A121A6">
        <w:rPr>
          <w:rFonts w:ascii="Times New Roman" w:hAnsi="Times New Roman"/>
          <w:b/>
          <w:bCs/>
          <w:sz w:val="20"/>
          <w:szCs w:val="20"/>
          <w:lang w:val="en-GB"/>
        </w:rPr>
        <w:t xml:space="preserve">: </w:t>
      </w:r>
      <w:r>
        <w:rPr>
          <w:rFonts w:ascii="Times New Roman" w:hAnsi="Times New Roman"/>
          <w:b/>
          <w:bCs/>
          <w:sz w:val="20"/>
          <w:szCs w:val="20"/>
          <w:lang w:val="en-GB"/>
        </w:rPr>
        <w:t>Due to the nature of sidelink channel and the mobile nature of the anchor and the target UE, the anchor UE may need to be reselected during an ongoing SL positioning procedure.</w:t>
      </w:r>
    </w:p>
    <w:p w14:paraId="26DEAF0B" w14:textId="77777777" w:rsidR="0029217F" w:rsidRDefault="0029217F" w:rsidP="00C64CBB">
      <w:pPr>
        <w:spacing w:afterLines="50" w:after="120"/>
        <w:jc w:val="both"/>
        <w:rPr>
          <w:rFonts w:ascii="Times New Roman" w:hAnsi="Times New Roman"/>
          <w:b/>
          <w:bCs/>
          <w:sz w:val="20"/>
          <w:szCs w:val="20"/>
          <w:lang w:val="en-GB"/>
        </w:rPr>
      </w:pPr>
    </w:p>
    <w:p w14:paraId="1965BF03" w14:textId="77777777" w:rsidR="0029217F" w:rsidRDefault="0029217F" w:rsidP="0029217F">
      <w:r>
        <w:rPr>
          <w:rFonts w:ascii="Times New Roman" w:hAnsi="Times New Roman"/>
          <w:b/>
          <w:bCs/>
          <w:sz w:val="20"/>
          <w:szCs w:val="20"/>
          <w:lang w:val="en-GB"/>
        </w:rPr>
        <w:t>Proposal 1</w:t>
      </w:r>
      <w:r w:rsidRPr="00A121A6">
        <w:rPr>
          <w:rFonts w:ascii="Times New Roman" w:hAnsi="Times New Roman"/>
          <w:b/>
          <w:bCs/>
          <w:sz w:val="20"/>
          <w:szCs w:val="20"/>
          <w:lang w:val="en-GB"/>
        </w:rPr>
        <w:t>:</w:t>
      </w:r>
      <w:r>
        <w:rPr>
          <w:rFonts w:ascii="Times New Roman" w:hAnsi="Times New Roman"/>
          <w:b/>
          <w:bCs/>
          <w:sz w:val="20"/>
          <w:szCs w:val="20"/>
          <w:lang w:val="en-GB"/>
        </w:rPr>
        <w:t xml:space="preserve"> RAN2 is proposed to agree that as per SA2 LS, SLPP is carried over the V2X/ProSe layer. </w:t>
      </w:r>
    </w:p>
    <w:p w14:paraId="6F5D9BC5" w14:textId="77777777" w:rsidR="0029217F" w:rsidRDefault="0029217F" w:rsidP="0029217F">
      <w:pPr>
        <w:spacing w:afterLines="50" w:after="120"/>
        <w:jc w:val="both"/>
        <w:rPr>
          <w:rFonts w:ascii="Times New Roman" w:hAnsi="Times New Roman"/>
          <w:b/>
          <w:bCs/>
          <w:sz w:val="20"/>
          <w:szCs w:val="20"/>
          <w:lang w:val="en-GB"/>
        </w:rPr>
      </w:pPr>
      <w:r>
        <w:rPr>
          <w:rFonts w:ascii="Times New Roman" w:hAnsi="Times New Roman"/>
          <w:b/>
          <w:bCs/>
          <w:sz w:val="20"/>
          <w:szCs w:val="20"/>
          <w:lang w:val="en-GB"/>
        </w:rPr>
        <w:lastRenderedPageBreak/>
        <w:t>Proposal 2: For the case of multiple target UEs per single location request (e.g. for group positioning), a single SLPP session can support the location request. Proposal 3</w:t>
      </w:r>
      <w:r w:rsidRPr="00A121A6">
        <w:rPr>
          <w:rFonts w:ascii="Times New Roman" w:hAnsi="Times New Roman"/>
          <w:b/>
          <w:bCs/>
          <w:sz w:val="20"/>
          <w:szCs w:val="20"/>
          <w:lang w:val="en-GB"/>
        </w:rPr>
        <w:t xml:space="preserve">: </w:t>
      </w:r>
      <w:r>
        <w:rPr>
          <w:rFonts w:ascii="Times New Roman" w:hAnsi="Times New Roman"/>
          <w:b/>
          <w:bCs/>
          <w:sz w:val="20"/>
          <w:szCs w:val="20"/>
          <w:lang w:val="en-GB"/>
        </w:rPr>
        <w:t>Postpone the discussion on support of the sessionless operation until the handling of broadcast/groupcast (and the associated security aspects) are clear.</w:t>
      </w:r>
    </w:p>
    <w:p w14:paraId="752DD1EB" w14:textId="77777777" w:rsidR="0029217F" w:rsidRDefault="0029217F" w:rsidP="0029217F">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4</w:t>
      </w:r>
      <w:r w:rsidRPr="00A121A6">
        <w:rPr>
          <w:rFonts w:ascii="Times New Roman" w:hAnsi="Times New Roman"/>
          <w:b/>
          <w:bCs/>
          <w:sz w:val="20"/>
          <w:szCs w:val="20"/>
          <w:lang w:val="en-GB"/>
        </w:rPr>
        <w:t xml:space="preserve">: </w:t>
      </w:r>
      <w:r>
        <w:rPr>
          <w:rFonts w:ascii="Times New Roman" w:hAnsi="Times New Roman"/>
          <w:b/>
          <w:bCs/>
          <w:sz w:val="20"/>
          <w:szCs w:val="20"/>
          <w:lang w:val="en-GB"/>
        </w:rPr>
        <w:t>In addition to the UE role, at least the following information shall be included as part of the discovery messages (for both model A and B):</w:t>
      </w:r>
    </w:p>
    <w:p w14:paraId="79DB2039" w14:textId="77777777" w:rsidR="0029217F" w:rsidRPr="00C64CBB" w:rsidRDefault="0029217F" w:rsidP="0029217F">
      <w:pPr>
        <w:pStyle w:val="ListParagraph"/>
        <w:jc w:val="both"/>
        <w:rPr>
          <w:b/>
          <w:bCs/>
          <w:lang w:val="en-GB"/>
        </w:rPr>
      </w:pPr>
      <w:r w:rsidRPr="00C64CBB">
        <w:rPr>
          <w:b/>
          <w:bCs/>
          <w:lang w:val="en-GB"/>
        </w:rPr>
        <w:t>a)</w:t>
      </w:r>
      <w:r w:rsidRPr="00C64CBB">
        <w:rPr>
          <w:b/>
          <w:bCs/>
          <w:lang w:val="en-GB"/>
        </w:rPr>
        <w:tab/>
        <w:t>SL positioning capabilities, including supported positioning methods by the anchor UE</w:t>
      </w:r>
    </w:p>
    <w:p w14:paraId="667034A6" w14:textId="77777777" w:rsidR="0029217F" w:rsidRPr="00C64CBB" w:rsidRDefault="0029217F" w:rsidP="0029217F">
      <w:pPr>
        <w:pStyle w:val="ListParagraph"/>
        <w:jc w:val="both"/>
        <w:rPr>
          <w:b/>
          <w:bCs/>
          <w:lang w:val="en-GB"/>
        </w:rPr>
      </w:pPr>
      <w:r w:rsidRPr="00C64CBB">
        <w:rPr>
          <w:b/>
          <w:bCs/>
          <w:lang w:val="en-GB"/>
        </w:rPr>
        <w:t>b)</w:t>
      </w:r>
      <w:r w:rsidRPr="00C64CBB">
        <w:rPr>
          <w:b/>
          <w:bCs/>
          <w:lang w:val="en-GB"/>
        </w:rPr>
        <w:tab/>
        <w:t>Ability to compute location information based on SL-PRS measurements</w:t>
      </w:r>
    </w:p>
    <w:p w14:paraId="79A0AD93" w14:textId="77777777" w:rsidR="0029217F" w:rsidRPr="00C64CBB" w:rsidRDefault="0029217F" w:rsidP="0029217F">
      <w:pPr>
        <w:pStyle w:val="ListParagraph"/>
        <w:jc w:val="both"/>
        <w:rPr>
          <w:b/>
          <w:bCs/>
          <w:lang w:val="en-GB"/>
        </w:rPr>
      </w:pPr>
      <w:r w:rsidRPr="00C64CBB">
        <w:rPr>
          <w:b/>
          <w:bCs/>
          <w:lang w:val="en-GB"/>
        </w:rPr>
        <w:t>c)</w:t>
      </w:r>
      <w:r w:rsidRPr="00C64CBB">
        <w:rPr>
          <w:b/>
          <w:bCs/>
          <w:lang w:val="en-GB"/>
        </w:rPr>
        <w:tab/>
        <w:t>Ability to perform absolute vs relative positioning/ranging calculation</w:t>
      </w:r>
    </w:p>
    <w:p w14:paraId="242FE879" w14:textId="77777777" w:rsidR="0029217F" w:rsidRDefault="0029217F" w:rsidP="0029217F">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5</w:t>
      </w:r>
      <w:r w:rsidRPr="00A121A6">
        <w:rPr>
          <w:rFonts w:ascii="Times New Roman" w:hAnsi="Times New Roman"/>
          <w:b/>
          <w:bCs/>
          <w:sz w:val="20"/>
          <w:szCs w:val="20"/>
          <w:lang w:val="en-GB"/>
        </w:rPr>
        <w:t xml:space="preserve">: </w:t>
      </w:r>
      <w:r>
        <w:rPr>
          <w:rFonts w:ascii="Times New Roman" w:hAnsi="Times New Roman"/>
          <w:b/>
          <w:bCs/>
          <w:sz w:val="20"/>
          <w:szCs w:val="20"/>
          <w:lang w:val="en-GB"/>
        </w:rPr>
        <w:t>For initial anchor UE selection after discovery, RAN2 is proposed to discuss and downselect between the following options:</w:t>
      </w:r>
    </w:p>
    <w:p w14:paraId="5CF63E66" w14:textId="77777777" w:rsidR="0029217F" w:rsidRPr="00C64CBB" w:rsidRDefault="0029217F" w:rsidP="0029217F">
      <w:pPr>
        <w:pStyle w:val="ListParagraph"/>
        <w:numPr>
          <w:ilvl w:val="0"/>
          <w:numId w:val="41"/>
        </w:numPr>
        <w:jc w:val="both"/>
        <w:rPr>
          <w:b/>
          <w:bCs/>
          <w:lang w:val="en-GB"/>
        </w:rPr>
      </w:pPr>
      <w:r>
        <w:rPr>
          <w:b/>
          <w:bCs/>
          <w:lang w:val="en-GB"/>
        </w:rPr>
        <w:t>The LMF/server UE based approach, where LMF/server UE may obtain information about candidate anchor UEs (either from target UE itself or from (pre-)configuration) to make the selection</w:t>
      </w:r>
      <w:r w:rsidRPr="00C64CBB">
        <w:rPr>
          <w:b/>
          <w:bCs/>
          <w:lang w:val="en-GB"/>
        </w:rPr>
        <w:t xml:space="preserve">. </w:t>
      </w:r>
    </w:p>
    <w:p w14:paraId="6DC4C417" w14:textId="77777777" w:rsidR="0029217F" w:rsidRPr="00C64CBB" w:rsidRDefault="0029217F" w:rsidP="0029217F">
      <w:pPr>
        <w:pStyle w:val="ListParagraph"/>
        <w:numPr>
          <w:ilvl w:val="0"/>
          <w:numId w:val="41"/>
        </w:numPr>
        <w:jc w:val="both"/>
        <w:rPr>
          <w:b/>
          <w:bCs/>
          <w:lang w:val="en-GB"/>
        </w:rPr>
      </w:pPr>
      <w:r>
        <w:rPr>
          <w:b/>
          <w:bCs/>
          <w:lang w:val="en-GB"/>
        </w:rPr>
        <w:t>The LMF/server UE assisted approach, whereby LMF/server UE may provide selection criteria to the target UE and target UE makes the final selection</w:t>
      </w:r>
      <w:r w:rsidRPr="00C64CBB">
        <w:rPr>
          <w:b/>
          <w:bCs/>
          <w:lang w:val="en-GB"/>
        </w:rPr>
        <w:t xml:space="preserve">. </w:t>
      </w:r>
    </w:p>
    <w:p w14:paraId="30A39BEB" w14:textId="77777777" w:rsidR="0029217F" w:rsidRDefault="0029217F" w:rsidP="0029217F">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6</w:t>
      </w:r>
      <w:r w:rsidRPr="00A121A6">
        <w:rPr>
          <w:rFonts w:ascii="Times New Roman" w:hAnsi="Times New Roman"/>
          <w:b/>
          <w:bCs/>
          <w:sz w:val="20"/>
          <w:szCs w:val="20"/>
          <w:lang w:val="en-GB"/>
        </w:rPr>
        <w:t xml:space="preserve">: </w:t>
      </w:r>
      <w:r>
        <w:rPr>
          <w:rFonts w:ascii="Times New Roman" w:hAnsi="Times New Roman"/>
          <w:b/>
          <w:bCs/>
          <w:sz w:val="20"/>
          <w:szCs w:val="20"/>
          <w:lang w:val="en-GB"/>
        </w:rPr>
        <w:t>The evaluation for anchor UE selection/reselection is performed at the AS layer, which indicates the selected anchor UE to the upper layer.</w:t>
      </w:r>
    </w:p>
    <w:p w14:paraId="0FA16010" w14:textId="77777777" w:rsidR="0029217F" w:rsidRDefault="0029217F" w:rsidP="0029217F">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7</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 RAN2 supports the procedure to allows the UE to report the need for anchor UE reselection to the LMF.</w:t>
      </w:r>
    </w:p>
    <w:p w14:paraId="3CEF098C" w14:textId="77777777" w:rsidR="0029217F" w:rsidRDefault="0029217F" w:rsidP="0029217F">
      <w:pPr>
        <w:spacing w:afterLines="50" w:after="120"/>
        <w:jc w:val="both"/>
        <w:rPr>
          <w:rFonts w:ascii="Times New Roman" w:hAnsi="Times New Roman"/>
          <w:b/>
          <w:sz w:val="20"/>
          <w:szCs w:val="20"/>
          <w:lang w:val="en-GB"/>
        </w:rPr>
      </w:pPr>
      <w:r>
        <w:rPr>
          <w:rFonts w:ascii="Times New Roman" w:hAnsi="Times New Roman"/>
          <w:b/>
          <w:bCs/>
          <w:sz w:val="20"/>
          <w:szCs w:val="20"/>
          <w:lang w:val="en-GB"/>
        </w:rPr>
        <w:t>Proposal 8</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 For anchor UE reselection during an ongoing SL positioning procedure, at least SL link </w:t>
      </w:r>
      <w:proofErr w:type="gramStart"/>
      <w:r>
        <w:rPr>
          <w:rFonts w:ascii="Times New Roman" w:hAnsi="Times New Roman"/>
          <w:b/>
          <w:bCs/>
          <w:sz w:val="20"/>
          <w:szCs w:val="20"/>
          <w:lang w:val="en-GB"/>
        </w:rPr>
        <w:t>quality based</w:t>
      </w:r>
      <w:proofErr w:type="gramEnd"/>
      <w:r>
        <w:rPr>
          <w:rFonts w:ascii="Times New Roman" w:hAnsi="Times New Roman"/>
          <w:b/>
          <w:bCs/>
          <w:sz w:val="20"/>
          <w:szCs w:val="20"/>
          <w:lang w:val="en-GB"/>
        </w:rPr>
        <w:t xml:space="preserve"> trigger shall be considered.</w:t>
      </w:r>
    </w:p>
    <w:p w14:paraId="394E217E" w14:textId="77777777" w:rsidR="0029217F" w:rsidRDefault="0029217F" w:rsidP="0029217F">
      <w:pPr>
        <w:spacing w:afterLines="50" w:after="120"/>
        <w:jc w:val="both"/>
      </w:pPr>
      <w:r>
        <w:rPr>
          <w:rFonts w:ascii="Times New Roman" w:hAnsi="Times New Roman"/>
          <w:b/>
          <w:bCs/>
          <w:sz w:val="20"/>
          <w:szCs w:val="20"/>
          <w:lang w:val="en-GB"/>
        </w:rPr>
        <w:t>Proposal 9</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For the case of both </w:t>
      </w:r>
      <w:r w:rsidRPr="00B85DCE">
        <w:rPr>
          <w:rFonts w:ascii="Times New Roman" w:hAnsi="Times New Roman"/>
          <w:b/>
          <w:bCs/>
          <w:sz w:val="20"/>
          <w:szCs w:val="20"/>
          <w:lang w:val="en-GB"/>
        </w:rPr>
        <w:t xml:space="preserve">hybrid PC5+Uu </w:t>
      </w:r>
      <w:r>
        <w:rPr>
          <w:rFonts w:ascii="Times New Roman" w:hAnsi="Times New Roman"/>
          <w:b/>
          <w:bCs/>
          <w:sz w:val="20"/>
          <w:szCs w:val="20"/>
          <w:lang w:val="en-GB"/>
        </w:rPr>
        <w:t xml:space="preserve">and PC5-only positioning in coverage, RAN2 is proposed to agree that </w:t>
      </w:r>
      <w:r w:rsidRPr="003F5D7A">
        <w:rPr>
          <w:rFonts w:ascii="Times New Roman" w:hAnsi="Times New Roman"/>
          <w:b/>
          <w:bCs/>
          <w:sz w:val="20"/>
          <w:szCs w:val="20"/>
          <w:lang w:val="en-GB"/>
        </w:rPr>
        <w:t>SLPP</w:t>
      </w:r>
      <w:r>
        <w:rPr>
          <w:rFonts w:ascii="Times New Roman" w:hAnsi="Times New Roman"/>
          <w:b/>
          <w:bCs/>
          <w:sz w:val="20"/>
          <w:szCs w:val="20"/>
          <w:lang w:val="en-GB"/>
        </w:rPr>
        <w:t xml:space="preserve"> </w:t>
      </w:r>
      <w:r w:rsidRPr="003F5D7A">
        <w:rPr>
          <w:rFonts w:ascii="Times New Roman" w:hAnsi="Times New Roman"/>
          <w:b/>
          <w:bCs/>
          <w:sz w:val="20"/>
          <w:szCs w:val="20"/>
          <w:lang w:val="en-GB"/>
        </w:rPr>
        <w:t>signaling can be transported within LPP transparently</w:t>
      </w:r>
      <w:r>
        <w:rPr>
          <w:rFonts w:ascii="Times New Roman" w:hAnsi="Times New Roman"/>
          <w:b/>
          <w:bCs/>
          <w:sz w:val="20"/>
          <w:szCs w:val="20"/>
          <w:lang w:val="en-GB"/>
        </w:rPr>
        <w:t xml:space="preserve"> (</w:t>
      </w:r>
      <w:proofErr w:type="gramStart"/>
      <w:r>
        <w:rPr>
          <w:rFonts w:ascii="Times New Roman" w:hAnsi="Times New Roman"/>
          <w:b/>
          <w:bCs/>
          <w:sz w:val="20"/>
          <w:szCs w:val="20"/>
          <w:lang w:val="en-GB"/>
        </w:rPr>
        <w:t>i.e.</w:t>
      </w:r>
      <w:proofErr w:type="gramEnd"/>
      <w:r>
        <w:rPr>
          <w:rFonts w:ascii="Times New Roman" w:hAnsi="Times New Roman"/>
          <w:b/>
          <w:bCs/>
          <w:sz w:val="20"/>
          <w:szCs w:val="20"/>
          <w:lang w:val="en-GB"/>
        </w:rPr>
        <w:t xml:space="preserve"> container based approach).</w:t>
      </w:r>
    </w:p>
    <w:p w14:paraId="0567AC41" w14:textId="77777777" w:rsidR="0029217F" w:rsidRDefault="0029217F" w:rsidP="0029217F">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10: RAN2 confirms that either the target UE or the anchor UE may handle the functionality of the SL positioning server UE. Therefore, there is no need to explicitly include server UE role in stage 2 positioning procedures.</w:t>
      </w:r>
    </w:p>
    <w:p w14:paraId="7547E60B" w14:textId="77777777" w:rsidR="0029217F" w:rsidRDefault="0029217F" w:rsidP="0029217F">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11: Both MO-LR based and MT-LR based sidelink positioning procedures shall be supported for the </w:t>
      </w:r>
      <w:proofErr w:type="gramStart"/>
      <w:r>
        <w:rPr>
          <w:rFonts w:ascii="Times New Roman" w:hAnsi="Times New Roman"/>
          <w:b/>
          <w:bCs/>
          <w:sz w:val="20"/>
          <w:szCs w:val="20"/>
          <w:lang w:val="en-GB"/>
        </w:rPr>
        <w:t>in coverage</w:t>
      </w:r>
      <w:proofErr w:type="gramEnd"/>
      <w:r>
        <w:rPr>
          <w:rFonts w:ascii="Times New Roman" w:hAnsi="Times New Roman"/>
          <w:b/>
          <w:bCs/>
          <w:sz w:val="20"/>
          <w:szCs w:val="20"/>
          <w:lang w:val="en-GB"/>
        </w:rPr>
        <w:t xml:space="preserve"> case, using Uu based positioning design as baseline. </w:t>
      </w:r>
    </w:p>
    <w:p w14:paraId="6251292F" w14:textId="77777777" w:rsidR="0029217F" w:rsidRDefault="0029217F" w:rsidP="0029217F">
      <w:pPr>
        <w:spacing w:afterLines="50" w:after="120"/>
        <w:jc w:val="both"/>
        <w:rPr>
          <w:rFonts w:ascii="Times New Roman" w:hAnsi="Times New Roman" w:cs="Times New Roman"/>
          <w:lang w:val="en-GB"/>
        </w:rPr>
      </w:pPr>
      <w:r>
        <w:rPr>
          <w:rFonts w:ascii="Times New Roman" w:hAnsi="Times New Roman"/>
          <w:b/>
          <w:bCs/>
          <w:sz w:val="20"/>
          <w:szCs w:val="20"/>
          <w:lang w:val="en-GB"/>
        </w:rPr>
        <w:t>Proposal 12: As per the agreed series of steps for SL positioning procedure, RAN2 confirms the signaling flow for UE based sidelink positioning for in coverage and out of coverage as captured in Figures 2 and 3 above.</w:t>
      </w:r>
    </w:p>
    <w:p w14:paraId="5EA5CD35" w14:textId="77777777" w:rsidR="0029217F" w:rsidRDefault="0029217F" w:rsidP="0029217F">
      <w:pPr>
        <w:spacing w:afterLines="50" w:after="120"/>
        <w:jc w:val="both"/>
        <w:rPr>
          <w:rFonts w:ascii="Times New Roman" w:hAnsi="Times New Roman" w:cs="Times New Roman"/>
          <w:lang w:val="en-GB"/>
        </w:rPr>
      </w:pPr>
      <w:r>
        <w:rPr>
          <w:rFonts w:ascii="Times New Roman" w:hAnsi="Times New Roman"/>
          <w:b/>
          <w:bCs/>
          <w:sz w:val="20"/>
          <w:szCs w:val="20"/>
          <w:lang w:val="en-GB"/>
        </w:rPr>
        <w:t>Proposal 13: Based on SA2 conclusions, it is confirmed that group management for group positioning is handled by the upper/application layer and no impact is foreseen in RAN2.</w:t>
      </w:r>
    </w:p>
    <w:p w14:paraId="19BE61FE" w14:textId="77777777" w:rsidR="0029217F" w:rsidRDefault="0029217F" w:rsidP="0029217F">
      <w:pPr>
        <w:spacing w:afterLines="50" w:after="120"/>
        <w:jc w:val="both"/>
        <w:rPr>
          <w:rFonts w:ascii="Times New Roman" w:hAnsi="Times New Roman" w:cs="Times New Roman"/>
          <w:lang w:val="en-GB"/>
        </w:rPr>
      </w:pPr>
      <w:r>
        <w:rPr>
          <w:rFonts w:ascii="Times New Roman" w:hAnsi="Times New Roman"/>
          <w:b/>
          <w:bCs/>
          <w:sz w:val="20"/>
          <w:szCs w:val="20"/>
          <w:lang w:val="en-GB"/>
        </w:rPr>
        <w:t xml:space="preserve">Proposal 14: The group ID and/or L2 Destination IDs for transmission of capability information, assistance information and location request/response shall be provided by the upper layer. </w:t>
      </w:r>
    </w:p>
    <w:p w14:paraId="37C20ACA" w14:textId="77777777" w:rsidR="0029217F" w:rsidRDefault="0029217F" w:rsidP="0029217F">
      <w:pPr>
        <w:spacing w:afterLines="50" w:after="120"/>
        <w:jc w:val="both"/>
        <w:rPr>
          <w:rFonts w:ascii="Times New Roman" w:hAnsi="Times New Roman" w:cs="Times New Roman"/>
          <w:lang w:val="en-GB"/>
        </w:rPr>
      </w:pPr>
      <w:r>
        <w:rPr>
          <w:rFonts w:ascii="Times New Roman" w:hAnsi="Times New Roman"/>
          <w:b/>
          <w:bCs/>
          <w:sz w:val="20"/>
          <w:szCs w:val="20"/>
          <w:lang w:val="en-GB"/>
        </w:rPr>
        <w:t>Proposal 15: RAN2 to confirm the procedure and signaling flow for sidelink based group positioning as captured in Figure 4 above as baseline.</w:t>
      </w:r>
    </w:p>
    <w:p w14:paraId="588A3E2F" w14:textId="77777777" w:rsidR="0029217F" w:rsidRDefault="0029217F" w:rsidP="00C64CBB">
      <w:pPr>
        <w:spacing w:afterLines="50" w:after="120"/>
        <w:jc w:val="both"/>
        <w:rPr>
          <w:rFonts w:ascii="Times New Roman" w:hAnsi="Times New Roman"/>
          <w:b/>
          <w:bCs/>
          <w:sz w:val="20"/>
          <w:szCs w:val="20"/>
          <w:lang w:val="en-GB"/>
        </w:rPr>
      </w:pPr>
    </w:p>
    <w:sdt>
      <w:sdtPr>
        <w:rPr>
          <w:rFonts w:asciiTheme="minorHAnsi" w:eastAsia="SimSun" w:hAnsiTheme="minorHAnsi" w:cstheme="minorBidi"/>
          <w:sz w:val="22"/>
          <w:szCs w:val="22"/>
          <w:lang w:val="en-US" w:eastAsia="en-US"/>
        </w:rPr>
        <w:id w:val="-346089633"/>
        <w:docPartObj>
          <w:docPartGallery w:val="Bibliographies"/>
          <w:docPartUnique/>
        </w:docPartObj>
      </w:sdtPr>
      <w:sdtContent>
        <w:p w14:paraId="3ABE722E" w14:textId="5A2FFC5B" w:rsidR="0043393D" w:rsidRPr="00992D2F" w:rsidRDefault="0043393D" w:rsidP="0043393D">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Pr>
              <w:rFonts w:ascii="Times New Roman" w:hAnsi="Times New Roman"/>
              <w:b/>
              <w:sz w:val="32"/>
              <w:szCs w:val="32"/>
            </w:rPr>
            <w:t>References</w:t>
          </w:r>
        </w:p>
        <w:p w14:paraId="00E458B0" w14:textId="01A3CED2" w:rsidR="0043393D" w:rsidRPr="0043393D" w:rsidRDefault="0043393D" w:rsidP="006621CA">
          <w:pPr>
            <w:pStyle w:val="Heading1"/>
            <w:numPr>
              <w:ilvl w:val="0"/>
              <w:numId w:val="0"/>
            </w:numPr>
            <w:tabs>
              <w:tab w:val="left" w:pos="840"/>
              <w:tab w:val="left" w:pos="1260"/>
              <w:tab w:val="left" w:pos="1680"/>
              <w:tab w:val="left" w:pos="2100"/>
              <w:tab w:val="left" w:pos="2520"/>
              <w:tab w:val="left" w:pos="2940"/>
              <w:tab w:val="left" w:pos="3180"/>
              <w:tab w:val="left" w:pos="3360"/>
              <w:tab w:val="center" w:pos="4819"/>
            </w:tabs>
            <w:spacing w:before="120" w:after="0"/>
            <w:jc w:val="both"/>
            <w:rPr>
              <w:noProof/>
              <w:sz w:val="20"/>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43393D" w14:paraId="63C0BC00" w14:textId="77777777">
            <w:trPr>
              <w:divId w:val="1051491646"/>
              <w:tblCellSpacing w:w="15" w:type="dxa"/>
            </w:trPr>
            <w:tc>
              <w:tcPr>
                <w:tcW w:w="50" w:type="pct"/>
                <w:hideMark/>
              </w:tcPr>
              <w:p w14:paraId="59D1E040" w14:textId="020B2703" w:rsidR="0043393D" w:rsidRDefault="0043393D">
                <w:pPr>
                  <w:pStyle w:val="Bibliography"/>
                  <w:rPr>
                    <w:noProof/>
                    <w:sz w:val="24"/>
                    <w:szCs w:val="24"/>
                    <w:lang w:val="en-GB"/>
                  </w:rPr>
                </w:pPr>
                <w:r>
                  <w:rPr>
                    <w:noProof/>
                    <w:lang w:val="en-GB"/>
                  </w:rPr>
                  <w:t xml:space="preserve">[1] </w:t>
                </w:r>
              </w:p>
            </w:tc>
            <w:tc>
              <w:tcPr>
                <w:tcW w:w="0" w:type="auto"/>
                <w:hideMark/>
              </w:tcPr>
              <w:p w14:paraId="6394EFCF" w14:textId="77777777" w:rsidR="0043393D" w:rsidRDefault="0043393D">
                <w:pPr>
                  <w:pStyle w:val="Bibliography"/>
                  <w:rPr>
                    <w:noProof/>
                    <w:lang w:val="en-GB"/>
                  </w:rPr>
                </w:pPr>
                <w:r>
                  <w:rPr>
                    <w:noProof/>
                    <w:lang w:val="en-GB"/>
                  </w:rPr>
                  <w:t xml:space="preserve">RAN2#121 meeting, Chairman Notes. </w:t>
                </w:r>
              </w:p>
            </w:tc>
          </w:tr>
          <w:tr w:rsidR="0043393D" w14:paraId="40EC30EA" w14:textId="77777777">
            <w:trPr>
              <w:divId w:val="1051491646"/>
              <w:tblCellSpacing w:w="15" w:type="dxa"/>
            </w:trPr>
            <w:tc>
              <w:tcPr>
                <w:tcW w:w="50" w:type="pct"/>
                <w:hideMark/>
              </w:tcPr>
              <w:p w14:paraId="73F94A1A" w14:textId="77777777" w:rsidR="0043393D" w:rsidRDefault="0043393D">
                <w:pPr>
                  <w:pStyle w:val="Bibliography"/>
                  <w:rPr>
                    <w:noProof/>
                    <w:lang w:val="en-GB"/>
                  </w:rPr>
                </w:pPr>
                <w:r>
                  <w:rPr>
                    <w:noProof/>
                    <w:lang w:val="en-GB"/>
                  </w:rPr>
                  <w:t xml:space="preserve">[2] </w:t>
                </w:r>
              </w:p>
            </w:tc>
            <w:tc>
              <w:tcPr>
                <w:tcW w:w="0" w:type="auto"/>
                <w:hideMark/>
              </w:tcPr>
              <w:p w14:paraId="3D9CBC2F" w14:textId="77777777" w:rsidR="0043393D" w:rsidRDefault="0043393D">
                <w:pPr>
                  <w:pStyle w:val="Bibliography"/>
                  <w:rPr>
                    <w:noProof/>
                    <w:lang w:val="en-GB"/>
                  </w:rPr>
                </w:pPr>
                <w:r>
                  <w:rPr>
                    <w:noProof/>
                    <w:lang w:val="en-GB"/>
                  </w:rPr>
                  <w:t xml:space="preserve">RAN2#120 meeting, Chairman Notes. </w:t>
                </w:r>
              </w:p>
            </w:tc>
          </w:tr>
          <w:tr w:rsidR="0043393D" w14:paraId="69DF002B" w14:textId="77777777">
            <w:trPr>
              <w:divId w:val="1051491646"/>
              <w:tblCellSpacing w:w="15" w:type="dxa"/>
            </w:trPr>
            <w:tc>
              <w:tcPr>
                <w:tcW w:w="50" w:type="pct"/>
                <w:hideMark/>
              </w:tcPr>
              <w:p w14:paraId="401D52AE" w14:textId="77777777" w:rsidR="0043393D" w:rsidRDefault="0043393D">
                <w:pPr>
                  <w:pStyle w:val="Bibliography"/>
                  <w:rPr>
                    <w:noProof/>
                    <w:lang w:val="en-GB"/>
                  </w:rPr>
                </w:pPr>
                <w:r>
                  <w:rPr>
                    <w:noProof/>
                    <w:lang w:val="en-GB"/>
                  </w:rPr>
                  <w:lastRenderedPageBreak/>
                  <w:t xml:space="preserve">[3] </w:t>
                </w:r>
              </w:p>
            </w:tc>
            <w:tc>
              <w:tcPr>
                <w:tcW w:w="0" w:type="auto"/>
                <w:hideMark/>
              </w:tcPr>
              <w:p w14:paraId="3FF9B69A" w14:textId="77777777" w:rsidR="0043393D" w:rsidRDefault="0043393D">
                <w:pPr>
                  <w:pStyle w:val="Bibliography"/>
                  <w:rPr>
                    <w:noProof/>
                    <w:lang w:val="en-GB"/>
                  </w:rPr>
                </w:pPr>
                <w:r>
                  <w:rPr>
                    <w:noProof/>
                    <w:lang w:val="en-GB"/>
                  </w:rPr>
                  <w:t xml:space="preserve">S2-2301786, Reply LS on SL positioning groupcast and broadcast. </w:t>
                </w:r>
              </w:p>
            </w:tc>
          </w:tr>
          <w:tr w:rsidR="0043393D" w14:paraId="4C33EF19" w14:textId="77777777">
            <w:trPr>
              <w:divId w:val="1051491646"/>
              <w:tblCellSpacing w:w="15" w:type="dxa"/>
            </w:trPr>
            <w:tc>
              <w:tcPr>
                <w:tcW w:w="50" w:type="pct"/>
                <w:hideMark/>
              </w:tcPr>
              <w:p w14:paraId="2B1663BD" w14:textId="77777777" w:rsidR="0043393D" w:rsidRDefault="0043393D">
                <w:pPr>
                  <w:pStyle w:val="Bibliography"/>
                  <w:rPr>
                    <w:noProof/>
                    <w:lang w:val="en-GB"/>
                  </w:rPr>
                </w:pPr>
                <w:r>
                  <w:rPr>
                    <w:noProof/>
                    <w:lang w:val="en-GB"/>
                  </w:rPr>
                  <w:t xml:space="preserve">[4] </w:t>
                </w:r>
              </w:p>
            </w:tc>
            <w:tc>
              <w:tcPr>
                <w:tcW w:w="0" w:type="auto"/>
                <w:hideMark/>
              </w:tcPr>
              <w:p w14:paraId="14FD15A4" w14:textId="77777777" w:rsidR="0043393D" w:rsidRDefault="0043393D">
                <w:pPr>
                  <w:pStyle w:val="Bibliography"/>
                  <w:rPr>
                    <w:noProof/>
                    <w:lang w:val="en-GB"/>
                  </w:rPr>
                </w:pPr>
                <w:r>
                  <w:rPr>
                    <w:noProof/>
                    <w:lang w:val="en-GB"/>
                  </w:rPr>
                  <w:t xml:space="preserve">R2-2301921, Summary of AI 8.2.2 Sidelink Positioning (Intel). </w:t>
                </w:r>
              </w:p>
            </w:tc>
          </w:tr>
        </w:tbl>
        <w:p w14:paraId="7F686699" w14:textId="77777777" w:rsidR="0043393D" w:rsidRDefault="0043393D">
          <w:pPr>
            <w:divId w:val="1051491646"/>
            <w:rPr>
              <w:rFonts w:eastAsia="Times New Roman"/>
              <w:noProof/>
            </w:rPr>
          </w:pPr>
        </w:p>
        <w:p w14:paraId="06AAB685" w14:textId="2AF7DB46" w:rsidR="0043393D" w:rsidRDefault="00000000"/>
      </w:sdtContent>
    </w:sdt>
    <w:p w14:paraId="3FA23626" w14:textId="73441137" w:rsidR="00165423" w:rsidRDefault="00165423"/>
    <w:p w14:paraId="12AB0F21" w14:textId="1FA020CC" w:rsidR="008170C7" w:rsidRPr="000740F6" w:rsidRDefault="008170C7" w:rsidP="008170C7"/>
    <w:sectPr w:rsidR="008170C7" w:rsidRPr="000740F6"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A7435" w14:textId="77777777" w:rsidR="00A33C8A" w:rsidRDefault="00A33C8A" w:rsidP="008A375A">
      <w:pPr>
        <w:spacing w:after="0" w:line="240" w:lineRule="auto"/>
      </w:pPr>
      <w:r>
        <w:separator/>
      </w:r>
    </w:p>
  </w:endnote>
  <w:endnote w:type="continuationSeparator" w:id="0">
    <w:p w14:paraId="5EA4F2C9" w14:textId="77777777" w:rsidR="00A33C8A" w:rsidRDefault="00A33C8A" w:rsidP="008A375A">
      <w:pPr>
        <w:spacing w:after="0" w:line="240" w:lineRule="auto"/>
      </w:pPr>
      <w:r>
        <w:continuationSeparator/>
      </w:r>
    </w:p>
  </w:endnote>
  <w:endnote w:type="continuationNotice" w:id="1">
    <w:p w14:paraId="7FCE57B1" w14:textId="77777777" w:rsidR="00A33C8A" w:rsidRDefault="00A33C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45E48" w14:textId="77777777" w:rsidR="00A33C8A" w:rsidRDefault="00A33C8A" w:rsidP="008A375A">
      <w:pPr>
        <w:spacing w:after="0" w:line="240" w:lineRule="auto"/>
      </w:pPr>
      <w:r>
        <w:separator/>
      </w:r>
    </w:p>
  </w:footnote>
  <w:footnote w:type="continuationSeparator" w:id="0">
    <w:p w14:paraId="2F688AB9" w14:textId="77777777" w:rsidR="00A33C8A" w:rsidRDefault="00A33C8A" w:rsidP="008A375A">
      <w:pPr>
        <w:spacing w:after="0" w:line="240" w:lineRule="auto"/>
      </w:pPr>
      <w:r>
        <w:continuationSeparator/>
      </w:r>
    </w:p>
  </w:footnote>
  <w:footnote w:type="continuationNotice" w:id="1">
    <w:p w14:paraId="5AA8A9A2" w14:textId="77777777" w:rsidR="00A33C8A" w:rsidRDefault="00A33C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0235"/>
    <w:multiLevelType w:val="hybridMultilevel"/>
    <w:tmpl w:val="B840047A"/>
    <w:lvl w:ilvl="0" w:tplc="17D83312">
      <w:start w:val="1"/>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1D66A6"/>
    <w:multiLevelType w:val="hybridMultilevel"/>
    <w:tmpl w:val="BA6C51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9B12FB"/>
    <w:multiLevelType w:val="hybridMultilevel"/>
    <w:tmpl w:val="A484FEA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5647301"/>
    <w:multiLevelType w:val="multilevel"/>
    <w:tmpl w:val="7048ECCC"/>
    <w:lvl w:ilvl="0">
      <w:start w:val="4"/>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36BF04B6"/>
    <w:multiLevelType w:val="hybridMultilevel"/>
    <w:tmpl w:val="BA6C51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AA72038"/>
    <w:multiLevelType w:val="hybridMultilevel"/>
    <w:tmpl w:val="74DCAEAA"/>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81" w:hanging="360"/>
      </w:pPr>
    </w:lvl>
    <w:lvl w:ilvl="2" w:tplc="FFFFFFFF" w:tentative="1">
      <w:start w:val="1"/>
      <w:numFmt w:val="lowerRoman"/>
      <w:lvlText w:val="%3."/>
      <w:lvlJc w:val="right"/>
      <w:pPr>
        <w:ind w:left="901" w:hanging="180"/>
      </w:pPr>
    </w:lvl>
    <w:lvl w:ilvl="3" w:tplc="FFFFFFFF" w:tentative="1">
      <w:start w:val="1"/>
      <w:numFmt w:val="decimal"/>
      <w:lvlText w:val="%4."/>
      <w:lvlJc w:val="left"/>
      <w:pPr>
        <w:ind w:left="1621" w:hanging="360"/>
      </w:pPr>
    </w:lvl>
    <w:lvl w:ilvl="4" w:tplc="FFFFFFFF" w:tentative="1">
      <w:start w:val="1"/>
      <w:numFmt w:val="lowerLetter"/>
      <w:lvlText w:val="%5."/>
      <w:lvlJc w:val="left"/>
      <w:pPr>
        <w:ind w:left="2341" w:hanging="360"/>
      </w:pPr>
    </w:lvl>
    <w:lvl w:ilvl="5" w:tplc="FFFFFFFF" w:tentative="1">
      <w:start w:val="1"/>
      <w:numFmt w:val="lowerRoman"/>
      <w:lvlText w:val="%6."/>
      <w:lvlJc w:val="right"/>
      <w:pPr>
        <w:ind w:left="3061" w:hanging="180"/>
      </w:pPr>
    </w:lvl>
    <w:lvl w:ilvl="6" w:tplc="FFFFFFFF" w:tentative="1">
      <w:start w:val="1"/>
      <w:numFmt w:val="decimal"/>
      <w:lvlText w:val="%7."/>
      <w:lvlJc w:val="left"/>
      <w:pPr>
        <w:ind w:left="3781" w:hanging="360"/>
      </w:pPr>
    </w:lvl>
    <w:lvl w:ilvl="7" w:tplc="FFFFFFFF" w:tentative="1">
      <w:start w:val="1"/>
      <w:numFmt w:val="lowerLetter"/>
      <w:lvlText w:val="%8."/>
      <w:lvlJc w:val="left"/>
      <w:pPr>
        <w:ind w:left="4501" w:hanging="360"/>
      </w:pPr>
    </w:lvl>
    <w:lvl w:ilvl="8" w:tplc="FFFFFFFF" w:tentative="1">
      <w:start w:val="1"/>
      <w:numFmt w:val="lowerRoman"/>
      <w:lvlText w:val="%9."/>
      <w:lvlJc w:val="right"/>
      <w:pPr>
        <w:ind w:left="5221"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976017C"/>
    <w:multiLevelType w:val="hybridMultilevel"/>
    <w:tmpl w:val="B84004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81" w:hanging="360"/>
      </w:pPr>
    </w:lvl>
    <w:lvl w:ilvl="2" w:tplc="FFFFFFFF" w:tentative="1">
      <w:start w:val="1"/>
      <w:numFmt w:val="lowerRoman"/>
      <w:lvlText w:val="%3."/>
      <w:lvlJc w:val="right"/>
      <w:pPr>
        <w:ind w:left="901" w:hanging="180"/>
      </w:pPr>
    </w:lvl>
    <w:lvl w:ilvl="3" w:tplc="FFFFFFFF" w:tentative="1">
      <w:start w:val="1"/>
      <w:numFmt w:val="decimal"/>
      <w:lvlText w:val="%4."/>
      <w:lvlJc w:val="left"/>
      <w:pPr>
        <w:ind w:left="1621" w:hanging="360"/>
      </w:pPr>
    </w:lvl>
    <w:lvl w:ilvl="4" w:tplc="FFFFFFFF" w:tentative="1">
      <w:start w:val="1"/>
      <w:numFmt w:val="lowerLetter"/>
      <w:lvlText w:val="%5."/>
      <w:lvlJc w:val="left"/>
      <w:pPr>
        <w:ind w:left="2341" w:hanging="360"/>
      </w:pPr>
    </w:lvl>
    <w:lvl w:ilvl="5" w:tplc="FFFFFFFF" w:tentative="1">
      <w:start w:val="1"/>
      <w:numFmt w:val="lowerRoman"/>
      <w:lvlText w:val="%6."/>
      <w:lvlJc w:val="right"/>
      <w:pPr>
        <w:ind w:left="3061" w:hanging="180"/>
      </w:pPr>
    </w:lvl>
    <w:lvl w:ilvl="6" w:tplc="FFFFFFFF" w:tentative="1">
      <w:start w:val="1"/>
      <w:numFmt w:val="decimal"/>
      <w:lvlText w:val="%7."/>
      <w:lvlJc w:val="left"/>
      <w:pPr>
        <w:ind w:left="3781" w:hanging="360"/>
      </w:pPr>
    </w:lvl>
    <w:lvl w:ilvl="7" w:tplc="FFFFFFFF" w:tentative="1">
      <w:start w:val="1"/>
      <w:numFmt w:val="lowerLetter"/>
      <w:lvlText w:val="%8."/>
      <w:lvlJc w:val="left"/>
      <w:pPr>
        <w:ind w:left="4501" w:hanging="360"/>
      </w:pPr>
    </w:lvl>
    <w:lvl w:ilvl="8" w:tplc="FFFFFFFF" w:tentative="1">
      <w:start w:val="1"/>
      <w:numFmt w:val="lowerRoman"/>
      <w:lvlText w:val="%9."/>
      <w:lvlJc w:val="right"/>
      <w:pPr>
        <w:ind w:left="5221" w:hanging="180"/>
      </w:pPr>
    </w:lvl>
  </w:abstractNum>
  <w:abstractNum w:abstractNumId="36"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16cid:durableId="1714308426">
    <w:abstractNumId w:val="12"/>
  </w:num>
  <w:num w:numId="2" w16cid:durableId="1014116324">
    <w:abstractNumId w:val="18"/>
  </w:num>
  <w:num w:numId="3" w16cid:durableId="1317998243">
    <w:abstractNumId w:val="16"/>
  </w:num>
  <w:num w:numId="4" w16cid:durableId="1567568138">
    <w:abstractNumId w:val="27"/>
  </w:num>
  <w:num w:numId="5" w16cid:durableId="89543333">
    <w:abstractNumId w:val="38"/>
  </w:num>
  <w:num w:numId="6" w16cid:durableId="994456081">
    <w:abstractNumId w:val="22"/>
  </w:num>
  <w:num w:numId="7" w16cid:durableId="144973272">
    <w:abstractNumId w:val="23"/>
  </w:num>
  <w:num w:numId="8" w16cid:durableId="189337361">
    <w:abstractNumId w:val="32"/>
  </w:num>
  <w:num w:numId="9" w16cid:durableId="41446104">
    <w:abstractNumId w:val="6"/>
  </w:num>
  <w:num w:numId="10" w16cid:durableId="1806772215">
    <w:abstractNumId w:val="24"/>
  </w:num>
  <w:num w:numId="11" w16cid:durableId="649550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4142496">
    <w:abstractNumId w:val="33"/>
  </w:num>
  <w:num w:numId="13" w16cid:durableId="624577974">
    <w:abstractNumId w:val="8"/>
  </w:num>
  <w:num w:numId="14" w16cid:durableId="2029330411">
    <w:abstractNumId w:val="36"/>
  </w:num>
  <w:num w:numId="15" w16cid:durableId="645013754">
    <w:abstractNumId w:val="21"/>
  </w:num>
  <w:num w:numId="16" w16cid:durableId="1265307289">
    <w:abstractNumId w:val="37"/>
  </w:num>
  <w:num w:numId="17" w16cid:durableId="1392120834">
    <w:abstractNumId w:val="5"/>
  </w:num>
  <w:num w:numId="18" w16cid:durableId="1291858618">
    <w:abstractNumId w:val="29"/>
  </w:num>
  <w:num w:numId="19" w16cid:durableId="1407458054">
    <w:abstractNumId w:val="9"/>
  </w:num>
  <w:num w:numId="20" w16cid:durableId="2086147628">
    <w:abstractNumId w:val="30"/>
  </w:num>
  <w:num w:numId="21" w16cid:durableId="325018231">
    <w:abstractNumId w:val="14"/>
  </w:num>
  <w:num w:numId="22" w16cid:durableId="431438153">
    <w:abstractNumId w:val="34"/>
  </w:num>
  <w:num w:numId="23" w16cid:durableId="652833389">
    <w:abstractNumId w:val="26"/>
  </w:num>
  <w:num w:numId="24" w16cid:durableId="277836602">
    <w:abstractNumId w:val="15"/>
  </w:num>
  <w:num w:numId="25" w16cid:durableId="1888951854">
    <w:abstractNumId w:val="7"/>
  </w:num>
  <w:num w:numId="26" w16cid:durableId="197665481">
    <w:abstractNumId w:val="31"/>
  </w:num>
  <w:num w:numId="27" w16cid:durableId="693774215">
    <w:abstractNumId w:val="28"/>
  </w:num>
  <w:num w:numId="28" w16cid:durableId="1924139389">
    <w:abstractNumId w:val="1"/>
  </w:num>
  <w:num w:numId="29" w16cid:durableId="533927893">
    <w:abstractNumId w:val="2"/>
  </w:num>
  <w:num w:numId="30" w16cid:durableId="1600717199">
    <w:abstractNumId w:val="20"/>
  </w:num>
  <w:num w:numId="31" w16cid:durableId="806360941">
    <w:abstractNumId w:val="3"/>
  </w:num>
  <w:num w:numId="32" w16cid:durableId="1530332084">
    <w:abstractNumId w:val="25"/>
  </w:num>
  <w:num w:numId="33" w16cid:durableId="9050662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09482">
    <w:abstractNumId w:val="39"/>
  </w:num>
  <w:num w:numId="35" w16cid:durableId="855584379">
    <w:abstractNumId w:val="10"/>
  </w:num>
  <w:num w:numId="36" w16cid:durableId="1739546800">
    <w:abstractNumId w:val="13"/>
  </w:num>
  <w:num w:numId="37" w16cid:durableId="1544446278">
    <w:abstractNumId w:val="4"/>
  </w:num>
  <w:num w:numId="38" w16cid:durableId="1230767113">
    <w:abstractNumId w:val="0"/>
  </w:num>
  <w:num w:numId="39" w16cid:durableId="244805140">
    <w:abstractNumId w:val="35"/>
  </w:num>
  <w:num w:numId="40" w16cid:durableId="432094794">
    <w:abstractNumId w:val="11"/>
  </w:num>
  <w:num w:numId="41" w16cid:durableId="202219954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8DF"/>
    <w:rsid w:val="00001271"/>
    <w:rsid w:val="0000228A"/>
    <w:rsid w:val="000024CD"/>
    <w:rsid w:val="00003804"/>
    <w:rsid w:val="0000436A"/>
    <w:rsid w:val="00004867"/>
    <w:rsid w:val="000048FC"/>
    <w:rsid w:val="00004EE3"/>
    <w:rsid w:val="00004FB6"/>
    <w:rsid w:val="00005463"/>
    <w:rsid w:val="000054AF"/>
    <w:rsid w:val="00005702"/>
    <w:rsid w:val="00005996"/>
    <w:rsid w:val="0000654B"/>
    <w:rsid w:val="00007238"/>
    <w:rsid w:val="00007B9D"/>
    <w:rsid w:val="0001037A"/>
    <w:rsid w:val="0001180F"/>
    <w:rsid w:val="00011822"/>
    <w:rsid w:val="00011944"/>
    <w:rsid w:val="00011D62"/>
    <w:rsid w:val="0001225F"/>
    <w:rsid w:val="00012276"/>
    <w:rsid w:val="000122D2"/>
    <w:rsid w:val="000129CA"/>
    <w:rsid w:val="00014382"/>
    <w:rsid w:val="00014698"/>
    <w:rsid w:val="00014EB3"/>
    <w:rsid w:val="0001539A"/>
    <w:rsid w:val="000158CF"/>
    <w:rsid w:val="00015AA5"/>
    <w:rsid w:val="00015DDF"/>
    <w:rsid w:val="00016687"/>
    <w:rsid w:val="00017BB8"/>
    <w:rsid w:val="00020540"/>
    <w:rsid w:val="00021205"/>
    <w:rsid w:val="000214BB"/>
    <w:rsid w:val="000215FE"/>
    <w:rsid w:val="0002219E"/>
    <w:rsid w:val="00022A98"/>
    <w:rsid w:val="0002328F"/>
    <w:rsid w:val="00023328"/>
    <w:rsid w:val="00023EA8"/>
    <w:rsid w:val="0002446F"/>
    <w:rsid w:val="000248E9"/>
    <w:rsid w:val="0002583A"/>
    <w:rsid w:val="00025CB6"/>
    <w:rsid w:val="00025E20"/>
    <w:rsid w:val="00026407"/>
    <w:rsid w:val="000264D7"/>
    <w:rsid w:val="000268E6"/>
    <w:rsid w:val="00026CB4"/>
    <w:rsid w:val="00027712"/>
    <w:rsid w:val="00027AB8"/>
    <w:rsid w:val="0003102D"/>
    <w:rsid w:val="00033051"/>
    <w:rsid w:val="00033272"/>
    <w:rsid w:val="00033D97"/>
    <w:rsid w:val="00034B9D"/>
    <w:rsid w:val="00035D41"/>
    <w:rsid w:val="000408D6"/>
    <w:rsid w:val="00040A1C"/>
    <w:rsid w:val="000410D2"/>
    <w:rsid w:val="000412DF"/>
    <w:rsid w:val="00042E46"/>
    <w:rsid w:val="00043015"/>
    <w:rsid w:val="00043636"/>
    <w:rsid w:val="00045129"/>
    <w:rsid w:val="0004592D"/>
    <w:rsid w:val="0004624D"/>
    <w:rsid w:val="000464CC"/>
    <w:rsid w:val="00046643"/>
    <w:rsid w:val="0004683E"/>
    <w:rsid w:val="00047425"/>
    <w:rsid w:val="0004771B"/>
    <w:rsid w:val="00047A54"/>
    <w:rsid w:val="0005059E"/>
    <w:rsid w:val="00050888"/>
    <w:rsid w:val="00050AF4"/>
    <w:rsid w:val="00050CCB"/>
    <w:rsid w:val="000517E5"/>
    <w:rsid w:val="00051D31"/>
    <w:rsid w:val="000523BA"/>
    <w:rsid w:val="00052ADD"/>
    <w:rsid w:val="0005353C"/>
    <w:rsid w:val="000542C0"/>
    <w:rsid w:val="00055903"/>
    <w:rsid w:val="0005602D"/>
    <w:rsid w:val="000568F2"/>
    <w:rsid w:val="00056FBB"/>
    <w:rsid w:val="0005730D"/>
    <w:rsid w:val="0005766C"/>
    <w:rsid w:val="000577F3"/>
    <w:rsid w:val="00057AAE"/>
    <w:rsid w:val="00057B51"/>
    <w:rsid w:val="00060451"/>
    <w:rsid w:val="00060809"/>
    <w:rsid w:val="00060830"/>
    <w:rsid w:val="000608DF"/>
    <w:rsid w:val="00060EFE"/>
    <w:rsid w:val="00061204"/>
    <w:rsid w:val="00061AF7"/>
    <w:rsid w:val="00061C6F"/>
    <w:rsid w:val="00061CFA"/>
    <w:rsid w:val="00061D39"/>
    <w:rsid w:val="00063CF9"/>
    <w:rsid w:val="000643AA"/>
    <w:rsid w:val="000652EB"/>
    <w:rsid w:val="00065A93"/>
    <w:rsid w:val="00065B86"/>
    <w:rsid w:val="00065D6E"/>
    <w:rsid w:val="000663F4"/>
    <w:rsid w:val="00066CA6"/>
    <w:rsid w:val="00066DE6"/>
    <w:rsid w:val="00067357"/>
    <w:rsid w:val="00067C92"/>
    <w:rsid w:val="00067FB5"/>
    <w:rsid w:val="000707CB"/>
    <w:rsid w:val="00070849"/>
    <w:rsid w:val="00070B98"/>
    <w:rsid w:val="00070F03"/>
    <w:rsid w:val="0007119F"/>
    <w:rsid w:val="00071386"/>
    <w:rsid w:val="0007166F"/>
    <w:rsid w:val="00071C34"/>
    <w:rsid w:val="00071D7E"/>
    <w:rsid w:val="00072664"/>
    <w:rsid w:val="000729AC"/>
    <w:rsid w:val="00072ED7"/>
    <w:rsid w:val="00074015"/>
    <w:rsid w:val="000740F6"/>
    <w:rsid w:val="000741BE"/>
    <w:rsid w:val="000746EA"/>
    <w:rsid w:val="0007471E"/>
    <w:rsid w:val="00074B1D"/>
    <w:rsid w:val="00074D3B"/>
    <w:rsid w:val="0007539D"/>
    <w:rsid w:val="000755AF"/>
    <w:rsid w:val="00075705"/>
    <w:rsid w:val="0007574E"/>
    <w:rsid w:val="00075BC2"/>
    <w:rsid w:val="000773D3"/>
    <w:rsid w:val="000777DA"/>
    <w:rsid w:val="00077849"/>
    <w:rsid w:val="00077D9E"/>
    <w:rsid w:val="00077E82"/>
    <w:rsid w:val="00080015"/>
    <w:rsid w:val="000801FB"/>
    <w:rsid w:val="00080856"/>
    <w:rsid w:val="00080DD2"/>
    <w:rsid w:val="0008278D"/>
    <w:rsid w:val="00083C97"/>
    <w:rsid w:val="0008425E"/>
    <w:rsid w:val="00085175"/>
    <w:rsid w:val="000852B8"/>
    <w:rsid w:val="000852C2"/>
    <w:rsid w:val="000861AA"/>
    <w:rsid w:val="00086920"/>
    <w:rsid w:val="0008762E"/>
    <w:rsid w:val="00087664"/>
    <w:rsid w:val="0008766A"/>
    <w:rsid w:val="00087C5E"/>
    <w:rsid w:val="00090447"/>
    <w:rsid w:val="00090647"/>
    <w:rsid w:val="00090DF1"/>
    <w:rsid w:val="00091114"/>
    <w:rsid w:val="00091D5E"/>
    <w:rsid w:val="00091EDA"/>
    <w:rsid w:val="00092208"/>
    <w:rsid w:val="00092E25"/>
    <w:rsid w:val="00093A07"/>
    <w:rsid w:val="00093F5E"/>
    <w:rsid w:val="00094086"/>
    <w:rsid w:val="000942BC"/>
    <w:rsid w:val="00094EDF"/>
    <w:rsid w:val="00094F69"/>
    <w:rsid w:val="000958B8"/>
    <w:rsid w:val="00095A8F"/>
    <w:rsid w:val="00095AB2"/>
    <w:rsid w:val="000960B0"/>
    <w:rsid w:val="0009639D"/>
    <w:rsid w:val="0009732D"/>
    <w:rsid w:val="000976DB"/>
    <w:rsid w:val="00097C15"/>
    <w:rsid w:val="00097E8F"/>
    <w:rsid w:val="000A0BD8"/>
    <w:rsid w:val="000A18D5"/>
    <w:rsid w:val="000A1EB5"/>
    <w:rsid w:val="000A2558"/>
    <w:rsid w:val="000A29C5"/>
    <w:rsid w:val="000A2DA1"/>
    <w:rsid w:val="000A32DF"/>
    <w:rsid w:val="000A3613"/>
    <w:rsid w:val="000A3858"/>
    <w:rsid w:val="000A39D1"/>
    <w:rsid w:val="000A3BB7"/>
    <w:rsid w:val="000A40B6"/>
    <w:rsid w:val="000A4100"/>
    <w:rsid w:val="000A41C1"/>
    <w:rsid w:val="000A481A"/>
    <w:rsid w:val="000A7D24"/>
    <w:rsid w:val="000B0700"/>
    <w:rsid w:val="000B0731"/>
    <w:rsid w:val="000B0F0A"/>
    <w:rsid w:val="000B255A"/>
    <w:rsid w:val="000B2A25"/>
    <w:rsid w:val="000B3013"/>
    <w:rsid w:val="000B3062"/>
    <w:rsid w:val="000B3929"/>
    <w:rsid w:val="000B3EE5"/>
    <w:rsid w:val="000B5C94"/>
    <w:rsid w:val="000B69AD"/>
    <w:rsid w:val="000B7238"/>
    <w:rsid w:val="000B7254"/>
    <w:rsid w:val="000B7500"/>
    <w:rsid w:val="000B7A6F"/>
    <w:rsid w:val="000B7E0B"/>
    <w:rsid w:val="000C0FBA"/>
    <w:rsid w:val="000C0FF9"/>
    <w:rsid w:val="000C1470"/>
    <w:rsid w:val="000C1B07"/>
    <w:rsid w:val="000C1BEB"/>
    <w:rsid w:val="000C1CC6"/>
    <w:rsid w:val="000C2A65"/>
    <w:rsid w:val="000C2EDB"/>
    <w:rsid w:val="000C327C"/>
    <w:rsid w:val="000C3BDC"/>
    <w:rsid w:val="000C3E97"/>
    <w:rsid w:val="000C496F"/>
    <w:rsid w:val="000C50D6"/>
    <w:rsid w:val="000C5257"/>
    <w:rsid w:val="000C52D6"/>
    <w:rsid w:val="000C5AF4"/>
    <w:rsid w:val="000C670E"/>
    <w:rsid w:val="000C72C3"/>
    <w:rsid w:val="000C787F"/>
    <w:rsid w:val="000C7A77"/>
    <w:rsid w:val="000D011D"/>
    <w:rsid w:val="000D026C"/>
    <w:rsid w:val="000D04B6"/>
    <w:rsid w:val="000D0E89"/>
    <w:rsid w:val="000D212B"/>
    <w:rsid w:val="000D2568"/>
    <w:rsid w:val="000D30F4"/>
    <w:rsid w:val="000D323A"/>
    <w:rsid w:val="000D3DE2"/>
    <w:rsid w:val="000D48D9"/>
    <w:rsid w:val="000D5C13"/>
    <w:rsid w:val="000D601D"/>
    <w:rsid w:val="000D774C"/>
    <w:rsid w:val="000E0127"/>
    <w:rsid w:val="000E0574"/>
    <w:rsid w:val="000E108D"/>
    <w:rsid w:val="000E1188"/>
    <w:rsid w:val="000E12AD"/>
    <w:rsid w:val="000E1EEA"/>
    <w:rsid w:val="000E298C"/>
    <w:rsid w:val="000E2B5B"/>
    <w:rsid w:val="000E3CF3"/>
    <w:rsid w:val="000E40FA"/>
    <w:rsid w:val="000E4BA0"/>
    <w:rsid w:val="000E5178"/>
    <w:rsid w:val="000E5AF2"/>
    <w:rsid w:val="000E5B2B"/>
    <w:rsid w:val="000E7437"/>
    <w:rsid w:val="000E7528"/>
    <w:rsid w:val="000E7E58"/>
    <w:rsid w:val="000F09AA"/>
    <w:rsid w:val="000F0C44"/>
    <w:rsid w:val="000F144E"/>
    <w:rsid w:val="000F16B7"/>
    <w:rsid w:val="000F24D9"/>
    <w:rsid w:val="000F2F10"/>
    <w:rsid w:val="000F33DD"/>
    <w:rsid w:val="000F388B"/>
    <w:rsid w:val="000F43ED"/>
    <w:rsid w:val="000F4FB9"/>
    <w:rsid w:val="000F6C38"/>
    <w:rsid w:val="000F6FEA"/>
    <w:rsid w:val="000F7070"/>
    <w:rsid w:val="000F72FC"/>
    <w:rsid w:val="000F7828"/>
    <w:rsid w:val="000F7F32"/>
    <w:rsid w:val="00100E0A"/>
    <w:rsid w:val="00101682"/>
    <w:rsid w:val="001017BD"/>
    <w:rsid w:val="001018F2"/>
    <w:rsid w:val="0010193F"/>
    <w:rsid w:val="001019A3"/>
    <w:rsid w:val="00102224"/>
    <w:rsid w:val="00102C93"/>
    <w:rsid w:val="00102F20"/>
    <w:rsid w:val="001039AB"/>
    <w:rsid w:val="00103EAF"/>
    <w:rsid w:val="00104201"/>
    <w:rsid w:val="0010482F"/>
    <w:rsid w:val="00104836"/>
    <w:rsid w:val="00104A00"/>
    <w:rsid w:val="00104D96"/>
    <w:rsid w:val="00105042"/>
    <w:rsid w:val="00105A15"/>
    <w:rsid w:val="0010607B"/>
    <w:rsid w:val="00106846"/>
    <w:rsid w:val="00106DE5"/>
    <w:rsid w:val="00106EF9"/>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0CD2"/>
    <w:rsid w:val="00121413"/>
    <w:rsid w:val="001218E7"/>
    <w:rsid w:val="00121A1B"/>
    <w:rsid w:val="0012235B"/>
    <w:rsid w:val="00123671"/>
    <w:rsid w:val="00123973"/>
    <w:rsid w:val="00123D4B"/>
    <w:rsid w:val="00124F1B"/>
    <w:rsid w:val="001256A3"/>
    <w:rsid w:val="001264DD"/>
    <w:rsid w:val="00126507"/>
    <w:rsid w:val="00126EA0"/>
    <w:rsid w:val="0012730C"/>
    <w:rsid w:val="001277B1"/>
    <w:rsid w:val="00127EAE"/>
    <w:rsid w:val="0013004C"/>
    <w:rsid w:val="001308CF"/>
    <w:rsid w:val="001320F0"/>
    <w:rsid w:val="001323E2"/>
    <w:rsid w:val="0013294A"/>
    <w:rsid w:val="00133017"/>
    <w:rsid w:val="00133206"/>
    <w:rsid w:val="0013342B"/>
    <w:rsid w:val="00133455"/>
    <w:rsid w:val="001346FC"/>
    <w:rsid w:val="00134A14"/>
    <w:rsid w:val="00134F3E"/>
    <w:rsid w:val="001350C0"/>
    <w:rsid w:val="001353FB"/>
    <w:rsid w:val="0013553F"/>
    <w:rsid w:val="001356ED"/>
    <w:rsid w:val="00136C3E"/>
    <w:rsid w:val="00136F64"/>
    <w:rsid w:val="00137161"/>
    <w:rsid w:val="00137270"/>
    <w:rsid w:val="001372F1"/>
    <w:rsid w:val="0013759F"/>
    <w:rsid w:val="0014003B"/>
    <w:rsid w:val="00140E9F"/>
    <w:rsid w:val="00140F5C"/>
    <w:rsid w:val="001412C1"/>
    <w:rsid w:val="001414A0"/>
    <w:rsid w:val="001416B1"/>
    <w:rsid w:val="0014270B"/>
    <w:rsid w:val="00144782"/>
    <w:rsid w:val="00144C6E"/>
    <w:rsid w:val="001451EF"/>
    <w:rsid w:val="0014550C"/>
    <w:rsid w:val="00145694"/>
    <w:rsid w:val="001457FC"/>
    <w:rsid w:val="00145D9F"/>
    <w:rsid w:val="001466F2"/>
    <w:rsid w:val="00146C4D"/>
    <w:rsid w:val="001470B0"/>
    <w:rsid w:val="001471E9"/>
    <w:rsid w:val="0014720E"/>
    <w:rsid w:val="0014733A"/>
    <w:rsid w:val="001476C9"/>
    <w:rsid w:val="00147915"/>
    <w:rsid w:val="001479C7"/>
    <w:rsid w:val="00147C36"/>
    <w:rsid w:val="00150236"/>
    <w:rsid w:val="00150709"/>
    <w:rsid w:val="0015098D"/>
    <w:rsid w:val="00150AC8"/>
    <w:rsid w:val="00150C2C"/>
    <w:rsid w:val="00150E49"/>
    <w:rsid w:val="00150F1F"/>
    <w:rsid w:val="00151109"/>
    <w:rsid w:val="00151159"/>
    <w:rsid w:val="00151773"/>
    <w:rsid w:val="00151ACF"/>
    <w:rsid w:val="001524DB"/>
    <w:rsid w:val="00152E2F"/>
    <w:rsid w:val="00152E56"/>
    <w:rsid w:val="00152F70"/>
    <w:rsid w:val="0015316B"/>
    <w:rsid w:val="00153719"/>
    <w:rsid w:val="00153E74"/>
    <w:rsid w:val="0015439E"/>
    <w:rsid w:val="00154664"/>
    <w:rsid w:val="00154D31"/>
    <w:rsid w:val="00155064"/>
    <w:rsid w:val="001550A7"/>
    <w:rsid w:val="00155A66"/>
    <w:rsid w:val="00155AE3"/>
    <w:rsid w:val="00155B46"/>
    <w:rsid w:val="00155E8D"/>
    <w:rsid w:val="001560C1"/>
    <w:rsid w:val="0015657D"/>
    <w:rsid w:val="00156AA7"/>
    <w:rsid w:val="001570D6"/>
    <w:rsid w:val="00157170"/>
    <w:rsid w:val="00157A9E"/>
    <w:rsid w:val="001613DC"/>
    <w:rsid w:val="0016193F"/>
    <w:rsid w:val="00161A32"/>
    <w:rsid w:val="00161F1B"/>
    <w:rsid w:val="0016270E"/>
    <w:rsid w:val="00162934"/>
    <w:rsid w:val="001631EE"/>
    <w:rsid w:val="00163303"/>
    <w:rsid w:val="001643A9"/>
    <w:rsid w:val="001648BC"/>
    <w:rsid w:val="001648D8"/>
    <w:rsid w:val="00164A1B"/>
    <w:rsid w:val="00165423"/>
    <w:rsid w:val="001674BA"/>
    <w:rsid w:val="00167C10"/>
    <w:rsid w:val="001701BB"/>
    <w:rsid w:val="00170ADD"/>
    <w:rsid w:val="00170DF1"/>
    <w:rsid w:val="00170E65"/>
    <w:rsid w:val="001710B0"/>
    <w:rsid w:val="0017124A"/>
    <w:rsid w:val="00171357"/>
    <w:rsid w:val="00171466"/>
    <w:rsid w:val="0017224C"/>
    <w:rsid w:val="00172555"/>
    <w:rsid w:val="00172A1F"/>
    <w:rsid w:val="00172C32"/>
    <w:rsid w:val="00172FF9"/>
    <w:rsid w:val="001731FA"/>
    <w:rsid w:val="00173311"/>
    <w:rsid w:val="001733DF"/>
    <w:rsid w:val="001739A9"/>
    <w:rsid w:val="00173C3D"/>
    <w:rsid w:val="00174668"/>
    <w:rsid w:val="00174687"/>
    <w:rsid w:val="00175B88"/>
    <w:rsid w:val="00176974"/>
    <w:rsid w:val="001770D1"/>
    <w:rsid w:val="0017741D"/>
    <w:rsid w:val="0017751C"/>
    <w:rsid w:val="00177A66"/>
    <w:rsid w:val="0018218A"/>
    <w:rsid w:val="001848C3"/>
    <w:rsid w:val="00184BAB"/>
    <w:rsid w:val="00184F2D"/>
    <w:rsid w:val="00184F41"/>
    <w:rsid w:val="0018571C"/>
    <w:rsid w:val="001862D3"/>
    <w:rsid w:val="0018642E"/>
    <w:rsid w:val="0018660D"/>
    <w:rsid w:val="00186B04"/>
    <w:rsid w:val="00187EFB"/>
    <w:rsid w:val="00187F06"/>
    <w:rsid w:val="00190361"/>
    <w:rsid w:val="00190B27"/>
    <w:rsid w:val="001917EF"/>
    <w:rsid w:val="00191EFA"/>
    <w:rsid w:val="0019335A"/>
    <w:rsid w:val="00193D34"/>
    <w:rsid w:val="001940B1"/>
    <w:rsid w:val="001940FC"/>
    <w:rsid w:val="00194374"/>
    <w:rsid w:val="00194807"/>
    <w:rsid w:val="00194B6E"/>
    <w:rsid w:val="00195054"/>
    <w:rsid w:val="00195347"/>
    <w:rsid w:val="00196661"/>
    <w:rsid w:val="00196B59"/>
    <w:rsid w:val="00196E88"/>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3E0C"/>
    <w:rsid w:val="001A4291"/>
    <w:rsid w:val="001A4FA5"/>
    <w:rsid w:val="001A5254"/>
    <w:rsid w:val="001A5949"/>
    <w:rsid w:val="001A6968"/>
    <w:rsid w:val="001A70FC"/>
    <w:rsid w:val="001A717C"/>
    <w:rsid w:val="001A7389"/>
    <w:rsid w:val="001A795B"/>
    <w:rsid w:val="001B04F1"/>
    <w:rsid w:val="001B079A"/>
    <w:rsid w:val="001B0A66"/>
    <w:rsid w:val="001B1383"/>
    <w:rsid w:val="001B194B"/>
    <w:rsid w:val="001B27CB"/>
    <w:rsid w:val="001B35E4"/>
    <w:rsid w:val="001B391F"/>
    <w:rsid w:val="001B3E6A"/>
    <w:rsid w:val="001B420A"/>
    <w:rsid w:val="001B4FCC"/>
    <w:rsid w:val="001B53AA"/>
    <w:rsid w:val="001B55B9"/>
    <w:rsid w:val="001B6874"/>
    <w:rsid w:val="001C05F1"/>
    <w:rsid w:val="001C0951"/>
    <w:rsid w:val="001C0B82"/>
    <w:rsid w:val="001C0C1E"/>
    <w:rsid w:val="001C0F6C"/>
    <w:rsid w:val="001C17D0"/>
    <w:rsid w:val="001C221A"/>
    <w:rsid w:val="001C29A2"/>
    <w:rsid w:val="001C37D5"/>
    <w:rsid w:val="001C3F85"/>
    <w:rsid w:val="001C461A"/>
    <w:rsid w:val="001C4E4A"/>
    <w:rsid w:val="001C5BCF"/>
    <w:rsid w:val="001C66FE"/>
    <w:rsid w:val="001C6DC2"/>
    <w:rsid w:val="001C765A"/>
    <w:rsid w:val="001C76A0"/>
    <w:rsid w:val="001D0930"/>
    <w:rsid w:val="001D0B13"/>
    <w:rsid w:val="001D0FE7"/>
    <w:rsid w:val="001D145A"/>
    <w:rsid w:val="001D1F2E"/>
    <w:rsid w:val="001D28ED"/>
    <w:rsid w:val="001D3D8D"/>
    <w:rsid w:val="001D4A64"/>
    <w:rsid w:val="001D4B8F"/>
    <w:rsid w:val="001D5278"/>
    <w:rsid w:val="001D541E"/>
    <w:rsid w:val="001D5631"/>
    <w:rsid w:val="001D6813"/>
    <w:rsid w:val="001D7BEA"/>
    <w:rsid w:val="001D7F33"/>
    <w:rsid w:val="001E02BA"/>
    <w:rsid w:val="001E10EB"/>
    <w:rsid w:val="001E1A3C"/>
    <w:rsid w:val="001E24A9"/>
    <w:rsid w:val="001E2D06"/>
    <w:rsid w:val="001E332D"/>
    <w:rsid w:val="001E36DA"/>
    <w:rsid w:val="001E4802"/>
    <w:rsid w:val="001E4D4E"/>
    <w:rsid w:val="001E5835"/>
    <w:rsid w:val="001E5F7F"/>
    <w:rsid w:val="001E605A"/>
    <w:rsid w:val="001E6FB4"/>
    <w:rsid w:val="001E73A5"/>
    <w:rsid w:val="001E766D"/>
    <w:rsid w:val="001E7EBC"/>
    <w:rsid w:val="001F09EC"/>
    <w:rsid w:val="001F1AE1"/>
    <w:rsid w:val="001F1B32"/>
    <w:rsid w:val="001F1FE1"/>
    <w:rsid w:val="001F25D4"/>
    <w:rsid w:val="001F30B2"/>
    <w:rsid w:val="001F3421"/>
    <w:rsid w:val="001F38FB"/>
    <w:rsid w:val="001F39DF"/>
    <w:rsid w:val="001F3AE1"/>
    <w:rsid w:val="001F3FB5"/>
    <w:rsid w:val="001F4351"/>
    <w:rsid w:val="001F71E0"/>
    <w:rsid w:val="002010C0"/>
    <w:rsid w:val="002013B7"/>
    <w:rsid w:val="002017C7"/>
    <w:rsid w:val="0020240D"/>
    <w:rsid w:val="00202F9F"/>
    <w:rsid w:val="002031EB"/>
    <w:rsid w:val="00203EEC"/>
    <w:rsid w:val="00204663"/>
    <w:rsid w:val="002047B3"/>
    <w:rsid w:val="00205143"/>
    <w:rsid w:val="00205694"/>
    <w:rsid w:val="00205920"/>
    <w:rsid w:val="00206058"/>
    <w:rsid w:val="002060D2"/>
    <w:rsid w:val="00207394"/>
    <w:rsid w:val="00207787"/>
    <w:rsid w:val="00207AC9"/>
    <w:rsid w:val="00207DD0"/>
    <w:rsid w:val="00210D9B"/>
    <w:rsid w:val="002132E6"/>
    <w:rsid w:val="00213B3A"/>
    <w:rsid w:val="00213F9B"/>
    <w:rsid w:val="00214205"/>
    <w:rsid w:val="00214216"/>
    <w:rsid w:val="00214434"/>
    <w:rsid w:val="00215142"/>
    <w:rsid w:val="00215686"/>
    <w:rsid w:val="00216375"/>
    <w:rsid w:val="002167F0"/>
    <w:rsid w:val="00216E55"/>
    <w:rsid w:val="00216F7C"/>
    <w:rsid w:val="002203B6"/>
    <w:rsid w:val="002208F9"/>
    <w:rsid w:val="00221197"/>
    <w:rsid w:val="00221528"/>
    <w:rsid w:val="0022228E"/>
    <w:rsid w:val="0022284E"/>
    <w:rsid w:val="002229A3"/>
    <w:rsid w:val="00223335"/>
    <w:rsid w:val="002233D2"/>
    <w:rsid w:val="002234A3"/>
    <w:rsid w:val="00223591"/>
    <w:rsid w:val="00223879"/>
    <w:rsid w:val="00223BBF"/>
    <w:rsid w:val="00223E94"/>
    <w:rsid w:val="00223EB5"/>
    <w:rsid w:val="00224977"/>
    <w:rsid w:val="00224E79"/>
    <w:rsid w:val="0022539C"/>
    <w:rsid w:val="002254D4"/>
    <w:rsid w:val="0022649D"/>
    <w:rsid w:val="002265A2"/>
    <w:rsid w:val="00226BCD"/>
    <w:rsid w:val="002271AC"/>
    <w:rsid w:val="002272C1"/>
    <w:rsid w:val="00227421"/>
    <w:rsid w:val="002274E3"/>
    <w:rsid w:val="00230DCE"/>
    <w:rsid w:val="00230DFF"/>
    <w:rsid w:val="00232363"/>
    <w:rsid w:val="002324EF"/>
    <w:rsid w:val="00232E87"/>
    <w:rsid w:val="00233BDC"/>
    <w:rsid w:val="0023497E"/>
    <w:rsid w:val="00234CA4"/>
    <w:rsid w:val="002350AC"/>
    <w:rsid w:val="00235ADC"/>
    <w:rsid w:val="00236903"/>
    <w:rsid w:val="00236CEE"/>
    <w:rsid w:val="00236D61"/>
    <w:rsid w:val="00237784"/>
    <w:rsid w:val="00237A33"/>
    <w:rsid w:val="00237BD4"/>
    <w:rsid w:val="0024066A"/>
    <w:rsid w:val="0024098F"/>
    <w:rsid w:val="002412A2"/>
    <w:rsid w:val="002413BB"/>
    <w:rsid w:val="0024154E"/>
    <w:rsid w:val="00241B32"/>
    <w:rsid w:val="00241CA6"/>
    <w:rsid w:val="002420C0"/>
    <w:rsid w:val="0024223B"/>
    <w:rsid w:val="00242569"/>
    <w:rsid w:val="00242A94"/>
    <w:rsid w:val="00244692"/>
    <w:rsid w:val="00244A2A"/>
    <w:rsid w:val="00244AD8"/>
    <w:rsid w:val="00244F2A"/>
    <w:rsid w:val="00245441"/>
    <w:rsid w:val="002457A2"/>
    <w:rsid w:val="00245D15"/>
    <w:rsid w:val="002466BF"/>
    <w:rsid w:val="00246B97"/>
    <w:rsid w:val="002471CD"/>
    <w:rsid w:val="00247390"/>
    <w:rsid w:val="00247C2C"/>
    <w:rsid w:val="0025007F"/>
    <w:rsid w:val="00250D54"/>
    <w:rsid w:val="00250F38"/>
    <w:rsid w:val="00252554"/>
    <w:rsid w:val="00252705"/>
    <w:rsid w:val="00252B89"/>
    <w:rsid w:val="00253726"/>
    <w:rsid w:val="0025411C"/>
    <w:rsid w:val="00255227"/>
    <w:rsid w:val="002556F0"/>
    <w:rsid w:val="00256580"/>
    <w:rsid w:val="00256B3A"/>
    <w:rsid w:val="002571BC"/>
    <w:rsid w:val="002574C1"/>
    <w:rsid w:val="00260637"/>
    <w:rsid w:val="00260CFE"/>
    <w:rsid w:val="0026106E"/>
    <w:rsid w:val="00261507"/>
    <w:rsid w:val="00261B7C"/>
    <w:rsid w:val="00261D3B"/>
    <w:rsid w:val="002626BD"/>
    <w:rsid w:val="00262F53"/>
    <w:rsid w:val="00263255"/>
    <w:rsid w:val="00264B41"/>
    <w:rsid w:val="00264EF6"/>
    <w:rsid w:val="002651C3"/>
    <w:rsid w:val="0026542A"/>
    <w:rsid w:val="00265AC3"/>
    <w:rsid w:val="0026630E"/>
    <w:rsid w:val="002667D1"/>
    <w:rsid w:val="00267438"/>
    <w:rsid w:val="00267E35"/>
    <w:rsid w:val="0027077A"/>
    <w:rsid w:val="00270BFE"/>
    <w:rsid w:val="0027111F"/>
    <w:rsid w:val="002714F0"/>
    <w:rsid w:val="00271502"/>
    <w:rsid w:val="002717AC"/>
    <w:rsid w:val="00272599"/>
    <w:rsid w:val="00273B7B"/>
    <w:rsid w:val="00273D3B"/>
    <w:rsid w:val="00273F1E"/>
    <w:rsid w:val="00274EB1"/>
    <w:rsid w:val="00275182"/>
    <w:rsid w:val="00276428"/>
    <w:rsid w:val="00276688"/>
    <w:rsid w:val="00276794"/>
    <w:rsid w:val="00276B93"/>
    <w:rsid w:val="00276E42"/>
    <w:rsid w:val="00277335"/>
    <w:rsid w:val="00277546"/>
    <w:rsid w:val="00277AB5"/>
    <w:rsid w:val="00280384"/>
    <w:rsid w:val="00280A55"/>
    <w:rsid w:val="0028193B"/>
    <w:rsid w:val="00281DE4"/>
    <w:rsid w:val="0028229F"/>
    <w:rsid w:val="00282989"/>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17F"/>
    <w:rsid w:val="002923EB"/>
    <w:rsid w:val="0029306C"/>
    <w:rsid w:val="00293790"/>
    <w:rsid w:val="002937C1"/>
    <w:rsid w:val="00293B31"/>
    <w:rsid w:val="00293B83"/>
    <w:rsid w:val="00293FE0"/>
    <w:rsid w:val="00294422"/>
    <w:rsid w:val="002949E9"/>
    <w:rsid w:val="002950BF"/>
    <w:rsid w:val="002956EA"/>
    <w:rsid w:val="002957CA"/>
    <w:rsid w:val="002957E9"/>
    <w:rsid w:val="0029594B"/>
    <w:rsid w:val="002959B5"/>
    <w:rsid w:val="00295E29"/>
    <w:rsid w:val="00296FCB"/>
    <w:rsid w:val="002971E5"/>
    <w:rsid w:val="002A01BF"/>
    <w:rsid w:val="002A0866"/>
    <w:rsid w:val="002A128E"/>
    <w:rsid w:val="002A152B"/>
    <w:rsid w:val="002A1CAB"/>
    <w:rsid w:val="002A27C2"/>
    <w:rsid w:val="002A2832"/>
    <w:rsid w:val="002A29AC"/>
    <w:rsid w:val="002A314D"/>
    <w:rsid w:val="002A3CD8"/>
    <w:rsid w:val="002A4001"/>
    <w:rsid w:val="002A4456"/>
    <w:rsid w:val="002A44AF"/>
    <w:rsid w:val="002A460A"/>
    <w:rsid w:val="002A49D6"/>
    <w:rsid w:val="002A500F"/>
    <w:rsid w:val="002A6142"/>
    <w:rsid w:val="002A6965"/>
    <w:rsid w:val="002A6A0D"/>
    <w:rsid w:val="002A767A"/>
    <w:rsid w:val="002B052C"/>
    <w:rsid w:val="002B154A"/>
    <w:rsid w:val="002B1A46"/>
    <w:rsid w:val="002B1FFC"/>
    <w:rsid w:val="002B21C9"/>
    <w:rsid w:val="002B21D5"/>
    <w:rsid w:val="002B223B"/>
    <w:rsid w:val="002B27E7"/>
    <w:rsid w:val="002B2CF6"/>
    <w:rsid w:val="002B2EFC"/>
    <w:rsid w:val="002B3DF2"/>
    <w:rsid w:val="002B4DED"/>
    <w:rsid w:val="002B4F06"/>
    <w:rsid w:val="002B525E"/>
    <w:rsid w:val="002B5382"/>
    <w:rsid w:val="002B5C77"/>
    <w:rsid w:val="002B6474"/>
    <w:rsid w:val="002B66D4"/>
    <w:rsid w:val="002B76B8"/>
    <w:rsid w:val="002B7963"/>
    <w:rsid w:val="002B7C6F"/>
    <w:rsid w:val="002B7EF5"/>
    <w:rsid w:val="002C0445"/>
    <w:rsid w:val="002C0BE0"/>
    <w:rsid w:val="002C0E18"/>
    <w:rsid w:val="002C1B1B"/>
    <w:rsid w:val="002C1DCA"/>
    <w:rsid w:val="002C1E1D"/>
    <w:rsid w:val="002C200B"/>
    <w:rsid w:val="002C2965"/>
    <w:rsid w:val="002C2E9F"/>
    <w:rsid w:val="002C3B6E"/>
    <w:rsid w:val="002C3DD6"/>
    <w:rsid w:val="002C4A40"/>
    <w:rsid w:val="002C5893"/>
    <w:rsid w:val="002C5A4A"/>
    <w:rsid w:val="002C5A62"/>
    <w:rsid w:val="002C5DD3"/>
    <w:rsid w:val="002C656C"/>
    <w:rsid w:val="002C6B66"/>
    <w:rsid w:val="002C6C47"/>
    <w:rsid w:val="002C702C"/>
    <w:rsid w:val="002C72A0"/>
    <w:rsid w:val="002C788C"/>
    <w:rsid w:val="002C78C3"/>
    <w:rsid w:val="002C7A4E"/>
    <w:rsid w:val="002C7FEA"/>
    <w:rsid w:val="002D05A4"/>
    <w:rsid w:val="002D0CC3"/>
    <w:rsid w:val="002D159E"/>
    <w:rsid w:val="002D1658"/>
    <w:rsid w:val="002D173A"/>
    <w:rsid w:val="002D2EFE"/>
    <w:rsid w:val="002D2F9F"/>
    <w:rsid w:val="002D338C"/>
    <w:rsid w:val="002D3B1B"/>
    <w:rsid w:val="002D4163"/>
    <w:rsid w:val="002D427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11"/>
    <w:rsid w:val="002E28FC"/>
    <w:rsid w:val="002E2F2A"/>
    <w:rsid w:val="002E3A07"/>
    <w:rsid w:val="002E410C"/>
    <w:rsid w:val="002E43FC"/>
    <w:rsid w:val="002E4CF7"/>
    <w:rsid w:val="002E5818"/>
    <w:rsid w:val="002E5967"/>
    <w:rsid w:val="002E5C93"/>
    <w:rsid w:val="002E5FAA"/>
    <w:rsid w:val="002E63FB"/>
    <w:rsid w:val="002E6738"/>
    <w:rsid w:val="002E6BA5"/>
    <w:rsid w:val="002E71BE"/>
    <w:rsid w:val="002E73B0"/>
    <w:rsid w:val="002E769C"/>
    <w:rsid w:val="002F07FA"/>
    <w:rsid w:val="002F09F6"/>
    <w:rsid w:val="002F0B22"/>
    <w:rsid w:val="002F16A5"/>
    <w:rsid w:val="002F1892"/>
    <w:rsid w:val="002F1921"/>
    <w:rsid w:val="002F1A40"/>
    <w:rsid w:val="002F244C"/>
    <w:rsid w:val="002F2583"/>
    <w:rsid w:val="002F2714"/>
    <w:rsid w:val="002F2A0D"/>
    <w:rsid w:val="002F2A28"/>
    <w:rsid w:val="002F3646"/>
    <w:rsid w:val="002F4433"/>
    <w:rsid w:val="002F460C"/>
    <w:rsid w:val="002F4AAA"/>
    <w:rsid w:val="002F4EDE"/>
    <w:rsid w:val="002F538B"/>
    <w:rsid w:val="002F578F"/>
    <w:rsid w:val="002F6447"/>
    <w:rsid w:val="002F6451"/>
    <w:rsid w:val="002F69EA"/>
    <w:rsid w:val="002F7045"/>
    <w:rsid w:val="002F7212"/>
    <w:rsid w:val="0030110D"/>
    <w:rsid w:val="00301733"/>
    <w:rsid w:val="00301B00"/>
    <w:rsid w:val="00301C8F"/>
    <w:rsid w:val="00301CE6"/>
    <w:rsid w:val="003023D9"/>
    <w:rsid w:val="0030278D"/>
    <w:rsid w:val="00302896"/>
    <w:rsid w:val="00302C09"/>
    <w:rsid w:val="00302FF0"/>
    <w:rsid w:val="00304B8B"/>
    <w:rsid w:val="00304C53"/>
    <w:rsid w:val="00305C0C"/>
    <w:rsid w:val="00305C78"/>
    <w:rsid w:val="00305D5E"/>
    <w:rsid w:val="00305E0A"/>
    <w:rsid w:val="003071F7"/>
    <w:rsid w:val="00307793"/>
    <w:rsid w:val="003100FB"/>
    <w:rsid w:val="003109F7"/>
    <w:rsid w:val="00312647"/>
    <w:rsid w:val="00312EB8"/>
    <w:rsid w:val="0031319E"/>
    <w:rsid w:val="00314246"/>
    <w:rsid w:val="003142E8"/>
    <w:rsid w:val="0031449E"/>
    <w:rsid w:val="0031485D"/>
    <w:rsid w:val="00315EAA"/>
    <w:rsid w:val="00316004"/>
    <w:rsid w:val="003169A8"/>
    <w:rsid w:val="00316E1E"/>
    <w:rsid w:val="00317100"/>
    <w:rsid w:val="003173D9"/>
    <w:rsid w:val="003175EA"/>
    <w:rsid w:val="00317966"/>
    <w:rsid w:val="00317B28"/>
    <w:rsid w:val="00317B53"/>
    <w:rsid w:val="00317CD6"/>
    <w:rsid w:val="0032041E"/>
    <w:rsid w:val="00320760"/>
    <w:rsid w:val="003209A5"/>
    <w:rsid w:val="0032143B"/>
    <w:rsid w:val="00321CDF"/>
    <w:rsid w:val="00323444"/>
    <w:rsid w:val="0032421E"/>
    <w:rsid w:val="00324E74"/>
    <w:rsid w:val="0032656D"/>
    <w:rsid w:val="00326598"/>
    <w:rsid w:val="00326E6D"/>
    <w:rsid w:val="00327545"/>
    <w:rsid w:val="00330556"/>
    <w:rsid w:val="00330674"/>
    <w:rsid w:val="003310F7"/>
    <w:rsid w:val="00331C46"/>
    <w:rsid w:val="00331F59"/>
    <w:rsid w:val="00332B26"/>
    <w:rsid w:val="00333012"/>
    <w:rsid w:val="00333729"/>
    <w:rsid w:val="00333A2F"/>
    <w:rsid w:val="00333FC2"/>
    <w:rsid w:val="0033465B"/>
    <w:rsid w:val="003346A8"/>
    <w:rsid w:val="00334943"/>
    <w:rsid w:val="00334E81"/>
    <w:rsid w:val="003350FB"/>
    <w:rsid w:val="003355FE"/>
    <w:rsid w:val="003359FD"/>
    <w:rsid w:val="00335F5A"/>
    <w:rsid w:val="00336D19"/>
    <w:rsid w:val="00336F75"/>
    <w:rsid w:val="00337067"/>
    <w:rsid w:val="00341032"/>
    <w:rsid w:val="003420DB"/>
    <w:rsid w:val="003422B7"/>
    <w:rsid w:val="003432AC"/>
    <w:rsid w:val="003440DF"/>
    <w:rsid w:val="00344DA4"/>
    <w:rsid w:val="00345318"/>
    <w:rsid w:val="00345678"/>
    <w:rsid w:val="00345B23"/>
    <w:rsid w:val="00346082"/>
    <w:rsid w:val="003460B3"/>
    <w:rsid w:val="00346372"/>
    <w:rsid w:val="003469AC"/>
    <w:rsid w:val="00346B0D"/>
    <w:rsid w:val="00347258"/>
    <w:rsid w:val="0034773E"/>
    <w:rsid w:val="00350210"/>
    <w:rsid w:val="003503F6"/>
    <w:rsid w:val="00350664"/>
    <w:rsid w:val="00350D08"/>
    <w:rsid w:val="003513E4"/>
    <w:rsid w:val="00351784"/>
    <w:rsid w:val="0035218A"/>
    <w:rsid w:val="0035280D"/>
    <w:rsid w:val="00352F65"/>
    <w:rsid w:val="003531BD"/>
    <w:rsid w:val="003531FD"/>
    <w:rsid w:val="003537EF"/>
    <w:rsid w:val="00353C82"/>
    <w:rsid w:val="00353CF6"/>
    <w:rsid w:val="003543CC"/>
    <w:rsid w:val="003543E7"/>
    <w:rsid w:val="003545FA"/>
    <w:rsid w:val="00354A84"/>
    <w:rsid w:val="00354ACF"/>
    <w:rsid w:val="0035553A"/>
    <w:rsid w:val="00355FBA"/>
    <w:rsid w:val="003563AB"/>
    <w:rsid w:val="00356509"/>
    <w:rsid w:val="0035752B"/>
    <w:rsid w:val="003575A6"/>
    <w:rsid w:val="00357C48"/>
    <w:rsid w:val="00357FD6"/>
    <w:rsid w:val="003608FD"/>
    <w:rsid w:val="00360F86"/>
    <w:rsid w:val="00361039"/>
    <w:rsid w:val="0036108A"/>
    <w:rsid w:val="00361325"/>
    <w:rsid w:val="00361759"/>
    <w:rsid w:val="003617FA"/>
    <w:rsid w:val="00361957"/>
    <w:rsid w:val="00361A91"/>
    <w:rsid w:val="00361EC7"/>
    <w:rsid w:val="00362053"/>
    <w:rsid w:val="00362BD8"/>
    <w:rsid w:val="00363B1E"/>
    <w:rsid w:val="00363B2B"/>
    <w:rsid w:val="00363F11"/>
    <w:rsid w:val="0036412B"/>
    <w:rsid w:val="0036438F"/>
    <w:rsid w:val="00364439"/>
    <w:rsid w:val="003647AC"/>
    <w:rsid w:val="00364F89"/>
    <w:rsid w:val="00365350"/>
    <w:rsid w:val="00365387"/>
    <w:rsid w:val="003668F9"/>
    <w:rsid w:val="0036714A"/>
    <w:rsid w:val="0036778A"/>
    <w:rsid w:val="00367929"/>
    <w:rsid w:val="00370361"/>
    <w:rsid w:val="003707DF"/>
    <w:rsid w:val="00370CA3"/>
    <w:rsid w:val="003715FD"/>
    <w:rsid w:val="00372886"/>
    <w:rsid w:val="00372A2A"/>
    <w:rsid w:val="00374B56"/>
    <w:rsid w:val="0037645E"/>
    <w:rsid w:val="003764E7"/>
    <w:rsid w:val="00376EA7"/>
    <w:rsid w:val="00376FC0"/>
    <w:rsid w:val="00376FEE"/>
    <w:rsid w:val="00377030"/>
    <w:rsid w:val="00377A31"/>
    <w:rsid w:val="00381128"/>
    <w:rsid w:val="00381CF5"/>
    <w:rsid w:val="00381E01"/>
    <w:rsid w:val="00382172"/>
    <w:rsid w:val="00382434"/>
    <w:rsid w:val="00382652"/>
    <w:rsid w:val="003830BC"/>
    <w:rsid w:val="003833B7"/>
    <w:rsid w:val="00383719"/>
    <w:rsid w:val="0038396F"/>
    <w:rsid w:val="00383B78"/>
    <w:rsid w:val="00383DD5"/>
    <w:rsid w:val="00383F29"/>
    <w:rsid w:val="003851F3"/>
    <w:rsid w:val="00385695"/>
    <w:rsid w:val="003859B5"/>
    <w:rsid w:val="00385E25"/>
    <w:rsid w:val="00386E69"/>
    <w:rsid w:val="0038729B"/>
    <w:rsid w:val="003876AA"/>
    <w:rsid w:val="00390A6F"/>
    <w:rsid w:val="00390D0F"/>
    <w:rsid w:val="003912E9"/>
    <w:rsid w:val="0039131E"/>
    <w:rsid w:val="00391F5A"/>
    <w:rsid w:val="00392305"/>
    <w:rsid w:val="0039242C"/>
    <w:rsid w:val="00392805"/>
    <w:rsid w:val="00392C48"/>
    <w:rsid w:val="00392EF8"/>
    <w:rsid w:val="00392F16"/>
    <w:rsid w:val="00393129"/>
    <w:rsid w:val="003937DA"/>
    <w:rsid w:val="00393ED1"/>
    <w:rsid w:val="00394671"/>
    <w:rsid w:val="00394878"/>
    <w:rsid w:val="00394BA0"/>
    <w:rsid w:val="00395819"/>
    <w:rsid w:val="00395A3D"/>
    <w:rsid w:val="00395B8F"/>
    <w:rsid w:val="00395DDF"/>
    <w:rsid w:val="003963BE"/>
    <w:rsid w:val="0039655C"/>
    <w:rsid w:val="0039740A"/>
    <w:rsid w:val="00397B7F"/>
    <w:rsid w:val="00397DE0"/>
    <w:rsid w:val="003A03FB"/>
    <w:rsid w:val="003A066C"/>
    <w:rsid w:val="003A1050"/>
    <w:rsid w:val="003A1BB4"/>
    <w:rsid w:val="003A2259"/>
    <w:rsid w:val="003A299B"/>
    <w:rsid w:val="003A3C77"/>
    <w:rsid w:val="003A4196"/>
    <w:rsid w:val="003A529F"/>
    <w:rsid w:val="003A5402"/>
    <w:rsid w:val="003A60CA"/>
    <w:rsid w:val="003A653F"/>
    <w:rsid w:val="003A71BA"/>
    <w:rsid w:val="003B010E"/>
    <w:rsid w:val="003B02FC"/>
    <w:rsid w:val="003B09A7"/>
    <w:rsid w:val="003B0D50"/>
    <w:rsid w:val="003B0DAE"/>
    <w:rsid w:val="003B0F46"/>
    <w:rsid w:val="003B1223"/>
    <w:rsid w:val="003B175D"/>
    <w:rsid w:val="003B1787"/>
    <w:rsid w:val="003B196D"/>
    <w:rsid w:val="003B1B1A"/>
    <w:rsid w:val="003B2A7A"/>
    <w:rsid w:val="003B33C3"/>
    <w:rsid w:val="003B39AA"/>
    <w:rsid w:val="003B3C3F"/>
    <w:rsid w:val="003B48A6"/>
    <w:rsid w:val="003B48EC"/>
    <w:rsid w:val="003B4EDB"/>
    <w:rsid w:val="003B5119"/>
    <w:rsid w:val="003B53C4"/>
    <w:rsid w:val="003B5516"/>
    <w:rsid w:val="003B555D"/>
    <w:rsid w:val="003B591E"/>
    <w:rsid w:val="003B5B47"/>
    <w:rsid w:val="003B5D2B"/>
    <w:rsid w:val="003B61B6"/>
    <w:rsid w:val="003B689C"/>
    <w:rsid w:val="003B7660"/>
    <w:rsid w:val="003C0089"/>
    <w:rsid w:val="003C0C3A"/>
    <w:rsid w:val="003C0FA1"/>
    <w:rsid w:val="003C1F67"/>
    <w:rsid w:val="003C2A40"/>
    <w:rsid w:val="003C2BD2"/>
    <w:rsid w:val="003C2F1A"/>
    <w:rsid w:val="003C2FC3"/>
    <w:rsid w:val="003C3ED9"/>
    <w:rsid w:val="003C440A"/>
    <w:rsid w:val="003C4B00"/>
    <w:rsid w:val="003C4D25"/>
    <w:rsid w:val="003C5135"/>
    <w:rsid w:val="003C5605"/>
    <w:rsid w:val="003C56B8"/>
    <w:rsid w:val="003C5C7D"/>
    <w:rsid w:val="003C69C9"/>
    <w:rsid w:val="003C6AFB"/>
    <w:rsid w:val="003C6B73"/>
    <w:rsid w:val="003C6BDD"/>
    <w:rsid w:val="003C7463"/>
    <w:rsid w:val="003C7725"/>
    <w:rsid w:val="003C7E06"/>
    <w:rsid w:val="003C7E50"/>
    <w:rsid w:val="003D07C0"/>
    <w:rsid w:val="003D083A"/>
    <w:rsid w:val="003D1B16"/>
    <w:rsid w:val="003D1D21"/>
    <w:rsid w:val="003D2837"/>
    <w:rsid w:val="003D3889"/>
    <w:rsid w:val="003D3D81"/>
    <w:rsid w:val="003D3EEB"/>
    <w:rsid w:val="003D4388"/>
    <w:rsid w:val="003D43B6"/>
    <w:rsid w:val="003D4D6B"/>
    <w:rsid w:val="003D4F24"/>
    <w:rsid w:val="003D5346"/>
    <w:rsid w:val="003D5ABB"/>
    <w:rsid w:val="003D6243"/>
    <w:rsid w:val="003D662D"/>
    <w:rsid w:val="003D66DA"/>
    <w:rsid w:val="003D6971"/>
    <w:rsid w:val="003D6B56"/>
    <w:rsid w:val="003E01A5"/>
    <w:rsid w:val="003E0211"/>
    <w:rsid w:val="003E0751"/>
    <w:rsid w:val="003E087B"/>
    <w:rsid w:val="003E0A8D"/>
    <w:rsid w:val="003E0AC2"/>
    <w:rsid w:val="003E0DFC"/>
    <w:rsid w:val="003E1084"/>
    <w:rsid w:val="003E348B"/>
    <w:rsid w:val="003E392A"/>
    <w:rsid w:val="003E3A53"/>
    <w:rsid w:val="003E3CC5"/>
    <w:rsid w:val="003E44E0"/>
    <w:rsid w:val="003E4DC1"/>
    <w:rsid w:val="003E62A9"/>
    <w:rsid w:val="003E6C41"/>
    <w:rsid w:val="003E7140"/>
    <w:rsid w:val="003E793F"/>
    <w:rsid w:val="003E7AFB"/>
    <w:rsid w:val="003F1364"/>
    <w:rsid w:val="003F16E2"/>
    <w:rsid w:val="003F1CFC"/>
    <w:rsid w:val="003F26FB"/>
    <w:rsid w:val="003F276F"/>
    <w:rsid w:val="003F2B86"/>
    <w:rsid w:val="003F3216"/>
    <w:rsid w:val="003F3AB7"/>
    <w:rsid w:val="003F3BB2"/>
    <w:rsid w:val="003F448D"/>
    <w:rsid w:val="003F4D97"/>
    <w:rsid w:val="003F5700"/>
    <w:rsid w:val="003F5D7A"/>
    <w:rsid w:val="003F606A"/>
    <w:rsid w:val="003F617D"/>
    <w:rsid w:val="003F6FDB"/>
    <w:rsid w:val="003F700D"/>
    <w:rsid w:val="003F706B"/>
    <w:rsid w:val="003F7686"/>
    <w:rsid w:val="003F7F75"/>
    <w:rsid w:val="004003CB"/>
    <w:rsid w:val="00400B53"/>
    <w:rsid w:val="0040103E"/>
    <w:rsid w:val="00401272"/>
    <w:rsid w:val="004025B1"/>
    <w:rsid w:val="00402627"/>
    <w:rsid w:val="00402A56"/>
    <w:rsid w:val="004043D9"/>
    <w:rsid w:val="00404839"/>
    <w:rsid w:val="00404963"/>
    <w:rsid w:val="00406DB1"/>
    <w:rsid w:val="00410B5F"/>
    <w:rsid w:val="00410E1D"/>
    <w:rsid w:val="00410E95"/>
    <w:rsid w:val="00411961"/>
    <w:rsid w:val="00412151"/>
    <w:rsid w:val="004126BA"/>
    <w:rsid w:val="00413F1A"/>
    <w:rsid w:val="00414033"/>
    <w:rsid w:val="004141E8"/>
    <w:rsid w:val="004143B7"/>
    <w:rsid w:val="004143C0"/>
    <w:rsid w:val="00414E72"/>
    <w:rsid w:val="00417E5B"/>
    <w:rsid w:val="00420238"/>
    <w:rsid w:val="00420E07"/>
    <w:rsid w:val="0042127E"/>
    <w:rsid w:val="004217AE"/>
    <w:rsid w:val="00421E7B"/>
    <w:rsid w:val="00422191"/>
    <w:rsid w:val="004224D1"/>
    <w:rsid w:val="00422520"/>
    <w:rsid w:val="004227A9"/>
    <w:rsid w:val="00422C6A"/>
    <w:rsid w:val="00422D49"/>
    <w:rsid w:val="004234A0"/>
    <w:rsid w:val="00423D24"/>
    <w:rsid w:val="00423D3E"/>
    <w:rsid w:val="00424E3A"/>
    <w:rsid w:val="00424EFA"/>
    <w:rsid w:val="0042512B"/>
    <w:rsid w:val="004252B3"/>
    <w:rsid w:val="00425D1E"/>
    <w:rsid w:val="00425D77"/>
    <w:rsid w:val="004262FA"/>
    <w:rsid w:val="00426770"/>
    <w:rsid w:val="00426F59"/>
    <w:rsid w:val="004271B2"/>
    <w:rsid w:val="00427405"/>
    <w:rsid w:val="004278C0"/>
    <w:rsid w:val="00427EC7"/>
    <w:rsid w:val="00430518"/>
    <w:rsid w:val="004305EB"/>
    <w:rsid w:val="00430C91"/>
    <w:rsid w:val="00431B17"/>
    <w:rsid w:val="00431F4F"/>
    <w:rsid w:val="0043234E"/>
    <w:rsid w:val="0043269E"/>
    <w:rsid w:val="00432D19"/>
    <w:rsid w:val="004331FD"/>
    <w:rsid w:val="0043393D"/>
    <w:rsid w:val="0043406F"/>
    <w:rsid w:val="004347EB"/>
    <w:rsid w:val="00434A64"/>
    <w:rsid w:val="00435183"/>
    <w:rsid w:val="00435245"/>
    <w:rsid w:val="004362EA"/>
    <w:rsid w:val="00436E72"/>
    <w:rsid w:val="004379DE"/>
    <w:rsid w:val="00437F96"/>
    <w:rsid w:val="004403EB"/>
    <w:rsid w:val="00440E64"/>
    <w:rsid w:val="00441573"/>
    <w:rsid w:val="004417BC"/>
    <w:rsid w:val="00442190"/>
    <w:rsid w:val="0044230F"/>
    <w:rsid w:val="0044285C"/>
    <w:rsid w:val="00442BEB"/>
    <w:rsid w:val="00443484"/>
    <w:rsid w:val="004434E2"/>
    <w:rsid w:val="00443A55"/>
    <w:rsid w:val="00443A7E"/>
    <w:rsid w:val="0044401F"/>
    <w:rsid w:val="004440B6"/>
    <w:rsid w:val="00444FB1"/>
    <w:rsid w:val="004454BC"/>
    <w:rsid w:val="00445736"/>
    <w:rsid w:val="00445969"/>
    <w:rsid w:val="00445A87"/>
    <w:rsid w:val="00445CF3"/>
    <w:rsid w:val="00446EC6"/>
    <w:rsid w:val="00447898"/>
    <w:rsid w:val="00447965"/>
    <w:rsid w:val="004479FB"/>
    <w:rsid w:val="00447A48"/>
    <w:rsid w:val="00447C5E"/>
    <w:rsid w:val="0045010E"/>
    <w:rsid w:val="00450198"/>
    <w:rsid w:val="0045021D"/>
    <w:rsid w:val="00450260"/>
    <w:rsid w:val="0045040B"/>
    <w:rsid w:val="004506F3"/>
    <w:rsid w:val="00451082"/>
    <w:rsid w:val="0045207F"/>
    <w:rsid w:val="0045281D"/>
    <w:rsid w:val="004529F6"/>
    <w:rsid w:val="00452AB7"/>
    <w:rsid w:val="004532C2"/>
    <w:rsid w:val="00453312"/>
    <w:rsid w:val="0045382B"/>
    <w:rsid w:val="00453EE7"/>
    <w:rsid w:val="004540AE"/>
    <w:rsid w:val="00454268"/>
    <w:rsid w:val="004544B3"/>
    <w:rsid w:val="0045460D"/>
    <w:rsid w:val="0045486E"/>
    <w:rsid w:val="00454D24"/>
    <w:rsid w:val="00455E75"/>
    <w:rsid w:val="004564CF"/>
    <w:rsid w:val="0045696C"/>
    <w:rsid w:val="00456BC3"/>
    <w:rsid w:val="00457211"/>
    <w:rsid w:val="0045778B"/>
    <w:rsid w:val="004578D7"/>
    <w:rsid w:val="0046057B"/>
    <w:rsid w:val="00460851"/>
    <w:rsid w:val="00460882"/>
    <w:rsid w:val="00461136"/>
    <w:rsid w:val="004611EA"/>
    <w:rsid w:val="00462F82"/>
    <w:rsid w:val="00463339"/>
    <w:rsid w:val="00463646"/>
    <w:rsid w:val="00463676"/>
    <w:rsid w:val="00463A89"/>
    <w:rsid w:val="004642AE"/>
    <w:rsid w:val="00465072"/>
    <w:rsid w:val="00465426"/>
    <w:rsid w:val="00465BD7"/>
    <w:rsid w:val="00465C70"/>
    <w:rsid w:val="00466A40"/>
    <w:rsid w:val="00466B26"/>
    <w:rsid w:val="00467EB6"/>
    <w:rsid w:val="00467F78"/>
    <w:rsid w:val="004702CB"/>
    <w:rsid w:val="0047083C"/>
    <w:rsid w:val="0047182F"/>
    <w:rsid w:val="004719A6"/>
    <w:rsid w:val="00471E07"/>
    <w:rsid w:val="004723B1"/>
    <w:rsid w:val="004723F0"/>
    <w:rsid w:val="004730A9"/>
    <w:rsid w:val="00473253"/>
    <w:rsid w:val="00473366"/>
    <w:rsid w:val="00473D8C"/>
    <w:rsid w:val="0047447B"/>
    <w:rsid w:val="004745F6"/>
    <w:rsid w:val="004746FA"/>
    <w:rsid w:val="00474DF0"/>
    <w:rsid w:val="00474ED1"/>
    <w:rsid w:val="00475086"/>
    <w:rsid w:val="00475128"/>
    <w:rsid w:val="0047558B"/>
    <w:rsid w:val="00475ABC"/>
    <w:rsid w:val="004765DF"/>
    <w:rsid w:val="0047687C"/>
    <w:rsid w:val="00477887"/>
    <w:rsid w:val="00477E88"/>
    <w:rsid w:val="00480D2B"/>
    <w:rsid w:val="00481157"/>
    <w:rsid w:val="004816E7"/>
    <w:rsid w:val="00481718"/>
    <w:rsid w:val="00481AF6"/>
    <w:rsid w:val="00481EC1"/>
    <w:rsid w:val="00483813"/>
    <w:rsid w:val="004838CE"/>
    <w:rsid w:val="00483BF6"/>
    <w:rsid w:val="004845CB"/>
    <w:rsid w:val="00484EEC"/>
    <w:rsid w:val="004852D6"/>
    <w:rsid w:val="0048556D"/>
    <w:rsid w:val="00485BA4"/>
    <w:rsid w:val="00485D36"/>
    <w:rsid w:val="004866D0"/>
    <w:rsid w:val="00487883"/>
    <w:rsid w:val="00487D92"/>
    <w:rsid w:val="00490CE6"/>
    <w:rsid w:val="00491185"/>
    <w:rsid w:val="00491659"/>
    <w:rsid w:val="00491A17"/>
    <w:rsid w:val="00491A9F"/>
    <w:rsid w:val="00491E94"/>
    <w:rsid w:val="004929C1"/>
    <w:rsid w:val="00492DC7"/>
    <w:rsid w:val="00492F14"/>
    <w:rsid w:val="0049385C"/>
    <w:rsid w:val="00494396"/>
    <w:rsid w:val="004943F3"/>
    <w:rsid w:val="00494995"/>
    <w:rsid w:val="00494FCB"/>
    <w:rsid w:val="0049548F"/>
    <w:rsid w:val="004954FB"/>
    <w:rsid w:val="004969AD"/>
    <w:rsid w:val="00496D0F"/>
    <w:rsid w:val="004975E7"/>
    <w:rsid w:val="00497AA9"/>
    <w:rsid w:val="00497E49"/>
    <w:rsid w:val="004A0046"/>
    <w:rsid w:val="004A090A"/>
    <w:rsid w:val="004A092B"/>
    <w:rsid w:val="004A0C5F"/>
    <w:rsid w:val="004A0F58"/>
    <w:rsid w:val="004A1510"/>
    <w:rsid w:val="004A1A2D"/>
    <w:rsid w:val="004A1D63"/>
    <w:rsid w:val="004A3388"/>
    <w:rsid w:val="004A3686"/>
    <w:rsid w:val="004A3DFE"/>
    <w:rsid w:val="004A3E87"/>
    <w:rsid w:val="004A43C9"/>
    <w:rsid w:val="004A4BAC"/>
    <w:rsid w:val="004A4C21"/>
    <w:rsid w:val="004A69F0"/>
    <w:rsid w:val="004A6A45"/>
    <w:rsid w:val="004A6F96"/>
    <w:rsid w:val="004A72C3"/>
    <w:rsid w:val="004A7BE2"/>
    <w:rsid w:val="004B02D7"/>
    <w:rsid w:val="004B0535"/>
    <w:rsid w:val="004B0919"/>
    <w:rsid w:val="004B0FA6"/>
    <w:rsid w:val="004B14EF"/>
    <w:rsid w:val="004B210C"/>
    <w:rsid w:val="004B2193"/>
    <w:rsid w:val="004B253E"/>
    <w:rsid w:val="004B2710"/>
    <w:rsid w:val="004B29E2"/>
    <w:rsid w:val="004B3295"/>
    <w:rsid w:val="004B3D5D"/>
    <w:rsid w:val="004B4353"/>
    <w:rsid w:val="004B49AA"/>
    <w:rsid w:val="004B570E"/>
    <w:rsid w:val="004B5A91"/>
    <w:rsid w:val="004B5ABF"/>
    <w:rsid w:val="004B64BA"/>
    <w:rsid w:val="004B7DF1"/>
    <w:rsid w:val="004C1564"/>
    <w:rsid w:val="004C1A5D"/>
    <w:rsid w:val="004C22F4"/>
    <w:rsid w:val="004C3035"/>
    <w:rsid w:val="004C33FE"/>
    <w:rsid w:val="004C479A"/>
    <w:rsid w:val="004C485B"/>
    <w:rsid w:val="004C490C"/>
    <w:rsid w:val="004C5E37"/>
    <w:rsid w:val="004C6F86"/>
    <w:rsid w:val="004C709D"/>
    <w:rsid w:val="004C7432"/>
    <w:rsid w:val="004D02DB"/>
    <w:rsid w:val="004D0A61"/>
    <w:rsid w:val="004D161F"/>
    <w:rsid w:val="004D2214"/>
    <w:rsid w:val="004D23BB"/>
    <w:rsid w:val="004D3A00"/>
    <w:rsid w:val="004D4795"/>
    <w:rsid w:val="004D4F75"/>
    <w:rsid w:val="004D5CC5"/>
    <w:rsid w:val="004D5CFA"/>
    <w:rsid w:val="004D6627"/>
    <w:rsid w:val="004D6A0B"/>
    <w:rsid w:val="004D6CEA"/>
    <w:rsid w:val="004D759E"/>
    <w:rsid w:val="004D7671"/>
    <w:rsid w:val="004D77FB"/>
    <w:rsid w:val="004E01A0"/>
    <w:rsid w:val="004E0876"/>
    <w:rsid w:val="004E0CD3"/>
    <w:rsid w:val="004E1001"/>
    <w:rsid w:val="004E1524"/>
    <w:rsid w:val="004E1A73"/>
    <w:rsid w:val="004E2610"/>
    <w:rsid w:val="004E2BF0"/>
    <w:rsid w:val="004E2E5A"/>
    <w:rsid w:val="004E3497"/>
    <w:rsid w:val="004E3A6E"/>
    <w:rsid w:val="004E54B7"/>
    <w:rsid w:val="004E555C"/>
    <w:rsid w:val="004E5D1C"/>
    <w:rsid w:val="004E6725"/>
    <w:rsid w:val="004E6B02"/>
    <w:rsid w:val="004E6B6D"/>
    <w:rsid w:val="004E6D00"/>
    <w:rsid w:val="004E76C8"/>
    <w:rsid w:val="004E7F45"/>
    <w:rsid w:val="004F0FC7"/>
    <w:rsid w:val="004F1BD0"/>
    <w:rsid w:val="004F1DA5"/>
    <w:rsid w:val="004F1EBB"/>
    <w:rsid w:val="004F284B"/>
    <w:rsid w:val="004F2F26"/>
    <w:rsid w:val="004F3DE8"/>
    <w:rsid w:val="004F4A87"/>
    <w:rsid w:val="004F4B64"/>
    <w:rsid w:val="004F555B"/>
    <w:rsid w:val="004F59CC"/>
    <w:rsid w:val="004F61E7"/>
    <w:rsid w:val="004F6323"/>
    <w:rsid w:val="004F6782"/>
    <w:rsid w:val="004F6926"/>
    <w:rsid w:val="004F6F30"/>
    <w:rsid w:val="004F6FD1"/>
    <w:rsid w:val="004F778E"/>
    <w:rsid w:val="004F7E83"/>
    <w:rsid w:val="004F7EF4"/>
    <w:rsid w:val="0050159F"/>
    <w:rsid w:val="00501CE3"/>
    <w:rsid w:val="00501DD8"/>
    <w:rsid w:val="005027D1"/>
    <w:rsid w:val="005027F8"/>
    <w:rsid w:val="00502F33"/>
    <w:rsid w:val="00502F40"/>
    <w:rsid w:val="005035C6"/>
    <w:rsid w:val="00503708"/>
    <w:rsid w:val="00503D51"/>
    <w:rsid w:val="005042F1"/>
    <w:rsid w:val="00504BBE"/>
    <w:rsid w:val="00505248"/>
    <w:rsid w:val="00505ACB"/>
    <w:rsid w:val="005060C3"/>
    <w:rsid w:val="005071A5"/>
    <w:rsid w:val="0050774E"/>
    <w:rsid w:val="00507F85"/>
    <w:rsid w:val="005106D1"/>
    <w:rsid w:val="00510C37"/>
    <w:rsid w:val="00510D48"/>
    <w:rsid w:val="00510D8A"/>
    <w:rsid w:val="00510DFB"/>
    <w:rsid w:val="00511072"/>
    <w:rsid w:val="00512CF3"/>
    <w:rsid w:val="00513730"/>
    <w:rsid w:val="005137F8"/>
    <w:rsid w:val="005140C4"/>
    <w:rsid w:val="0051493F"/>
    <w:rsid w:val="0051495F"/>
    <w:rsid w:val="0051658D"/>
    <w:rsid w:val="00517C28"/>
    <w:rsid w:val="00517D5A"/>
    <w:rsid w:val="00517E3B"/>
    <w:rsid w:val="005204CB"/>
    <w:rsid w:val="00520568"/>
    <w:rsid w:val="00520AC9"/>
    <w:rsid w:val="00520C84"/>
    <w:rsid w:val="00521DB3"/>
    <w:rsid w:val="005221AB"/>
    <w:rsid w:val="005223C9"/>
    <w:rsid w:val="00522DD6"/>
    <w:rsid w:val="00524358"/>
    <w:rsid w:val="00524A60"/>
    <w:rsid w:val="00525635"/>
    <w:rsid w:val="00525DAB"/>
    <w:rsid w:val="00525DC4"/>
    <w:rsid w:val="005262E6"/>
    <w:rsid w:val="0052672E"/>
    <w:rsid w:val="0052676B"/>
    <w:rsid w:val="005267B6"/>
    <w:rsid w:val="00526D33"/>
    <w:rsid w:val="00526FC9"/>
    <w:rsid w:val="005271C0"/>
    <w:rsid w:val="00527C46"/>
    <w:rsid w:val="005302DC"/>
    <w:rsid w:val="00530430"/>
    <w:rsid w:val="00530563"/>
    <w:rsid w:val="005307FD"/>
    <w:rsid w:val="00530960"/>
    <w:rsid w:val="00531907"/>
    <w:rsid w:val="0053251C"/>
    <w:rsid w:val="00532679"/>
    <w:rsid w:val="00532FD8"/>
    <w:rsid w:val="005337C9"/>
    <w:rsid w:val="0053385E"/>
    <w:rsid w:val="00533B56"/>
    <w:rsid w:val="00534837"/>
    <w:rsid w:val="0053518B"/>
    <w:rsid w:val="005355A1"/>
    <w:rsid w:val="005357C8"/>
    <w:rsid w:val="00535E82"/>
    <w:rsid w:val="005361F0"/>
    <w:rsid w:val="005362BF"/>
    <w:rsid w:val="00536AED"/>
    <w:rsid w:val="00536FF9"/>
    <w:rsid w:val="00537131"/>
    <w:rsid w:val="005372B1"/>
    <w:rsid w:val="00537391"/>
    <w:rsid w:val="0053763F"/>
    <w:rsid w:val="00537971"/>
    <w:rsid w:val="00537D8A"/>
    <w:rsid w:val="0054032D"/>
    <w:rsid w:val="0054064C"/>
    <w:rsid w:val="005409E8"/>
    <w:rsid w:val="0054106D"/>
    <w:rsid w:val="00541344"/>
    <w:rsid w:val="0054394C"/>
    <w:rsid w:val="00543BFE"/>
    <w:rsid w:val="00543CC2"/>
    <w:rsid w:val="00544814"/>
    <w:rsid w:val="005455C3"/>
    <w:rsid w:val="005455D0"/>
    <w:rsid w:val="00546864"/>
    <w:rsid w:val="005468BA"/>
    <w:rsid w:val="00546FB1"/>
    <w:rsid w:val="0054794E"/>
    <w:rsid w:val="00547B23"/>
    <w:rsid w:val="00547F66"/>
    <w:rsid w:val="005508BF"/>
    <w:rsid w:val="005509F4"/>
    <w:rsid w:val="00550ADC"/>
    <w:rsid w:val="00550B02"/>
    <w:rsid w:val="00550C24"/>
    <w:rsid w:val="005523E8"/>
    <w:rsid w:val="0055315C"/>
    <w:rsid w:val="00553644"/>
    <w:rsid w:val="0055450B"/>
    <w:rsid w:val="00554548"/>
    <w:rsid w:val="00554864"/>
    <w:rsid w:val="00556664"/>
    <w:rsid w:val="00556D54"/>
    <w:rsid w:val="00556D62"/>
    <w:rsid w:val="00557278"/>
    <w:rsid w:val="005572C3"/>
    <w:rsid w:val="005578B6"/>
    <w:rsid w:val="00560328"/>
    <w:rsid w:val="005607CD"/>
    <w:rsid w:val="005607FD"/>
    <w:rsid w:val="005610D4"/>
    <w:rsid w:val="005611CE"/>
    <w:rsid w:val="00561382"/>
    <w:rsid w:val="00561928"/>
    <w:rsid w:val="00561B75"/>
    <w:rsid w:val="00561C32"/>
    <w:rsid w:val="005621D5"/>
    <w:rsid w:val="005626D5"/>
    <w:rsid w:val="00562725"/>
    <w:rsid w:val="00562C57"/>
    <w:rsid w:val="005630AA"/>
    <w:rsid w:val="005630EE"/>
    <w:rsid w:val="0056318C"/>
    <w:rsid w:val="00563ED9"/>
    <w:rsid w:val="0056417A"/>
    <w:rsid w:val="0056438A"/>
    <w:rsid w:val="005644B4"/>
    <w:rsid w:val="00564EA9"/>
    <w:rsid w:val="00565C8F"/>
    <w:rsid w:val="00566B51"/>
    <w:rsid w:val="005676DA"/>
    <w:rsid w:val="00567E6F"/>
    <w:rsid w:val="00570621"/>
    <w:rsid w:val="005725FF"/>
    <w:rsid w:val="00572737"/>
    <w:rsid w:val="00572AC9"/>
    <w:rsid w:val="005733D7"/>
    <w:rsid w:val="005739B6"/>
    <w:rsid w:val="00573B6D"/>
    <w:rsid w:val="0057576E"/>
    <w:rsid w:val="00575FE0"/>
    <w:rsid w:val="00580D06"/>
    <w:rsid w:val="005812E5"/>
    <w:rsid w:val="005814EE"/>
    <w:rsid w:val="00581A38"/>
    <w:rsid w:val="00581C9E"/>
    <w:rsid w:val="005827DF"/>
    <w:rsid w:val="005828AD"/>
    <w:rsid w:val="00582F29"/>
    <w:rsid w:val="00584694"/>
    <w:rsid w:val="005847FD"/>
    <w:rsid w:val="00584860"/>
    <w:rsid w:val="00584CD1"/>
    <w:rsid w:val="00584F51"/>
    <w:rsid w:val="005852B7"/>
    <w:rsid w:val="0058549D"/>
    <w:rsid w:val="00586210"/>
    <w:rsid w:val="0058624F"/>
    <w:rsid w:val="005862DA"/>
    <w:rsid w:val="005872DD"/>
    <w:rsid w:val="00587411"/>
    <w:rsid w:val="00587E77"/>
    <w:rsid w:val="00591887"/>
    <w:rsid w:val="005931B7"/>
    <w:rsid w:val="00593A9F"/>
    <w:rsid w:val="00593FDC"/>
    <w:rsid w:val="00594DCE"/>
    <w:rsid w:val="00594F47"/>
    <w:rsid w:val="0059587E"/>
    <w:rsid w:val="00595BA7"/>
    <w:rsid w:val="00596524"/>
    <w:rsid w:val="005974F3"/>
    <w:rsid w:val="00597AB7"/>
    <w:rsid w:val="00597C52"/>
    <w:rsid w:val="00597E1F"/>
    <w:rsid w:val="00597F8C"/>
    <w:rsid w:val="005A0C5A"/>
    <w:rsid w:val="005A15A4"/>
    <w:rsid w:val="005A160D"/>
    <w:rsid w:val="005A253A"/>
    <w:rsid w:val="005A2646"/>
    <w:rsid w:val="005A2E54"/>
    <w:rsid w:val="005A3514"/>
    <w:rsid w:val="005A4A05"/>
    <w:rsid w:val="005A4A70"/>
    <w:rsid w:val="005A4C7B"/>
    <w:rsid w:val="005A51CB"/>
    <w:rsid w:val="005A5CCA"/>
    <w:rsid w:val="005A6008"/>
    <w:rsid w:val="005A6644"/>
    <w:rsid w:val="005A6A0D"/>
    <w:rsid w:val="005A6AA5"/>
    <w:rsid w:val="005A7771"/>
    <w:rsid w:val="005A783E"/>
    <w:rsid w:val="005A7F8E"/>
    <w:rsid w:val="005B086A"/>
    <w:rsid w:val="005B0F17"/>
    <w:rsid w:val="005B102C"/>
    <w:rsid w:val="005B1093"/>
    <w:rsid w:val="005B2AD5"/>
    <w:rsid w:val="005B2CC0"/>
    <w:rsid w:val="005B3785"/>
    <w:rsid w:val="005B382E"/>
    <w:rsid w:val="005B3FEE"/>
    <w:rsid w:val="005B44FA"/>
    <w:rsid w:val="005B4ABD"/>
    <w:rsid w:val="005B5001"/>
    <w:rsid w:val="005B6492"/>
    <w:rsid w:val="005B6C0D"/>
    <w:rsid w:val="005B71D1"/>
    <w:rsid w:val="005B7A64"/>
    <w:rsid w:val="005C0091"/>
    <w:rsid w:val="005C015A"/>
    <w:rsid w:val="005C0855"/>
    <w:rsid w:val="005C0A02"/>
    <w:rsid w:val="005C0ED6"/>
    <w:rsid w:val="005C1138"/>
    <w:rsid w:val="005C1CCE"/>
    <w:rsid w:val="005C2A27"/>
    <w:rsid w:val="005C3741"/>
    <w:rsid w:val="005C458C"/>
    <w:rsid w:val="005C53D7"/>
    <w:rsid w:val="005C5831"/>
    <w:rsid w:val="005C5CA2"/>
    <w:rsid w:val="005C5D1A"/>
    <w:rsid w:val="005C63BD"/>
    <w:rsid w:val="005C63F6"/>
    <w:rsid w:val="005C6B68"/>
    <w:rsid w:val="005C70D2"/>
    <w:rsid w:val="005C719B"/>
    <w:rsid w:val="005C7C8B"/>
    <w:rsid w:val="005D10C2"/>
    <w:rsid w:val="005D1156"/>
    <w:rsid w:val="005D1D36"/>
    <w:rsid w:val="005D1F91"/>
    <w:rsid w:val="005D22DB"/>
    <w:rsid w:val="005D302E"/>
    <w:rsid w:val="005D3E74"/>
    <w:rsid w:val="005D4076"/>
    <w:rsid w:val="005D4183"/>
    <w:rsid w:val="005D4319"/>
    <w:rsid w:val="005D5D3A"/>
    <w:rsid w:val="005D611A"/>
    <w:rsid w:val="005D6EA5"/>
    <w:rsid w:val="005D72C3"/>
    <w:rsid w:val="005D7C8D"/>
    <w:rsid w:val="005E04E7"/>
    <w:rsid w:val="005E21FD"/>
    <w:rsid w:val="005E23C7"/>
    <w:rsid w:val="005E27B2"/>
    <w:rsid w:val="005E2929"/>
    <w:rsid w:val="005E2F87"/>
    <w:rsid w:val="005E3076"/>
    <w:rsid w:val="005E45D0"/>
    <w:rsid w:val="005E45F0"/>
    <w:rsid w:val="005E50CF"/>
    <w:rsid w:val="005E57AB"/>
    <w:rsid w:val="005E5C95"/>
    <w:rsid w:val="005E5D67"/>
    <w:rsid w:val="005E6E15"/>
    <w:rsid w:val="005E7112"/>
    <w:rsid w:val="005E7573"/>
    <w:rsid w:val="005E75A6"/>
    <w:rsid w:val="005F010D"/>
    <w:rsid w:val="005F07A2"/>
    <w:rsid w:val="005F0B65"/>
    <w:rsid w:val="005F0E3D"/>
    <w:rsid w:val="005F31C6"/>
    <w:rsid w:val="005F3939"/>
    <w:rsid w:val="005F4102"/>
    <w:rsid w:val="005F4300"/>
    <w:rsid w:val="005F4931"/>
    <w:rsid w:val="005F4C03"/>
    <w:rsid w:val="005F5352"/>
    <w:rsid w:val="005F61D9"/>
    <w:rsid w:val="005F69C2"/>
    <w:rsid w:val="005F6C20"/>
    <w:rsid w:val="005F77FB"/>
    <w:rsid w:val="005F7A5A"/>
    <w:rsid w:val="006006C5"/>
    <w:rsid w:val="00601393"/>
    <w:rsid w:val="00601D2D"/>
    <w:rsid w:val="00601DAC"/>
    <w:rsid w:val="00601EC2"/>
    <w:rsid w:val="0060217C"/>
    <w:rsid w:val="006033DE"/>
    <w:rsid w:val="0060340E"/>
    <w:rsid w:val="0060444F"/>
    <w:rsid w:val="00604515"/>
    <w:rsid w:val="00604D13"/>
    <w:rsid w:val="006057D4"/>
    <w:rsid w:val="006062F7"/>
    <w:rsid w:val="00606A45"/>
    <w:rsid w:val="0060731C"/>
    <w:rsid w:val="00607A1E"/>
    <w:rsid w:val="00610301"/>
    <w:rsid w:val="006103BA"/>
    <w:rsid w:val="006104A7"/>
    <w:rsid w:val="00611110"/>
    <w:rsid w:val="00611729"/>
    <w:rsid w:val="00611AC7"/>
    <w:rsid w:val="00612155"/>
    <w:rsid w:val="00612637"/>
    <w:rsid w:val="00612B5C"/>
    <w:rsid w:val="0061459C"/>
    <w:rsid w:val="00614947"/>
    <w:rsid w:val="00614A1F"/>
    <w:rsid w:val="00614DBF"/>
    <w:rsid w:val="00616AB1"/>
    <w:rsid w:val="00616AB8"/>
    <w:rsid w:val="00616C6E"/>
    <w:rsid w:val="00616E79"/>
    <w:rsid w:val="00617096"/>
    <w:rsid w:val="006200AD"/>
    <w:rsid w:val="006203A1"/>
    <w:rsid w:val="006212A8"/>
    <w:rsid w:val="006214ED"/>
    <w:rsid w:val="00622571"/>
    <w:rsid w:val="0062367E"/>
    <w:rsid w:val="00623D4D"/>
    <w:rsid w:val="00624687"/>
    <w:rsid w:val="00624A91"/>
    <w:rsid w:val="00624B6A"/>
    <w:rsid w:val="00624FD5"/>
    <w:rsid w:val="006255B0"/>
    <w:rsid w:val="00625981"/>
    <w:rsid w:val="006259F6"/>
    <w:rsid w:val="00626C73"/>
    <w:rsid w:val="00627097"/>
    <w:rsid w:val="0062749E"/>
    <w:rsid w:val="00630051"/>
    <w:rsid w:val="006309F8"/>
    <w:rsid w:val="006310D8"/>
    <w:rsid w:val="0063152A"/>
    <w:rsid w:val="00631951"/>
    <w:rsid w:val="00631AEC"/>
    <w:rsid w:val="00631DCE"/>
    <w:rsid w:val="00631FAA"/>
    <w:rsid w:val="00632356"/>
    <w:rsid w:val="00632BEC"/>
    <w:rsid w:val="006336A9"/>
    <w:rsid w:val="00633DE3"/>
    <w:rsid w:val="00634BB8"/>
    <w:rsid w:val="006352EC"/>
    <w:rsid w:val="006360B6"/>
    <w:rsid w:val="006363B8"/>
    <w:rsid w:val="006367B1"/>
    <w:rsid w:val="0063731A"/>
    <w:rsid w:val="0063770B"/>
    <w:rsid w:val="00637744"/>
    <w:rsid w:val="006411B6"/>
    <w:rsid w:val="006418A5"/>
    <w:rsid w:val="006423EE"/>
    <w:rsid w:val="00642AD3"/>
    <w:rsid w:val="006432D8"/>
    <w:rsid w:val="00643825"/>
    <w:rsid w:val="00643DAA"/>
    <w:rsid w:val="006447A2"/>
    <w:rsid w:val="00644862"/>
    <w:rsid w:val="006459A5"/>
    <w:rsid w:val="00645C23"/>
    <w:rsid w:val="00646997"/>
    <w:rsid w:val="00646C74"/>
    <w:rsid w:val="00646D05"/>
    <w:rsid w:val="0064757D"/>
    <w:rsid w:val="006510E0"/>
    <w:rsid w:val="006513DF"/>
    <w:rsid w:val="00651984"/>
    <w:rsid w:val="0065234A"/>
    <w:rsid w:val="00653206"/>
    <w:rsid w:val="006532B4"/>
    <w:rsid w:val="006536DF"/>
    <w:rsid w:val="00654162"/>
    <w:rsid w:val="0065417E"/>
    <w:rsid w:val="006541F4"/>
    <w:rsid w:val="006546E9"/>
    <w:rsid w:val="0065495F"/>
    <w:rsid w:val="006551A9"/>
    <w:rsid w:val="00656245"/>
    <w:rsid w:val="006563EA"/>
    <w:rsid w:val="0066051E"/>
    <w:rsid w:val="006616E6"/>
    <w:rsid w:val="00661A5F"/>
    <w:rsid w:val="00661BEF"/>
    <w:rsid w:val="00663F5B"/>
    <w:rsid w:val="00665FE0"/>
    <w:rsid w:val="0066692C"/>
    <w:rsid w:val="00667079"/>
    <w:rsid w:val="006674F5"/>
    <w:rsid w:val="00667758"/>
    <w:rsid w:val="00667D66"/>
    <w:rsid w:val="00670233"/>
    <w:rsid w:val="006708D5"/>
    <w:rsid w:val="00670DC5"/>
    <w:rsid w:val="00670FC6"/>
    <w:rsid w:val="00671493"/>
    <w:rsid w:val="00672041"/>
    <w:rsid w:val="00672701"/>
    <w:rsid w:val="006728CE"/>
    <w:rsid w:val="006729B8"/>
    <w:rsid w:val="00673614"/>
    <w:rsid w:val="006736CF"/>
    <w:rsid w:val="0067398C"/>
    <w:rsid w:val="006740FA"/>
    <w:rsid w:val="00674E60"/>
    <w:rsid w:val="00675646"/>
    <w:rsid w:val="00675AB3"/>
    <w:rsid w:val="00675BF7"/>
    <w:rsid w:val="00675DBF"/>
    <w:rsid w:val="00676286"/>
    <w:rsid w:val="00676340"/>
    <w:rsid w:val="006766B3"/>
    <w:rsid w:val="00676752"/>
    <w:rsid w:val="006767CA"/>
    <w:rsid w:val="00676AFD"/>
    <w:rsid w:val="0068010B"/>
    <w:rsid w:val="0068071B"/>
    <w:rsid w:val="00680823"/>
    <w:rsid w:val="006809C9"/>
    <w:rsid w:val="00681386"/>
    <w:rsid w:val="00682500"/>
    <w:rsid w:val="00682B0C"/>
    <w:rsid w:val="0068466A"/>
    <w:rsid w:val="00685009"/>
    <w:rsid w:val="00685388"/>
    <w:rsid w:val="00685463"/>
    <w:rsid w:val="00685A79"/>
    <w:rsid w:val="00685DE8"/>
    <w:rsid w:val="0068686D"/>
    <w:rsid w:val="00686D7A"/>
    <w:rsid w:val="0068786E"/>
    <w:rsid w:val="00687E85"/>
    <w:rsid w:val="0069102C"/>
    <w:rsid w:val="0069116C"/>
    <w:rsid w:val="00691276"/>
    <w:rsid w:val="00691430"/>
    <w:rsid w:val="0069179B"/>
    <w:rsid w:val="006919FC"/>
    <w:rsid w:val="00691C0F"/>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E4A"/>
    <w:rsid w:val="00697FA7"/>
    <w:rsid w:val="006A005E"/>
    <w:rsid w:val="006A016D"/>
    <w:rsid w:val="006A0209"/>
    <w:rsid w:val="006A0284"/>
    <w:rsid w:val="006A0B43"/>
    <w:rsid w:val="006A11CC"/>
    <w:rsid w:val="006A125E"/>
    <w:rsid w:val="006A18C9"/>
    <w:rsid w:val="006A1D8F"/>
    <w:rsid w:val="006A1F04"/>
    <w:rsid w:val="006A2AE6"/>
    <w:rsid w:val="006A303E"/>
    <w:rsid w:val="006A31EE"/>
    <w:rsid w:val="006A3588"/>
    <w:rsid w:val="006A36D2"/>
    <w:rsid w:val="006A3D21"/>
    <w:rsid w:val="006A4293"/>
    <w:rsid w:val="006A44CF"/>
    <w:rsid w:val="006A47A3"/>
    <w:rsid w:val="006A4D04"/>
    <w:rsid w:val="006A535C"/>
    <w:rsid w:val="006A6C5E"/>
    <w:rsid w:val="006A6C82"/>
    <w:rsid w:val="006A73F7"/>
    <w:rsid w:val="006A7781"/>
    <w:rsid w:val="006A77F5"/>
    <w:rsid w:val="006B05F7"/>
    <w:rsid w:val="006B1040"/>
    <w:rsid w:val="006B11AD"/>
    <w:rsid w:val="006B12C0"/>
    <w:rsid w:val="006B1A05"/>
    <w:rsid w:val="006B1DCD"/>
    <w:rsid w:val="006B24AF"/>
    <w:rsid w:val="006B2816"/>
    <w:rsid w:val="006B2FF0"/>
    <w:rsid w:val="006B366B"/>
    <w:rsid w:val="006B3713"/>
    <w:rsid w:val="006B5275"/>
    <w:rsid w:val="006B583F"/>
    <w:rsid w:val="006B6434"/>
    <w:rsid w:val="006B6605"/>
    <w:rsid w:val="006B6BC9"/>
    <w:rsid w:val="006B6CAA"/>
    <w:rsid w:val="006B6D6B"/>
    <w:rsid w:val="006B7044"/>
    <w:rsid w:val="006B715C"/>
    <w:rsid w:val="006B7DEF"/>
    <w:rsid w:val="006B7F69"/>
    <w:rsid w:val="006C0035"/>
    <w:rsid w:val="006C0505"/>
    <w:rsid w:val="006C0A32"/>
    <w:rsid w:val="006C0FAE"/>
    <w:rsid w:val="006C1044"/>
    <w:rsid w:val="006C149C"/>
    <w:rsid w:val="006C1735"/>
    <w:rsid w:val="006C173F"/>
    <w:rsid w:val="006C3959"/>
    <w:rsid w:val="006C3C6D"/>
    <w:rsid w:val="006C42CC"/>
    <w:rsid w:val="006C4A1F"/>
    <w:rsid w:val="006C4A31"/>
    <w:rsid w:val="006C4DC6"/>
    <w:rsid w:val="006C4E7B"/>
    <w:rsid w:val="006C52A5"/>
    <w:rsid w:val="006C5725"/>
    <w:rsid w:val="006C5910"/>
    <w:rsid w:val="006C5B64"/>
    <w:rsid w:val="006C6012"/>
    <w:rsid w:val="006C67FF"/>
    <w:rsid w:val="006C710F"/>
    <w:rsid w:val="006C7579"/>
    <w:rsid w:val="006C75D3"/>
    <w:rsid w:val="006C771D"/>
    <w:rsid w:val="006C7AE2"/>
    <w:rsid w:val="006D0B24"/>
    <w:rsid w:val="006D0E46"/>
    <w:rsid w:val="006D11A1"/>
    <w:rsid w:val="006D1988"/>
    <w:rsid w:val="006D2127"/>
    <w:rsid w:val="006D2A74"/>
    <w:rsid w:val="006D2D39"/>
    <w:rsid w:val="006D2EB4"/>
    <w:rsid w:val="006D4009"/>
    <w:rsid w:val="006D4043"/>
    <w:rsid w:val="006D4D82"/>
    <w:rsid w:val="006D4E0D"/>
    <w:rsid w:val="006D569E"/>
    <w:rsid w:val="006D56E2"/>
    <w:rsid w:val="006D59D3"/>
    <w:rsid w:val="006D5A6B"/>
    <w:rsid w:val="006D5CE4"/>
    <w:rsid w:val="006D6A22"/>
    <w:rsid w:val="006D6E87"/>
    <w:rsid w:val="006E30CE"/>
    <w:rsid w:val="006E323F"/>
    <w:rsid w:val="006E33B6"/>
    <w:rsid w:val="006E4CAB"/>
    <w:rsid w:val="006E4E17"/>
    <w:rsid w:val="006E5693"/>
    <w:rsid w:val="006E608A"/>
    <w:rsid w:val="006E617B"/>
    <w:rsid w:val="006E6185"/>
    <w:rsid w:val="006E7590"/>
    <w:rsid w:val="006E76C8"/>
    <w:rsid w:val="006E7B2B"/>
    <w:rsid w:val="006E7FBE"/>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7D7"/>
    <w:rsid w:val="006F4F9B"/>
    <w:rsid w:val="006F558A"/>
    <w:rsid w:val="006F561C"/>
    <w:rsid w:val="006F625D"/>
    <w:rsid w:val="006F6292"/>
    <w:rsid w:val="006F6C2B"/>
    <w:rsid w:val="006F74DF"/>
    <w:rsid w:val="006F7897"/>
    <w:rsid w:val="00700435"/>
    <w:rsid w:val="007008E0"/>
    <w:rsid w:val="0070096D"/>
    <w:rsid w:val="00700FA0"/>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94B"/>
    <w:rsid w:val="00710A14"/>
    <w:rsid w:val="007119E6"/>
    <w:rsid w:val="0071224A"/>
    <w:rsid w:val="007129AC"/>
    <w:rsid w:val="00712BA5"/>
    <w:rsid w:val="0071442E"/>
    <w:rsid w:val="00714685"/>
    <w:rsid w:val="00714AE5"/>
    <w:rsid w:val="00714BCC"/>
    <w:rsid w:val="00715387"/>
    <w:rsid w:val="0071592D"/>
    <w:rsid w:val="00716172"/>
    <w:rsid w:val="00716D65"/>
    <w:rsid w:val="00716EB7"/>
    <w:rsid w:val="00717002"/>
    <w:rsid w:val="00717091"/>
    <w:rsid w:val="0071727D"/>
    <w:rsid w:val="00717659"/>
    <w:rsid w:val="0072109D"/>
    <w:rsid w:val="00721513"/>
    <w:rsid w:val="0072197E"/>
    <w:rsid w:val="00721CD7"/>
    <w:rsid w:val="0072221F"/>
    <w:rsid w:val="00722430"/>
    <w:rsid w:val="007226A1"/>
    <w:rsid w:val="00722A9B"/>
    <w:rsid w:val="007235C8"/>
    <w:rsid w:val="007239E1"/>
    <w:rsid w:val="00723CE8"/>
    <w:rsid w:val="00724771"/>
    <w:rsid w:val="00724961"/>
    <w:rsid w:val="0072496B"/>
    <w:rsid w:val="007249EE"/>
    <w:rsid w:val="007250BF"/>
    <w:rsid w:val="007251E7"/>
    <w:rsid w:val="00725B76"/>
    <w:rsid w:val="00725E3B"/>
    <w:rsid w:val="007262E5"/>
    <w:rsid w:val="00726A43"/>
    <w:rsid w:val="00726CAF"/>
    <w:rsid w:val="00726CBB"/>
    <w:rsid w:val="00726D26"/>
    <w:rsid w:val="0072731F"/>
    <w:rsid w:val="007300F4"/>
    <w:rsid w:val="00731627"/>
    <w:rsid w:val="007319BB"/>
    <w:rsid w:val="00731A6A"/>
    <w:rsid w:val="00731E63"/>
    <w:rsid w:val="007329EA"/>
    <w:rsid w:val="00732EE0"/>
    <w:rsid w:val="00733463"/>
    <w:rsid w:val="00733D52"/>
    <w:rsid w:val="00733F07"/>
    <w:rsid w:val="0073452D"/>
    <w:rsid w:val="00734533"/>
    <w:rsid w:val="00735414"/>
    <w:rsid w:val="00735861"/>
    <w:rsid w:val="00735A14"/>
    <w:rsid w:val="0073671B"/>
    <w:rsid w:val="007370FD"/>
    <w:rsid w:val="0073739D"/>
    <w:rsid w:val="00737E8D"/>
    <w:rsid w:val="00740687"/>
    <w:rsid w:val="00740A51"/>
    <w:rsid w:val="007410D0"/>
    <w:rsid w:val="00741245"/>
    <w:rsid w:val="00741A30"/>
    <w:rsid w:val="00741FC2"/>
    <w:rsid w:val="00742833"/>
    <w:rsid w:val="0074283D"/>
    <w:rsid w:val="00742B8E"/>
    <w:rsid w:val="00742C19"/>
    <w:rsid w:val="00742C7E"/>
    <w:rsid w:val="00742CC2"/>
    <w:rsid w:val="00742D06"/>
    <w:rsid w:val="00743F25"/>
    <w:rsid w:val="00743F6D"/>
    <w:rsid w:val="00745BB4"/>
    <w:rsid w:val="00747161"/>
    <w:rsid w:val="00747BC3"/>
    <w:rsid w:val="007505DD"/>
    <w:rsid w:val="007509C1"/>
    <w:rsid w:val="007510FC"/>
    <w:rsid w:val="0075140E"/>
    <w:rsid w:val="0075167C"/>
    <w:rsid w:val="0075170A"/>
    <w:rsid w:val="00751CB8"/>
    <w:rsid w:val="007523DE"/>
    <w:rsid w:val="0075370A"/>
    <w:rsid w:val="00753D91"/>
    <w:rsid w:val="00754274"/>
    <w:rsid w:val="007544D8"/>
    <w:rsid w:val="00754A48"/>
    <w:rsid w:val="00754DE1"/>
    <w:rsid w:val="007553FD"/>
    <w:rsid w:val="00755562"/>
    <w:rsid w:val="007557D1"/>
    <w:rsid w:val="007558E4"/>
    <w:rsid w:val="0075598B"/>
    <w:rsid w:val="00755D0A"/>
    <w:rsid w:val="00755F98"/>
    <w:rsid w:val="00756461"/>
    <w:rsid w:val="00756778"/>
    <w:rsid w:val="00756C35"/>
    <w:rsid w:val="00756DC7"/>
    <w:rsid w:val="007573C1"/>
    <w:rsid w:val="00757558"/>
    <w:rsid w:val="007619A9"/>
    <w:rsid w:val="0076200B"/>
    <w:rsid w:val="00762232"/>
    <w:rsid w:val="00762444"/>
    <w:rsid w:val="00762EA0"/>
    <w:rsid w:val="007634E1"/>
    <w:rsid w:val="0076421F"/>
    <w:rsid w:val="00764350"/>
    <w:rsid w:val="00764623"/>
    <w:rsid w:val="007647F0"/>
    <w:rsid w:val="00764C5E"/>
    <w:rsid w:val="00765466"/>
    <w:rsid w:val="007660ED"/>
    <w:rsid w:val="0076616C"/>
    <w:rsid w:val="00766D0C"/>
    <w:rsid w:val="007673A2"/>
    <w:rsid w:val="00767623"/>
    <w:rsid w:val="007676DA"/>
    <w:rsid w:val="007677DB"/>
    <w:rsid w:val="007703AD"/>
    <w:rsid w:val="00770498"/>
    <w:rsid w:val="00770CC5"/>
    <w:rsid w:val="007713AB"/>
    <w:rsid w:val="00772482"/>
    <w:rsid w:val="00774019"/>
    <w:rsid w:val="00774285"/>
    <w:rsid w:val="007744B1"/>
    <w:rsid w:val="00774DF2"/>
    <w:rsid w:val="00777F77"/>
    <w:rsid w:val="00781A49"/>
    <w:rsid w:val="00782682"/>
    <w:rsid w:val="00782C2F"/>
    <w:rsid w:val="00783AE8"/>
    <w:rsid w:val="0078405B"/>
    <w:rsid w:val="0078487C"/>
    <w:rsid w:val="00785492"/>
    <w:rsid w:val="00786411"/>
    <w:rsid w:val="00786598"/>
    <w:rsid w:val="00786D5C"/>
    <w:rsid w:val="00786E6C"/>
    <w:rsid w:val="0078753C"/>
    <w:rsid w:val="00787DC3"/>
    <w:rsid w:val="00787E9F"/>
    <w:rsid w:val="00790351"/>
    <w:rsid w:val="007906CE"/>
    <w:rsid w:val="00790978"/>
    <w:rsid w:val="00790AA2"/>
    <w:rsid w:val="00790AB9"/>
    <w:rsid w:val="00790D49"/>
    <w:rsid w:val="00791D89"/>
    <w:rsid w:val="00793601"/>
    <w:rsid w:val="00793941"/>
    <w:rsid w:val="00794319"/>
    <w:rsid w:val="00794CBA"/>
    <w:rsid w:val="00795069"/>
    <w:rsid w:val="00795785"/>
    <w:rsid w:val="007959B0"/>
    <w:rsid w:val="00796034"/>
    <w:rsid w:val="007968CD"/>
    <w:rsid w:val="00796ED1"/>
    <w:rsid w:val="00797560"/>
    <w:rsid w:val="007976FF"/>
    <w:rsid w:val="00797A12"/>
    <w:rsid w:val="00797E1C"/>
    <w:rsid w:val="00797E47"/>
    <w:rsid w:val="007A03D4"/>
    <w:rsid w:val="007A05D1"/>
    <w:rsid w:val="007A069E"/>
    <w:rsid w:val="007A0D23"/>
    <w:rsid w:val="007A0D3E"/>
    <w:rsid w:val="007A0EB2"/>
    <w:rsid w:val="007A0FA1"/>
    <w:rsid w:val="007A106B"/>
    <w:rsid w:val="007A14F7"/>
    <w:rsid w:val="007A15A6"/>
    <w:rsid w:val="007A1B2E"/>
    <w:rsid w:val="007A2132"/>
    <w:rsid w:val="007A273B"/>
    <w:rsid w:val="007A274C"/>
    <w:rsid w:val="007A3443"/>
    <w:rsid w:val="007A4298"/>
    <w:rsid w:val="007A4517"/>
    <w:rsid w:val="007A4B26"/>
    <w:rsid w:val="007A5917"/>
    <w:rsid w:val="007A5A08"/>
    <w:rsid w:val="007A5BDE"/>
    <w:rsid w:val="007A651C"/>
    <w:rsid w:val="007A67BA"/>
    <w:rsid w:val="007A698E"/>
    <w:rsid w:val="007A6F9E"/>
    <w:rsid w:val="007A705C"/>
    <w:rsid w:val="007A7126"/>
    <w:rsid w:val="007A715E"/>
    <w:rsid w:val="007A7C29"/>
    <w:rsid w:val="007B044B"/>
    <w:rsid w:val="007B07A6"/>
    <w:rsid w:val="007B09F7"/>
    <w:rsid w:val="007B0B56"/>
    <w:rsid w:val="007B129D"/>
    <w:rsid w:val="007B1CFD"/>
    <w:rsid w:val="007B2900"/>
    <w:rsid w:val="007B2B02"/>
    <w:rsid w:val="007B2D84"/>
    <w:rsid w:val="007B305D"/>
    <w:rsid w:val="007B3905"/>
    <w:rsid w:val="007B3EF2"/>
    <w:rsid w:val="007B483A"/>
    <w:rsid w:val="007B4C27"/>
    <w:rsid w:val="007B573F"/>
    <w:rsid w:val="007B5EBB"/>
    <w:rsid w:val="007B7A69"/>
    <w:rsid w:val="007B7FE3"/>
    <w:rsid w:val="007C050D"/>
    <w:rsid w:val="007C05B8"/>
    <w:rsid w:val="007C078C"/>
    <w:rsid w:val="007C09AD"/>
    <w:rsid w:val="007C2487"/>
    <w:rsid w:val="007C25E1"/>
    <w:rsid w:val="007C2EBA"/>
    <w:rsid w:val="007C37C3"/>
    <w:rsid w:val="007C4239"/>
    <w:rsid w:val="007C4349"/>
    <w:rsid w:val="007C48CC"/>
    <w:rsid w:val="007C4AB7"/>
    <w:rsid w:val="007C4B10"/>
    <w:rsid w:val="007C59E1"/>
    <w:rsid w:val="007C5A55"/>
    <w:rsid w:val="007C5BE5"/>
    <w:rsid w:val="007C654C"/>
    <w:rsid w:val="007C7AC0"/>
    <w:rsid w:val="007D1108"/>
    <w:rsid w:val="007D285D"/>
    <w:rsid w:val="007D2925"/>
    <w:rsid w:val="007D2E5F"/>
    <w:rsid w:val="007D3082"/>
    <w:rsid w:val="007D3345"/>
    <w:rsid w:val="007D3B41"/>
    <w:rsid w:val="007D3B52"/>
    <w:rsid w:val="007D3EAC"/>
    <w:rsid w:val="007D510B"/>
    <w:rsid w:val="007D5733"/>
    <w:rsid w:val="007D578D"/>
    <w:rsid w:val="007D6162"/>
    <w:rsid w:val="007D6BC7"/>
    <w:rsid w:val="007D71C3"/>
    <w:rsid w:val="007D7D2B"/>
    <w:rsid w:val="007E0772"/>
    <w:rsid w:val="007E14EF"/>
    <w:rsid w:val="007E159E"/>
    <w:rsid w:val="007E17CD"/>
    <w:rsid w:val="007E1E13"/>
    <w:rsid w:val="007E3B86"/>
    <w:rsid w:val="007E4864"/>
    <w:rsid w:val="007E5529"/>
    <w:rsid w:val="007E645D"/>
    <w:rsid w:val="007E6474"/>
    <w:rsid w:val="007E65C9"/>
    <w:rsid w:val="007E6C7C"/>
    <w:rsid w:val="007E7759"/>
    <w:rsid w:val="007F010E"/>
    <w:rsid w:val="007F0B8D"/>
    <w:rsid w:val="007F0D0F"/>
    <w:rsid w:val="007F23F5"/>
    <w:rsid w:val="007F32F1"/>
    <w:rsid w:val="007F3969"/>
    <w:rsid w:val="007F3AB7"/>
    <w:rsid w:val="007F48C9"/>
    <w:rsid w:val="007F499A"/>
    <w:rsid w:val="007F6820"/>
    <w:rsid w:val="007F685E"/>
    <w:rsid w:val="007F6887"/>
    <w:rsid w:val="007F69D0"/>
    <w:rsid w:val="007F6B40"/>
    <w:rsid w:val="007F6F2F"/>
    <w:rsid w:val="007F7013"/>
    <w:rsid w:val="007F7F21"/>
    <w:rsid w:val="00800189"/>
    <w:rsid w:val="008003A7"/>
    <w:rsid w:val="00800898"/>
    <w:rsid w:val="008026C6"/>
    <w:rsid w:val="00802CAB"/>
    <w:rsid w:val="00802E76"/>
    <w:rsid w:val="00803449"/>
    <w:rsid w:val="008035E9"/>
    <w:rsid w:val="0080361A"/>
    <w:rsid w:val="00803701"/>
    <w:rsid w:val="00803C1C"/>
    <w:rsid w:val="00803DA1"/>
    <w:rsid w:val="00803E1B"/>
    <w:rsid w:val="00804005"/>
    <w:rsid w:val="00804245"/>
    <w:rsid w:val="008047A2"/>
    <w:rsid w:val="008053A9"/>
    <w:rsid w:val="0080546F"/>
    <w:rsid w:val="0080700A"/>
    <w:rsid w:val="00807673"/>
    <w:rsid w:val="0080787B"/>
    <w:rsid w:val="0081027F"/>
    <w:rsid w:val="00810A63"/>
    <w:rsid w:val="00810DEF"/>
    <w:rsid w:val="00810EA5"/>
    <w:rsid w:val="00810FAD"/>
    <w:rsid w:val="00811141"/>
    <w:rsid w:val="00811870"/>
    <w:rsid w:val="00811AD8"/>
    <w:rsid w:val="00812239"/>
    <w:rsid w:val="00812256"/>
    <w:rsid w:val="008130F4"/>
    <w:rsid w:val="00813E4E"/>
    <w:rsid w:val="00814089"/>
    <w:rsid w:val="0081472F"/>
    <w:rsid w:val="00814DEE"/>
    <w:rsid w:val="00815427"/>
    <w:rsid w:val="00815724"/>
    <w:rsid w:val="008163E1"/>
    <w:rsid w:val="00816C0B"/>
    <w:rsid w:val="00816DEB"/>
    <w:rsid w:val="008170C7"/>
    <w:rsid w:val="008170C9"/>
    <w:rsid w:val="008170DD"/>
    <w:rsid w:val="00817463"/>
    <w:rsid w:val="008178F7"/>
    <w:rsid w:val="00817B9B"/>
    <w:rsid w:val="0082045B"/>
    <w:rsid w:val="00820571"/>
    <w:rsid w:val="00820947"/>
    <w:rsid w:val="00820E0D"/>
    <w:rsid w:val="0082104E"/>
    <w:rsid w:val="00821318"/>
    <w:rsid w:val="0082140E"/>
    <w:rsid w:val="00821D0D"/>
    <w:rsid w:val="00822C0D"/>
    <w:rsid w:val="00822DDC"/>
    <w:rsid w:val="00823114"/>
    <w:rsid w:val="00823657"/>
    <w:rsid w:val="00823935"/>
    <w:rsid w:val="00823EA7"/>
    <w:rsid w:val="0082493F"/>
    <w:rsid w:val="00824AAF"/>
    <w:rsid w:val="008256FA"/>
    <w:rsid w:val="00825D19"/>
    <w:rsid w:val="008260B9"/>
    <w:rsid w:val="008261A2"/>
    <w:rsid w:val="0082645C"/>
    <w:rsid w:val="00826685"/>
    <w:rsid w:val="008266B7"/>
    <w:rsid w:val="008268DF"/>
    <w:rsid w:val="00827386"/>
    <w:rsid w:val="008278A7"/>
    <w:rsid w:val="00827C51"/>
    <w:rsid w:val="00827FB0"/>
    <w:rsid w:val="008301F0"/>
    <w:rsid w:val="008306DC"/>
    <w:rsid w:val="00831091"/>
    <w:rsid w:val="00832028"/>
    <w:rsid w:val="00832C70"/>
    <w:rsid w:val="00832C8A"/>
    <w:rsid w:val="00833A49"/>
    <w:rsid w:val="00833BE6"/>
    <w:rsid w:val="00834B58"/>
    <w:rsid w:val="00835129"/>
    <w:rsid w:val="0083570D"/>
    <w:rsid w:val="00836515"/>
    <w:rsid w:val="00836F7E"/>
    <w:rsid w:val="0083717F"/>
    <w:rsid w:val="00837875"/>
    <w:rsid w:val="00837E71"/>
    <w:rsid w:val="00837FA6"/>
    <w:rsid w:val="00840BCB"/>
    <w:rsid w:val="0084147C"/>
    <w:rsid w:val="00841669"/>
    <w:rsid w:val="00843312"/>
    <w:rsid w:val="00843B47"/>
    <w:rsid w:val="0084439D"/>
    <w:rsid w:val="0084474F"/>
    <w:rsid w:val="0084531D"/>
    <w:rsid w:val="008458F8"/>
    <w:rsid w:val="00845D63"/>
    <w:rsid w:val="00850842"/>
    <w:rsid w:val="00850DBA"/>
    <w:rsid w:val="00850EBC"/>
    <w:rsid w:val="00850EF9"/>
    <w:rsid w:val="00851A07"/>
    <w:rsid w:val="008527CC"/>
    <w:rsid w:val="00853F6E"/>
    <w:rsid w:val="00854196"/>
    <w:rsid w:val="0085477E"/>
    <w:rsid w:val="00854E52"/>
    <w:rsid w:val="0085518D"/>
    <w:rsid w:val="0085540E"/>
    <w:rsid w:val="00855505"/>
    <w:rsid w:val="00855984"/>
    <w:rsid w:val="00855EC7"/>
    <w:rsid w:val="00856E95"/>
    <w:rsid w:val="00857D90"/>
    <w:rsid w:val="008607C5"/>
    <w:rsid w:val="00860B17"/>
    <w:rsid w:val="00861478"/>
    <w:rsid w:val="00861ECD"/>
    <w:rsid w:val="0086202A"/>
    <w:rsid w:val="00862A72"/>
    <w:rsid w:val="00862F55"/>
    <w:rsid w:val="00863174"/>
    <w:rsid w:val="008637ED"/>
    <w:rsid w:val="00863BDC"/>
    <w:rsid w:val="00864A88"/>
    <w:rsid w:val="00864CA2"/>
    <w:rsid w:val="00864FF0"/>
    <w:rsid w:val="0086521C"/>
    <w:rsid w:val="00865420"/>
    <w:rsid w:val="008655D5"/>
    <w:rsid w:val="0086604A"/>
    <w:rsid w:val="008667D4"/>
    <w:rsid w:val="00866D58"/>
    <w:rsid w:val="0086786A"/>
    <w:rsid w:val="00867CA5"/>
    <w:rsid w:val="008714E5"/>
    <w:rsid w:val="0087180F"/>
    <w:rsid w:val="00873B10"/>
    <w:rsid w:val="00874AE0"/>
    <w:rsid w:val="0087517C"/>
    <w:rsid w:val="008752C0"/>
    <w:rsid w:val="00875A17"/>
    <w:rsid w:val="00875A2B"/>
    <w:rsid w:val="00875DB9"/>
    <w:rsid w:val="0087703B"/>
    <w:rsid w:val="008770D2"/>
    <w:rsid w:val="00877FFB"/>
    <w:rsid w:val="0088000F"/>
    <w:rsid w:val="00880A43"/>
    <w:rsid w:val="00880D36"/>
    <w:rsid w:val="00881071"/>
    <w:rsid w:val="0088192C"/>
    <w:rsid w:val="00881C57"/>
    <w:rsid w:val="00881EE7"/>
    <w:rsid w:val="00882BE6"/>
    <w:rsid w:val="00883646"/>
    <w:rsid w:val="008837E7"/>
    <w:rsid w:val="008844A4"/>
    <w:rsid w:val="0088461A"/>
    <w:rsid w:val="008849BC"/>
    <w:rsid w:val="00884D08"/>
    <w:rsid w:val="008850D6"/>
    <w:rsid w:val="0088550E"/>
    <w:rsid w:val="00885C37"/>
    <w:rsid w:val="008871E9"/>
    <w:rsid w:val="008877A4"/>
    <w:rsid w:val="008901E1"/>
    <w:rsid w:val="008905F9"/>
    <w:rsid w:val="00891486"/>
    <w:rsid w:val="008918EA"/>
    <w:rsid w:val="00891B73"/>
    <w:rsid w:val="00891CA0"/>
    <w:rsid w:val="008925FC"/>
    <w:rsid w:val="008930EB"/>
    <w:rsid w:val="008941FF"/>
    <w:rsid w:val="0089482D"/>
    <w:rsid w:val="008957C4"/>
    <w:rsid w:val="00896744"/>
    <w:rsid w:val="008968AD"/>
    <w:rsid w:val="00896C35"/>
    <w:rsid w:val="00896DF6"/>
    <w:rsid w:val="00897083"/>
    <w:rsid w:val="00897802"/>
    <w:rsid w:val="00897CBE"/>
    <w:rsid w:val="008A0241"/>
    <w:rsid w:val="008A0BC1"/>
    <w:rsid w:val="008A1DA8"/>
    <w:rsid w:val="008A2836"/>
    <w:rsid w:val="008A2DF2"/>
    <w:rsid w:val="008A2F03"/>
    <w:rsid w:val="008A375A"/>
    <w:rsid w:val="008A3805"/>
    <w:rsid w:val="008A3AAD"/>
    <w:rsid w:val="008A4128"/>
    <w:rsid w:val="008A49CC"/>
    <w:rsid w:val="008A4C61"/>
    <w:rsid w:val="008A526D"/>
    <w:rsid w:val="008A57B7"/>
    <w:rsid w:val="008A5838"/>
    <w:rsid w:val="008A59F5"/>
    <w:rsid w:val="008A5E48"/>
    <w:rsid w:val="008A6718"/>
    <w:rsid w:val="008A79AD"/>
    <w:rsid w:val="008A79E9"/>
    <w:rsid w:val="008A7BD6"/>
    <w:rsid w:val="008A7E82"/>
    <w:rsid w:val="008B0AE4"/>
    <w:rsid w:val="008B114A"/>
    <w:rsid w:val="008B1F48"/>
    <w:rsid w:val="008B204A"/>
    <w:rsid w:val="008B222B"/>
    <w:rsid w:val="008B2A2A"/>
    <w:rsid w:val="008B2D9E"/>
    <w:rsid w:val="008B3A70"/>
    <w:rsid w:val="008B3CEC"/>
    <w:rsid w:val="008B4015"/>
    <w:rsid w:val="008B4E75"/>
    <w:rsid w:val="008B54DB"/>
    <w:rsid w:val="008B6064"/>
    <w:rsid w:val="008B619A"/>
    <w:rsid w:val="008B799E"/>
    <w:rsid w:val="008B7B7C"/>
    <w:rsid w:val="008B7F43"/>
    <w:rsid w:val="008C076D"/>
    <w:rsid w:val="008C0D4C"/>
    <w:rsid w:val="008C120A"/>
    <w:rsid w:val="008C12A5"/>
    <w:rsid w:val="008C2FA5"/>
    <w:rsid w:val="008C3504"/>
    <w:rsid w:val="008C3B64"/>
    <w:rsid w:val="008C44A8"/>
    <w:rsid w:val="008C52E8"/>
    <w:rsid w:val="008C7A0E"/>
    <w:rsid w:val="008C7A50"/>
    <w:rsid w:val="008D124B"/>
    <w:rsid w:val="008D1280"/>
    <w:rsid w:val="008D1369"/>
    <w:rsid w:val="008D13E3"/>
    <w:rsid w:val="008D148D"/>
    <w:rsid w:val="008D1FFC"/>
    <w:rsid w:val="008D2143"/>
    <w:rsid w:val="008D2666"/>
    <w:rsid w:val="008D267F"/>
    <w:rsid w:val="008D28C2"/>
    <w:rsid w:val="008D2907"/>
    <w:rsid w:val="008D29BE"/>
    <w:rsid w:val="008D36CC"/>
    <w:rsid w:val="008D4FEE"/>
    <w:rsid w:val="008D5688"/>
    <w:rsid w:val="008D584E"/>
    <w:rsid w:val="008D5F14"/>
    <w:rsid w:val="008D6015"/>
    <w:rsid w:val="008D6CBC"/>
    <w:rsid w:val="008D6EF8"/>
    <w:rsid w:val="008D74C3"/>
    <w:rsid w:val="008E0279"/>
    <w:rsid w:val="008E0471"/>
    <w:rsid w:val="008E14C6"/>
    <w:rsid w:val="008E1656"/>
    <w:rsid w:val="008E3005"/>
    <w:rsid w:val="008E370C"/>
    <w:rsid w:val="008E3CE8"/>
    <w:rsid w:val="008E3DD4"/>
    <w:rsid w:val="008E469D"/>
    <w:rsid w:val="008E482A"/>
    <w:rsid w:val="008E52AE"/>
    <w:rsid w:val="008E5567"/>
    <w:rsid w:val="008E59B7"/>
    <w:rsid w:val="008E681A"/>
    <w:rsid w:val="008E6BE8"/>
    <w:rsid w:val="008E713F"/>
    <w:rsid w:val="008E72EE"/>
    <w:rsid w:val="008F1ADD"/>
    <w:rsid w:val="008F2021"/>
    <w:rsid w:val="008F23B3"/>
    <w:rsid w:val="008F23F2"/>
    <w:rsid w:val="008F30C1"/>
    <w:rsid w:val="008F313D"/>
    <w:rsid w:val="008F38A4"/>
    <w:rsid w:val="008F46AB"/>
    <w:rsid w:val="008F4748"/>
    <w:rsid w:val="008F4D04"/>
    <w:rsid w:val="008F57E8"/>
    <w:rsid w:val="008F62EC"/>
    <w:rsid w:val="008F69D7"/>
    <w:rsid w:val="008F6E3F"/>
    <w:rsid w:val="008F778E"/>
    <w:rsid w:val="008F7DC7"/>
    <w:rsid w:val="008F7DF8"/>
    <w:rsid w:val="008F7E14"/>
    <w:rsid w:val="008F7E94"/>
    <w:rsid w:val="0090037F"/>
    <w:rsid w:val="00901017"/>
    <w:rsid w:val="009011B6"/>
    <w:rsid w:val="00902612"/>
    <w:rsid w:val="009032F9"/>
    <w:rsid w:val="00903305"/>
    <w:rsid w:val="00903517"/>
    <w:rsid w:val="0090371C"/>
    <w:rsid w:val="00903744"/>
    <w:rsid w:val="00904015"/>
    <w:rsid w:val="009053D7"/>
    <w:rsid w:val="009057BD"/>
    <w:rsid w:val="00906306"/>
    <w:rsid w:val="00906C02"/>
    <w:rsid w:val="00906D41"/>
    <w:rsid w:val="009103F8"/>
    <w:rsid w:val="00910A47"/>
    <w:rsid w:val="00910B3E"/>
    <w:rsid w:val="0091193A"/>
    <w:rsid w:val="009119B0"/>
    <w:rsid w:val="00911AAB"/>
    <w:rsid w:val="0091215F"/>
    <w:rsid w:val="0091258C"/>
    <w:rsid w:val="009127DF"/>
    <w:rsid w:val="00912D3C"/>
    <w:rsid w:val="00913859"/>
    <w:rsid w:val="00914477"/>
    <w:rsid w:val="0091467E"/>
    <w:rsid w:val="0091476D"/>
    <w:rsid w:val="00915AD6"/>
    <w:rsid w:val="00915E6A"/>
    <w:rsid w:val="00915F5E"/>
    <w:rsid w:val="00916226"/>
    <w:rsid w:val="00916E9D"/>
    <w:rsid w:val="00920A7D"/>
    <w:rsid w:val="00920AB6"/>
    <w:rsid w:val="0092186F"/>
    <w:rsid w:val="00921961"/>
    <w:rsid w:val="00922936"/>
    <w:rsid w:val="00922FEE"/>
    <w:rsid w:val="009231E5"/>
    <w:rsid w:val="00923F0C"/>
    <w:rsid w:val="0092475A"/>
    <w:rsid w:val="00924A0E"/>
    <w:rsid w:val="0092575D"/>
    <w:rsid w:val="00925E27"/>
    <w:rsid w:val="00926068"/>
    <w:rsid w:val="0092671F"/>
    <w:rsid w:val="0092711F"/>
    <w:rsid w:val="00927261"/>
    <w:rsid w:val="00927C53"/>
    <w:rsid w:val="00927FEF"/>
    <w:rsid w:val="009309FC"/>
    <w:rsid w:val="00931093"/>
    <w:rsid w:val="009314FF"/>
    <w:rsid w:val="00931A13"/>
    <w:rsid w:val="00933A03"/>
    <w:rsid w:val="00933D35"/>
    <w:rsid w:val="00934228"/>
    <w:rsid w:val="00934843"/>
    <w:rsid w:val="0093489F"/>
    <w:rsid w:val="009348EA"/>
    <w:rsid w:val="009348F3"/>
    <w:rsid w:val="009352D9"/>
    <w:rsid w:val="00935403"/>
    <w:rsid w:val="009357E4"/>
    <w:rsid w:val="00935AE0"/>
    <w:rsid w:val="00936042"/>
    <w:rsid w:val="009366DE"/>
    <w:rsid w:val="00937058"/>
    <w:rsid w:val="00941299"/>
    <w:rsid w:val="00942A00"/>
    <w:rsid w:val="00942D31"/>
    <w:rsid w:val="00942DBA"/>
    <w:rsid w:val="00942F23"/>
    <w:rsid w:val="00943291"/>
    <w:rsid w:val="0094341C"/>
    <w:rsid w:val="009436FF"/>
    <w:rsid w:val="00943A8C"/>
    <w:rsid w:val="00943B7A"/>
    <w:rsid w:val="00943D5D"/>
    <w:rsid w:val="00943EED"/>
    <w:rsid w:val="00944A10"/>
    <w:rsid w:val="00944A5D"/>
    <w:rsid w:val="00945497"/>
    <w:rsid w:val="00945BFF"/>
    <w:rsid w:val="00946478"/>
    <w:rsid w:val="00946744"/>
    <w:rsid w:val="00950A07"/>
    <w:rsid w:val="0095183F"/>
    <w:rsid w:val="009519CC"/>
    <w:rsid w:val="00953811"/>
    <w:rsid w:val="00953A9D"/>
    <w:rsid w:val="00954E79"/>
    <w:rsid w:val="0095581A"/>
    <w:rsid w:val="0095618C"/>
    <w:rsid w:val="00956B15"/>
    <w:rsid w:val="00956B52"/>
    <w:rsid w:val="00956C36"/>
    <w:rsid w:val="00956F0D"/>
    <w:rsid w:val="009606B6"/>
    <w:rsid w:val="00960C0B"/>
    <w:rsid w:val="00961329"/>
    <w:rsid w:val="00962986"/>
    <w:rsid w:val="00962C7B"/>
    <w:rsid w:val="00963309"/>
    <w:rsid w:val="00963BFE"/>
    <w:rsid w:val="00963D74"/>
    <w:rsid w:val="00963E9D"/>
    <w:rsid w:val="00964648"/>
    <w:rsid w:val="009648FE"/>
    <w:rsid w:val="00964E69"/>
    <w:rsid w:val="009652C6"/>
    <w:rsid w:val="00965348"/>
    <w:rsid w:val="00965C23"/>
    <w:rsid w:val="00965DA6"/>
    <w:rsid w:val="00965E12"/>
    <w:rsid w:val="00966701"/>
    <w:rsid w:val="00966C93"/>
    <w:rsid w:val="00967A83"/>
    <w:rsid w:val="009716C9"/>
    <w:rsid w:val="00971DCE"/>
    <w:rsid w:val="00971F92"/>
    <w:rsid w:val="009720FD"/>
    <w:rsid w:val="009722A5"/>
    <w:rsid w:val="009723AB"/>
    <w:rsid w:val="00972766"/>
    <w:rsid w:val="00972778"/>
    <w:rsid w:val="00972DAB"/>
    <w:rsid w:val="009730D4"/>
    <w:rsid w:val="0097362B"/>
    <w:rsid w:val="00973731"/>
    <w:rsid w:val="0097426E"/>
    <w:rsid w:val="00974735"/>
    <w:rsid w:val="00974760"/>
    <w:rsid w:val="00975B94"/>
    <w:rsid w:val="00976E32"/>
    <w:rsid w:val="009771EE"/>
    <w:rsid w:val="009774FE"/>
    <w:rsid w:val="00977ADD"/>
    <w:rsid w:val="00980A9E"/>
    <w:rsid w:val="00980BA2"/>
    <w:rsid w:val="00981970"/>
    <w:rsid w:val="0098197B"/>
    <w:rsid w:val="009819C0"/>
    <w:rsid w:val="00981BA7"/>
    <w:rsid w:val="00982C7E"/>
    <w:rsid w:val="00983512"/>
    <w:rsid w:val="009836D8"/>
    <w:rsid w:val="00983992"/>
    <w:rsid w:val="009849B6"/>
    <w:rsid w:val="00984F6F"/>
    <w:rsid w:val="00985954"/>
    <w:rsid w:val="009865E6"/>
    <w:rsid w:val="00986A93"/>
    <w:rsid w:val="0099035E"/>
    <w:rsid w:val="009908EB"/>
    <w:rsid w:val="00991F02"/>
    <w:rsid w:val="00992046"/>
    <w:rsid w:val="009923EC"/>
    <w:rsid w:val="00992443"/>
    <w:rsid w:val="0099272D"/>
    <w:rsid w:val="009933F2"/>
    <w:rsid w:val="00994D14"/>
    <w:rsid w:val="00995148"/>
    <w:rsid w:val="009954A7"/>
    <w:rsid w:val="0099602A"/>
    <w:rsid w:val="00996271"/>
    <w:rsid w:val="009968CA"/>
    <w:rsid w:val="00996B51"/>
    <w:rsid w:val="009A0486"/>
    <w:rsid w:val="009A05D6"/>
    <w:rsid w:val="009A0802"/>
    <w:rsid w:val="009A09CB"/>
    <w:rsid w:val="009A0E15"/>
    <w:rsid w:val="009A1442"/>
    <w:rsid w:val="009A1730"/>
    <w:rsid w:val="009A1D6B"/>
    <w:rsid w:val="009A247D"/>
    <w:rsid w:val="009A2A47"/>
    <w:rsid w:val="009A3AB9"/>
    <w:rsid w:val="009A3B2A"/>
    <w:rsid w:val="009A3E2C"/>
    <w:rsid w:val="009A46EA"/>
    <w:rsid w:val="009A4AB6"/>
    <w:rsid w:val="009A512A"/>
    <w:rsid w:val="009A5375"/>
    <w:rsid w:val="009A53C1"/>
    <w:rsid w:val="009A5CD4"/>
    <w:rsid w:val="009A5DBB"/>
    <w:rsid w:val="009A7477"/>
    <w:rsid w:val="009A754E"/>
    <w:rsid w:val="009A7569"/>
    <w:rsid w:val="009A757D"/>
    <w:rsid w:val="009A7B84"/>
    <w:rsid w:val="009A7C9D"/>
    <w:rsid w:val="009A7FFC"/>
    <w:rsid w:val="009B0311"/>
    <w:rsid w:val="009B07EA"/>
    <w:rsid w:val="009B08E7"/>
    <w:rsid w:val="009B0A6A"/>
    <w:rsid w:val="009B0B0B"/>
    <w:rsid w:val="009B16EE"/>
    <w:rsid w:val="009B2E67"/>
    <w:rsid w:val="009B36D5"/>
    <w:rsid w:val="009B3FEB"/>
    <w:rsid w:val="009B402A"/>
    <w:rsid w:val="009B5549"/>
    <w:rsid w:val="009B5C20"/>
    <w:rsid w:val="009B5D2C"/>
    <w:rsid w:val="009B5E6B"/>
    <w:rsid w:val="009B61E1"/>
    <w:rsid w:val="009B625E"/>
    <w:rsid w:val="009B72FB"/>
    <w:rsid w:val="009B733D"/>
    <w:rsid w:val="009B77F4"/>
    <w:rsid w:val="009B7B58"/>
    <w:rsid w:val="009B7B8D"/>
    <w:rsid w:val="009B7EA4"/>
    <w:rsid w:val="009B7EC2"/>
    <w:rsid w:val="009C095B"/>
    <w:rsid w:val="009C172B"/>
    <w:rsid w:val="009C17DA"/>
    <w:rsid w:val="009C1EC2"/>
    <w:rsid w:val="009C2399"/>
    <w:rsid w:val="009C269F"/>
    <w:rsid w:val="009C2BD7"/>
    <w:rsid w:val="009C2CA3"/>
    <w:rsid w:val="009C3FC6"/>
    <w:rsid w:val="009C4046"/>
    <w:rsid w:val="009C4216"/>
    <w:rsid w:val="009C4754"/>
    <w:rsid w:val="009C49B8"/>
    <w:rsid w:val="009C4F3D"/>
    <w:rsid w:val="009C6238"/>
    <w:rsid w:val="009C6506"/>
    <w:rsid w:val="009C6B18"/>
    <w:rsid w:val="009C7B77"/>
    <w:rsid w:val="009D0E76"/>
    <w:rsid w:val="009D1313"/>
    <w:rsid w:val="009D1A61"/>
    <w:rsid w:val="009D1E72"/>
    <w:rsid w:val="009D1FEB"/>
    <w:rsid w:val="009D291E"/>
    <w:rsid w:val="009D39E2"/>
    <w:rsid w:val="009D3F18"/>
    <w:rsid w:val="009D4159"/>
    <w:rsid w:val="009D497A"/>
    <w:rsid w:val="009D4BE9"/>
    <w:rsid w:val="009D4CC5"/>
    <w:rsid w:val="009D50F6"/>
    <w:rsid w:val="009D59EA"/>
    <w:rsid w:val="009D5AEF"/>
    <w:rsid w:val="009D5FAE"/>
    <w:rsid w:val="009D5FC7"/>
    <w:rsid w:val="009D6F1B"/>
    <w:rsid w:val="009D6FF6"/>
    <w:rsid w:val="009D7CE8"/>
    <w:rsid w:val="009E2137"/>
    <w:rsid w:val="009E21A2"/>
    <w:rsid w:val="009E2F13"/>
    <w:rsid w:val="009E3A6D"/>
    <w:rsid w:val="009E3DBA"/>
    <w:rsid w:val="009E421E"/>
    <w:rsid w:val="009E45D6"/>
    <w:rsid w:val="009E5534"/>
    <w:rsid w:val="009E5BB1"/>
    <w:rsid w:val="009E6455"/>
    <w:rsid w:val="009E696C"/>
    <w:rsid w:val="009E6AD6"/>
    <w:rsid w:val="009E6F20"/>
    <w:rsid w:val="009E73AF"/>
    <w:rsid w:val="009E78CD"/>
    <w:rsid w:val="009E7C32"/>
    <w:rsid w:val="009E7F10"/>
    <w:rsid w:val="009F0523"/>
    <w:rsid w:val="009F068C"/>
    <w:rsid w:val="009F0AE0"/>
    <w:rsid w:val="009F2123"/>
    <w:rsid w:val="009F2995"/>
    <w:rsid w:val="009F2B4C"/>
    <w:rsid w:val="009F2CA6"/>
    <w:rsid w:val="009F2CCA"/>
    <w:rsid w:val="009F3983"/>
    <w:rsid w:val="009F4629"/>
    <w:rsid w:val="009F4766"/>
    <w:rsid w:val="009F4D9F"/>
    <w:rsid w:val="009F528A"/>
    <w:rsid w:val="009F52F0"/>
    <w:rsid w:val="009F5B09"/>
    <w:rsid w:val="009F69DC"/>
    <w:rsid w:val="009F6F52"/>
    <w:rsid w:val="009F76E9"/>
    <w:rsid w:val="009F77F1"/>
    <w:rsid w:val="009F7E0F"/>
    <w:rsid w:val="00A006DF"/>
    <w:rsid w:val="00A00EE7"/>
    <w:rsid w:val="00A0252F"/>
    <w:rsid w:val="00A02E44"/>
    <w:rsid w:val="00A03331"/>
    <w:rsid w:val="00A03A5F"/>
    <w:rsid w:val="00A03F2C"/>
    <w:rsid w:val="00A04029"/>
    <w:rsid w:val="00A04064"/>
    <w:rsid w:val="00A0457B"/>
    <w:rsid w:val="00A04619"/>
    <w:rsid w:val="00A04991"/>
    <w:rsid w:val="00A04C31"/>
    <w:rsid w:val="00A04D3B"/>
    <w:rsid w:val="00A054C6"/>
    <w:rsid w:val="00A0584A"/>
    <w:rsid w:val="00A05952"/>
    <w:rsid w:val="00A05AE2"/>
    <w:rsid w:val="00A05D0C"/>
    <w:rsid w:val="00A05EB5"/>
    <w:rsid w:val="00A06658"/>
    <w:rsid w:val="00A0687B"/>
    <w:rsid w:val="00A07194"/>
    <w:rsid w:val="00A07639"/>
    <w:rsid w:val="00A07E6B"/>
    <w:rsid w:val="00A07F5D"/>
    <w:rsid w:val="00A105C3"/>
    <w:rsid w:val="00A109CC"/>
    <w:rsid w:val="00A114EC"/>
    <w:rsid w:val="00A119A9"/>
    <w:rsid w:val="00A11BD4"/>
    <w:rsid w:val="00A11E75"/>
    <w:rsid w:val="00A11F0C"/>
    <w:rsid w:val="00A12886"/>
    <w:rsid w:val="00A129E8"/>
    <w:rsid w:val="00A12A02"/>
    <w:rsid w:val="00A12AAF"/>
    <w:rsid w:val="00A1306C"/>
    <w:rsid w:val="00A13611"/>
    <w:rsid w:val="00A13834"/>
    <w:rsid w:val="00A13BB8"/>
    <w:rsid w:val="00A14E3D"/>
    <w:rsid w:val="00A1543F"/>
    <w:rsid w:val="00A15C9F"/>
    <w:rsid w:val="00A15D23"/>
    <w:rsid w:val="00A177D3"/>
    <w:rsid w:val="00A17D1E"/>
    <w:rsid w:val="00A21865"/>
    <w:rsid w:val="00A21E55"/>
    <w:rsid w:val="00A225A9"/>
    <w:rsid w:val="00A2290A"/>
    <w:rsid w:val="00A2416D"/>
    <w:rsid w:val="00A249E7"/>
    <w:rsid w:val="00A25182"/>
    <w:rsid w:val="00A255E1"/>
    <w:rsid w:val="00A25FD5"/>
    <w:rsid w:val="00A26B99"/>
    <w:rsid w:val="00A26CF2"/>
    <w:rsid w:val="00A26D00"/>
    <w:rsid w:val="00A26EDF"/>
    <w:rsid w:val="00A26F49"/>
    <w:rsid w:val="00A26F62"/>
    <w:rsid w:val="00A278B7"/>
    <w:rsid w:val="00A279E4"/>
    <w:rsid w:val="00A27E24"/>
    <w:rsid w:val="00A30D10"/>
    <w:rsid w:val="00A31965"/>
    <w:rsid w:val="00A31D4E"/>
    <w:rsid w:val="00A32592"/>
    <w:rsid w:val="00A32CE5"/>
    <w:rsid w:val="00A3308C"/>
    <w:rsid w:val="00A33604"/>
    <w:rsid w:val="00A33C8A"/>
    <w:rsid w:val="00A3508D"/>
    <w:rsid w:val="00A3561E"/>
    <w:rsid w:val="00A35639"/>
    <w:rsid w:val="00A35848"/>
    <w:rsid w:val="00A35854"/>
    <w:rsid w:val="00A359A5"/>
    <w:rsid w:val="00A35CEA"/>
    <w:rsid w:val="00A36173"/>
    <w:rsid w:val="00A3680A"/>
    <w:rsid w:val="00A36ACA"/>
    <w:rsid w:val="00A3730C"/>
    <w:rsid w:val="00A3755F"/>
    <w:rsid w:val="00A37E83"/>
    <w:rsid w:val="00A410F6"/>
    <w:rsid w:val="00A415B6"/>
    <w:rsid w:val="00A41887"/>
    <w:rsid w:val="00A41CB6"/>
    <w:rsid w:val="00A42F97"/>
    <w:rsid w:val="00A431C6"/>
    <w:rsid w:val="00A43B57"/>
    <w:rsid w:val="00A446A0"/>
    <w:rsid w:val="00A446E5"/>
    <w:rsid w:val="00A45E3D"/>
    <w:rsid w:val="00A46B1F"/>
    <w:rsid w:val="00A474B3"/>
    <w:rsid w:val="00A47734"/>
    <w:rsid w:val="00A477CF"/>
    <w:rsid w:val="00A478C0"/>
    <w:rsid w:val="00A47FCC"/>
    <w:rsid w:val="00A5061C"/>
    <w:rsid w:val="00A513BF"/>
    <w:rsid w:val="00A51445"/>
    <w:rsid w:val="00A514ED"/>
    <w:rsid w:val="00A518CE"/>
    <w:rsid w:val="00A51D62"/>
    <w:rsid w:val="00A536B9"/>
    <w:rsid w:val="00A53800"/>
    <w:rsid w:val="00A54959"/>
    <w:rsid w:val="00A54CD7"/>
    <w:rsid w:val="00A553E1"/>
    <w:rsid w:val="00A559B9"/>
    <w:rsid w:val="00A57282"/>
    <w:rsid w:val="00A576EE"/>
    <w:rsid w:val="00A57DC3"/>
    <w:rsid w:val="00A6091C"/>
    <w:rsid w:val="00A609C5"/>
    <w:rsid w:val="00A60D3D"/>
    <w:rsid w:val="00A61176"/>
    <w:rsid w:val="00A611EF"/>
    <w:rsid w:val="00A61272"/>
    <w:rsid w:val="00A61681"/>
    <w:rsid w:val="00A61A13"/>
    <w:rsid w:val="00A62DBC"/>
    <w:rsid w:val="00A6357B"/>
    <w:rsid w:val="00A63662"/>
    <w:rsid w:val="00A63A9D"/>
    <w:rsid w:val="00A63B5E"/>
    <w:rsid w:val="00A63CAE"/>
    <w:rsid w:val="00A640D8"/>
    <w:rsid w:val="00A64D7A"/>
    <w:rsid w:val="00A65698"/>
    <w:rsid w:val="00A65B4B"/>
    <w:rsid w:val="00A664E4"/>
    <w:rsid w:val="00A67819"/>
    <w:rsid w:val="00A67A45"/>
    <w:rsid w:val="00A67D32"/>
    <w:rsid w:val="00A70E76"/>
    <w:rsid w:val="00A71675"/>
    <w:rsid w:val="00A719E3"/>
    <w:rsid w:val="00A71C49"/>
    <w:rsid w:val="00A71CA7"/>
    <w:rsid w:val="00A721CD"/>
    <w:rsid w:val="00A72A3D"/>
    <w:rsid w:val="00A72C6F"/>
    <w:rsid w:val="00A731FE"/>
    <w:rsid w:val="00A73706"/>
    <w:rsid w:val="00A7372D"/>
    <w:rsid w:val="00A73801"/>
    <w:rsid w:val="00A73A69"/>
    <w:rsid w:val="00A76EB1"/>
    <w:rsid w:val="00A76F71"/>
    <w:rsid w:val="00A774B6"/>
    <w:rsid w:val="00A7779F"/>
    <w:rsid w:val="00A7793D"/>
    <w:rsid w:val="00A80289"/>
    <w:rsid w:val="00A80809"/>
    <w:rsid w:val="00A80BC0"/>
    <w:rsid w:val="00A81882"/>
    <w:rsid w:val="00A81F91"/>
    <w:rsid w:val="00A82016"/>
    <w:rsid w:val="00A820A6"/>
    <w:rsid w:val="00A8281F"/>
    <w:rsid w:val="00A829BF"/>
    <w:rsid w:val="00A82B33"/>
    <w:rsid w:val="00A82FB1"/>
    <w:rsid w:val="00A83451"/>
    <w:rsid w:val="00A83782"/>
    <w:rsid w:val="00A83BFE"/>
    <w:rsid w:val="00A83E07"/>
    <w:rsid w:val="00A83FA9"/>
    <w:rsid w:val="00A844BA"/>
    <w:rsid w:val="00A84E69"/>
    <w:rsid w:val="00A85049"/>
    <w:rsid w:val="00A852FE"/>
    <w:rsid w:val="00A85F4E"/>
    <w:rsid w:val="00A863AF"/>
    <w:rsid w:val="00A8797A"/>
    <w:rsid w:val="00A87FEB"/>
    <w:rsid w:val="00A9121E"/>
    <w:rsid w:val="00A9122A"/>
    <w:rsid w:val="00A91539"/>
    <w:rsid w:val="00A920CC"/>
    <w:rsid w:val="00A93A2D"/>
    <w:rsid w:val="00A93D91"/>
    <w:rsid w:val="00A93FFD"/>
    <w:rsid w:val="00A94558"/>
    <w:rsid w:val="00A95F79"/>
    <w:rsid w:val="00A966C8"/>
    <w:rsid w:val="00A96E25"/>
    <w:rsid w:val="00A979EC"/>
    <w:rsid w:val="00AA04E2"/>
    <w:rsid w:val="00AA0771"/>
    <w:rsid w:val="00AA0C64"/>
    <w:rsid w:val="00AA17CB"/>
    <w:rsid w:val="00AA21A1"/>
    <w:rsid w:val="00AA226F"/>
    <w:rsid w:val="00AA259A"/>
    <w:rsid w:val="00AA27A2"/>
    <w:rsid w:val="00AA4363"/>
    <w:rsid w:val="00AA448C"/>
    <w:rsid w:val="00AA47EC"/>
    <w:rsid w:val="00AA47F4"/>
    <w:rsid w:val="00AA488F"/>
    <w:rsid w:val="00AA4C07"/>
    <w:rsid w:val="00AA5FBE"/>
    <w:rsid w:val="00AA6626"/>
    <w:rsid w:val="00AA66C1"/>
    <w:rsid w:val="00AB006C"/>
    <w:rsid w:val="00AB05F9"/>
    <w:rsid w:val="00AB0C77"/>
    <w:rsid w:val="00AB15FD"/>
    <w:rsid w:val="00AB1CE3"/>
    <w:rsid w:val="00AB22EE"/>
    <w:rsid w:val="00AB24BE"/>
    <w:rsid w:val="00AB2C18"/>
    <w:rsid w:val="00AB2DEE"/>
    <w:rsid w:val="00AB370C"/>
    <w:rsid w:val="00AB38E3"/>
    <w:rsid w:val="00AB3931"/>
    <w:rsid w:val="00AB4239"/>
    <w:rsid w:val="00AB45CB"/>
    <w:rsid w:val="00AB470B"/>
    <w:rsid w:val="00AB47AF"/>
    <w:rsid w:val="00AB4889"/>
    <w:rsid w:val="00AB4BD0"/>
    <w:rsid w:val="00AB4F26"/>
    <w:rsid w:val="00AB7A25"/>
    <w:rsid w:val="00AB7B7F"/>
    <w:rsid w:val="00AB7BC3"/>
    <w:rsid w:val="00AC01B7"/>
    <w:rsid w:val="00AC0746"/>
    <w:rsid w:val="00AC0855"/>
    <w:rsid w:val="00AC0F1C"/>
    <w:rsid w:val="00AC0F6E"/>
    <w:rsid w:val="00AC14B4"/>
    <w:rsid w:val="00AC2817"/>
    <w:rsid w:val="00AC2938"/>
    <w:rsid w:val="00AC2CA6"/>
    <w:rsid w:val="00AC31E5"/>
    <w:rsid w:val="00AC359F"/>
    <w:rsid w:val="00AC3710"/>
    <w:rsid w:val="00AC39A9"/>
    <w:rsid w:val="00AC3B58"/>
    <w:rsid w:val="00AC4090"/>
    <w:rsid w:val="00AC4104"/>
    <w:rsid w:val="00AC441B"/>
    <w:rsid w:val="00AC4D98"/>
    <w:rsid w:val="00AC50CE"/>
    <w:rsid w:val="00AC50D6"/>
    <w:rsid w:val="00AC5220"/>
    <w:rsid w:val="00AC5627"/>
    <w:rsid w:val="00AC5B25"/>
    <w:rsid w:val="00AC5CD0"/>
    <w:rsid w:val="00AC5D9F"/>
    <w:rsid w:val="00AC5DEB"/>
    <w:rsid w:val="00AC74FA"/>
    <w:rsid w:val="00AC7C10"/>
    <w:rsid w:val="00AD0350"/>
    <w:rsid w:val="00AD135F"/>
    <w:rsid w:val="00AD19A4"/>
    <w:rsid w:val="00AD1B22"/>
    <w:rsid w:val="00AD1C1F"/>
    <w:rsid w:val="00AD1D63"/>
    <w:rsid w:val="00AD20C0"/>
    <w:rsid w:val="00AD275D"/>
    <w:rsid w:val="00AD2AA0"/>
    <w:rsid w:val="00AD3123"/>
    <w:rsid w:val="00AD3962"/>
    <w:rsid w:val="00AD42D3"/>
    <w:rsid w:val="00AD4954"/>
    <w:rsid w:val="00AD4AA3"/>
    <w:rsid w:val="00AD4C1A"/>
    <w:rsid w:val="00AD51B5"/>
    <w:rsid w:val="00AD535C"/>
    <w:rsid w:val="00AD5367"/>
    <w:rsid w:val="00AD6057"/>
    <w:rsid w:val="00AD6126"/>
    <w:rsid w:val="00AD6737"/>
    <w:rsid w:val="00AD686C"/>
    <w:rsid w:val="00AD698C"/>
    <w:rsid w:val="00AD6B5D"/>
    <w:rsid w:val="00AE0B98"/>
    <w:rsid w:val="00AE1203"/>
    <w:rsid w:val="00AE1308"/>
    <w:rsid w:val="00AE1443"/>
    <w:rsid w:val="00AE15A8"/>
    <w:rsid w:val="00AE1C58"/>
    <w:rsid w:val="00AE248F"/>
    <w:rsid w:val="00AE3213"/>
    <w:rsid w:val="00AE32A1"/>
    <w:rsid w:val="00AE35FA"/>
    <w:rsid w:val="00AE3FE4"/>
    <w:rsid w:val="00AE40AA"/>
    <w:rsid w:val="00AE41D3"/>
    <w:rsid w:val="00AE46AE"/>
    <w:rsid w:val="00AE4E4C"/>
    <w:rsid w:val="00AE5503"/>
    <w:rsid w:val="00AE7036"/>
    <w:rsid w:val="00AE709C"/>
    <w:rsid w:val="00AE70A8"/>
    <w:rsid w:val="00AE727B"/>
    <w:rsid w:val="00AE75E0"/>
    <w:rsid w:val="00AE7727"/>
    <w:rsid w:val="00AF0296"/>
    <w:rsid w:val="00AF0BCD"/>
    <w:rsid w:val="00AF161D"/>
    <w:rsid w:val="00AF25E4"/>
    <w:rsid w:val="00AF2B95"/>
    <w:rsid w:val="00AF2EFD"/>
    <w:rsid w:val="00AF2F59"/>
    <w:rsid w:val="00AF39AB"/>
    <w:rsid w:val="00AF4501"/>
    <w:rsid w:val="00AF4BB1"/>
    <w:rsid w:val="00AF4C48"/>
    <w:rsid w:val="00AF4EF4"/>
    <w:rsid w:val="00AF6AAF"/>
    <w:rsid w:val="00AF77DC"/>
    <w:rsid w:val="00AF786F"/>
    <w:rsid w:val="00AF7C5D"/>
    <w:rsid w:val="00AF7EF1"/>
    <w:rsid w:val="00B005DB"/>
    <w:rsid w:val="00B00DE5"/>
    <w:rsid w:val="00B02145"/>
    <w:rsid w:val="00B02185"/>
    <w:rsid w:val="00B02898"/>
    <w:rsid w:val="00B0313E"/>
    <w:rsid w:val="00B032A7"/>
    <w:rsid w:val="00B0354C"/>
    <w:rsid w:val="00B03697"/>
    <w:rsid w:val="00B03EC0"/>
    <w:rsid w:val="00B04A26"/>
    <w:rsid w:val="00B05516"/>
    <w:rsid w:val="00B06750"/>
    <w:rsid w:val="00B06EE8"/>
    <w:rsid w:val="00B077B3"/>
    <w:rsid w:val="00B07E94"/>
    <w:rsid w:val="00B1051E"/>
    <w:rsid w:val="00B1063D"/>
    <w:rsid w:val="00B107EB"/>
    <w:rsid w:val="00B1107D"/>
    <w:rsid w:val="00B112A3"/>
    <w:rsid w:val="00B116DC"/>
    <w:rsid w:val="00B11A58"/>
    <w:rsid w:val="00B13367"/>
    <w:rsid w:val="00B136F6"/>
    <w:rsid w:val="00B14115"/>
    <w:rsid w:val="00B1422E"/>
    <w:rsid w:val="00B14263"/>
    <w:rsid w:val="00B151E0"/>
    <w:rsid w:val="00B15DC3"/>
    <w:rsid w:val="00B16027"/>
    <w:rsid w:val="00B17086"/>
    <w:rsid w:val="00B1726C"/>
    <w:rsid w:val="00B17759"/>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1D9"/>
    <w:rsid w:val="00B2496C"/>
    <w:rsid w:val="00B267E1"/>
    <w:rsid w:val="00B26EC8"/>
    <w:rsid w:val="00B26F33"/>
    <w:rsid w:val="00B271F7"/>
    <w:rsid w:val="00B2723E"/>
    <w:rsid w:val="00B272D3"/>
    <w:rsid w:val="00B2790D"/>
    <w:rsid w:val="00B27F72"/>
    <w:rsid w:val="00B3072B"/>
    <w:rsid w:val="00B3089B"/>
    <w:rsid w:val="00B30976"/>
    <w:rsid w:val="00B30C3D"/>
    <w:rsid w:val="00B31E8B"/>
    <w:rsid w:val="00B328DF"/>
    <w:rsid w:val="00B33890"/>
    <w:rsid w:val="00B33CDE"/>
    <w:rsid w:val="00B33CEC"/>
    <w:rsid w:val="00B349C7"/>
    <w:rsid w:val="00B34EEB"/>
    <w:rsid w:val="00B35402"/>
    <w:rsid w:val="00B35AEB"/>
    <w:rsid w:val="00B35E38"/>
    <w:rsid w:val="00B3612A"/>
    <w:rsid w:val="00B36D66"/>
    <w:rsid w:val="00B37117"/>
    <w:rsid w:val="00B37539"/>
    <w:rsid w:val="00B37646"/>
    <w:rsid w:val="00B37C1A"/>
    <w:rsid w:val="00B40090"/>
    <w:rsid w:val="00B41376"/>
    <w:rsid w:val="00B41A0C"/>
    <w:rsid w:val="00B41E21"/>
    <w:rsid w:val="00B42AD8"/>
    <w:rsid w:val="00B42BE7"/>
    <w:rsid w:val="00B45432"/>
    <w:rsid w:val="00B45C65"/>
    <w:rsid w:val="00B460C8"/>
    <w:rsid w:val="00B46C25"/>
    <w:rsid w:val="00B47607"/>
    <w:rsid w:val="00B477FB"/>
    <w:rsid w:val="00B47ED2"/>
    <w:rsid w:val="00B506B1"/>
    <w:rsid w:val="00B50862"/>
    <w:rsid w:val="00B50E6D"/>
    <w:rsid w:val="00B5154D"/>
    <w:rsid w:val="00B52086"/>
    <w:rsid w:val="00B52123"/>
    <w:rsid w:val="00B524C7"/>
    <w:rsid w:val="00B5293D"/>
    <w:rsid w:val="00B530DF"/>
    <w:rsid w:val="00B536CA"/>
    <w:rsid w:val="00B53D6D"/>
    <w:rsid w:val="00B5432A"/>
    <w:rsid w:val="00B547DE"/>
    <w:rsid w:val="00B5535C"/>
    <w:rsid w:val="00B5591C"/>
    <w:rsid w:val="00B56831"/>
    <w:rsid w:val="00B56BF1"/>
    <w:rsid w:val="00B56CD0"/>
    <w:rsid w:val="00B56FDE"/>
    <w:rsid w:val="00B5734A"/>
    <w:rsid w:val="00B57B27"/>
    <w:rsid w:val="00B57D4E"/>
    <w:rsid w:val="00B57D6B"/>
    <w:rsid w:val="00B60070"/>
    <w:rsid w:val="00B61C21"/>
    <w:rsid w:val="00B62E12"/>
    <w:rsid w:val="00B6418C"/>
    <w:rsid w:val="00B645A9"/>
    <w:rsid w:val="00B647CB"/>
    <w:rsid w:val="00B65A12"/>
    <w:rsid w:val="00B65A78"/>
    <w:rsid w:val="00B66468"/>
    <w:rsid w:val="00B66D3E"/>
    <w:rsid w:val="00B66ECC"/>
    <w:rsid w:val="00B67772"/>
    <w:rsid w:val="00B67CDA"/>
    <w:rsid w:val="00B67E91"/>
    <w:rsid w:val="00B7025C"/>
    <w:rsid w:val="00B70534"/>
    <w:rsid w:val="00B7086A"/>
    <w:rsid w:val="00B70C65"/>
    <w:rsid w:val="00B722C6"/>
    <w:rsid w:val="00B73150"/>
    <w:rsid w:val="00B73EFF"/>
    <w:rsid w:val="00B7482B"/>
    <w:rsid w:val="00B74C83"/>
    <w:rsid w:val="00B74CDE"/>
    <w:rsid w:val="00B753A3"/>
    <w:rsid w:val="00B7560B"/>
    <w:rsid w:val="00B75647"/>
    <w:rsid w:val="00B75675"/>
    <w:rsid w:val="00B77629"/>
    <w:rsid w:val="00B7788F"/>
    <w:rsid w:val="00B8040B"/>
    <w:rsid w:val="00B8070B"/>
    <w:rsid w:val="00B809E9"/>
    <w:rsid w:val="00B80A9F"/>
    <w:rsid w:val="00B80EFF"/>
    <w:rsid w:val="00B82929"/>
    <w:rsid w:val="00B82E39"/>
    <w:rsid w:val="00B830F5"/>
    <w:rsid w:val="00B834EE"/>
    <w:rsid w:val="00B842F8"/>
    <w:rsid w:val="00B8445F"/>
    <w:rsid w:val="00B8486B"/>
    <w:rsid w:val="00B8513B"/>
    <w:rsid w:val="00B856F1"/>
    <w:rsid w:val="00B85DCE"/>
    <w:rsid w:val="00B864D1"/>
    <w:rsid w:val="00B86672"/>
    <w:rsid w:val="00B869E1"/>
    <w:rsid w:val="00B87D24"/>
    <w:rsid w:val="00B9031E"/>
    <w:rsid w:val="00B914CC"/>
    <w:rsid w:val="00B9192C"/>
    <w:rsid w:val="00B925FA"/>
    <w:rsid w:val="00B92782"/>
    <w:rsid w:val="00B92D9B"/>
    <w:rsid w:val="00B930D8"/>
    <w:rsid w:val="00B94372"/>
    <w:rsid w:val="00B946C7"/>
    <w:rsid w:val="00B95168"/>
    <w:rsid w:val="00B954EF"/>
    <w:rsid w:val="00B96388"/>
    <w:rsid w:val="00B9655A"/>
    <w:rsid w:val="00B975CB"/>
    <w:rsid w:val="00B97C14"/>
    <w:rsid w:val="00B97EE5"/>
    <w:rsid w:val="00BA00DD"/>
    <w:rsid w:val="00BA0406"/>
    <w:rsid w:val="00BA1521"/>
    <w:rsid w:val="00BA1B9B"/>
    <w:rsid w:val="00BA231E"/>
    <w:rsid w:val="00BA2763"/>
    <w:rsid w:val="00BA2B1E"/>
    <w:rsid w:val="00BA2F5B"/>
    <w:rsid w:val="00BA3282"/>
    <w:rsid w:val="00BA399E"/>
    <w:rsid w:val="00BA3EE7"/>
    <w:rsid w:val="00BA4189"/>
    <w:rsid w:val="00BA419D"/>
    <w:rsid w:val="00BA4345"/>
    <w:rsid w:val="00BA434D"/>
    <w:rsid w:val="00BA4615"/>
    <w:rsid w:val="00BA4770"/>
    <w:rsid w:val="00BA4D4F"/>
    <w:rsid w:val="00BA5A88"/>
    <w:rsid w:val="00BA62F2"/>
    <w:rsid w:val="00BA644F"/>
    <w:rsid w:val="00BA6D29"/>
    <w:rsid w:val="00BB00A6"/>
    <w:rsid w:val="00BB0EC1"/>
    <w:rsid w:val="00BB0EE4"/>
    <w:rsid w:val="00BB1789"/>
    <w:rsid w:val="00BB17B1"/>
    <w:rsid w:val="00BB214D"/>
    <w:rsid w:val="00BB2905"/>
    <w:rsid w:val="00BB2EC1"/>
    <w:rsid w:val="00BB30C1"/>
    <w:rsid w:val="00BB3BB1"/>
    <w:rsid w:val="00BB4A67"/>
    <w:rsid w:val="00BB6FC1"/>
    <w:rsid w:val="00BB763C"/>
    <w:rsid w:val="00BB77F4"/>
    <w:rsid w:val="00BB7A32"/>
    <w:rsid w:val="00BC095A"/>
    <w:rsid w:val="00BC178B"/>
    <w:rsid w:val="00BC2EC1"/>
    <w:rsid w:val="00BC332E"/>
    <w:rsid w:val="00BC3C69"/>
    <w:rsid w:val="00BC409D"/>
    <w:rsid w:val="00BC4970"/>
    <w:rsid w:val="00BC4E84"/>
    <w:rsid w:val="00BC4F18"/>
    <w:rsid w:val="00BC5774"/>
    <w:rsid w:val="00BC5F94"/>
    <w:rsid w:val="00BC6A3A"/>
    <w:rsid w:val="00BC71D7"/>
    <w:rsid w:val="00BC73D1"/>
    <w:rsid w:val="00BC7DCA"/>
    <w:rsid w:val="00BD002A"/>
    <w:rsid w:val="00BD137E"/>
    <w:rsid w:val="00BD1839"/>
    <w:rsid w:val="00BD1A72"/>
    <w:rsid w:val="00BD2D30"/>
    <w:rsid w:val="00BD3859"/>
    <w:rsid w:val="00BD385E"/>
    <w:rsid w:val="00BD3E8B"/>
    <w:rsid w:val="00BD4C47"/>
    <w:rsid w:val="00BD6107"/>
    <w:rsid w:val="00BD617E"/>
    <w:rsid w:val="00BD6A70"/>
    <w:rsid w:val="00BD7158"/>
    <w:rsid w:val="00BD79A2"/>
    <w:rsid w:val="00BE08D7"/>
    <w:rsid w:val="00BE164C"/>
    <w:rsid w:val="00BE1784"/>
    <w:rsid w:val="00BE251D"/>
    <w:rsid w:val="00BE26C1"/>
    <w:rsid w:val="00BE270E"/>
    <w:rsid w:val="00BE27C9"/>
    <w:rsid w:val="00BE28F1"/>
    <w:rsid w:val="00BE2AC2"/>
    <w:rsid w:val="00BE3001"/>
    <w:rsid w:val="00BE31F3"/>
    <w:rsid w:val="00BE32AA"/>
    <w:rsid w:val="00BE3C68"/>
    <w:rsid w:val="00BE456A"/>
    <w:rsid w:val="00BE46DD"/>
    <w:rsid w:val="00BE484E"/>
    <w:rsid w:val="00BE497B"/>
    <w:rsid w:val="00BE5A14"/>
    <w:rsid w:val="00BE62F4"/>
    <w:rsid w:val="00BE7F78"/>
    <w:rsid w:val="00BF0A1B"/>
    <w:rsid w:val="00BF14C5"/>
    <w:rsid w:val="00BF1B4F"/>
    <w:rsid w:val="00BF21D2"/>
    <w:rsid w:val="00BF3002"/>
    <w:rsid w:val="00BF366B"/>
    <w:rsid w:val="00BF3679"/>
    <w:rsid w:val="00BF52E5"/>
    <w:rsid w:val="00BF5666"/>
    <w:rsid w:val="00BF5B7E"/>
    <w:rsid w:val="00BF613F"/>
    <w:rsid w:val="00BF6D17"/>
    <w:rsid w:val="00BF705E"/>
    <w:rsid w:val="00BF72DD"/>
    <w:rsid w:val="00BF734F"/>
    <w:rsid w:val="00C00489"/>
    <w:rsid w:val="00C00553"/>
    <w:rsid w:val="00C00A8C"/>
    <w:rsid w:val="00C01142"/>
    <w:rsid w:val="00C01F99"/>
    <w:rsid w:val="00C025DB"/>
    <w:rsid w:val="00C026E2"/>
    <w:rsid w:val="00C0306E"/>
    <w:rsid w:val="00C03260"/>
    <w:rsid w:val="00C03CDC"/>
    <w:rsid w:val="00C0417F"/>
    <w:rsid w:val="00C047B4"/>
    <w:rsid w:val="00C04A6B"/>
    <w:rsid w:val="00C05074"/>
    <w:rsid w:val="00C0594D"/>
    <w:rsid w:val="00C05FFF"/>
    <w:rsid w:val="00C06C2E"/>
    <w:rsid w:val="00C071B6"/>
    <w:rsid w:val="00C07EFC"/>
    <w:rsid w:val="00C10BB3"/>
    <w:rsid w:val="00C11B05"/>
    <w:rsid w:val="00C11E74"/>
    <w:rsid w:val="00C11F3E"/>
    <w:rsid w:val="00C122B4"/>
    <w:rsid w:val="00C12D18"/>
    <w:rsid w:val="00C13288"/>
    <w:rsid w:val="00C13B89"/>
    <w:rsid w:val="00C14A6B"/>
    <w:rsid w:val="00C14E93"/>
    <w:rsid w:val="00C152E1"/>
    <w:rsid w:val="00C15402"/>
    <w:rsid w:val="00C15613"/>
    <w:rsid w:val="00C15CA2"/>
    <w:rsid w:val="00C16159"/>
    <w:rsid w:val="00C162EC"/>
    <w:rsid w:val="00C16754"/>
    <w:rsid w:val="00C16A11"/>
    <w:rsid w:val="00C16B42"/>
    <w:rsid w:val="00C1710F"/>
    <w:rsid w:val="00C2019C"/>
    <w:rsid w:val="00C20995"/>
    <w:rsid w:val="00C209AC"/>
    <w:rsid w:val="00C21ABC"/>
    <w:rsid w:val="00C226F6"/>
    <w:rsid w:val="00C22E57"/>
    <w:rsid w:val="00C23495"/>
    <w:rsid w:val="00C235D6"/>
    <w:rsid w:val="00C240DF"/>
    <w:rsid w:val="00C242F1"/>
    <w:rsid w:val="00C24827"/>
    <w:rsid w:val="00C24A06"/>
    <w:rsid w:val="00C25343"/>
    <w:rsid w:val="00C25570"/>
    <w:rsid w:val="00C262B2"/>
    <w:rsid w:val="00C3079F"/>
    <w:rsid w:val="00C30C2B"/>
    <w:rsid w:val="00C3140D"/>
    <w:rsid w:val="00C314CA"/>
    <w:rsid w:val="00C31830"/>
    <w:rsid w:val="00C31959"/>
    <w:rsid w:val="00C31B7C"/>
    <w:rsid w:val="00C31E5E"/>
    <w:rsid w:val="00C32926"/>
    <w:rsid w:val="00C329A0"/>
    <w:rsid w:val="00C3375E"/>
    <w:rsid w:val="00C33BE1"/>
    <w:rsid w:val="00C33C91"/>
    <w:rsid w:val="00C33CDB"/>
    <w:rsid w:val="00C33FDB"/>
    <w:rsid w:val="00C3403D"/>
    <w:rsid w:val="00C3462B"/>
    <w:rsid w:val="00C34C17"/>
    <w:rsid w:val="00C34D78"/>
    <w:rsid w:val="00C3557E"/>
    <w:rsid w:val="00C358CD"/>
    <w:rsid w:val="00C35A16"/>
    <w:rsid w:val="00C35A24"/>
    <w:rsid w:val="00C36DD2"/>
    <w:rsid w:val="00C37725"/>
    <w:rsid w:val="00C40229"/>
    <w:rsid w:val="00C4033B"/>
    <w:rsid w:val="00C4075C"/>
    <w:rsid w:val="00C40B6F"/>
    <w:rsid w:val="00C43826"/>
    <w:rsid w:val="00C44143"/>
    <w:rsid w:val="00C442BB"/>
    <w:rsid w:val="00C44329"/>
    <w:rsid w:val="00C443B8"/>
    <w:rsid w:val="00C4463E"/>
    <w:rsid w:val="00C44FB7"/>
    <w:rsid w:val="00C45846"/>
    <w:rsid w:val="00C45B67"/>
    <w:rsid w:val="00C45B68"/>
    <w:rsid w:val="00C4677D"/>
    <w:rsid w:val="00C46AF7"/>
    <w:rsid w:val="00C473B2"/>
    <w:rsid w:val="00C47868"/>
    <w:rsid w:val="00C50763"/>
    <w:rsid w:val="00C508EF"/>
    <w:rsid w:val="00C5097F"/>
    <w:rsid w:val="00C50A92"/>
    <w:rsid w:val="00C51B40"/>
    <w:rsid w:val="00C520C5"/>
    <w:rsid w:val="00C527EC"/>
    <w:rsid w:val="00C537DE"/>
    <w:rsid w:val="00C5443A"/>
    <w:rsid w:val="00C54AF3"/>
    <w:rsid w:val="00C5649B"/>
    <w:rsid w:val="00C56B07"/>
    <w:rsid w:val="00C56BFD"/>
    <w:rsid w:val="00C56CCE"/>
    <w:rsid w:val="00C57003"/>
    <w:rsid w:val="00C57937"/>
    <w:rsid w:val="00C57BA4"/>
    <w:rsid w:val="00C60D8F"/>
    <w:rsid w:val="00C60DC2"/>
    <w:rsid w:val="00C613B5"/>
    <w:rsid w:val="00C61791"/>
    <w:rsid w:val="00C61BA1"/>
    <w:rsid w:val="00C61D94"/>
    <w:rsid w:val="00C6257B"/>
    <w:rsid w:val="00C62CB2"/>
    <w:rsid w:val="00C63714"/>
    <w:rsid w:val="00C63A44"/>
    <w:rsid w:val="00C646A6"/>
    <w:rsid w:val="00C64CBB"/>
    <w:rsid w:val="00C6559F"/>
    <w:rsid w:val="00C65ABE"/>
    <w:rsid w:val="00C65B49"/>
    <w:rsid w:val="00C661E0"/>
    <w:rsid w:val="00C668E5"/>
    <w:rsid w:val="00C717A6"/>
    <w:rsid w:val="00C71E2D"/>
    <w:rsid w:val="00C72AF8"/>
    <w:rsid w:val="00C72C98"/>
    <w:rsid w:val="00C738EC"/>
    <w:rsid w:val="00C7394B"/>
    <w:rsid w:val="00C73BE1"/>
    <w:rsid w:val="00C73FB0"/>
    <w:rsid w:val="00C7412A"/>
    <w:rsid w:val="00C742B1"/>
    <w:rsid w:val="00C7455B"/>
    <w:rsid w:val="00C74914"/>
    <w:rsid w:val="00C74CD4"/>
    <w:rsid w:val="00C74E28"/>
    <w:rsid w:val="00C74FBB"/>
    <w:rsid w:val="00C758BD"/>
    <w:rsid w:val="00C75F4F"/>
    <w:rsid w:val="00C76431"/>
    <w:rsid w:val="00C7723D"/>
    <w:rsid w:val="00C77DA4"/>
    <w:rsid w:val="00C801CA"/>
    <w:rsid w:val="00C819F0"/>
    <w:rsid w:val="00C81A0D"/>
    <w:rsid w:val="00C823D4"/>
    <w:rsid w:val="00C82CBB"/>
    <w:rsid w:val="00C82CC6"/>
    <w:rsid w:val="00C83396"/>
    <w:rsid w:val="00C838B2"/>
    <w:rsid w:val="00C83AF1"/>
    <w:rsid w:val="00C843BF"/>
    <w:rsid w:val="00C84598"/>
    <w:rsid w:val="00C84E4E"/>
    <w:rsid w:val="00C8526C"/>
    <w:rsid w:val="00C85297"/>
    <w:rsid w:val="00C86FE7"/>
    <w:rsid w:val="00C873ED"/>
    <w:rsid w:val="00C87707"/>
    <w:rsid w:val="00C87969"/>
    <w:rsid w:val="00C87BA4"/>
    <w:rsid w:val="00C87E6C"/>
    <w:rsid w:val="00C911A7"/>
    <w:rsid w:val="00C91617"/>
    <w:rsid w:val="00C917AD"/>
    <w:rsid w:val="00C918D5"/>
    <w:rsid w:val="00C91C9C"/>
    <w:rsid w:val="00C91E93"/>
    <w:rsid w:val="00C92679"/>
    <w:rsid w:val="00C92932"/>
    <w:rsid w:val="00C92AD6"/>
    <w:rsid w:val="00C93067"/>
    <w:rsid w:val="00C93ECB"/>
    <w:rsid w:val="00C951F9"/>
    <w:rsid w:val="00C95887"/>
    <w:rsid w:val="00C958B8"/>
    <w:rsid w:val="00C95AD5"/>
    <w:rsid w:val="00C960D4"/>
    <w:rsid w:val="00C965F1"/>
    <w:rsid w:val="00C9777A"/>
    <w:rsid w:val="00C97E27"/>
    <w:rsid w:val="00C97E41"/>
    <w:rsid w:val="00C97EE5"/>
    <w:rsid w:val="00C97F39"/>
    <w:rsid w:val="00CA00E5"/>
    <w:rsid w:val="00CA087E"/>
    <w:rsid w:val="00CA0FFE"/>
    <w:rsid w:val="00CA1CB3"/>
    <w:rsid w:val="00CA1F6B"/>
    <w:rsid w:val="00CA3E45"/>
    <w:rsid w:val="00CA3E81"/>
    <w:rsid w:val="00CA409B"/>
    <w:rsid w:val="00CA4C81"/>
    <w:rsid w:val="00CA521E"/>
    <w:rsid w:val="00CA54AC"/>
    <w:rsid w:val="00CA54C6"/>
    <w:rsid w:val="00CA60FC"/>
    <w:rsid w:val="00CA6668"/>
    <w:rsid w:val="00CA6804"/>
    <w:rsid w:val="00CA6979"/>
    <w:rsid w:val="00CA72F2"/>
    <w:rsid w:val="00CA79AD"/>
    <w:rsid w:val="00CB0C95"/>
    <w:rsid w:val="00CB0CFA"/>
    <w:rsid w:val="00CB1D51"/>
    <w:rsid w:val="00CB1F13"/>
    <w:rsid w:val="00CB1FF1"/>
    <w:rsid w:val="00CB241C"/>
    <w:rsid w:val="00CB2967"/>
    <w:rsid w:val="00CB2AAF"/>
    <w:rsid w:val="00CB2E7E"/>
    <w:rsid w:val="00CB33E9"/>
    <w:rsid w:val="00CB34F7"/>
    <w:rsid w:val="00CB354C"/>
    <w:rsid w:val="00CB405D"/>
    <w:rsid w:val="00CB43FC"/>
    <w:rsid w:val="00CB4705"/>
    <w:rsid w:val="00CB4A53"/>
    <w:rsid w:val="00CB5034"/>
    <w:rsid w:val="00CB5264"/>
    <w:rsid w:val="00CB5A42"/>
    <w:rsid w:val="00CB60C7"/>
    <w:rsid w:val="00CB7DC4"/>
    <w:rsid w:val="00CC0BC1"/>
    <w:rsid w:val="00CC0DE1"/>
    <w:rsid w:val="00CC0E60"/>
    <w:rsid w:val="00CC0F7C"/>
    <w:rsid w:val="00CC2E83"/>
    <w:rsid w:val="00CC41F4"/>
    <w:rsid w:val="00CC4645"/>
    <w:rsid w:val="00CC5400"/>
    <w:rsid w:val="00CC54F0"/>
    <w:rsid w:val="00CC55F4"/>
    <w:rsid w:val="00CC6050"/>
    <w:rsid w:val="00CC6C01"/>
    <w:rsid w:val="00CD009C"/>
    <w:rsid w:val="00CD00E6"/>
    <w:rsid w:val="00CD0904"/>
    <w:rsid w:val="00CD10C0"/>
    <w:rsid w:val="00CD17CF"/>
    <w:rsid w:val="00CD2387"/>
    <w:rsid w:val="00CD2653"/>
    <w:rsid w:val="00CD2ACB"/>
    <w:rsid w:val="00CD2E71"/>
    <w:rsid w:val="00CD2EFB"/>
    <w:rsid w:val="00CD470A"/>
    <w:rsid w:val="00CD4F1B"/>
    <w:rsid w:val="00CD5A81"/>
    <w:rsid w:val="00CD5D08"/>
    <w:rsid w:val="00CD63D7"/>
    <w:rsid w:val="00CD6C88"/>
    <w:rsid w:val="00CD7110"/>
    <w:rsid w:val="00CD737F"/>
    <w:rsid w:val="00CD7922"/>
    <w:rsid w:val="00CE01FC"/>
    <w:rsid w:val="00CE0BD2"/>
    <w:rsid w:val="00CE0C0D"/>
    <w:rsid w:val="00CE1CB0"/>
    <w:rsid w:val="00CE2115"/>
    <w:rsid w:val="00CE21BE"/>
    <w:rsid w:val="00CE27A5"/>
    <w:rsid w:val="00CE395F"/>
    <w:rsid w:val="00CE3EFE"/>
    <w:rsid w:val="00CE442F"/>
    <w:rsid w:val="00CE4615"/>
    <w:rsid w:val="00CE57C4"/>
    <w:rsid w:val="00CE5FFC"/>
    <w:rsid w:val="00CE699B"/>
    <w:rsid w:val="00CE7E9B"/>
    <w:rsid w:val="00CF027E"/>
    <w:rsid w:val="00CF0515"/>
    <w:rsid w:val="00CF0547"/>
    <w:rsid w:val="00CF1384"/>
    <w:rsid w:val="00CF138A"/>
    <w:rsid w:val="00CF1D27"/>
    <w:rsid w:val="00CF2717"/>
    <w:rsid w:val="00CF287C"/>
    <w:rsid w:val="00CF2BC7"/>
    <w:rsid w:val="00CF2BE6"/>
    <w:rsid w:val="00CF31B8"/>
    <w:rsid w:val="00CF3B2E"/>
    <w:rsid w:val="00CF3BF5"/>
    <w:rsid w:val="00CF3D90"/>
    <w:rsid w:val="00CF433F"/>
    <w:rsid w:val="00CF4A8C"/>
    <w:rsid w:val="00CF4B46"/>
    <w:rsid w:val="00CF519E"/>
    <w:rsid w:val="00CF5393"/>
    <w:rsid w:val="00CF5A33"/>
    <w:rsid w:val="00CF6C00"/>
    <w:rsid w:val="00CF6E51"/>
    <w:rsid w:val="00CF6FF2"/>
    <w:rsid w:val="00D004B3"/>
    <w:rsid w:val="00D00562"/>
    <w:rsid w:val="00D0076B"/>
    <w:rsid w:val="00D00839"/>
    <w:rsid w:val="00D00FB3"/>
    <w:rsid w:val="00D01445"/>
    <w:rsid w:val="00D01561"/>
    <w:rsid w:val="00D02043"/>
    <w:rsid w:val="00D0248F"/>
    <w:rsid w:val="00D02D7D"/>
    <w:rsid w:val="00D02E33"/>
    <w:rsid w:val="00D030D5"/>
    <w:rsid w:val="00D03154"/>
    <w:rsid w:val="00D03B09"/>
    <w:rsid w:val="00D04C11"/>
    <w:rsid w:val="00D05395"/>
    <w:rsid w:val="00D0664D"/>
    <w:rsid w:val="00D06B06"/>
    <w:rsid w:val="00D06FA7"/>
    <w:rsid w:val="00D07614"/>
    <w:rsid w:val="00D07C2C"/>
    <w:rsid w:val="00D10670"/>
    <w:rsid w:val="00D10807"/>
    <w:rsid w:val="00D108F2"/>
    <w:rsid w:val="00D10E7B"/>
    <w:rsid w:val="00D113A0"/>
    <w:rsid w:val="00D128B3"/>
    <w:rsid w:val="00D12C4D"/>
    <w:rsid w:val="00D13DA6"/>
    <w:rsid w:val="00D13F42"/>
    <w:rsid w:val="00D14192"/>
    <w:rsid w:val="00D14491"/>
    <w:rsid w:val="00D1514A"/>
    <w:rsid w:val="00D1579E"/>
    <w:rsid w:val="00D15ED9"/>
    <w:rsid w:val="00D16574"/>
    <w:rsid w:val="00D17254"/>
    <w:rsid w:val="00D172D6"/>
    <w:rsid w:val="00D17616"/>
    <w:rsid w:val="00D179BD"/>
    <w:rsid w:val="00D20385"/>
    <w:rsid w:val="00D207DB"/>
    <w:rsid w:val="00D20860"/>
    <w:rsid w:val="00D21402"/>
    <w:rsid w:val="00D22B67"/>
    <w:rsid w:val="00D22D1F"/>
    <w:rsid w:val="00D22F4A"/>
    <w:rsid w:val="00D22F60"/>
    <w:rsid w:val="00D23B03"/>
    <w:rsid w:val="00D23D0A"/>
    <w:rsid w:val="00D24213"/>
    <w:rsid w:val="00D2476F"/>
    <w:rsid w:val="00D249A8"/>
    <w:rsid w:val="00D24FBA"/>
    <w:rsid w:val="00D25FE0"/>
    <w:rsid w:val="00D25FF4"/>
    <w:rsid w:val="00D26088"/>
    <w:rsid w:val="00D26C95"/>
    <w:rsid w:val="00D27CEB"/>
    <w:rsid w:val="00D30B12"/>
    <w:rsid w:val="00D30CAD"/>
    <w:rsid w:val="00D30D98"/>
    <w:rsid w:val="00D310C0"/>
    <w:rsid w:val="00D315D8"/>
    <w:rsid w:val="00D31A2C"/>
    <w:rsid w:val="00D31DF8"/>
    <w:rsid w:val="00D329A2"/>
    <w:rsid w:val="00D32A51"/>
    <w:rsid w:val="00D332F1"/>
    <w:rsid w:val="00D33678"/>
    <w:rsid w:val="00D33C83"/>
    <w:rsid w:val="00D345DB"/>
    <w:rsid w:val="00D35109"/>
    <w:rsid w:val="00D3594F"/>
    <w:rsid w:val="00D35E51"/>
    <w:rsid w:val="00D3744E"/>
    <w:rsid w:val="00D37646"/>
    <w:rsid w:val="00D37B51"/>
    <w:rsid w:val="00D408BB"/>
    <w:rsid w:val="00D40AFC"/>
    <w:rsid w:val="00D410ED"/>
    <w:rsid w:val="00D416AB"/>
    <w:rsid w:val="00D4170D"/>
    <w:rsid w:val="00D41961"/>
    <w:rsid w:val="00D42A40"/>
    <w:rsid w:val="00D42F70"/>
    <w:rsid w:val="00D44653"/>
    <w:rsid w:val="00D44726"/>
    <w:rsid w:val="00D44A44"/>
    <w:rsid w:val="00D44A89"/>
    <w:rsid w:val="00D45632"/>
    <w:rsid w:val="00D4590D"/>
    <w:rsid w:val="00D45C2F"/>
    <w:rsid w:val="00D45F35"/>
    <w:rsid w:val="00D464F2"/>
    <w:rsid w:val="00D46957"/>
    <w:rsid w:val="00D46CD2"/>
    <w:rsid w:val="00D47753"/>
    <w:rsid w:val="00D5059C"/>
    <w:rsid w:val="00D5173A"/>
    <w:rsid w:val="00D518D6"/>
    <w:rsid w:val="00D53359"/>
    <w:rsid w:val="00D538F4"/>
    <w:rsid w:val="00D5407C"/>
    <w:rsid w:val="00D540CE"/>
    <w:rsid w:val="00D54190"/>
    <w:rsid w:val="00D54A6E"/>
    <w:rsid w:val="00D54DA8"/>
    <w:rsid w:val="00D550E9"/>
    <w:rsid w:val="00D552F2"/>
    <w:rsid w:val="00D55907"/>
    <w:rsid w:val="00D55EA8"/>
    <w:rsid w:val="00D561FF"/>
    <w:rsid w:val="00D568BD"/>
    <w:rsid w:val="00D56E3B"/>
    <w:rsid w:val="00D57002"/>
    <w:rsid w:val="00D57501"/>
    <w:rsid w:val="00D57659"/>
    <w:rsid w:val="00D5793E"/>
    <w:rsid w:val="00D57EF9"/>
    <w:rsid w:val="00D57FF9"/>
    <w:rsid w:val="00D600FB"/>
    <w:rsid w:val="00D603FE"/>
    <w:rsid w:val="00D60876"/>
    <w:rsid w:val="00D60FA8"/>
    <w:rsid w:val="00D61774"/>
    <w:rsid w:val="00D617EF"/>
    <w:rsid w:val="00D61B54"/>
    <w:rsid w:val="00D61C08"/>
    <w:rsid w:val="00D61F95"/>
    <w:rsid w:val="00D622A0"/>
    <w:rsid w:val="00D62458"/>
    <w:rsid w:val="00D627FA"/>
    <w:rsid w:val="00D62D87"/>
    <w:rsid w:val="00D62EB4"/>
    <w:rsid w:val="00D630C8"/>
    <w:rsid w:val="00D632FA"/>
    <w:rsid w:val="00D63460"/>
    <w:rsid w:val="00D63BFF"/>
    <w:rsid w:val="00D6523D"/>
    <w:rsid w:val="00D6534D"/>
    <w:rsid w:val="00D65C2C"/>
    <w:rsid w:val="00D67068"/>
    <w:rsid w:val="00D671FF"/>
    <w:rsid w:val="00D67218"/>
    <w:rsid w:val="00D67558"/>
    <w:rsid w:val="00D678C2"/>
    <w:rsid w:val="00D7089B"/>
    <w:rsid w:val="00D709CB"/>
    <w:rsid w:val="00D70DF1"/>
    <w:rsid w:val="00D71802"/>
    <w:rsid w:val="00D71E28"/>
    <w:rsid w:val="00D71E85"/>
    <w:rsid w:val="00D72212"/>
    <w:rsid w:val="00D7268B"/>
    <w:rsid w:val="00D73CE3"/>
    <w:rsid w:val="00D73F6D"/>
    <w:rsid w:val="00D74FD9"/>
    <w:rsid w:val="00D753DC"/>
    <w:rsid w:val="00D757F8"/>
    <w:rsid w:val="00D759CF"/>
    <w:rsid w:val="00D75BD3"/>
    <w:rsid w:val="00D76263"/>
    <w:rsid w:val="00D767D9"/>
    <w:rsid w:val="00D76D12"/>
    <w:rsid w:val="00D773D3"/>
    <w:rsid w:val="00D77F5D"/>
    <w:rsid w:val="00D807F5"/>
    <w:rsid w:val="00D80D31"/>
    <w:rsid w:val="00D81A5A"/>
    <w:rsid w:val="00D81FFF"/>
    <w:rsid w:val="00D82B27"/>
    <w:rsid w:val="00D82E04"/>
    <w:rsid w:val="00D831FB"/>
    <w:rsid w:val="00D83375"/>
    <w:rsid w:val="00D83483"/>
    <w:rsid w:val="00D8372F"/>
    <w:rsid w:val="00D8379E"/>
    <w:rsid w:val="00D83F43"/>
    <w:rsid w:val="00D84798"/>
    <w:rsid w:val="00D848B8"/>
    <w:rsid w:val="00D8541C"/>
    <w:rsid w:val="00D85609"/>
    <w:rsid w:val="00D86B4B"/>
    <w:rsid w:val="00D87914"/>
    <w:rsid w:val="00D87D0A"/>
    <w:rsid w:val="00D87E72"/>
    <w:rsid w:val="00D90970"/>
    <w:rsid w:val="00D909DD"/>
    <w:rsid w:val="00D90DC2"/>
    <w:rsid w:val="00D91759"/>
    <w:rsid w:val="00D9191D"/>
    <w:rsid w:val="00D922D7"/>
    <w:rsid w:val="00D929D4"/>
    <w:rsid w:val="00D947E7"/>
    <w:rsid w:val="00D94E26"/>
    <w:rsid w:val="00D956DE"/>
    <w:rsid w:val="00D95842"/>
    <w:rsid w:val="00D95CE3"/>
    <w:rsid w:val="00D962A3"/>
    <w:rsid w:val="00D96499"/>
    <w:rsid w:val="00D96576"/>
    <w:rsid w:val="00D966D6"/>
    <w:rsid w:val="00D97029"/>
    <w:rsid w:val="00D97412"/>
    <w:rsid w:val="00D974BD"/>
    <w:rsid w:val="00D97A60"/>
    <w:rsid w:val="00DA0771"/>
    <w:rsid w:val="00DA0F74"/>
    <w:rsid w:val="00DA13DF"/>
    <w:rsid w:val="00DA166C"/>
    <w:rsid w:val="00DA2313"/>
    <w:rsid w:val="00DA27AC"/>
    <w:rsid w:val="00DA37F2"/>
    <w:rsid w:val="00DA385E"/>
    <w:rsid w:val="00DA4743"/>
    <w:rsid w:val="00DA559E"/>
    <w:rsid w:val="00DA56D2"/>
    <w:rsid w:val="00DA5929"/>
    <w:rsid w:val="00DA6CD7"/>
    <w:rsid w:val="00DA738F"/>
    <w:rsid w:val="00DA77DD"/>
    <w:rsid w:val="00DB0E74"/>
    <w:rsid w:val="00DB1FB0"/>
    <w:rsid w:val="00DB221B"/>
    <w:rsid w:val="00DB2A7B"/>
    <w:rsid w:val="00DB2B08"/>
    <w:rsid w:val="00DB2CA2"/>
    <w:rsid w:val="00DB352A"/>
    <w:rsid w:val="00DB3AA5"/>
    <w:rsid w:val="00DB4432"/>
    <w:rsid w:val="00DB4544"/>
    <w:rsid w:val="00DB47D2"/>
    <w:rsid w:val="00DB4E3F"/>
    <w:rsid w:val="00DB51D2"/>
    <w:rsid w:val="00DB5A2E"/>
    <w:rsid w:val="00DB5B83"/>
    <w:rsid w:val="00DB61D3"/>
    <w:rsid w:val="00DB62C4"/>
    <w:rsid w:val="00DB6787"/>
    <w:rsid w:val="00DB6A4E"/>
    <w:rsid w:val="00DB71FA"/>
    <w:rsid w:val="00DB7C89"/>
    <w:rsid w:val="00DC0D96"/>
    <w:rsid w:val="00DC1B36"/>
    <w:rsid w:val="00DC1BC0"/>
    <w:rsid w:val="00DC1CB9"/>
    <w:rsid w:val="00DC2435"/>
    <w:rsid w:val="00DC33C4"/>
    <w:rsid w:val="00DC34F2"/>
    <w:rsid w:val="00DC3827"/>
    <w:rsid w:val="00DC3DBD"/>
    <w:rsid w:val="00DC4724"/>
    <w:rsid w:val="00DC52AF"/>
    <w:rsid w:val="00DC52B2"/>
    <w:rsid w:val="00DC5919"/>
    <w:rsid w:val="00DC5E2A"/>
    <w:rsid w:val="00DC5FDC"/>
    <w:rsid w:val="00DC61F5"/>
    <w:rsid w:val="00DC6BAD"/>
    <w:rsid w:val="00DC6ED0"/>
    <w:rsid w:val="00DC6FD0"/>
    <w:rsid w:val="00DD010F"/>
    <w:rsid w:val="00DD0119"/>
    <w:rsid w:val="00DD066B"/>
    <w:rsid w:val="00DD0E7C"/>
    <w:rsid w:val="00DD1DE2"/>
    <w:rsid w:val="00DD27DD"/>
    <w:rsid w:val="00DD37B5"/>
    <w:rsid w:val="00DD4829"/>
    <w:rsid w:val="00DD4A44"/>
    <w:rsid w:val="00DD4C74"/>
    <w:rsid w:val="00DD4E19"/>
    <w:rsid w:val="00DD51A3"/>
    <w:rsid w:val="00DD5BED"/>
    <w:rsid w:val="00DD5DE5"/>
    <w:rsid w:val="00DD6C1E"/>
    <w:rsid w:val="00DD6CD1"/>
    <w:rsid w:val="00DD7717"/>
    <w:rsid w:val="00DD7726"/>
    <w:rsid w:val="00DD7C87"/>
    <w:rsid w:val="00DE0914"/>
    <w:rsid w:val="00DE0AF6"/>
    <w:rsid w:val="00DE0BD6"/>
    <w:rsid w:val="00DE11CE"/>
    <w:rsid w:val="00DE21F1"/>
    <w:rsid w:val="00DE22BC"/>
    <w:rsid w:val="00DE25EA"/>
    <w:rsid w:val="00DE2D34"/>
    <w:rsid w:val="00DE2EF2"/>
    <w:rsid w:val="00DE4322"/>
    <w:rsid w:val="00DE5983"/>
    <w:rsid w:val="00DE660D"/>
    <w:rsid w:val="00DE6A7C"/>
    <w:rsid w:val="00DE6C2B"/>
    <w:rsid w:val="00DE796E"/>
    <w:rsid w:val="00DE7BD7"/>
    <w:rsid w:val="00DE7DB3"/>
    <w:rsid w:val="00DF202C"/>
    <w:rsid w:val="00DF2417"/>
    <w:rsid w:val="00DF245B"/>
    <w:rsid w:val="00DF2E28"/>
    <w:rsid w:val="00DF3124"/>
    <w:rsid w:val="00DF359F"/>
    <w:rsid w:val="00DF3EA7"/>
    <w:rsid w:val="00DF407B"/>
    <w:rsid w:val="00DF588F"/>
    <w:rsid w:val="00DF60BB"/>
    <w:rsid w:val="00DF725F"/>
    <w:rsid w:val="00DF726E"/>
    <w:rsid w:val="00DF7427"/>
    <w:rsid w:val="00DF78AC"/>
    <w:rsid w:val="00E01595"/>
    <w:rsid w:val="00E01B4C"/>
    <w:rsid w:val="00E0377E"/>
    <w:rsid w:val="00E03B02"/>
    <w:rsid w:val="00E03F02"/>
    <w:rsid w:val="00E04072"/>
    <w:rsid w:val="00E04AA6"/>
    <w:rsid w:val="00E06850"/>
    <w:rsid w:val="00E06F40"/>
    <w:rsid w:val="00E072AA"/>
    <w:rsid w:val="00E07F7C"/>
    <w:rsid w:val="00E10AAF"/>
    <w:rsid w:val="00E11D05"/>
    <w:rsid w:val="00E11E09"/>
    <w:rsid w:val="00E13405"/>
    <w:rsid w:val="00E13E84"/>
    <w:rsid w:val="00E15473"/>
    <w:rsid w:val="00E15754"/>
    <w:rsid w:val="00E167C2"/>
    <w:rsid w:val="00E16A5D"/>
    <w:rsid w:val="00E1700E"/>
    <w:rsid w:val="00E17A89"/>
    <w:rsid w:val="00E17DE2"/>
    <w:rsid w:val="00E17FD2"/>
    <w:rsid w:val="00E200D5"/>
    <w:rsid w:val="00E217E0"/>
    <w:rsid w:val="00E21996"/>
    <w:rsid w:val="00E21ED8"/>
    <w:rsid w:val="00E21EE6"/>
    <w:rsid w:val="00E2201F"/>
    <w:rsid w:val="00E22025"/>
    <w:rsid w:val="00E22B80"/>
    <w:rsid w:val="00E23BAC"/>
    <w:rsid w:val="00E23C66"/>
    <w:rsid w:val="00E2404A"/>
    <w:rsid w:val="00E24369"/>
    <w:rsid w:val="00E2447A"/>
    <w:rsid w:val="00E2547A"/>
    <w:rsid w:val="00E257AF"/>
    <w:rsid w:val="00E26109"/>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4B8D"/>
    <w:rsid w:val="00E36462"/>
    <w:rsid w:val="00E365BE"/>
    <w:rsid w:val="00E37BAF"/>
    <w:rsid w:val="00E37D6B"/>
    <w:rsid w:val="00E40BBE"/>
    <w:rsid w:val="00E40D0C"/>
    <w:rsid w:val="00E40F98"/>
    <w:rsid w:val="00E427FC"/>
    <w:rsid w:val="00E42CB9"/>
    <w:rsid w:val="00E43348"/>
    <w:rsid w:val="00E43929"/>
    <w:rsid w:val="00E44CE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2B2"/>
    <w:rsid w:val="00E543A4"/>
    <w:rsid w:val="00E55200"/>
    <w:rsid w:val="00E55570"/>
    <w:rsid w:val="00E56075"/>
    <w:rsid w:val="00E5621D"/>
    <w:rsid w:val="00E56454"/>
    <w:rsid w:val="00E5653D"/>
    <w:rsid w:val="00E56555"/>
    <w:rsid w:val="00E57B34"/>
    <w:rsid w:val="00E57F17"/>
    <w:rsid w:val="00E60128"/>
    <w:rsid w:val="00E607C4"/>
    <w:rsid w:val="00E609B1"/>
    <w:rsid w:val="00E60FE8"/>
    <w:rsid w:val="00E61191"/>
    <w:rsid w:val="00E611EC"/>
    <w:rsid w:val="00E622FA"/>
    <w:rsid w:val="00E62559"/>
    <w:rsid w:val="00E63699"/>
    <w:rsid w:val="00E63911"/>
    <w:rsid w:val="00E63E90"/>
    <w:rsid w:val="00E64669"/>
    <w:rsid w:val="00E64973"/>
    <w:rsid w:val="00E67B59"/>
    <w:rsid w:val="00E7042E"/>
    <w:rsid w:val="00E704AD"/>
    <w:rsid w:val="00E705EA"/>
    <w:rsid w:val="00E71595"/>
    <w:rsid w:val="00E71787"/>
    <w:rsid w:val="00E7224D"/>
    <w:rsid w:val="00E725EE"/>
    <w:rsid w:val="00E72EAE"/>
    <w:rsid w:val="00E7348A"/>
    <w:rsid w:val="00E73512"/>
    <w:rsid w:val="00E73802"/>
    <w:rsid w:val="00E74BFE"/>
    <w:rsid w:val="00E74F89"/>
    <w:rsid w:val="00E7520D"/>
    <w:rsid w:val="00E77018"/>
    <w:rsid w:val="00E7742B"/>
    <w:rsid w:val="00E77BC7"/>
    <w:rsid w:val="00E77BE8"/>
    <w:rsid w:val="00E80301"/>
    <w:rsid w:val="00E8031E"/>
    <w:rsid w:val="00E804B4"/>
    <w:rsid w:val="00E8086D"/>
    <w:rsid w:val="00E808C7"/>
    <w:rsid w:val="00E809CA"/>
    <w:rsid w:val="00E81B3E"/>
    <w:rsid w:val="00E8222D"/>
    <w:rsid w:val="00E822E4"/>
    <w:rsid w:val="00E82779"/>
    <w:rsid w:val="00E83800"/>
    <w:rsid w:val="00E83820"/>
    <w:rsid w:val="00E83A7E"/>
    <w:rsid w:val="00E84506"/>
    <w:rsid w:val="00E85C85"/>
    <w:rsid w:val="00E86D47"/>
    <w:rsid w:val="00E87C6D"/>
    <w:rsid w:val="00E90805"/>
    <w:rsid w:val="00E9098D"/>
    <w:rsid w:val="00E913A4"/>
    <w:rsid w:val="00E925DE"/>
    <w:rsid w:val="00E92B7E"/>
    <w:rsid w:val="00E93F98"/>
    <w:rsid w:val="00E9463A"/>
    <w:rsid w:val="00E95EBE"/>
    <w:rsid w:val="00E96A70"/>
    <w:rsid w:val="00E97B84"/>
    <w:rsid w:val="00EA104D"/>
    <w:rsid w:val="00EA1B4C"/>
    <w:rsid w:val="00EA1FB1"/>
    <w:rsid w:val="00EA20CA"/>
    <w:rsid w:val="00EA2341"/>
    <w:rsid w:val="00EA2636"/>
    <w:rsid w:val="00EA2650"/>
    <w:rsid w:val="00EA2692"/>
    <w:rsid w:val="00EA2F3D"/>
    <w:rsid w:val="00EA376B"/>
    <w:rsid w:val="00EA3CAB"/>
    <w:rsid w:val="00EA3D31"/>
    <w:rsid w:val="00EA4B10"/>
    <w:rsid w:val="00EA50E5"/>
    <w:rsid w:val="00EA5896"/>
    <w:rsid w:val="00EA6203"/>
    <w:rsid w:val="00EA7497"/>
    <w:rsid w:val="00EA7B3B"/>
    <w:rsid w:val="00EB0FA5"/>
    <w:rsid w:val="00EB149B"/>
    <w:rsid w:val="00EB222F"/>
    <w:rsid w:val="00EB25C9"/>
    <w:rsid w:val="00EB391F"/>
    <w:rsid w:val="00EB39D1"/>
    <w:rsid w:val="00EB3B4F"/>
    <w:rsid w:val="00EB3DFC"/>
    <w:rsid w:val="00EB4910"/>
    <w:rsid w:val="00EB493B"/>
    <w:rsid w:val="00EB4B7C"/>
    <w:rsid w:val="00EB4CEE"/>
    <w:rsid w:val="00EB583E"/>
    <w:rsid w:val="00EB6259"/>
    <w:rsid w:val="00EB6ACD"/>
    <w:rsid w:val="00EB6B25"/>
    <w:rsid w:val="00EB6EB4"/>
    <w:rsid w:val="00EB78EA"/>
    <w:rsid w:val="00EC092F"/>
    <w:rsid w:val="00EC0A15"/>
    <w:rsid w:val="00EC0DFA"/>
    <w:rsid w:val="00EC11F2"/>
    <w:rsid w:val="00EC1EE9"/>
    <w:rsid w:val="00EC1F6E"/>
    <w:rsid w:val="00EC3970"/>
    <w:rsid w:val="00EC4A8E"/>
    <w:rsid w:val="00EC4FAC"/>
    <w:rsid w:val="00EC5256"/>
    <w:rsid w:val="00EC5AD8"/>
    <w:rsid w:val="00EC5C88"/>
    <w:rsid w:val="00EC6536"/>
    <w:rsid w:val="00EC6748"/>
    <w:rsid w:val="00EC6B99"/>
    <w:rsid w:val="00EC70F7"/>
    <w:rsid w:val="00EC71B0"/>
    <w:rsid w:val="00EC73E3"/>
    <w:rsid w:val="00EC7539"/>
    <w:rsid w:val="00ED0347"/>
    <w:rsid w:val="00ED0429"/>
    <w:rsid w:val="00ED0E88"/>
    <w:rsid w:val="00ED1701"/>
    <w:rsid w:val="00ED1733"/>
    <w:rsid w:val="00ED182D"/>
    <w:rsid w:val="00ED231B"/>
    <w:rsid w:val="00ED2F56"/>
    <w:rsid w:val="00ED33C3"/>
    <w:rsid w:val="00ED43C6"/>
    <w:rsid w:val="00ED44B1"/>
    <w:rsid w:val="00ED4657"/>
    <w:rsid w:val="00ED4711"/>
    <w:rsid w:val="00ED5032"/>
    <w:rsid w:val="00ED526E"/>
    <w:rsid w:val="00ED5600"/>
    <w:rsid w:val="00ED570B"/>
    <w:rsid w:val="00ED5A4F"/>
    <w:rsid w:val="00ED615C"/>
    <w:rsid w:val="00ED6A52"/>
    <w:rsid w:val="00ED6CBF"/>
    <w:rsid w:val="00ED6FB2"/>
    <w:rsid w:val="00ED76FB"/>
    <w:rsid w:val="00ED77F2"/>
    <w:rsid w:val="00ED7C1A"/>
    <w:rsid w:val="00EE07D5"/>
    <w:rsid w:val="00EE0FB1"/>
    <w:rsid w:val="00EE15DB"/>
    <w:rsid w:val="00EE1FE2"/>
    <w:rsid w:val="00EE26F0"/>
    <w:rsid w:val="00EE36BC"/>
    <w:rsid w:val="00EE3AE5"/>
    <w:rsid w:val="00EE3E1D"/>
    <w:rsid w:val="00EE402D"/>
    <w:rsid w:val="00EE5318"/>
    <w:rsid w:val="00EE59F8"/>
    <w:rsid w:val="00EE5BBC"/>
    <w:rsid w:val="00EE6476"/>
    <w:rsid w:val="00EE6A1D"/>
    <w:rsid w:val="00EE75E1"/>
    <w:rsid w:val="00EE7963"/>
    <w:rsid w:val="00EE7A87"/>
    <w:rsid w:val="00EF0515"/>
    <w:rsid w:val="00EF0AAC"/>
    <w:rsid w:val="00EF0B92"/>
    <w:rsid w:val="00EF13C7"/>
    <w:rsid w:val="00EF154B"/>
    <w:rsid w:val="00EF2319"/>
    <w:rsid w:val="00EF249B"/>
    <w:rsid w:val="00EF35C5"/>
    <w:rsid w:val="00EF3A35"/>
    <w:rsid w:val="00EF3A9B"/>
    <w:rsid w:val="00EF3CAA"/>
    <w:rsid w:val="00EF3D70"/>
    <w:rsid w:val="00EF3E9E"/>
    <w:rsid w:val="00EF4173"/>
    <w:rsid w:val="00EF5472"/>
    <w:rsid w:val="00EF5600"/>
    <w:rsid w:val="00EF5E2A"/>
    <w:rsid w:val="00EF5E2D"/>
    <w:rsid w:val="00EF6128"/>
    <w:rsid w:val="00EF7862"/>
    <w:rsid w:val="00F007AF"/>
    <w:rsid w:val="00F01209"/>
    <w:rsid w:val="00F01B9E"/>
    <w:rsid w:val="00F02424"/>
    <w:rsid w:val="00F02C38"/>
    <w:rsid w:val="00F03A15"/>
    <w:rsid w:val="00F04196"/>
    <w:rsid w:val="00F04B15"/>
    <w:rsid w:val="00F0790A"/>
    <w:rsid w:val="00F10053"/>
    <w:rsid w:val="00F100A8"/>
    <w:rsid w:val="00F104B2"/>
    <w:rsid w:val="00F108B6"/>
    <w:rsid w:val="00F1096D"/>
    <w:rsid w:val="00F10C8A"/>
    <w:rsid w:val="00F1112F"/>
    <w:rsid w:val="00F11861"/>
    <w:rsid w:val="00F11C3D"/>
    <w:rsid w:val="00F11F3A"/>
    <w:rsid w:val="00F12330"/>
    <w:rsid w:val="00F129FF"/>
    <w:rsid w:val="00F12C12"/>
    <w:rsid w:val="00F1390D"/>
    <w:rsid w:val="00F1420B"/>
    <w:rsid w:val="00F14A80"/>
    <w:rsid w:val="00F15B72"/>
    <w:rsid w:val="00F15FFE"/>
    <w:rsid w:val="00F1608A"/>
    <w:rsid w:val="00F1632A"/>
    <w:rsid w:val="00F16372"/>
    <w:rsid w:val="00F16984"/>
    <w:rsid w:val="00F1700B"/>
    <w:rsid w:val="00F17364"/>
    <w:rsid w:val="00F17993"/>
    <w:rsid w:val="00F179EE"/>
    <w:rsid w:val="00F20FBA"/>
    <w:rsid w:val="00F210AD"/>
    <w:rsid w:val="00F21A3A"/>
    <w:rsid w:val="00F222C3"/>
    <w:rsid w:val="00F22A6F"/>
    <w:rsid w:val="00F232CC"/>
    <w:rsid w:val="00F2331E"/>
    <w:rsid w:val="00F23B3C"/>
    <w:rsid w:val="00F23F98"/>
    <w:rsid w:val="00F24CC9"/>
    <w:rsid w:val="00F259A3"/>
    <w:rsid w:val="00F25B6C"/>
    <w:rsid w:val="00F25E2C"/>
    <w:rsid w:val="00F26EF3"/>
    <w:rsid w:val="00F26F1A"/>
    <w:rsid w:val="00F26FD2"/>
    <w:rsid w:val="00F27747"/>
    <w:rsid w:val="00F27A02"/>
    <w:rsid w:val="00F27EAE"/>
    <w:rsid w:val="00F30E80"/>
    <w:rsid w:val="00F3103C"/>
    <w:rsid w:val="00F31437"/>
    <w:rsid w:val="00F31538"/>
    <w:rsid w:val="00F32502"/>
    <w:rsid w:val="00F326A6"/>
    <w:rsid w:val="00F333B5"/>
    <w:rsid w:val="00F33983"/>
    <w:rsid w:val="00F34042"/>
    <w:rsid w:val="00F342F9"/>
    <w:rsid w:val="00F3565F"/>
    <w:rsid w:val="00F3721D"/>
    <w:rsid w:val="00F37848"/>
    <w:rsid w:val="00F405C8"/>
    <w:rsid w:val="00F40766"/>
    <w:rsid w:val="00F408FD"/>
    <w:rsid w:val="00F40B47"/>
    <w:rsid w:val="00F41872"/>
    <w:rsid w:val="00F41CED"/>
    <w:rsid w:val="00F426F5"/>
    <w:rsid w:val="00F427FF"/>
    <w:rsid w:val="00F42B20"/>
    <w:rsid w:val="00F42C5F"/>
    <w:rsid w:val="00F42D51"/>
    <w:rsid w:val="00F43AE6"/>
    <w:rsid w:val="00F443EF"/>
    <w:rsid w:val="00F44BDD"/>
    <w:rsid w:val="00F44EB9"/>
    <w:rsid w:val="00F452C9"/>
    <w:rsid w:val="00F461D1"/>
    <w:rsid w:val="00F47B69"/>
    <w:rsid w:val="00F47BDC"/>
    <w:rsid w:val="00F47C41"/>
    <w:rsid w:val="00F50988"/>
    <w:rsid w:val="00F518F0"/>
    <w:rsid w:val="00F51C1C"/>
    <w:rsid w:val="00F51CE9"/>
    <w:rsid w:val="00F52001"/>
    <w:rsid w:val="00F52622"/>
    <w:rsid w:val="00F52A7A"/>
    <w:rsid w:val="00F52AAB"/>
    <w:rsid w:val="00F52B1A"/>
    <w:rsid w:val="00F52DA1"/>
    <w:rsid w:val="00F53411"/>
    <w:rsid w:val="00F53862"/>
    <w:rsid w:val="00F53E1D"/>
    <w:rsid w:val="00F5436D"/>
    <w:rsid w:val="00F553ED"/>
    <w:rsid w:val="00F5547D"/>
    <w:rsid w:val="00F55CC3"/>
    <w:rsid w:val="00F55F8C"/>
    <w:rsid w:val="00F56040"/>
    <w:rsid w:val="00F56306"/>
    <w:rsid w:val="00F5667A"/>
    <w:rsid w:val="00F56C2A"/>
    <w:rsid w:val="00F57ABC"/>
    <w:rsid w:val="00F57E2B"/>
    <w:rsid w:val="00F605CE"/>
    <w:rsid w:val="00F606F5"/>
    <w:rsid w:val="00F60DB5"/>
    <w:rsid w:val="00F6191A"/>
    <w:rsid w:val="00F61E9B"/>
    <w:rsid w:val="00F620B2"/>
    <w:rsid w:val="00F62A13"/>
    <w:rsid w:val="00F62BE1"/>
    <w:rsid w:val="00F633E3"/>
    <w:rsid w:val="00F6360E"/>
    <w:rsid w:val="00F63BBD"/>
    <w:rsid w:val="00F6451D"/>
    <w:rsid w:val="00F64CC4"/>
    <w:rsid w:val="00F65227"/>
    <w:rsid w:val="00F6572D"/>
    <w:rsid w:val="00F658EC"/>
    <w:rsid w:val="00F65A86"/>
    <w:rsid w:val="00F662E7"/>
    <w:rsid w:val="00F66B77"/>
    <w:rsid w:val="00F6789B"/>
    <w:rsid w:val="00F67B5C"/>
    <w:rsid w:val="00F67F1C"/>
    <w:rsid w:val="00F700B8"/>
    <w:rsid w:val="00F707BF"/>
    <w:rsid w:val="00F709F9"/>
    <w:rsid w:val="00F7142D"/>
    <w:rsid w:val="00F71626"/>
    <w:rsid w:val="00F72191"/>
    <w:rsid w:val="00F722ED"/>
    <w:rsid w:val="00F723C2"/>
    <w:rsid w:val="00F7363E"/>
    <w:rsid w:val="00F7410D"/>
    <w:rsid w:val="00F742EC"/>
    <w:rsid w:val="00F7449B"/>
    <w:rsid w:val="00F756C3"/>
    <w:rsid w:val="00F7593E"/>
    <w:rsid w:val="00F7736D"/>
    <w:rsid w:val="00F77A8F"/>
    <w:rsid w:val="00F80169"/>
    <w:rsid w:val="00F8017A"/>
    <w:rsid w:val="00F80854"/>
    <w:rsid w:val="00F81518"/>
    <w:rsid w:val="00F81B40"/>
    <w:rsid w:val="00F81C2B"/>
    <w:rsid w:val="00F81FE1"/>
    <w:rsid w:val="00F81FE3"/>
    <w:rsid w:val="00F820CF"/>
    <w:rsid w:val="00F82632"/>
    <w:rsid w:val="00F82C2D"/>
    <w:rsid w:val="00F83950"/>
    <w:rsid w:val="00F839E6"/>
    <w:rsid w:val="00F83FE6"/>
    <w:rsid w:val="00F844D2"/>
    <w:rsid w:val="00F849FE"/>
    <w:rsid w:val="00F84D4E"/>
    <w:rsid w:val="00F854A3"/>
    <w:rsid w:val="00F854E1"/>
    <w:rsid w:val="00F8567C"/>
    <w:rsid w:val="00F85B71"/>
    <w:rsid w:val="00F86650"/>
    <w:rsid w:val="00F86925"/>
    <w:rsid w:val="00F8697B"/>
    <w:rsid w:val="00F86FE8"/>
    <w:rsid w:val="00F87685"/>
    <w:rsid w:val="00F910E3"/>
    <w:rsid w:val="00F910F9"/>
    <w:rsid w:val="00F919BF"/>
    <w:rsid w:val="00F91A41"/>
    <w:rsid w:val="00F91AC8"/>
    <w:rsid w:val="00F91D05"/>
    <w:rsid w:val="00F91D46"/>
    <w:rsid w:val="00F9245F"/>
    <w:rsid w:val="00F92959"/>
    <w:rsid w:val="00F92AC4"/>
    <w:rsid w:val="00F92B8E"/>
    <w:rsid w:val="00F935F3"/>
    <w:rsid w:val="00F93E5E"/>
    <w:rsid w:val="00F93EFD"/>
    <w:rsid w:val="00F940EA"/>
    <w:rsid w:val="00F947BC"/>
    <w:rsid w:val="00F94C71"/>
    <w:rsid w:val="00F94ECE"/>
    <w:rsid w:val="00F9537D"/>
    <w:rsid w:val="00F96A46"/>
    <w:rsid w:val="00F9704B"/>
    <w:rsid w:val="00F976D1"/>
    <w:rsid w:val="00FA094A"/>
    <w:rsid w:val="00FA168E"/>
    <w:rsid w:val="00FA1839"/>
    <w:rsid w:val="00FA1C4B"/>
    <w:rsid w:val="00FA2060"/>
    <w:rsid w:val="00FA225D"/>
    <w:rsid w:val="00FA2567"/>
    <w:rsid w:val="00FA2DD7"/>
    <w:rsid w:val="00FA2FD0"/>
    <w:rsid w:val="00FA36E9"/>
    <w:rsid w:val="00FA3793"/>
    <w:rsid w:val="00FA4319"/>
    <w:rsid w:val="00FA505D"/>
    <w:rsid w:val="00FA5BC9"/>
    <w:rsid w:val="00FA6B59"/>
    <w:rsid w:val="00FA7F6F"/>
    <w:rsid w:val="00FB033E"/>
    <w:rsid w:val="00FB0941"/>
    <w:rsid w:val="00FB09E5"/>
    <w:rsid w:val="00FB0DAC"/>
    <w:rsid w:val="00FB1759"/>
    <w:rsid w:val="00FB1D3C"/>
    <w:rsid w:val="00FB2700"/>
    <w:rsid w:val="00FB341F"/>
    <w:rsid w:val="00FB4233"/>
    <w:rsid w:val="00FB46C8"/>
    <w:rsid w:val="00FB4757"/>
    <w:rsid w:val="00FB5477"/>
    <w:rsid w:val="00FB55B8"/>
    <w:rsid w:val="00FB5F56"/>
    <w:rsid w:val="00FB6CD7"/>
    <w:rsid w:val="00FB6E66"/>
    <w:rsid w:val="00FB719E"/>
    <w:rsid w:val="00FB768E"/>
    <w:rsid w:val="00FB7A75"/>
    <w:rsid w:val="00FC0F9A"/>
    <w:rsid w:val="00FC101B"/>
    <w:rsid w:val="00FC281D"/>
    <w:rsid w:val="00FC2A5A"/>
    <w:rsid w:val="00FC2B4E"/>
    <w:rsid w:val="00FC2DCE"/>
    <w:rsid w:val="00FC37C9"/>
    <w:rsid w:val="00FC49C5"/>
    <w:rsid w:val="00FC53CB"/>
    <w:rsid w:val="00FC55E1"/>
    <w:rsid w:val="00FC59A3"/>
    <w:rsid w:val="00FC5ACA"/>
    <w:rsid w:val="00FC5C91"/>
    <w:rsid w:val="00FC5CD9"/>
    <w:rsid w:val="00FC64A7"/>
    <w:rsid w:val="00FC6B2A"/>
    <w:rsid w:val="00FC7603"/>
    <w:rsid w:val="00FC7690"/>
    <w:rsid w:val="00FC7EC2"/>
    <w:rsid w:val="00FC7F37"/>
    <w:rsid w:val="00FD0579"/>
    <w:rsid w:val="00FD1477"/>
    <w:rsid w:val="00FD2064"/>
    <w:rsid w:val="00FD2163"/>
    <w:rsid w:val="00FD224A"/>
    <w:rsid w:val="00FD289B"/>
    <w:rsid w:val="00FD2EFD"/>
    <w:rsid w:val="00FD3E06"/>
    <w:rsid w:val="00FD4472"/>
    <w:rsid w:val="00FD5999"/>
    <w:rsid w:val="00FD59AD"/>
    <w:rsid w:val="00FD5FDF"/>
    <w:rsid w:val="00FD6488"/>
    <w:rsid w:val="00FD68E7"/>
    <w:rsid w:val="00FD6CF4"/>
    <w:rsid w:val="00FD747F"/>
    <w:rsid w:val="00FD7B63"/>
    <w:rsid w:val="00FE04A1"/>
    <w:rsid w:val="00FE0838"/>
    <w:rsid w:val="00FE08B3"/>
    <w:rsid w:val="00FE0B2C"/>
    <w:rsid w:val="00FE243F"/>
    <w:rsid w:val="00FE27E3"/>
    <w:rsid w:val="00FE3028"/>
    <w:rsid w:val="00FE372C"/>
    <w:rsid w:val="00FE4D16"/>
    <w:rsid w:val="00FE592D"/>
    <w:rsid w:val="00FE5A4B"/>
    <w:rsid w:val="00FE5A52"/>
    <w:rsid w:val="00FE6675"/>
    <w:rsid w:val="00FE6E44"/>
    <w:rsid w:val="00FE6FC6"/>
    <w:rsid w:val="00FE741A"/>
    <w:rsid w:val="00FE7CE5"/>
    <w:rsid w:val="00FE7FCF"/>
    <w:rsid w:val="00FF2351"/>
    <w:rsid w:val="00FF2659"/>
    <w:rsid w:val="00FF28D7"/>
    <w:rsid w:val="00FF2A1A"/>
    <w:rsid w:val="00FF32E6"/>
    <w:rsid w:val="00FF36FF"/>
    <w:rsid w:val="00FF3977"/>
    <w:rsid w:val="00FF4059"/>
    <w:rsid w:val="00FF40AC"/>
    <w:rsid w:val="00FF40FA"/>
    <w:rsid w:val="00FF47E8"/>
    <w:rsid w:val="00FF4A52"/>
    <w:rsid w:val="00FF4AC9"/>
    <w:rsid w:val="00FF4E6A"/>
    <w:rsid w:val="00FF614C"/>
    <w:rsid w:val="00FF6523"/>
    <w:rsid w:val="00FF6E64"/>
    <w:rsid w:val="00FF707A"/>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43429"/>
  <w15:docId w15:val="{E24CD60E-01C9-4978-AC02-2E5346E20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9A3"/>
    <w:pPr>
      <w:spacing w:after="160" w:line="259" w:lineRule="auto"/>
    </w:pPr>
    <w:rPr>
      <w:sz w:val="22"/>
      <w:szCs w:val="22"/>
      <w:lang w:eastAsia="en-US"/>
    </w:rPr>
  </w:style>
  <w:style w:type="paragraph" w:styleId="Heading1">
    <w:name w:val="heading 1"/>
    <w:basedOn w:val="Header"/>
    <w:next w:val="Normal"/>
    <w:link w:val="Heading1Char"/>
    <w:uiPriority w:val="9"/>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uiPriority w:val="9"/>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paragraph" w:styleId="Bibliography">
    <w:name w:val="Bibliography"/>
    <w:basedOn w:val="Normal"/>
    <w:next w:val="Normal"/>
    <w:uiPriority w:val="37"/>
    <w:unhideWhenUsed/>
    <w:rsid w:val="00C358CD"/>
  </w:style>
  <w:style w:type="paragraph" w:customStyle="1" w:styleId="N1">
    <w:name w:val="N1"/>
    <w:basedOn w:val="Normal"/>
    <w:link w:val="N1Char"/>
    <w:qFormat/>
    <w:rsid w:val="00392EF8"/>
    <w:pPr>
      <w:spacing w:after="0" w:line="240" w:lineRule="auto"/>
      <w:ind w:left="634"/>
    </w:pPr>
    <w:rPr>
      <w:rFonts w:eastAsiaTheme="minorEastAsia" w:cstheme="minorHAnsi"/>
      <w:lang w:eastAsia="ko-KR" w:bidi="hi-IN"/>
    </w:rPr>
  </w:style>
  <w:style w:type="character" w:customStyle="1" w:styleId="N1Char">
    <w:name w:val="N1 Char"/>
    <w:basedOn w:val="DefaultParagraphFont"/>
    <w:link w:val="N1"/>
    <w:rsid w:val="00392EF8"/>
    <w:rPr>
      <w:rFonts w:eastAsiaTheme="minorEastAsia"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6154">
      <w:bodyDiv w:val="1"/>
      <w:marLeft w:val="0"/>
      <w:marRight w:val="0"/>
      <w:marTop w:val="0"/>
      <w:marBottom w:val="0"/>
      <w:divBdr>
        <w:top w:val="none" w:sz="0" w:space="0" w:color="auto"/>
        <w:left w:val="none" w:sz="0" w:space="0" w:color="auto"/>
        <w:bottom w:val="none" w:sz="0" w:space="0" w:color="auto"/>
        <w:right w:val="none" w:sz="0" w:space="0" w:color="auto"/>
      </w:divBdr>
    </w:div>
    <w:div w:id="61487785">
      <w:bodyDiv w:val="1"/>
      <w:marLeft w:val="0"/>
      <w:marRight w:val="0"/>
      <w:marTop w:val="0"/>
      <w:marBottom w:val="0"/>
      <w:divBdr>
        <w:top w:val="none" w:sz="0" w:space="0" w:color="auto"/>
        <w:left w:val="none" w:sz="0" w:space="0" w:color="auto"/>
        <w:bottom w:val="none" w:sz="0" w:space="0" w:color="auto"/>
        <w:right w:val="none" w:sz="0" w:space="0" w:color="auto"/>
      </w:divBdr>
    </w:div>
    <w:div w:id="66652621">
      <w:bodyDiv w:val="1"/>
      <w:marLeft w:val="0"/>
      <w:marRight w:val="0"/>
      <w:marTop w:val="0"/>
      <w:marBottom w:val="0"/>
      <w:divBdr>
        <w:top w:val="none" w:sz="0" w:space="0" w:color="auto"/>
        <w:left w:val="none" w:sz="0" w:space="0" w:color="auto"/>
        <w:bottom w:val="none" w:sz="0" w:space="0" w:color="auto"/>
        <w:right w:val="none" w:sz="0" w:space="0" w:color="auto"/>
      </w:divBdr>
    </w:div>
    <w:div w:id="70126179">
      <w:bodyDiv w:val="1"/>
      <w:marLeft w:val="0"/>
      <w:marRight w:val="0"/>
      <w:marTop w:val="0"/>
      <w:marBottom w:val="0"/>
      <w:divBdr>
        <w:top w:val="none" w:sz="0" w:space="0" w:color="auto"/>
        <w:left w:val="none" w:sz="0" w:space="0" w:color="auto"/>
        <w:bottom w:val="none" w:sz="0" w:space="0" w:color="auto"/>
        <w:right w:val="none" w:sz="0" w:space="0" w:color="auto"/>
      </w:divBdr>
    </w:div>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94524747">
      <w:bodyDiv w:val="1"/>
      <w:marLeft w:val="0"/>
      <w:marRight w:val="0"/>
      <w:marTop w:val="0"/>
      <w:marBottom w:val="0"/>
      <w:divBdr>
        <w:top w:val="none" w:sz="0" w:space="0" w:color="auto"/>
        <w:left w:val="none" w:sz="0" w:space="0" w:color="auto"/>
        <w:bottom w:val="none" w:sz="0" w:space="0" w:color="auto"/>
        <w:right w:val="none" w:sz="0" w:space="0" w:color="auto"/>
      </w:divBdr>
    </w:div>
    <w:div w:id="108744862">
      <w:bodyDiv w:val="1"/>
      <w:marLeft w:val="0"/>
      <w:marRight w:val="0"/>
      <w:marTop w:val="0"/>
      <w:marBottom w:val="0"/>
      <w:divBdr>
        <w:top w:val="none" w:sz="0" w:space="0" w:color="auto"/>
        <w:left w:val="none" w:sz="0" w:space="0" w:color="auto"/>
        <w:bottom w:val="none" w:sz="0" w:space="0" w:color="auto"/>
        <w:right w:val="none" w:sz="0" w:space="0" w:color="auto"/>
      </w:divBdr>
    </w:div>
    <w:div w:id="110559626">
      <w:bodyDiv w:val="1"/>
      <w:marLeft w:val="0"/>
      <w:marRight w:val="0"/>
      <w:marTop w:val="0"/>
      <w:marBottom w:val="0"/>
      <w:divBdr>
        <w:top w:val="none" w:sz="0" w:space="0" w:color="auto"/>
        <w:left w:val="none" w:sz="0" w:space="0" w:color="auto"/>
        <w:bottom w:val="none" w:sz="0" w:space="0" w:color="auto"/>
        <w:right w:val="none" w:sz="0" w:space="0" w:color="auto"/>
      </w:divBdr>
    </w:div>
    <w:div w:id="124471382">
      <w:bodyDiv w:val="1"/>
      <w:marLeft w:val="0"/>
      <w:marRight w:val="0"/>
      <w:marTop w:val="0"/>
      <w:marBottom w:val="0"/>
      <w:divBdr>
        <w:top w:val="none" w:sz="0" w:space="0" w:color="auto"/>
        <w:left w:val="none" w:sz="0" w:space="0" w:color="auto"/>
        <w:bottom w:val="none" w:sz="0" w:space="0" w:color="auto"/>
        <w:right w:val="none" w:sz="0" w:space="0" w:color="auto"/>
      </w:divBdr>
    </w:div>
    <w:div w:id="127013954">
      <w:bodyDiv w:val="1"/>
      <w:marLeft w:val="0"/>
      <w:marRight w:val="0"/>
      <w:marTop w:val="0"/>
      <w:marBottom w:val="0"/>
      <w:divBdr>
        <w:top w:val="none" w:sz="0" w:space="0" w:color="auto"/>
        <w:left w:val="none" w:sz="0" w:space="0" w:color="auto"/>
        <w:bottom w:val="none" w:sz="0" w:space="0" w:color="auto"/>
        <w:right w:val="none" w:sz="0" w:space="0" w:color="auto"/>
      </w:divBdr>
    </w:div>
    <w:div w:id="168565459">
      <w:bodyDiv w:val="1"/>
      <w:marLeft w:val="0"/>
      <w:marRight w:val="0"/>
      <w:marTop w:val="0"/>
      <w:marBottom w:val="0"/>
      <w:divBdr>
        <w:top w:val="none" w:sz="0" w:space="0" w:color="auto"/>
        <w:left w:val="none" w:sz="0" w:space="0" w:color="auto"/>
        <w:bottom w:val="none" w:sz="0" w:space="0" w:color="auto"/>
        <w:right w:val="none" w:sz="0" w:space="0" w:color="auto"/>
      </w:divBdr>
    </w:div>
    <w:div w:id="174200317">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177350903">
      <w:bodyDiv w:val="1"/>
      <w:marLeft w:val="0"/>
      <w:marRight w:val="0"/>
      <w:marTop w:val="0"/>
      <w:marBottom w:val="0"/>
      <w:divBdr>
        <w:top w:val="none" w:sz="0" w:space="0" w:color="auto"/>
        <w:left w:val="none" w:sz="0" w:space="0" w:color="auto"/>
        <w:bottom w:val="none" w:sz="0" w:space="0" w:color="auto"/>
        <w:right w:val="none" w:sz="0" w:space="0" w:color="auto"/>
      </w:divBdr>
    </w:div>
    <w:div w:id="190337704">
      <w:bodyDiv w:val="1"/>
      <w:marLeft w:val="0"/>
      <w:marRight w:val="0"/>
      <w:marTop w:val="0"/>
      <w:marBottom w:val="0"/>
      <w:divBdr>
        <w:top w:val="none" w:sz="0" w:space="0" w:color="auto"/>
        <w:left w:val="none" w:sz="0" w:space="0" w:color="auto"/>
        <w:bottom w:val="none" w:sz="0" w:space="0" w:color="auto"/>
        <w:right w:val="none" w:sz="0" w:space="0" w:color="auto"/>
      </w:divBdr>
    </w:div>
    <w:div w:id="241185451">
      <w:bodyDiv w:val="1"/>
      <w:marLeft w:val="0"/>
      <w:marRight w:val="0"/>
      <w:marTop w:val="0"/>
      <w:marBottom w:val="0"/>
      <w:divBdr>
        <w:top w:val="none" w:sz="0" w:space="0" w:color="auto"/>
        <w:left w:val="none" w:sz="0" w:space="0" w:color="auto"/>
        <w:bottom w:val="none" w:sz="0" w:space="0" w:color="auto"/>
        <w:right w:val="none" w:sz="0" w:space="0" w:color="auto"/>
      </w:divBdr>
    </w:div>
    <w:div w:id="280460643">
      <w:bodyDiv w:val="1"/>
      <w:marLeft w:val="0"/>
      <w:marRight w:val="0"/>
      <w:marTop w:val="0"/>
      <w:marBottom w:val="0"/>
      <w:divBdr>
        <w:top w:val="none" w:sz="0" w:space="0" w:color="auto"/>
        <w:left w:val="none" w:sz="0" w:space="0" w:color="auto"/>
        <w:bottom w:val="none" w:sz="0" w:space="0" w:color="auto"/>
        <w:right w:val="none" w:sz="0" w:space="0" w:color="auto"/>
      </w:divBdr>
    </w:div>
    <w:div w:id="325743604">
      <w:bodyDiv w:val="1"/>
      <w:marLeft w:val="0"/>
      <w:marRight w:val="0"/>
      <w:marTop w:val="0"/>
      <w:marBottom w:val="0"/>
      <w:divBdr>
        <w:top w:val="none" w:sz="0" w:space="0" w:color="auto"/>
        <w:left w:val="none" w:sz="0" w:space="0" w:color="auto"/>
        <w:bottom w:val="none" w:sz="0" w:space="0" w:color="auto"/>
        <w:right w:val="none" w:sz="0" w:space="0" w:color="auto"/>
      </w:divBdr>
    </w:div>
    <w:div w:id="326708854">
      <w:bodyDiv w:val="1"/>
      <w:marLeft w:val="0"/>
      <w:marRight w:val="0"/>
      <w:marTop w:val="0"/>
      <w:marBottom w:val="0"/>
      <w:divBdr>
        <w:top w:val="none" w:sz="0" w:space="0" w:color="auto"/>
        <w:left w:val="none" w:sz="0" w:space="0" w:color="auto"/>
        <w:bottom w:val="none" w:sz="0" w:space="0" w:color="auto"/>
        <w:right w:val="none" w:sz="0" w:space="0" w:color="auto"/>
      </w:divBdr>
    </w:div>
    <w:div w:id="328681424">
      <w:bodyDiv w:val="1"/>
      <w:marLeft w:val="0"/>
      <w:marRight w:val="0"/>
      <w:marTop w:val="0"/>
      <w:marBottom w:val="0"/>
      <w:divBdr>
        <w:top w:val="none" w:sz="0" w:space="0" w:color="auto"/>
        <w:left w:val="none" w:sz="0" w:space="0" w:color="auto"/>
        <w:bottom w:val="none" w:sz="0" w:space="0" w:color="auto"/>
        <w:right w:val="none" w:sz="0" w:space="0" w:color="auto"/>
      </w:divBdr>
    </w:div>
    <w:div w:id="332032163">
      <w:bodyDiv w:val="1"/>
      <w:marLeft w:val="0"/>
      <w:marRight w:val="0"/>
      <w:marTop w:val="0"/>
      <w:marBottom w:val="0"/>
      <w:divBdr>
        <w:top w:val="none" w:sz="0" w:space="0" w:color="auto"/>
        <w:left w:val="none" w:sz="0" w:space="0" w:color="auto"/>
        <w:bottom w:val="none" w:sz="0" w:space="0" w:color="auto"/>
        <w:right w:val="none" w:sz="0" w:space="0" w:color="auto"/>
      </w:divBdr>
    </w:div>
    <w:div w:id="338121519">
      <w:bodyDiv w:val="1"/>
      <w:marLeft w:val="0"/>
      <w:marRight w:val="0"/>
      <w:marTop w:val="0"/>
      <w:marBottom w:val="0"/>
      <w:divBdr>
        <w:top w:val="none" w:sz="0" w:space="0" w:color="auto"/>
        <w:left w:val="none" w:sz="0" w:space="0" w:color="auto"/>
        <w:bottom w:val="none" w:sz="0" w:space="0" w:color="auto"/>
        <w:right w:val="none" w:sz="0" w:space="0" w:color="auto"/>
      </w:divBdr>
    </w:div>
    <w:div w:id="348877471">
      <w:bodyDiv w:val="1"/>
      <w:marLeft w:val="0"/>
      <w:marRight w:val="0"/>
      <w:marTop w:val="0"/>
      <w:marBottom w:val="0"/>
      <w:divBdr>
        <w:top w:val="none" w:sz="0" w:space="0" w:color="auto"/>
        <w:left w:val="none" w:sz="0" w:space="0" w:color="auto"/>
        <w:bottom w:val="none" w:sz="0" w:space="0" w:color="auto"/>
        <w:right w:val="none" w:sz="0" w:space="0" w:color="auto"/>
      </w:divBdr>
    </w:div>
    <w:div w:id="370040256">
      <w:bodyDiv w:val="1"/>
      <w:marLeft w:val="0"/>
      <w:marRight w:val="0"/>
      <w:marTop w:val="0"/>
      <w:marBottom w:val="0"/>
      <w:divBdr>
        <w:top w:val="none" w:sz="0" w:space="0" w:color="auto"/>
        <w:left w:val="none" w:sz="0" w:space="0" w:color="auto"/>
        <w:bottom w:val="none" w:sz="0" w:space="0" w:color="auto"/>
        <w:right w:val="none" w:sz="0" w:space="0" w:color="auto"/>
      </w:divBdr>
    </w:div>
    <w:div w:id="383060886">
      <w:bodyDiv w:val="1"/>
      <w:marLeft w:val="0"/>
      <w:marRight w:val="0"/>
      <w:marTop w:val="0"/>
      <w:marBottom w:val="0"/>
      <w:divBdr>
        <w:top w:val="none" w:sz="0" w:space="0" w:color="auto"/>
        <w:left w:val="none" w:sz="0" w:space="0" w:color="auto"/>
        <w:bottom w:val="none" w:sz="0" w:space="0" w:color="auto"/>
        <w:right w:val="none" w:sz="0" w:space="0" w:color="auto"/>
      </w:divBdr>
    </w:div>
    <w:div w:id="409959950">
      <w:bodyDiv w:val="1"/>
      <w:marLeft w:val="0"/>
      <w:marRight w:val="0"/>
      <w:marTop w:val="0"/>
      <w:marBottom w:val="0"/>
      <w:divBdr>
        <w:top w:val="none" w:sz="0" w:space="0" w:color="auto"/>
        <w:left w:val="none" w:sz="0" w:space="0" w:color="auto"/>
        <w:bottom w:val="none" w:sz="0" w:space="0" w:color="auto"/>
        <w:right w:val="none" w:sz="0" w:space="0" w:color="auto"/>
      </w:divBdr>
    </w:div>
    <w:div w:id="413748316">
      <w:bodyDiv w:val="1"/>
      <w:marLeft w:val="0"/>
      <w:marRight w:val="0"/>
      <w:marTop w:val="0"/>
      <w:marBottom w:val="0"/>
      <w:divBdr>
        <w:top w:val="none" w:sz="0" w:space="0" w:color="auto"/>
        <w:left w:val="none" w:sz="0" w:space="0" w:color="auto"/>
        <w:bottom w:val="none" w:sz="0" w:space="0" w:color="auto"/>
        <w:right w:val="none" w:sz="0" w:space="0" w:color="auto"/>
      </w:divBdr>
    </w:div>
    <w:div w:id="423764714">
      <w:bodyDiv w:val="1"/>
      <w:marLeft w:val="0"/>
      <w:marRight w:val="0"/>
      <w:marTop w:val="0"/>
      <w:marBottom w:val="0"/>
      <w:divBdr>
        <w:top w:val="none" w:sz="0" w:space="0" w:color="auto"/>
        <w:left w:val="none" w:sz="0" w:space="0" w:color="auto"/>
        <w:bottom w:val="none" w:sz="0" w:space="0" w:color="auto"/>
        <w:right w:val="none" w:sz="0" w:space="0" w:color="auto"/>
      </w:divBdr>
    </w:div>
    <w:div w:id="425347349">
      <w:bodyDiv w:val="1"/>
      <w:marLeft w:val="0"/>
      <w:marRight w:val="0"/>
      <w:marTop w:val="0"/>
      <w:marBottom w:val="0"/>
      <w:divBdr>
        <w:top w:val="none" w:sz="0" w:space="0" w:color="auto"/>
        <w:left w:val="none" w:sz="0" w:space="0" w:color="auto"/>
        <w:bottom w:val="none" w:sz="0" w:space="0" w:color="auto"/>
        <w:right w:val="none" w:sz="0" w:space="0" w:color="auto"/>
      </w:divBdr>
    </w:div>
    <w:div w:id="429274613">
      <w:bodyDiv w:val="1"/>
      <w:marLeft w:val="0"/>
      <w:marRight w:val="0"/>
      <w:marTop w:val="0"/>
      <w:marBottom w:val="0"/>
      <w:divBdr>
        <w:top w:val="none" w:sz="0" w:space="0" w:color="auto"/>
        <w:left w:val="none" w:sz="0" w:space="0" w:color="auto"/>
        <w:bottom w:val="none" w:sz="0" w:space="0" w:color="auto"/>
        <w:right w:val="none" w:sz="0" w:space="0" w:color="auto"/>
      </w:divBdr>
      <w:divsChild>
        <w:div w:id="1666276876">
          <w:marLeft w:val="0"/>
          <w:marRight w:val="0"/>
          <w:marTop w:val="0"/>
          <w:marBottom w:val="0"/>
          <w:divBdr>
            <w:top w:val="none" w:sz="0" w:space="0" w:color="auto"/>
            <w:left w:val="none" w:sz="0" w:space="0" w:color="auto"/>
            <w:bottom w:val="none" w:sz="0" w:space="0" w:color="auto"/>
            <w:right w:val="none" w:sz="0" w:space="0" w:color="auto"/>
          </w:divBdr>
        </w:div>
      </w:divsChild>
    </w:div>
    <w:div w:id="445389424">
      <w:bodyDiv w:val="1"/>
      <w:marLeft w:val="0"/>
      <w:marRight w:val="0"/>
      <w:marTop w:val="0"/>
      <w:marBottom w:val="0"/>
      <w:divBdr>
        <w:top w:val="none" w:sz="0" w:space="0" w:color="auto"/>
        <w:left w:val="none" w:sz="0" w:space="0" w:color="auto"/>
        <w:bottom w:val="none" w:sz="0" w:space="0" w:color="auto"/>
        <w:right w:val="none" w:sz="0" w:space="0" w:color="auto"/>
      </w:divBdr>
    </w:div>
    <w:div w:id="448621152">
      <w:bodyDiv w:val="1"/>
      <w:marLeft w:val="0"/>
      <w:marRight w:val="0"/>
      <w:marTop w:val="0"/>
      <w:marBottom w:val="0"/>
      <w:divBdr>
        <w:top w:val="none" w:sz="0" w:space="0" w:color="auto"/>
        <w:left w:val="none" w:sz="0" w:space="0" w:color="auto"/>
        <w:bottom w:val="none" w:sz="0" w:space="0" w:color="auto"/>
        <w:right w:val="none" w:sz="0" w:space="0" w:color="auto"/>
      </w:divBdr>
    </w:div>
    <w:div w:id="451943812">
      <w:bodyDiv w:val="1"/>
      <w:marLeft w:val="0"/>
      <w:marRight w:val="0"/>
      <w:marTop w:val="0"/>
      <w:marBottom w:val="0"/>
      <w:divBdr>
        <w:top w:val="none" w:sz="0" w:space="0" w:color="auto"/>
        <w:left w:val="none" w:sz="0" w:space="0" w:color="auto"/>
        <w:bottom w:val="none" w:sz="0" w:space="0" w:color="auto"/>
        <w:right w:val="none" w:sz="0" w:space="0" w:color="auto"/>
      </w:divBdr>
    </w:div>
    <w:div w:id="452212904">
      <w:bodyDiv w:val="1"/>
      <w:marLeft w:val="0"/>
      <w:marRight w:val="0"/>
      <w:marTop w:val="0"/>
      <w:marBottom w:val="0"/>
      <w:divBdr>
        <w:top w:val="none" w:sz="0" w:space="0" w:color="auto"/>
        <w:left w:val="none" w:sz="0" w:space="0" w:color="auto"/>
        <w:bottom w:val="none" w:sz="0" w:space="0" w:color="auto"/>
        <w:right w:val="none" w:sz="0" w:space="0" w:color="auto"/>
      </w:divBdr>
    </w:div>
    <w:div w:id="455100323">
      <w:bodyDiv w:val="1"/>
      <w:marLeft w:val="0"/>
      <w:marRight w:val="0"/>
      <w:marTop w:val="0"/>
      <w:marBottom w:val="0"/>
      <w:divBdr>
        <w:top w:val="none" w:sz="0" w:space="0" w:color="auto"/>
        <w:left w:val="none" w:sz="0" w:space="0" w:color="auto"/>
        <w:bottom w:val="none" w:sz="0" w:space="0" w:color="auto"/>
        <w:right w:val="none" w:sz="0" w:space="0" w:color="auto"/>
      </w:divBdr>
    </w:div>
    <w:div w:id="472259580">
      <w:bodyDiv w:val="1"/>
      <w:marLeft w:val="0"/>
      <w:marRight w:val="0"/>
      <w:marTop w:val="0"/>
      <w:marBottom w:val="0"/>
      <w:divBdr>
        <w:top w:val="none" w:sz="0" w:space="0" w:color="auto"/>
        <w:left w:val="none" w:sz="0" w:space="0" w:color="auto"/>
        <w:bottom w:val="none" w:sz="0" w:space="0" w:color="auto"/>
        <w:right w:val="none" w:sz="0" w:space="0" w:color="auto"/>
      </w:divBdr>
    </w:div>
    <w:div w:id="488668796">
      <w:bodyDiv w:val="1"/>
      <w:marLeft w:val="0"/>
      <w:marRight w:val="0"/>
      <w:marTop w:val="0"/>
      <w:marBottom w:val="0"/>
      <w:divBdr>
        <w:top w:val="none" w:sz="0" w:space="0" w:color="auto"/>
        <w:left w:val="none" w:sz="0" w:space="0" w:color="auto"/>
        <w:bottom w:val="none" w:sz="0" w:space="0" w:color="auto"/>
        <w:right w:val="none" w:sz="0" w:space="0" w:color="auto"/>
      </w:divBdr>
    </w:div>
    <w:div w:id="505289056">
      <w:bodyDiv w:val="1"/>
      <w:marLeft w:val="0"/>
      <w:marRight w:val="0"/>
      <w:marTop w:val="0"/>
      <w:marBottom w:val="0"/>
      <w:divBdr>
        <w:top w:val="none" w:sz="0" w:space="0" w:color="auto"/>
        <w:left w:val="none" w:sz="0" w:space="0" w:color="auto"/>
        <w:bottom w:val="none" w:sz="0" w:space="0" w:color="auto"/>
        <w:right w:val="none" w:sz="0" w:space="0" w:color="auto"/>
      </w:divBdr>
    </w:div>
    <w:div w:id="531722838">
      <w:bodyDiv w:val="1"/>
      <w:marLeft w:val="0"/>
      <w:marRight w:val="0"/>
      <w:marTop w:val="0"/>
      <w:marBottom w:val="0"/>
      <w:divBdr>
        <w:top w:val="none" w:sz="0" w:space="0" w:color="auto"/>
        <w:left w:val="none" w:sz="0" w:space="0" w:color="auto"/>
        <w:bottom w:val="none" w:sz="0" w:space="0" w:color="auto"/>
        <w:right w:val="none" w:sz="0" w:space="0" w:color="auto"/>
      </w:divBdr>
    </w:div>
    <w:div w:id="553857214">
      <w:bodyDiv w:val="1"/>
      <w:marLeft w:val="0"/>
      <w:marRight w:val="0"/>
      <w:marTop w:val="0"/>
      <w:marBottom w:val="0"/>
      <w:divBdr>
        <w:top w:val="none" w:sz="0" w:space="0" w:color="auto"/>
        <w:left w:val="none" w:sz="0" w:space="0" w:color="auto"/>
        <w:bottom w:val="none" w:sz="0" w:space="0" w:color="auto"/>
        <w:right w:val="none" w:sz="0" w:space="0" w:color="auto"/>
      </w:divBdr>
    </w:div>
    <w:div w:id="573901172">
      <w:bodyDiv w:val="1"/>
      <w:marLeft w:val="0"/>
      <w:marRight w:val="0"/>
      <w:marTop w:val="0"/>
      <w:marBottom w:val="0"/>
      <w:divBdr>
        <w:top w:val="none" w:sz="0" w:space="0" w:color="auto"/>
        <w:left w:val="none" w:sz="0" w:space="0" w:color="auto"/>
        <w:bottom w:val="none" w:sz="0" w:space="0" w:color="auto"/>
        <w:right w:val="none" w:sz="0" w:space="0" w:color="auto"/>
      </w:divBdr>
    </w:div>
    <w:div w:id="578826811">
      <w:bodyDiv w:val="1"/>
      <w:marLeft w:val="0"/>
      <w:marRight w:val="0"/>
      <w:marTop w:val="0"/>
      <w:marBottom w:val="0"/>
      <w:divBdr>
        <w:top w:val="none" w:sz="0" w:space="0" w:color="auto"/>
        <w:left w:val="none" w:sz="0" w:space="0" w:color="auto"/>
        <w:bottom w:val="none" w:sz="0" w:space="0" w:color="auto"/>
        <w:right w:val="none" w:sz="0" w:space="0" w:color="auto"/>
      </w:divBdr>
    </w:div>
    <w:div w:id="579098985">
      <w:bodyDiv w:val="1"/>
      <w:marLeft w:val="0"/>
      <w:marRight w:val="0"/>
      <w:marTop w:val="0"/>
      <w:marBottom w:val="0"/>
      <w:divBdr>
        <w:top w:val="none" w:sz="0" w:space="0" w:color="auto"/>
        <w:left w:val="none" w:sz="0" w:space="0" w:color="auto"/>
        <w:bottom w:val="none" w:sz="0" w:space="0" w:color="auto"/>
        <w:right w:val="none" w:sz="0" w:space="0" w:color="auto"/>
      </w:divBdr>
    </w:div>
    <w:div w:id="619067776">
      <w:bodyDiv w:val="1"/>
      <w:marLeft w:val="0"/>
      <w:marRight w:val="0"/>
      <w:marTop w:val="0"/>
      <w:marBottom w:val="0"/>
      <w:divBdr>
        <w:top w:val="none" w:sz="0" w:space="0" w:color="auto"/>
        <w:left w:val="none" w:sz="0" w:space="0" w:color="auto"/>
        <w:bottom w:val="none" w:sz="0" w:space="0" w:color="auto"/>
        <w:right w:val="none" w:sz="0" w:space="0" w:color="auto"/>
      </w:divBdr>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635185944">
      <w:bodyDiv w:val="1"/>
      <w:marLeft w:val="0"/>
      <w:marRight w:val="0"/>
      <w:marTop w:val="0"/>
      <w:marBottom w:val="0"/>
      <w:divBdr>
        <w:top w:val="none" w:sz="0" w:space="0" w:color="auto"/>
        <w:left w:val="none" w:sz="0" w:space="0" w:color="auto"/>
        <w:bottom w:val="none" w:sz="0" w:space="0" w:color="auto"/>
        <w:right w:val="none" w:sz="0" w:space="0" w:color="auto"/>
      </w:divBdr>
    </w:div>
    <w:div w:id="668405871">
      <w:bodyDiv w:val="1"/>
      <w:marLeft w:val="0"/>
      <w:marRight w:val="0"/>
      <w:marTop w:val="0"/>
      <w:marBottom w:val="0"/>
      <w:divBdr>
        <w:top w:val="none" w:sz="0" w:space="0" w:color="auto"/>
        <w:left w:val="none" w:sz="0" w:space="0" w:color="auto"/>
        <w:bottom w:val="none" w:sz="0" w:space="0" w:color="auto"/>
        <w:right w:val="none" w:sz="0" w:space="0" w:color="auto"/>
      </w:divBdr>
    </w:div>
    <w:div w:id="677583580">
      <w:bodyDiv w:val="1"/>
      <w:marLeft w:val="0"/>
      <w:marRight w:val="0"/>
      <w:marTop w:val="0"/>
      <w:marBottom w:val="0"/>
      <w:divBdr>
        <w:top w:val="none" w:sz="0" w:space="0" w:color="auto"/>
        <w:left w:val="none" w:sz="0" w:space="0" w:color="auto"/>
        <w:bottom w:val="none" w:sz="0" w:space="0" w:color="auto"/>
        <w:right w:val="none" w:sz="0" w:space="0" w:color="auto"/>
      </w:divBdr>
    </w:div>
    <w:div w:id="696201515">
      <w:bodyDiv w:val="1"/>
      <w:marLeft w:val="0"/>
      <w:marRight w:val="0"/>
      <w:marTop w:val="0"/>
      <w:marBottom w:val="0"/>
      <w:divBdr>
        <w:top w:val="none" w:sz="0" w:space="0" w:color="auto"/>
        <w:left w:val="none" w:sz="0" w:space="0" w:color="auto"/>
        <w:bottom w:val="none" w:sz="0" w:space="0" w:color="auto"/>
        <w:right w:val="none" w:sz="0" w:space="0" w:color="auto"/>
      </w:divBdr>
    </w:div>
    <w:div w:id="705562606">
      <w:bodyDiv w:val="1"/>
      <w:marLeft w:val="0"/>
      <w:marRight w:val="0"/>
      <w:marTop w:val="0"/>
      <w:marBottom w:val="0"/>
      <w:divBdr>
        <w:top w:val="none" w:sz="0" w:space="0" w:color="auto"/>
        <w:left w:val="none" w:sz="0" w:space="0" w:color="auto"/>
        <w:bottom w:val="none" w:sz="0" w:space="0" w:color="auto"/>
        <w:right w:val="none" w:sz="0" w:space="0" w:color="auto"/>
      </w:divBdr>
    </w:div>
    <w:div w:id="705638328">
      <w:bodyDiv w:val="1"/>
      <w:marLeft w:val="0"/>
      <w:marRight w:val="0"/>
      <w:marTop w:val="0"/>
      <w:marBottom w:val="0"/>
      <w:divBdr>
        <w:top w:val="none" w:sz="0" w:space="0" w:color="auto"/>
        <w:left w:val="none" w:sz="0" w:space="0" w:color="auto"/>
        <w:bottom w:val="none" w:sz="0" w:space="0" w:color="auto"/>
        <w:right w:val="none" w:sz="0" w:space="0" w:color="auto"/>
      </w:divBdr>
    </w:div>
    <w:div w:id="722604977">
      <w:bodyDiv w:val="1"/>
      <w:marLeft w:val="0"/>
      <w:marRight w:val="0"/>
      <w:marTop w:val="0"/>
      <w:marBottom w:val="0"/>
      <w:divBdr>
        <w:top w:val="none" w:sz="0" w:space="0" w:color="auto"/>
        <w:left w:val="none" w:sz="0" w:space="0" w:color="auto"/>
        <w:bottom w:val="none" w:sz="0" w:space="0" w:color="auto"/>
        <w:right w:val="none" w:sz="0" w:space="0" w:color="auto"/>
      </w:divBdr>
    </w:div>
    <w:div w:id="746154273">
      <w:bodyDiv w:val="1"/>
      <w:marLeft w:val="0"/>
      <w:marRight w:val="0"/>
      <w:marTop w:val="0"/>
      <w:marBottom w:val="0"/>
      <w:divBdr>
        <w:top w:val="none" w:sz="0" w:space="0" w:color="auto"/>
        <w:left w:val="none" w:sz="0" w:space="0" w:color="auto"/>
        <w:bottom w:val="none" w:sz="0" w:space="0" w:color="auto"/>
        <w:right w:val="none" w:sz="0" w:space="0" w:color="auto"/>
      </w:divBdr>
    </w:div>
    <w:div w:id="762993476">
      <w:bodyDiv w:val="1"/>
      <w:marLeft w:val="0"/>
      <w:marRight w:val="0"/>
      <w:marTop w:val="0"/>
      <w:marBottom w:val="0"/>
      <w:divBdr>
        <w:top w:val="none" w:sz="0" w:space="0" w:color="auto"/>
        <w:left w:val="none" w:sz="0" w:space="0" w:color="auto"/>
        <w:bottom w:val="none" w:sz="0" w:space="0" w:color="auto"/>
        <w:right w:val="none" w:sz="0" w:space="0" w:color="auto"/>
      </w:divBdr>
    </w:div>
    <w:div w:id="779027409">
      <w:bodyDiv w:val="1"/>
      <w:marLeft w:val="0"/>
      <w:marRight w:val="0"/>
      <w:marTop w:val="0"/>
      <w:marBottom w:val="0"/>
      <w:divBdr>
        <w:top w:val="none" w:sz="0" w:space="0" w:color="auto"/>
        <w:left w:val="none" w:sz="0" w:space="0" w:color="auto"/>
        <w:bottom w:val="none" w:sz="0" w:space="0" w:color="auto"/>
        <w:right w:val="none" w:sz="0" w:space="0" w:color="auto"/>
      </w:divBdr>
    </w:div>
    <w:div w:id="781071992">
      <w:bodyDiv w:val="1"/>
      <w:marLeft w:val="0"/>
      <w:marRight w:val="0"/>
      <w:marTop w:val="0"/>
      <w:marBottom w:val="0"/>
      <w:divBdr>
        <w:top w:val="none" w:sz="0" w:space="0" w:color="auto"/>
        <w:left w:val="none" w:sz="0" w:space="0" w:color="auto"/>
        <w:bottom w:val="none" w:sz="0" w:space="0" w:color="auto"/>
        <w:right w:val="none" w:sz="0" w:space="0" w:color="auto"/>
      </w:divBdr>
    </w:div>
    <w:div w:id="786968356">
      <w:bodyDiv w:val="1"/>
      <w:marLeft w:val="0"/>
      <w:marRight w:val="0"/>
      <w:marTop w:val="0"/>
      <w:marBottom w:val="0"/>
      <w:divBdr>
        <w:top w:val="none" w:sz="0" w:space="0" w:color="auto"/>
        <w:left w:val="none" w:sz="0" w:space="0" w:color="auto"/>
        <w:bottom w:val="none" w:sz="0" w:space="0" w:color="auto"/>
        <w:right w:val="none" w:sz="0" w:space="0" w:color="auto"/>
      </w:divBdr>
    </w:div>
    <w:div w:id="788551822">
      <w:bodyDiv w:val="1"/>
      <w:marLeft w:val="0"/>
      <w:marRight w:val="0"/>
      <w:marTop w:val="0"/>
      <w:marBottom w:val="0"/>
      <w:divBdr>
        <w:top w:val="none" w:sz="0" w:space="0" w:color="auto"/>
        <w:left w:val="none" w:sz="0" w:space="0" w:color="auto"/>
        <w:bottom w:val="none" w:sz="0" w:space="0" w:color="auto"/>
        <w:right w:val="none" w:sz="0" w:space="0" w:color="auto"/>
      </w:divBdr>
    </w:div>
    <w:div w:id="823426576">
      <w:bodyDiv w:val="1"/>
      <w:marLeft w:val="0"/>
      <w:marRight w:val="0"/>
      <w:marTop w:val="0"/>
      <w:marBottom w:val="0"/>
      <w:divBdr>
        <w:top w:val="none" w:sz="0" w:space="0" w:color="auto"/>
        <w:left w:val="none" w:sz="0" w:space="0" w:color="auto"/>
        <w:bottom w:val="none" w:sz="0" w:space="0" w:color="auto"/>
        <w:right w:val="none" w:sz="0" w:space="0" w:color="auto"/>
      </w:divBdr>
    </w:div>
    <w:div w:id="834877717">
      <w:bodyDiv w:val="1"/>
      <w:marLeft w:val="0"/>
      <w:marRight w:val="0"/>
      <w:marTop w:val="0"/>
      <w:marBottom w:val="0"/>
      <w:divBdr>
        <w:top w:val="none" w:sz="0" w:space="0" w:color="auto"/>
        <w:left w:val="none" w:sz="0" w:space="0" w:color="auto"/>
        <w:bottom w:val="none" w:sz="0" w:space="0" w:color="auto"/>
        <w:right w:val="none" w:sz="0" w:space="0" w:color="auto"/>
      </w:divBdr>
    </w:div>
    <w:div w:id="841353827">
      <w:bodyDiv w:val="1"/>
      <w:marLeft w:val="0"/>
      <w:marRight w:val="0"/>
      <w:marTop w:val="0"/>
      <w:marBottom w:val="0"/>
      <w:divBdr>
        <w:top w:val="none" w:sz="0" w:space="0" w:color="auto"/>
        <w:left w:val="none" w:sz="0" w:space="0" w:color="auto"/>
        <w:bottom w:val="none" w:sz="0" w:space="0" w:color="auto"/>
        <w:right w:val="none" w:sz="0" w:space="0" w:color="auto"/>
      </w:divBdr>
    </w:div>
    <w:div w:id="846552390">
      <w:bodyDiv w:val="1"/>
      <w:marLeft w:val="0"/>
      <w:marRight w:val="0"/>
      <w:marTop w:val="0"/>
      <w:marBottom w:val="0"/>
      <w:divBdr>
        <w:top w:val="none" w:sz="0" w:space="0" w:color="auto"/>
        <w:left w:val="none" w:sz="0" w:space="0" w:color="auto"/>
        <w:bottom w:val="none" w:sz="0" w:space="0" w:color="auto"/>
        <w:right w:val="none" w:sz="0" w:space="0" w:color="auto"/>
      </w:divBdr>
    </w:div>
    <w:div w:id="849219595">
      <w:bodyDiv w:val="1"/>
      <w:marLeft w:val="0"/>
      <w:marRight w:val="0"/>
      <w:marTop w:val="0"/>
      <w:marBottom w:val="0"/>
      <w:divBdr>
        <w:top w:val="none" w:sz="0" w:space="0" w:color="auto"/>
        <w:left w:val="none" w:sz="0" w:space="0" w:color="auto"/>
        <w:bottom w:val="none" w:sz="0" w:space="0" w:color="auto"/>
        <w:right w:val="none" w:sz="0" w:space="0" w:color="auto"/>
      </w:divBdr>
    </w:div>
    <w:div w:id="850603882">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164705">
      <w:bodyDiv w:val="1"/>
      <w:marLeft w:val="0"/>
      <w:marRight w:val="0"/>
      <w:marTop w:val="0"/>
      <w:marBottom w:val="0"/>
      <w:divBdr>
        <w:top w:val="none" w:sz="0" w:space="0" w:color="auto"/>
        <w:left w:val="none" w:sz="0" w:space="0" w:color="auto"/>
        <w:bottom w:val="none" w:sz="0" w:space="0" w:color="auto"/>
        <w:right w:val="none" w:sz="0" w:space="0" w:color="auto"/>
      </w:divBdr>
    </w:div>
    <w:div w:id="893274058">
      <w:bodyDiv w:val="1"/>
      <w:marLeft w:val="0"/>
      <w:marRight w:val="0"/>
      <w:marTop w:val="0"/>
      <w:marBottom w:val="0"/>
      <w:divBdr>
        <w:top w:val="none" w:sz="0" w:space="0" w:color="auto"/>
        <w:left w:val="none" w:sz="0" w:space="0" w:color="auto"/>
        <w:bottom w:val="none" w:sz="0" w:space="0" w:color="auto"/>
        <w:right w:val="none" w:sz="0" w:space="0" w:color="auto"/>
      </w:divBdr>
    </w:div>
    <w:div w:id="934367554">
      <w:bodyDiv w:val="1"/>
      <w:marLeft w:val="0"/>
      <w:marRight w:val="0"/>
      <w:marTop w:val="0"/>
      <w:marBottom w:val="0"/>
      <w:divBdr>
        <w:top w:val="none" w:sz="0" w:space="0" w:color="auto"/>
        <w:left w:val="none" w:sz="0" w:space="0" w:color="auto"/>
        <w:bottom w:val="none" w:sz="0" w:space="0" w:color="auto"/>
        <w:right w:val="none" w:sz="0" w:space="0" w:color="auto"/>
      </w:divBdr>
    </w:div>
    <w:div w:id="944339240">
      <w:bodyDiv w:val="1"/>
      <w:marLeft w:val="0"/>
      <w:marRight w:val="0"/>
      <w:marTop w:val="0"/>
      <w:marBottom w:val="0"/>
      <w:divBdr>
        <w:top w:val="none" w:sz="0" w:space="0" w:color="auto"/>
        <w:left w:val="none" w:sz="0" w:space="0" w:color="auto"/>
        <w:bottom w:val="none" w:sz="0" w:space="0" w:color="auto"/>
        <w:right w:val="none" w:sz="0" w:space="0" w:color="auto"/>
      </w:divBdr>
    </w:div>
    <w:div w:id="952127367">
      <w:bodyDiv w:val="1"/>
      <w:marLeft w:val="0"/>
      <w:marRight w:val="0"/>
      <w:marTop w:val="0"/>
      <w:marBottom w:val="0"/>
      <w:divBdr>
        <w:top w:val="none" w:sz="0" w:space="0" w:color="auto"/>
        <w:left w:val="none" w:sz="0" w:space="0" w:color="auto"/>
        <w:bottom w:val="none" w:sz="0" w:space="0" w:color="auto"/>
        <w:right w:val="none" w:sz="0" w:space="0" w:color="auto"/>
      </w:divBdr>
    </w:div>
    <w:div w:id="966618507">
      <w:bodyDiv w:val="1"/>
      <w:marLeft w:val="0"/>
      <w:marRight w:val="0"/>
      <w:marTop w:val="0"/>
      <w:marBottom w:val="0"/>
      <w:divBdr>
        <w:top w:val="none" w:sz="0" w:space="0" w:color="auto"/>
        <w:left w:val="none" w:sz="0" w:space="0" w:color="auto"/>
        <w:bottom w:val="none" w:sz="0" w:space="0" w:color="auto"/>
        <w:right w:val="none" w:sz="0" w:space="0" w:color="auto"/>
      </w:divBdr>
    </w:div>
    <w:div w:id="986058097">
      <w:bodyDiv w:val="1"/>
      <w:marLeft w:val="0"/>
      <w:marRight w:val="0"/>
      <w:marTop w:val="0"/>
      <w:marBottom w:val="0"/>
      <w:divBdr>
        <w:top w:val="none" w:sz="0" w:space="0" w:color="auto"/>
        <w:left w:val="none" w:sz="0" w:space="0" w:color="auto"/>
        <w:bottom w:val="none" w:sz="0" w:space="0" w:color="auto"/>
        <w:right w:val="none" w:sz="0" w:space="0" w:color="auto"/>
      </w:divBdr>
    </w:div>
    <w:div w:id="990332794">
      <w:bodyDiv w:val="1"/>
      <w:marLeft w:val="0"/>
      <w:marRight w:val="0"/>
      <w:marTop w:val="0"/>
      <w:marBottom w:val="0"/>
      <w:divBdr>
        <w:top w:val="none" w:sz="0" w:space="0" w:color="auto"/>
        <w:left w:val="none" w:sz="0" w:space="0" w:color="auto"/>
        <w:bottom w:val="none" w:sz="0" w:space="0" w:color="auto"/>
        <w:right w:val="none" w:sz="0" w:space="0" w:color="auto"/>
      </w:divBdr>
    </w:div>
    <w:div w:id="1051491646">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065295720">
      <w:bodyDiv w:val="1"/>
      <w:marLeft w:val="0"/>
      <w:marRight w:val="0"/>
      <w:marTop w:val="0"/>
      <w:marBottom w:val="0"/>
      <w:divBdr>
        <w:top w:val="none" w:sz="0" w:space="0" w:color="auto"/>
        <w:left w:val="none" w:sz="0" w:space="0" w:color="auto"/>
        <w:bottom w:val="none" w:sz="0" w:space="0" w:color="auto"/>
        <w:right w:val="none" w:sz="0" w:space="0" w:color="auto"/>
      </w:divBdr>
    </w:div>
    <w:div w:id="1078987535">
      <w:bodyDiv w:val="1"/>
      <w:marLeft w:val="0"/>
      <w:marRight w:val="0"/>
      <w:marTop w:val="0"/>
      <w:marBottom w:val="0"/>
      <w:divBdr>
        <w:top w:val="none" w:sz="0" w:space="0" w:color="auto"/>
        <w:left w:val="none" w:sz="0" w:space="0" w:color="auto"/>
        <w:bottom w:val="none" w:sz="0" w:space="0" w:color="auto"/>
        <w:right w:val="none" w:sz="0" w:space="0" w:color="auto"/>
      </w:divBdr>
    </w:div>
    <w:div w:id="1096170762">
      <w:bodyDiv w:val="1"/>
      <w:marLeft w:val="0"/>
      <w:marRight w:val="0"/>
      <w:marTop w:val="0"/>
      <w:marBottom w:val="0"/>
      <w:divBdr>
        <w:top w:val="none" w:sz="0" w:space="0" w:color="auto"/>
        <w:left w:val="none" w:sz="0" w:space="0" w:color="auto"/>
        <w:bottom w:val="none" w:sz="0" w:space="0" w:color="auto"/>
        <w:right w:val="none" w:sz="0" w:space="0" w:color="auto"/>
      </w:divBdr>
    </w:div>
    <w:div w:id="1096630455">
      <w:bodyDiv w:val="1"/>
      <w:marLeft w:val="0"/>
      <w:marRight w:val="0"/>
      <w:marTop w:val="0"/>
      <w:marBottom w:val="0"/>
      <w:divBdr>
        <w:top w:val="none" w:sz="0" w:space="0" w:color="auto"/>
        <w:left w:val="none" w:sz="0" w:space="0" w:color="auto"/>
        <w:bottom w:val="none" w:sz="0" w:space="0" w:color="auto"/>
        <w:right w:val="none" w:sz="0" w:space="0" w:color="auto"/>
      </w:divBdr>
    </w:div>
    <w:div w:id="1127625624">
      <w:bodyDiv w:val="1"/>
      <w:marLeft w:val="0"/>
      <w:marRight w:val="0"/>
      <w:marTop w:val="0"/>
      <w:marBottom w:val="0"/>
      <w:divBdr>
        <w:top w:val="none" w:sz="0" w:space="0" w:color="auto"/>
        <w:left w:val="none" w:sz="0" w:space="0" w:color="auto"/>
        <w:bottom w:val="none" w:sz="0" w:space="0" w:color="auto"/>
        <w:right w:val="none" w:sz="0" w:space="0" w:color="auto"/>
      </w:divBdr>
    </w:div>
    <w:div w:id="1137145286">
      <w:bodyDiv w:val="1"/>
      <w:marLeft w:val="0"/>
      <w:marRight w:val="0"/>
      <w:marTop w:val="0"/>
      <w:marBottom w:val="0"/>
      <w:divBdr>
        <w:top w:val="none" w:sz="0" w:space="0" w:color="auto"/>
        <w:left w:val="none" w:sz="0" w:space="0" w:color="auto"/>
        <w:bottom w:val="none" w:sz="0" w:space="0" w:color="auto"/>
        <w:right w:val="none" w:sz="0" w:space="0" w:color="auto"/>
      </w:divBdr>
    </w:div>
    <w:div w:id="1142498778">
      <w:bodyDiv w:val="1"/>
      <w:marLeft w:val="0"/>
      <w:marRight w:val="0"/>
      <w:marTop w:val="0"/>
      <w:marBottom w:val="0"/>
      <w:divBdr>
        <w:top w:val="none" w:sz="0" w:space="0" w:color="auto"/>
        <w:left w:val="none" w:sz="0" w:space="0" w:color="auto"/>
        <w:bottom w:val="none" w:sz="0" w:space="0" w:color="auto"/>
        <w:right w:val="none" w:sz="0" w:space="0" w:color="auto"/>
      </w:divBdr>
    </w:div>
    <w:div w:id="1148864951">
      <w:bodyDiv w:val="1"/>
      <w:marLeft w:val="0"/>
      <w:marRight w:val="0"/>
      <w:marTop w:val="0"/>
      <w:marBottom w:val="0"/>
      <w:divBdr>
        <w:top w:val="none" w:sz="0" w:space="0" w:color="auto"/>
        <w:left w:val="none" w:sz="0" w:space="0" w:color="auto"/>
        <w:bottom w:val="none" w:sz="0" w:space="0" w:color="auto"/>
        <w:right w:val="none" w:sz="0" w:space="0" w:color="auto"/>
      </w:divBdr>
    </w:div>
    <w:div w:id="1163811165">
      <w:bodyDiv w:val="1"/>
      <w:marLeft w:val="0"/>
      <w:marRight w:val="0"/>
      <w:marTop w:val="0"/>
      <w:marBottom w:val="0"/>
      <w:divBdr>
        <w:top w:val="none" w:sz="0" w:space="0" w:color="auto"/>
        <w:left w:val="none" w:sz="0" w:space="0" w:color="auto"/>
        <w:bottom w:val="none" w:sz="0" w:space="0" w:color="auto"/>
        <w:right w:val="none" w:sz="0" w:space="0" w:color="auto"/>
      </w:divBdr>
    </w:div>
    <w:div w:id="1175194339">
      <w:bodyDiv w:val="1"/>
      <w:marLeft w:val="0"/>
      <w:marRight w:val="0"/>
      <w:marTop w:val="0"/>
      <w:marBottom w:val="0"/>
      <w:divBdr>
        <w:top w:val="none" w:sz="0" w:space="0" w:color="auto"/>
        <w:left w:val="none" w:sz="0" w:space="0" w:color="auto"/>
        <w:bottom w:val="none" w:sz="0" w:space="0" w:color="auto"/>
        <w:right w:val="none" w:sz="0" w:space="0" w:color="auto"/>
      </w:divBdr>
    </w:div>
    <w:div w:id="1176308943">
      <w:bodyDiv w:val="1"/>
      <w:marLeft w:val="0"/>
      <w:marRight w:val="0"/>
      <w:marTop w:val="0"/>
      <w:marBottom w:val="0"/>
      <w:divBdr>
        <w:top w:val="none" w:sz="0" w:space="0" w:color="auto"/>
        <w:left w:val="none" w:sz="0" w:space="0" w:color="auto"/>
        <w:bottom w:val="none" w:sz="0" w:space="0" w:color="auto"/>
        <w:right w:val="none" w:sz="0" w:space="0" w:color="auto"/>
      </w:divBdr>
    </w:div>
    <w:div w:id="1176572904">
      <w:bodyDiv w:val="1"/>
      <w:marLeft w:val="0"/>
      <w:marRight w:val="0"/>
      <w:marTop w:val="0"/>
      <w:marBottom w:val="0"/>
      <w:divBdr>
        <w:top w:val="none" w:sz="0" w:space="0" w:color="auto"/>
        <w:left w:val="none" w:sz="0" w:space="0" w:color="auto"/>
        <w:bottom w:val="none" w:sz="0" w:space="0" w:color="auto"/>
        <w:right w:val="none" w:sz="0" w:space="0" w:color="auto"/>
      </w:divBdr>
    </w:div>
    <w:div w:id="1193954532">
      <w:bodyDiv w:val="1"/>
      <w:marLeft w:val="0"/>
      <w:marRight w:val="0"/>
      <w:marTop w:val="0"/>
      <w:marBottom w:val="0"/>
      <w:divBdr>
        <w:top w:val="none" w:sz="0" w:space="0" w:color="auto"/>
        <w:left w:val="none" w:sz="0" w:space="0" w:color="auto"/>
        <w:bottom w:val="none" w:sz="0" w:space="0" w:color="auto"/>
        <w:right w:val="none" w:sz="0" w:space="0" w:color="auto"/>
      </w:divBdr>
    </w:div>
    <w:div w:id="1203783194">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260411449">
      <w:bodyDiv w:val="1"/>
      <w:marLeft w:val="0"/>
      <w:marRight w:val="0"/>
      <w:marTop w:val="0"/>
      <w:marBottom w:val="0"/>
      <w:divBdr>
        <w:top w:val="none" w:sz="0" w:space="0" w:color="auto"/>
        <w:left w:val="none" w:sz="0" w:space="0" w:color="auto"/>
        <w:bottom w:val="none" w:sz="0" w:space="0" w:color="auto"/>
        <w:right w:val="none" w:sz="0" w:space="0" w:color="auto"/>
      </w:divBdr>
    </w:div>
    <w:div w:id="1281188012">
      <w:bodyDiv w:val="1"/>
      <w:marLeft w:val="0"/>
      <w:marRight w:val="0"/>
      <w:marTop w:val="0"/>
      <w:marBottom w:val="0"/>
      <w:divBdr>
        <w:top w:val="none" w:sz="0" w:space="0" w:color="auto"/>
        <w:left w:val="none" w:sz="0" w:space="0" w:color="auto"/>
        <w:bottom w:val="none" w:sz="0" w:space="0" w:color="auto"/>
        <w:right w:val="none" w:sz="0" w:space="0" w:color="auto"/>
      </w:divBdr>
    </w:div>
    <w:div w:id="1299997648">
      <w:bodyDiv w:val="1"/>
      <w:marLeft w:val="0"/>
      <w:marRight w:val="0"/>
      <w:marTop w:val="0"/>
      <w:marBottom w:val="0"/>
      <w:divBdr>
        <w:top w:val="none" w:sz="0" w:space="0" w:color="auto"/>
        <w:left w:val="none" w:sz="0" w:space="0" w:color="auto"/>
        <w:bottom w:val="none" w:sz="0" w:space="0" w:color="auto"/>
        <w:right w:val="none" w:sz="0" w:space="0" w:color="auto"/>
      </w:divBdr>
    </w:div>
    <w:div w:id="1316059962">
      <w:bodyDiv w:val="1"/>
      <w:marLeft w:val="0"/>
      <w:marRight w:val="0"/>
      <w:marTop w:val="0"/>
      <w:marBottom w:val="0"/>
      <w:divBdr>
        <w:top w:val="none" w:sz="0" w:space="0" w:color="auto"/>
        <w:left w:val="none" w:sz="0" w:space="0" w:color="auto"/>
        <w:bottom w:val="none" w:sz="0" w:space="0" w:color="auto"/>
        <w:right w:val="none" w:sz="0" w:space="0" w:color="auto"/>
      </w:divBdr>
    </w:div>
    <w:div w:id="1319844009">
      <w:bodyDiv w:val="1"/>
      <w:marLeft w:val="0"/>
      <w:marRight w:val="0"/>
      <w:marTop w:val="0"/>
      <w:marBottom w:val="0"/>
      <w:divBdr>
        <w:top w:val="none" w:sz="0" w:space="0" w:color="auto"/>
        <w:left w:val="none" w:sz="0" w:space="0" w:color="auto"/>
        <w:bottom w:val="none" w:sz="0" w:space="0" w:color="auto"/>
        <w:right w:val="none" w:sz="0" w:space="0" w:color="auto"/>
      </w:divBdr>
    </w:div>
    <w:div w:id="1319924710">
      <w:bodyDiv w:val="1"/>
      <w:marLeft w:val="0"/>
      <w:marRight w:val="0"/>
      <w:marTop w:val="0"/>
      <w:marBottom w:val="0"/>
      <w:divBdr>
        <w:top w:val="none" w:sz="0" w:space="0" w:color="auto"/>
        <w:left w:val="none" w:sz="0" w:space="0" w:color="auto"/>
        <w:bottom w:val="none" w:sz="0" w:space="0" w:color="auto"/>
        <w:right w:val="none" w:sz="0" w:space="0" w:color="auto"/>
      </w:divBdr>
    </w:div>
    <w:div w:id="1334263810">
      <w:bodyDiv w:val="1"/>
      <w:marLeft w:val="0"/>
      <w:marRight w:val="0"/>
      <w:marTop w:val="0"/>
      <w:marBottom w:val="0"/>
      <w:divBdr>
        <w:top w:val="none" w:sz="0" w:space="0" w:color="auto"/>
        <w:left w:val="none" w:sz="0" w:space="0" w:color="auto"/>
        <w:bottom w:val="none" w:sz="0" w:space="0" w:color="auto"/>
        <w:right w:val="none" w:sz="0" w:space="0" w:color="auto"/>
      </w:divBdr>
    </w:div>
    <w:div w:id="1336617047">
      <w:bodyDiv w:val="1"/>
      <w:marLeft w:val="0"/>
      <w:marRight w:val="0"/>
      <w:marTop w:val="0"/>
      <w:marBottom w:val="0"/>
      <w:divBdr>
        <w:top w:val="none" w:sz="0" w:space="0" w:color="auto"/>
        <w:left w:val="none" w:sz="0" w:space="0" w:color="auto"/>
        <w:bottom w:val="none" w:sz="0" w:space="0" w:color="auto"/>
        <w:right w:val="none" w:sz="0" w:space="0" w:color="auto"/>
      </w:divBdr>
    </w:div>
    <w:div w:id="1339579466">
      <w:bodyDiv w:val="1"/>
      <w:marLeft w:val="0"/>
      <w:marRight w:val="0"/>
      <w:marTop w:val="0"/>
      <w:marBottom w:val="0"/>
      <w:divBdr>
        <w:top w:val="none" w:sz="0" w:space="0" w:color="auto"/>
        <w:left w:val="none" w:sz="0" w:space="0" w:color="auto"/>
        <w:bottom w:val="none" w:sz="0" w:space="0" w:color="auto"/>
        <w:right w:val="none" w:sz="0" w:space="0" w:color="auto"/>
      </w:divBdr>
    </w:div>
    <w:div w:id="1341468065">
      <w:bodyDiv w:val="1"/>
      <w:marLeft w:val="0"/>
      <w:marRight w:val="0"/>
      <w:marTop w:val="0"/>
      <w:marBottom w:val="0"/>
      <w:divBdr>
        <w:top w:val="none" w:sz="0" w:space="0" w:color="auto"/>
        <w:left w:val="none" w:sz="0" w:space="0" w:color="auto"/>
        <w:bottom w:val="none" w:sz="0" w:space="0" w:color="auto"/>
        <w:right w:val="none" w:sz="0" w:space="0" w:color="auto"/>
      </w:divBdr>
    </w:div>
    <w:div w:id="1360549737">
      <w:bodyDiv w:val="1"/>
      <w:marLeft w:val="0"/>
      <w:marRight w:val="0"/>
      <w:marTop w:val="0"/>
      <w:marBottom w:val="0"/>
      <w:divBdr>
        <w:top w:val="none" w:sz="0" w:space="0" w:color="auto"/>
        <w:left w:val="none" w:sz="0" w:space="0" w:color="auto"/>
        <w:bottom w:val="none" w:sz="0" w:space="0" w:color="auto"/>
        <w:right w:val="none" w:sz="0" w:space="0" w:color="auto"/>
      </w:divBdr>
    </w:div>
    <w:div w:id="1383824126">
      <w:bodyDiv w:val="1"/>
      <w:marLeft w:val="0"/>
      <w:marRight w:val="0"/>
      <w:marTop w:val="0"/>
      <w:marBottom w:val="0"/>
      <w:divBdr>
        <w:top w:val="none" w:sz="0" w:space="0" w:color="auto"/>
        <w:left w:val="none" w:sz="0" w:space="0" w:color="auto"/>
        <w:bottom w:val="none" w:sz="0" w:space="0" w:color="auto"/>
        <w:right w:val="none" w:sz="0" w:space="0" w:color="auto"/>
      </w:divBdr>
    </w:div>
    <w:div w:id="1386293410">
      <w:bodyDiv w:val="1"/>
      <w:marLeft w:val="0"/>
      <w:marRight w:val="0"/>
      <w:marTop w:val="0"/>
      <w:marBottom w:val="0"/>
      <w:divBdr>
        <w:top w:val="none" w:sz="0" w:space="0" w:color="auto"/>
        <w:left w:val="none" w:sz="0" w:space="0" w:color="auto"/>
        <w:bottom w:val="none" w:sz="0" w:space="0" w:color="auto"/>
        <w:right w:val="none" w:sz="0" w:space="0" w:color="auto"/>
      </w:divBdr>
    </w:div>
    <w:div w:id="1388457050">
      <w:bodyDiv w:val="1"/>
      <w:marLeft w:val="0"/>
      <w:marRight w:val="0"/>
      <w:marTop w:val="0"/>
      <w:marBottom w:val="0"/>
      <w:divBdr>
        <w:top w:val="none" w:sz="0" w:space="0" w:color="auto"/>
        <w:left w:val="none" w:sz="0" w:space="0" w:color="auto"/>
        <w:bottom w:val="none" w:sz="0" w:space="0" w:color="auto"/>
        <w:right w:val="none" w:sz="0" w:space="0" w:color="auto"/>
      </w:divBdr>
    </w:div>
    <w:div w:id="1389958478">
      <w:bodyDiv w:val="1"/>
      <w:marLeft w:val="0"/>
      <w:marRight w:val="0"/>
      <w:marTop w:val="0"/>
      <w:marBottom w:val="0"/>
      <w:divBdr>
        <w:top w:val="none" w:sz="0" w:space="0" w:color="auto"/>
        <w:left w:val="none" w:sz="0" w:space="0" w:color="auto"/>
        <w:bottom w:val="none" w:sz="0" w:space="0" w:color="auto"/>
        <w:right w:val="none" w:sz="0" w:space="0" w:color="auto"/>
      </w:divBdr>
    </w:div>
    <w:div w:id="1391542017">
      <w:bodyDiv w:val="1"/>
      <w:marLeft w:val="0"/>
      <w:marRight w:val="0"/>
      <w:marTop w:val="0"/>
      <w:marBottom w:val="0"/>
      <w:divBdr>
        <w:top w:val="none" w:sz="0" w:space="0" w:color="auto"/>
        <w:left w:val="none" w:sz="0" w:space="0" w:color="auto"/>
        <w:bottom w:val="none" w:sz="0" w:space="0" w:color="auto"/>
        <w:right w:val="none" w:sz="0" w:space="0" w:color="auto"/>
      </w:divBdr>
    </w:div>
    <w:div w:id="1415281478">
      <w:bodyDiv w:val="1"/>
      <w:marLeft w:val="0"/>
      <w:marRight w:val="0"/>
      <w:marTop w:val="0"/>
      <w:marBottom w:val="0"/>
      <w:divBdr>
        <w:top w:val="none" w:sz="0" w:space="0" w:color="auto"/>
        <w:left w:val="none" w:sz="0" w:space="0" w:color="auto"/>
        <w:bottom w:val="none" w:sz="0" w:space="0" w:color="auto"/>
        <w:right w:val="none" w:sz="0" w:space="0" w:color="auto"/>
      </w:divBdr>
    </w:div>
    <w:div w:id="1434202266">
      <w:bodyDiv w:val="1"/>
      <w:marLeft w:val="0"/>
      <w:marRight w:val="0"/>
      <w:marTop w:val="0"/>
      <w:marBottom w:val="0"/>
      <w:divBdr>
        <w:top w:val="none" w:sz="0" w:space="0" w:color="auto"/>
        <w:left w:val="none" w:sz="0" w:space="0" w:color="auto"/>
        <w:bottom w:val="none" w:sz="0" w:space="0" w:color="auto"/>
        <w:right w:val="none" w:sz="0" w:space="0" w:color="auto"/>
      </w:divBdr>
    </w:div>
    <w:div w:id="1442610521">
      <w:bodyDiv w:val="1"/>
      <w:marLeft w:val="0"/>
      <w:marRight w:val="0"/>
      <w:marTop w:val="0"/>
      <w:marBottom w:val="0"/>
      <w:divBdr>
        <w:top w:val="none" w:sz="0" w:space="0" w:color="auto"/>
        <w:left w:val="none" w:sz="0" w:space="0" w:color="auto"/>
        <w:bottom w:val="none" w:sz="0" w:space="0" w:color="auto"/>
        <w:right w:val="none" w:sz="0" w:space="0" w:color="auto"/>
      </w:divBdr>
    </w:div>
    <w:div w:id="1445613543">
      <w:bodyDiv w:val="1"/>
      <w:marLeft w:val="0"/>
      <w:marRight w:val="0"/>
      <w:marTop w:val="0"/>
      <w:marBottom w:val="0"/>
      <w:divBdr>
        <w:top w:val="none" w:sz="0" w:space="0" w:color="auto"/>
        <w:left w:val="none" w:sz="0" w:space="0" w:color="auto"/>
        <w:bottom w:val="none" w:sz="0" w:space="0" w:color="auto"/>
        <w:right w:val="none" w:sz="0" w:space="0" w:color="auto"/>
      </w:divBdr>
    </w:div>
    <w:div w:id="1458987782">
      <w:bodyDiv w:val="1"/>
      <w:marLeft w:val="0"/>
      <w:marRight w:val="0"/>
      <w:marTop w:val="0"/>
      <w:marBottom w:val="0"/>
      <w:divBdr>
        <w:top w:val="none" w:sz="0" w:space="0" w:color="auto"/>
        <w:left w:val="none" w:sz="0" w:space="0" w:color="auto"/>
        <w:bottom w:val="none" w:sz="0" w:space="0" w:color="auto"/>
        <w:right w:val="none" w:sz="0" w:space="0" w:color="auto"/>
      </w:divBdr>
    </w:div>
    <w:div w:id="1465804390">
      <w:bodyDiv w:val="1"/>
      <w:marLeft w:val="0"/>
      <w:marRight w:val="0"/>
      <w:marTop w:val="0"/>
      <w:marBottom w:val="0"/>
      <w:divBdr>
        <w:top w:val="none" w:sz="0" w:space="0" w:color="auto"/>
        <w:left w:val="none" w:sz="0" w:space="0" w:color="auto"/>
        <w:bottom w:val="none" w:sz="0" w:space="0" w:color="auto"/>
        <w:right w:val="none" w:sz="0" w:space="0" w:color="auto"/>
      </w:divBdr>
    </w:div>
    <w:div w:id="1495603835">
      <w:bodyDiv w:val="1"/>
      <w:marLeft w:val="0"/>
      <w:marRight w:val="0"/>
      <w:marTop w:val="0"/>
      <w:marBottom w:val="0"/>
      <w:divBdr>
        <w:top w:val="none" w:sz="0" w:space="0" w:color="auto"/>
        <w:left w:val="none" w:sz="0" w:space="0" w:color="auto"/>
        <w:bottom w:val="none" w:sz="0" w:space="0" w:color="auto"/>
        <w:right w:val="none" w:sz="0" w:space="0" w:color="auto"/>
      </w:divBdr>
    </w:div>
    <w:div w:id="1497769669">
      <w:bodyDiv w:val="1"/>
      <w:marLeft w:val="0"/>
      <w:marRight w:val="0"/>
      <w:marTop w:val="0"/>
      <w:marBottom w:val="0"/>
      <w:divBdr>
        <w:top w:val="none" w:sz="0" w:space="0" w:color="auto"/>
        <w:left w:val="none" w:sz="0" w:space="0" w:color="auto"/>
        <w:bottom w:val="none" w:sz="0" w:space="0" w:color="auto"/>
        <w:right w:val="none" w:sz="0" w:space="0" w:color="auto"/>
      </w:divBdr>
    </w:div>
    <w:div w:id="1506827245">
      <w:bodyDiv w:val="1"/>
      <w:marLeft w:val="0"/>
      <w:marRight w:val="0"/>
      <w:marTop w:val="0"/>
      <w:marBottom w:val="0"/>
      <w:divBdr>
        <w:top w:val="none" w:sz="0" w:space="0" w:color="auto"/>
        <w:left w:val="none" w:sz="0" w:space="0" w:color="auto"/>
        <w:bottom w:val="none" w:sz="0" w:space="0" w:color="auto"/>
        <w:right w:val="none" w:sz="0" w:space="0" w:color="auto"/>
      </w:divBdr>
    </w:div>
    <w:div w:id="1521696032">
      <w:bodyDiv w:val="1"/>
      <w:marLeft w:val="0"/>
      <w:marRight w:val="0"/>
      <w:marTop w:val="0"/>
      <w:marBottom w:val="0"/>
      <w:divBdr>
        <w:top w:val="none" w:sz="0" w:space="0" w:color="auto"/>
        <w:left w:val="none" w:sz="0" w:space="0" w:color="auto"/>
        <w:bottom w:val="none" w:sz="0" w:space="0" w:color="auto"/>
        <w:right w:val="none" w:sz="0" w:space="0" w:color="auto"/>
      </w:divBdr>
    </w:div>
    <w:div w:id="1543513307">
      <w:bodyDiv w:val="1"/>
      <w:marLeft w:val="0"/>
      <w:marRight w:val="0"/>
      <w:marTop w:val="0"/>
      <w:marBottom w:val="0"/>
      <w:divBdr>
        <w:top w:val="none" w:sz="0" w:space="0" w:color="auto"/>
        <w:left w:val="none" w:sz="0" w:space="0" w:color="auto"/>
        <w:bottom w:val="none" w:sz="0" w:space="0" w:color="auto"/>
        <w:right w:val="none" w:sz="0" w:space="0" w:color="auto"/>
      </w:divBdr>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599829279">
      <w:bodyDiv w:val="1"/>
      <w:marLeft w:val="0"/>
      <w:marRight w:val="0"/>
      <w:marTop w:val="0"/>
      <w:marBottom w:val="0"/>
      <w:divBdr>
        <w:top w:val="none" w:sz="0" w:space="0" w:color="auto"/>
        <w:left w:val="none" w:sz="0" w:space="0" w:color="auto"/>
        <w:bottom w:val="none" w:sz="0" w:space="0" w:color="auto"/>
        <w:right w:val="none" w:sz="0" w:space="0" w:color="auto"/>
      </w:divBdr>
    </w:div>
    <w:div w:id="1609463710">
      <w:bodyDiv w:val="1"/>
      <w:marLeft w:val="0"/>
      <w:marRight w:val="0"/>
      <w:marTop w:val="0"/>
      <w:marBottom w:val="0"/>
      <w:divBdr>
        <w:top w:val="none" w:sz="0" w:space="0" w:color="auto"/>
        <w:left w:val="none" w:sz="0" w:space="0" w:color="auto"/>
        <w:bottom w:val="none" w:sz="0" w:space="0" w:color="auto"/>
        <w:right w:val="none" w:sz="0" w:space="0" w:color="auto"/>
      </w:divBdr>
    </w:div>
    <w:div w:id="1629704878">
      <w:bodyDiv w:val="1"/>
      <w:marLeft w:val="0"/>
      <w:marRight w:val="0"/>
      <w:marTop w:val="0"/>
      <w:marBottom w:val="0"/>
      <w:divBdr>
        <w:top w:val="none" w:sz="0" w:space="0" w:color="auto"/>
        <w:left w:val="none" w:sz="0" w:space="0" w:color="auto"/>
        <w:bottom w:val="none" w:sz="0" w:space="0" w:color="auto"/>
        <w:right w:val="none" w:sz="0" w:space="0" w:color="auto"/>
      </w:divBdr>
    </w:div>
    <w:div w:id="1633245539">
      <w:bodyDiv w:val="1"/>
      <w:marLeft w:val="0"/>
      <w:marRight w:val="0"/>
      <w:marTop w:val="0"/>
      <w:marBottom w:val="0"/>
      <w:divBdr>
        <w:top w:val="none" w:sz="0" w:space="0" w:color="auto"/>
        <w:left w:val="none" w:sz="0" w:space="0" w:color="auto"/>
        <w:bottom w:val="none" w:sz="0" w:space="0" w:color="auto"/>
        <w:right w:val="none" w:sz="0" w:space="0" w:color="auto"/>
      </w:divBdr>
    </w:div>
    <w:div w:id="1635790056">
      <w:bodyDiv w:val="1"/>
      <w:marLeft w:val="0"/>
      <w:marRight w:val="0"/>
      <w:marTop w:val="0"/>
      <w:marBottom w:val="0"/>
      <w:divBdr>
        <w:top w:val="none" w:sz="0" w:space="0" w:color="auto"/>
        <w:left w:val="none" w:sz="0" w:space="0" w:color="auto"/>
        <w:bottom w:val="none" w:sz="0" w:space="0" w:color="auto"/>
        <w:right w:val="none" w:sz="0" w:space="0" w:color="auto"/>
      </w:divBdr>
    </w:div>
    <w:div w:id="1639921777">
      <w:bodyDiv w:val="1"/>
      <w:marLeft w:val="0"/>
      <w:marRight w:val="0"/>
      <w:marTop w:val="0"/>
      <w:marBottom w:val="0"/>
      <w:divBdr>
        <w:top w:val="none" w:sz="0" w:space="0" w:color="auto"/>
        <w:left w:val="none" w:sz="0" w:space="0" w:color="auto"/>
        <w:bottom w:val="none" w:sz="0" w:space="0" w:color="auto"/>
        <w:right w:val="none" w:sz="0" w:space="0" w:color="auto"/>
      </w:divBdr>
    </w:div>
    <w:div w:id="1642079547">
      <w:bodyDiv w:val="1"/>
      <w:marLeft w:val="0"/>
      <w:marRight w:val="0"/>
      <w:marTop w:val="0"/>
      <w:marBottom w:val="0"/>
      <w:divBdr>
        <w:top w:val="none" w:sz="0" w:space="0" w:color="auto"/>
        <w:left w:val="none" w:sz="0" w:space="0" w:color="auto"/>
        <w:bottom w:val="none" w:sz="0" w:space="0" w:color="auto"/>
        <w:right w:val="none" w:sz="0" w:space="0" w:color="auto"/>
      </w:divBdr>
    </w:div>
    <w:div w:id="1649280818">
      <w:bodyDiv w:val="1"/>
      <w:marLeft w:val="0"/>
      <w:marRight w:val="0"/>
      <w:marTop w:val="0"/>
      <w:marBottom w:val="0"/>
      <w:divBdr>
        <w:top w:val="none" w:sz="0" w:space="0" w:color="auto"/>
        <w:left w:val="none" w:sz="0" w:space="0" w:color="auto"/>
        <w:bottom w:val="none" w:sz="0" w:space="0" w:color="auto"/>
        <w:right w:val="none" w:sz="0" w:space="0" w:color="auto"/>
      </w:divBdr>
    </w:div>
    <w:div w:id="1661998902">
      <w:bodyDiv w:val="1"/>
      <w:marLeft w:val="0"/>
      <w:marRight w:val="0"/>
      <w:marTop w:val="0"/>
      <w:marBottom w:val="0"/>
      <w:divBdr>
        <w:top w:val="none" w:sz="0" w:space="0" w:color="auto"/>
        <w:left w:val="none" w:sz="0" w:space="0" w:color="auto"/>
        <w:bottom w:val="none" w:sz="0" w:space="0" w:color="auto"/>
        <w:right w:val="none" w:sz="0" w:space="0" w:color="auto"/>
      </w:divBdr>
    </w:div>
    <w:div w:id="1693846569">
      <w:bodyDiv w:val="1"/>
      <w:marLeft w:val="0"/>
      <w:marRight w:val="0"/>
      <w:marTop w:val="0"/>
      <w:marBottom w:val="0"/>
      <w:divBdr>
        <w:top w:val="none" w:sz="0" w:space="0" w:color="auto"/>
        <w:left w:val="none" w:sz="0" w:space="0" w:color="auto"/>
        <w:bottom w:val="none" w:sz="0" w:space="0" w:color="auto"/>
        <w:right w:val="none" w:sz="0" w:space="0" w:color="auto"/>
      </w:divBdr>
    </w:div>
    <w:div w:id="1714845331">
      <w:bodyDiv w:val="1"/>
      <w:marLeft w:val="0"/>
      <w:marRight w:val="0"/>
      <w:marTop w:val="0"/>
      <w:marBottom w:val="0"/>
      <w:divBdr>
        <w:top w:val="none" w:sz="0" w:space="0" w:color="auto"/>
        <w:left w:val="none" w:sz="0" w:space="0" w:color="auto"/>
        <w:bottom w:val="none" w:sz="0" w:space="0" w:color="auto"/>
        <w:right w:val="none" w:sz="0" w:space="0" w:color="auto"/>
      </w:divBdr>
    </w:div>
    <w:div w:id="1716271403">
      <w:bodyDiv w:val="1"/>
      <w:marLeft w:val="0"/>
      <w:marRight w:val="0"/>
      <w:marTop w:val="0"/>
      <w:marBottom w:val="0"/>
      <w:divBdr>
        <w:top w:val="none" w:sz="0" w:space="0" w:color="auto"/>
        <w:left w:val="none" w:sz="0" w:space="0" w:color="auto"/>
        <w:bottom w:val="none" w:sz="0" w:space="0" w:color="auto"/>
        <w:right w:val="none" w:sz="0" w:space="0" w:color="auto"/>
      </w:divBdr>
    </w:div>
    <w:div w:id="1726759696">
      <w:bodyDiv w:val="1"/>
      <w:marLeft w:val="0"/>
      <w:marRight w:val="0"/>
      <w:marTop w:val="0"/>
      <w:marBottom w:val="0"/>
      <w:divBdr>
        <w:top w:val="none" w:sz="0" w:space="0" w:color="auto"/>
        <w:left w:val="none" w:sz="0" w:space="0" w:color="auto"/>
        <w:bottom w:val="none" w:sz="0" w:space="0" w:color="auto"/>
        <w:right w:val="none" w:sz="0" w:space="0" w:color="auto"/>
      </w:divBdr>
    </w:div>
    <w:div w:id="1731423110">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45251398">
      <w:bodyDiv w:val="1"/>
      <w:marLeft w:val="0"/>
      <w:marRight w:val="0"/>
      <w:marTop w:val="0"/>
      <w:marBottom w:val="0"/>
      <w:divBdr>
        <w:top w:val="none" w:sz="0" w:space="0" w:color="auto"/>
        <w:left w:val="none" w:sz="0" w:space="0" w:color="auto"/>
        <w:bottom w:val="none" w:sz="0" w:space="0" w:color="auto"/>
        <w:right w:val="none" w:sz="0" w:space="0" w:color="auto"/>
      </w:divBdr>
      <w:divsChild>
        <w:div w:id="730541125">
          <w:marLeft w:val="0"/>
          <w:marRight w:val="0"/>
          <w:marTop w:val="0"/>
          <w:marBottom w:val="0"/>
          <w:divBdr>
            <w:top w:val="none" w:sz="0" w:space="0" w:color="auto"/>
            <w:left w:val="none" w:sz="0" w:space="0" w:color="auto"/>
            <w:bottom w:val="none" w:sz="0" w:space="0" w:color="auto"/>
            <w:right w:val="none" w:sz="0" w:space="0" w:color="auto"/>
          </w:divBdr>
        </w:div>
      </w:divsChild>
    </w:div>
    <w:div w:id="1752509555">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76628796">
      <w:bodyDiv w:val="1"/>
      <w:marLeft w:val="0"/>
      <w:marRight w:val="0"/>
      <w:marTop w:val="0"/>
      <w:marBottom w:val="0"/>
      <w:divBdr>
        <w:top w:val="none" w:sz="0" w:space="0" w:color="auto"/>
        <w:left w:val="none" w:sz="0" w:space="0" w:color="auto"/>
        <w:bottom w:val="none" w:sz="0" w:space="0" w:color="auto"/>
        <w:right w:val="none" w:sz="0" w:space="0" w:color="auto"/>
      </w:divBdr>
    </w:div>
    <w:div w:id="1830948333">
      <w:bodyDiv w:val="1"/>
      <w:marLeft w:val="0"/>
      <w:marRight w:val="0"/>
      <w:marTop w:val="0"/>
      <w:marBottom w:val="0"/>
      <w:divBdr>
        <w:top w:val="none" w:sz="0" w:space="0" w:color="auto"/>
        <w:left w:val="none" w:sz="0" w:space="0" w:color="auto"/>
        <w:bottom w:val="none" w:sz="0" w:space="0" w:color="auto"/>
        <w:right w:val="none" w:sz="0" w:space="0" w:color="auto"/>
      </w:divBdr>
    </w:div>
    <w:div w:id="1858932764">
      <w:bodyDiv w:val="1"/>
      <w:marLeft w:val="0"/>
      <w:marRight w:val="0"/>
      <w:marTop w:val="0"/>
      <w:marBottom w:val="0"/>
      <w:divBdr>
        <w:top w:val="none" w:sz="0" w:space="0" w:color="auto"/>
        <w:left w:val="none" w:sz="0" w:space="0" w:color="auto"/>
        <w:bottom w:val="none" w:sz="0" w:space="0" w:color="auto"/>
        <w:right w:val="none" w:sz="0" w:space="0" w:color="auto"/>
      </w:divBdr>
    </w:div>
    <w:div w:id="1915316894">
      <w:bodyDiv w:val="1"/>
      <w:marLeft w:val="0"/>
      <w:marRight w:val="0"/>
      <w:marTop w:val="0"/>
      <w:marBottom w:val="0"/>
      <w:divBdr>
        <w:top w:val="none" w:sz="0" w:space="0" w:color="auto"/>
        <w:left w:val="none" w:sz="0" w:space="0" w:color="auto"/>
        <w:bottom w:val="none" w:sz="0" w:space="0" w:color="auto"/>
        <w:right w:val="none" w:sz="0" w:space="0" w:color="auto"/>
      </w:divBdr>
    </w:div>
    <w:div w:id="1919512387">
      <w:bodyDiv w:val="1"/>
      <w:marLeft w:val="0"/>
      <w:marRight w:val="0"/>
      <w:marTop w:val="0"/>
      <w:marBottom w:val="0"/>
      <w:divBdr>
        <w:top w:val="none" w:sz="0" w:space="0" w:color="auto"/>
        <w:left w:val="none" w:sz="0" w:space="0" w:color="auto"/>
        <w:bottom w:val="none" w:sz="0" w:space="0" w:color="auto"/>
        <w:right w:val="none" w:sz="0" w:space="0" w:color="auto"/>
      </w:divBdr>
    </w:div>
    <w:div w:id="1924027903">
      <w:bodyDiv w:val="1"/>
      <w:marLeft w:val="0"/>
      <w:marRight w:val="0"/>
      <w:marTop w:val="0"/>
      <w:marBottom w:val="0"/>
      <w:divBdr>
        <w:top w:val="none" w:sz="0" w:space="0" w:color="auto"/>
        <w:left w:val="none" w:sz="0" w:space="0" w:color="auto"/>
        <w:bottom w:val="none" w:sz="0" w:space="0" w:color="auto"/>
        <w:right w:val="none" w:sz="0" w:space="0" w:color="auto"/>
      </w:divBdr>
    </w:div>
    <w:div w:id="1924147980">
      <w:bodyDiv w:val="1"/>
      <w:marLeft w:val="0"/>
      <w:marRight w:val="0"/>
      <w:marTop w:val="0"/>
      <w:marBottom w:val="0"/>
      <w:divBdr>
        <w:top w:val="none" w:sz="0" w:space="0" w:color="auto"/>
        <w:left w:val="none" w:sz="0" w:space="0" w:color="auto"/>
        <w:bottom w:val="none" w:sz="0" w:space="0" w:color="auto"/>
        <w:right w:val="none" w:sz="0" w:space="0" w:color="auto"/>
      </w:divBdr>
    </w:div>
    <w:div w:id="1929389413">
      <w:bodyDiv w:val="1"/>
      <w:marLeft w:val="0"/>
      <w:marRight w:val="0"/>
      <w:marTop w:val="0"/>
      <w:marBottom w:val="0"/>
      <w:divBdr>
        <w:top w:val="none" w:sz="0" w:space="0" w:color="auto"/>
        <w:left w:val="none" w:sz="0" w:space="0" w:color="auto"/>
        <w:bottom w:val="none" w:sz="0" w:space="0" w:color="auto"/>
        <w:right w:val="none" w:sz="0" w:space="0" w:color="auto"/>
      </w:divBdr>
    </w:div>
    <w:div w:id="1975522324">
      <w:bodyDiv w:val="1"/>
      <w:marLeft w:val="0"/>
      <w:marRight w:val="0"/>
      <w:marTop w:val="0"/>
      <w:marBottom w:val="0"/>
      <w:divBdr>
        <w:top w:val="none" w:sz="0" w:space="0" w:color="auto"/>
        <w:left w:val="none" w:sz="0" w:space="0" w:color="auto"/>
        <w:bottom w:val="none" w:sz="0" w:space="0" w:color="auto"/>
        <w:right w:val="none" w:sz="0" w:space="0" w:color="auto"/>
      </w:divBdr>
    </w:div>
    <w:div w:id="1987663466">
      <w:bodyDiv w:val="1"/>
      <w:marLeft w:val="0"/>
      <w:marRight w:val="0"/>
      <w:marTop w:val="0"/>
      <w:marBottom w:val="0"/>
      <w:divBdr>
        <w:top w:val="none" w:sz="0" w:space="0" w:color="auto"/>
        <w:left w:val="none" w:sz="0" w:space="0" w:color="auto"/>
        <w:bottom w:val="none" w:sz="0" w:space="0" w:color="auto"/>
        <w:right w:val="none" w:sz="0" w:space="0" w:color="auto"/>
      </w:divBdr>
    </w:div>
    <w:div w:id="1991860353">
      <w:bodyDiv w:val="1"/>
      <w:marLeft w:val="0"/>
      <w:marRight w:val="0"/>
      <w:marTop w:val="0"/>
      <w:marBottom w:val="0"/>
      <w:divBdr>
        <w:top w:val="none" w:sz="0" w:space="0" w:color="auto"/>
        <w:left w:val="none" w:sz="0" w:space="0" w:color="auto"/>
        <w:bottom w:val="none" w:sz="0" w:space="0" w:color="auto"/>
        <w:right w:val="none" w:sz="0" w:space="0" w:color="auto"/>
      </w:divBdr>
    </w:div>
    <w:div w:id="2001614522">
      <w:bodyDiv w:val="1"/>
      <w:marLeft w:val="0"/>
      <w:marRight w:val="0"/>
      <w:marTop w:val="0"/>
      <w:marBottom w:val="0"/>
      <w:divBdr>
        <w:top w:val="none" w:sz="0" w:space="0" w:color="auto"/>
        <w:left w:val="none" w:sz="0" w:space="0" w:color="auto"/>
        <w:bottom w:val="none" w:sz="0" w:space="0" w:color="auto"/>
        <w:right w:val="none" w:sz="0" w:space="0" w:color="auto"/>
      </w:divBdr>
    </w:div>
    <w:div w:id="2011330078">
      <w:bodyDiv w:val="1"/>
      <w:marLeft w:val="0"/>
      <w:marRight w:val="0"/>
      <w:marTop w:val="0"/>
      <w:marBottom w:val="0"/>
      <w:divBdr>
        <w:top w:val="none" w:sz="0" w:space="0" w:color="auto"/>
        <w:left w:val="none" w:sz="0" w:space="0" w:color="auto"/>
        <w:bottom w:val="none" w:sz="0" w:space="0" w:color="auto"/>
        <w:right w:val="none" w:sz="0" w:space="0" w:color="auto"/>
      </w:divBdr>
    </w:div>
    <w:div w:id="2027293198">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037267782">
      <w:bodyDiv w:val="1"/>
      <w:marLeft w:val="0"/>
      <w:marRight w:val="0"/>
      <w:marTop w:val="0"/>
      <w:marBottom w:val="0"/>
      <w:divBdr>
        <w:top w:val="none" w:sz="0" w:space="0" w:color="auto"/>
        <w:left w:val="none" w:sz="0" w:space="0" w:color="auto"/>
        <w:bottom w:val="none" w:sz="0" w:space="0" w:color="auto"/>
        <w:right w:val="none" w:sz="0" w:space="0" w:color="auto"/>
      </w:divBdr>
    </w:div>
    <w:div w:id="2041927679">
      <w:bodyDiv w:val="1"/>
      <w:marLeft w:val="0"/>
      <w:marRight w:val="0"/>
      <w:marTop w:val="0"/>
      <w:marBottom w:val="0"/>
      <w:divBdr>
        <w:top w:val="none" w:sz="0" w:space="0" w:color="auto"/>
        <w:left w:val="none" w:sz="0" w:space="0" w:color="auto"/>
        <w:bottom w:val="none" w:sz="0" w:space="0" w:color="auto"/>
        <w:right w:val="none" w:sz="0" w:space="0" w:color="auto"/>
      </w:divBdr>
    </w:div>
    <w:div w:id="2042902348">
      <w:bodyDiv w:val="1"/>
      <w:marLeft w:val="0"/>
      <w:marRight w:val="0"/>
      <w:marTop w:val="0"/>
      <w:marBottom w:val="0"/>
      <w:divBdr>
        <w:top w:val="none" w:sz="0" w:space="0" w:color="auto"/>
        <w:left w:val="none" w:sz="0" w:space="0" w:color="auto"/>
        <w:bottom w:val="none" w:sz="0" w:space="0" w:color="auto"/>
        <w:right w:val="none" w:sz="0" w:space="0" w:color="auto"/>
      </w:divBdr>
    </w:div>
    <w:div w:id="2046565209">
      <w:bodyDiv w:val="1"/>
      <w:marLeft w:val="0"/>
      <w:marRight w:val="0"/>
      <w:marTop w:val="0"/>
      <w:marBottom w:val="0"/>
      <w:divBdr>
        <w:top w:val="none" w:sz="0" w:space="0" w:color="auto"/>
        <w:left w:val="none" w:sz="0" w:space="0" w:color="auto"/>
        <w:bottom w:val="none" w:sz="0" w:space="0" w:color="auto"/>
        <w:right w:val="none" w:sz="0" w:space="0" w:color="auto"/>
      </w:divBdr>
    </w:div>
    <w:div w:id="2068068688">
      <w:bodyDiv w:val="1"/>
      <w:marLeft w:val="0"/>
      <w:marRight w:val="0"/>
      <w:marTop w:val="0"/>
      <w:marBottom w:val="0"/>
      <w:divBdr>
        <w:top w:val="none" w:sz="0" w:space="0" w:color="auto"/>
        <w:left w:val="none" w:sz="0" w:space="0" w:color="auto"/>
        <w:bottom w:val="none" w:sz="0" w:space="0" w:color="auto"/>
        <w:right w:val="none" w:sz="0" w:space="0" w:color="auto"/>
      </w:divBdr>
    </w:div>
    <w:div w:id="2080781985">
      <w:bodyDiv w:val="1"/>
      <w:marLeft w:val="0"/>
      <w:marRight w:val="0"/>
      <w:marTop w:val="0"/>
      <w:marBottom w:val="0"/>
      <w:divBdr>
        <w:top w:val="none" w:sz="0" w:space="0" w:color="auto"/>
        <w:left w:val="none" w:sz="0" w:space="0" w:color="auto"/>
        <w:bottom w:val="none" w:sz="0" w:space="0" w:color="auto"/>
        <w:right w:val="none" w:sz="0" w:space="0" w:color="auto"/>
      </w:divBdr>
    </w:div>
    <w:div w:id="21181346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Guo, Yi</DisplayName>
        <AccountId>15</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b:Source>
    <b:Tag>RAN2No120</b:Tag>
    <b:SourceType>Book</b:SourceType>
    <b:Guid>{A9ED2F90-F3FC-418E-8C20-39E74FDC2845}</b:Guid>
    <b:Title>RAN2#120 meeting, Chairman Notes</b:Title>
    <b:RefOrder>2</b:RefOrder>
  </b:Source>
  <b:Source>
    <b:Tag>S22301786</b:Tag>
    <b:SourceType>Book</b:SourceType>
    <b:Guid>{67B89D00-7886-4AB7-9E75-071437A3ADFD}</b:Guid>
    <b:Title>S2-2301786, Reply LS on SL positioning groupcast and broadcast</b:Title>
    <b:RefOrder>3</b:RefOrder>
  </b:Source>
  <b:Source>
    <b:Tag>RAN2No121</b:Tag>
    <b:SourceType>Book</b:SourceType>
    <b:Guid>{DF85DFE5-E52C-4DDB-8DCD-2941A5FD8D7A}</b:Guid>
    <b:Title>RAN2#121 meeting, Chairman Notes</b:Title>
    <b:RefOrder>5</b:RefOrder>
  </b:Source>
  <b:Source>
    <b:Tag>RAN2SLSUmmaryh</b:Tag>
    <b:SourceType>Book</b:SourceType>
    <b:Guid>{61DE32A1-73AA-458F-A638-6618385AAC40}</b:Guid>
    <b:Title>R2-2301921, Summary of AI 8.2.2 Sidelink Positioning (Intel)</b:Title>
    <b:RefOrder>4</b:RefOrder>
  </b:Source>
  <b:Source>
    <b:Tag>RAN2121bis</b:Tag>
    <b:SourceType>Book</b:SourceType>
    <b:Guid>{76595A04-084A-4FF0-B3FA-EDA31871B2DE}</b:Guid>
    <b:Title>RAN2#121bis-e meeting, Chariman Notes</b:Title>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4.xml><?xml version="1.0" encoding="utf-8"?>
<ds:datastoreItem xmlns:ds="http://schemas.openxmlformats.org/officeDocument/2006/customXml" ds:itemID="{CED3EDA6-FF4F-49AE-A5AA-9E4E81B93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603AF2-D61A-4DFF-81A5-A08D9D0F0D6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14</Pages>
  <Words>5169</Words>
  <Characters>29465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
  <cp:lastModifiedBy>Yi (Intel)</cp:lastModifiedBy>
  <cp:revision>7</cp:revision>
  <dcterms:created xsi:type="dcterms:W3CDTF">2023-05-12T05:03:00Z</dcterms:created>
  <dcterms:modified xsi:type="dcterms:W3CDTF">2023-05-12T05:15:00Z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MediaServiceImageTags">
    <vt:lpwstr/>
  </property>
</Properties>
</file>