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4EBC44A"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BE7127">
        <w:rPr>
          <w:sz w:val="24"/>
          <w:lang w:eastAsia="zh-CN"/>
        </w:rPr>
        <w:t xml:space="preserve">2       </w:t>
      </w:r>
      <w:r w:rsidR="008C1D7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B4278F" w:rsidRPr="00B4278F">
        <w:rPr>
          <w:bCs/>
          <w:noProof w:val="0"/>
          <w:sz w:val="24"/>
        </w:rPr>
        <w:t>R2-2305436</w:t>
      </w:r>
    </w:p>
    <w:p w14:paraId="2B60AF3C" w14:textId="2EC4C487" w:rsidR="00EB410E" w:rsidRDefault="0022427A" w:rsidP="00ED7D99">
      <w:pPr>
        <w:pStyle w:val="CRCoverPage"/>
        <w:spacing w:after="240"/>
        <w:outlineLvl w:val="0"/>
        <w:rPr>
          <w:b/>
          <w:sz w:val="24"/>
        </w:rPr>
      </w:pPr>
      <w:r>
        <w:rPr>
          <w:b/>
          <w:sz w:val="24"/>
        </w:rPr>
        <w:t>Incheon, Korea</w:t>
      </w:r>
      <w:r w:rsidR="009C520A" w:rsidRPr="0079250F">
        <w:rPr>
          <w:b/>
          <w:sz w:val="24"/>
        </w:rPr>
        <w:t xml:space="preserve">, </w:t>
      </w:r>
      <w:r w:rsidR="00BE7127">
        <w:rPr>
          <w:b/>
          <w:sz w:val="24"/>
        </w:rPr>
        <w:t>May</w:t>
      </w:r>
      <w:r w:rsidR="00BE7127" w:rsidRPr="0079250F">
        <w:rPr>
          <w:b/>
          <w:sz w:val="24"/>
        </w:rPr>
        <w:t xml:space="preserve"> </w:t>
      </w:r>
      <w:r w:rsidR="00BE7127">
        <w:rPr>
          <w:b/>
          <w:sz w:val="24"/>
        </w:rPr>
        <w:t>22nd</w:t>
      </w:r>
      <w:r w:rsidR="00BE7127" w:rsidRPr="0079250F">
        <w:rPr>
          <w:b/>
          <w:sz w:val="24"/>
        </w:rPr>
        <w:t xml:space="preserve"> – </w:t>
      </w:r>
      <w:r w:rsidR="00BE7127">
        <w:rPr>
          <w:b/>
          <w:sz w:val="24"/>
        </w:rPr>
        <w:t>26th</w:t>
      </w:r>
      <w:r w:rsidR="009C520A" w:rsidRPr="0079250F">
        <w:rPr>
          <w:b/>
          <w:sz w:val="24"/>
        </w:rPr>
        <w:t xml:space="preserve"> 2023</w:t>
      </w:r>
    </w:p>
    <w:p w14:paraId="012E2D7F" w14:textId="3D8F1FDD" w:rsidR="00C643E9" w:rsidRPr="007F16F8" w:rsidRDefault="00C643E9" w:rsidP="7295EF2C">
      <w:pPr>
        <w:tabs>
          <w:tab w:val="left" w:pos="2160"/>
          <w:tab w:val="left" w:pos="3880"/>
        </w:tabs>
        <w:spacing w:after="120"/>
        <w:ind w:left="2070" w:hanging="2070"/>
        <w:rPr>
          <w:rFonts w:ascii="Arial" w:eastAsia="Malgun Gothic" w:hAnsi="Arial" w:cs="Arial"/>
          <w:sz w:val="24"/>
          <w:szCs w:val="24"/>
          <w:lang w:eastAsia="ko-KR"/>
        </w:rPr>
      </w:pPr>
      <w:r w:rsidRPr="7295EF2C">
        <w:rPr>
          <w:rFonts w:ascii="Arial" w:hAnsi="Arial" w:cs="Arial"/>
          <w:b/>
          <w:bCs/>
          <w:sz w:val="24"/>
          <w:szCs w:val="24"/>
        </w:rPr>
        <w:t>Agenda item:</w:t>
      </w:r>
      <w:r>
        <w:tab/>
      </w:r>
      <w:r w:rsidR="5BB8BCC5" w:rsidRPr="7295EF2C">
        <w:rPr>
          <w:rFonts w:ascii="Arial" w:hAnsi="Arial" w:cs="Arial"/>
          <w:sz w:val="24"/>
          <w:szCs w:val="24"/>
        </w:rPr>
        <w:t>7</w:t>
      </w:r>
      <w:r w:rsidR="00776432" w:rsidRPr="7295EF2C">
        <w:rPr>
          <w:rFonts w:ascii="Arial" w:hAnsi="Arial" w:cs="Arial"/>
          <w:sz w:val="24"/>
          <w:szCs w:val="24"/>
        </w:rPr>
        <w:t>.19.2</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73D63B0C" w:rsidR="00F03C36" w:rsidRPr="007F16F8" w:rsidRDefault="00F03C36" w:rsidP="7295EF2C">
      <w:pPr>
        <w:tabs>
          <w:tab w:val="left" w:pos="2160"/>
          <w:tab w:val="left" w:pos="3880"/>
        </w:tabs>
        <w:spacing w:after="120"/>
        <w:ind w:left="2070" w:hanging="2070"/>
        <w:rPr>
          <w:rFonts w:ascii="Arial" w:eastAsia="Malgun Gothic" w:hAnsi="Arial" w:cs="Arial"/>
          <w:sz w:val="24"/>
          <w:szCs w:val="24"/>
          <w:lang w:eastAsia="ko-KR"/>
        </w:rPr>
      </w:pPr>
      <w:r w:rsidRPr="7295EF2C">
        <w:rPr>
          <w:rFonts w:ascii="Arial" w:hAnsi="Arial" w:cs="Arial"/>
          <w:b/>
          <w:bCs/>
          <w:sz w:val="24"/>
          <w:szCs w:val="24"/>
        </w:rPr>
        <w:t>Title:</w:t>
      </w:r>
      <w:r>
        <w:tab/>
      </w:r>
      <w:r w:rsidR="00DD00FA">
        <w:rPr>
          <w:rFonts w:ascii="Arial" w:hAnsi="Arial" w:cs="Arial"/>
          <w:sz w:val="24"/>
          <w:szCs w:val="24"/>
        </w:rPr>
        <w:t>Further</w:t>
      </w:r>
      <w:r w:rsidR="00DD00FA" w:rsidRPr="7295EF2C">
        <w:rPr>
          <w:rFonts w:ascii="Arial" w:hAnsi="Arial" w:cs="Arial"/>
          <w:sz w:val="24"/>
          <w:szCs w:val="24"/>
        </w:rPr>
        <w:t xml:space="preserve"> </w:t>
      </w:r>
      <w:r w:rsidR="003A40AD" w:rsidRPr="7295EF2C">
        <w:rPr>
          <w:rFonts w:ascii="Arial" w:hAnsi="Arial" w:cs="Arial"/>
          <w:sz w:val="24"/>
          <w:szCs w:val="24"/>
        </w:rPr>
        <w:t>impact</w:t>
      </w:r>
      <w:r w:rsidR="00DD00FA">
        <w:rPr>
          <w:rFonts w:ascii="Arial" w:hAnsi="Arial" w:cs="Arial"/>
          <w:sz w:val="24"/>
          <w:szCs w:val="24"/>
        </w:rPr>
        <w:t>s</w:t>
      </w:r>
      <w:r w:rsidR="003A40AD" w:rsidRPr="7295EF2C">
        <w:rPr>
          <w:rFonts w:ascii="Arial" w:hAnsi="Arial" w:cs="Arial"/>
          <w:sz w:val="24"/>
          <w:szCs w:val="24"/>
        </w:rPr>
        <w:t xml:space="preserve"> to support eDRX in RRC_INACTIVE above 10.24</w:t>
      </w:r>
      <w:r w:rsidR="02E29472" w:rsidRPr="7295EF2C">
        <w:rPr>
          <w:rFonts w:ascii="Arial" w:hAnsi="Arial" w:cs="Arial"/>
          <w:sz w:val="24"/>
          <w:szCs w:val="24"/>
        </w:rPr>
        <w:t xml:space="preserve"> </w:t>
      </w:r>
      <w:r w:rsidR="003A40AD" w:rsidRPr="7295EF2C">
        <w:rPr>
          <w:rFonts w:ascii="Arial" w:hAnsi="Arial" w:cs="Arial"/>
          <w:sz w:val="24"/>
          <w:szCs w:val="24"/>
        </w:rPr>
        <w:t>sec</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7C301A">
      <w:pPr>
        <w:pStyle w:val="Heading1"/>
        <w:numPr>
          <w:ilvl w:val="0"/>
          <w:numId w:val="2"/>
        </w:numPr>
      </w:pPr>
      <w:r>
        <w:t>Introduction</w:t>
      </w:r>
    </w:p>
    <w:p w14:paraId="15D0784F" w14:textId="3D2F9693" w:rsidR="00EB410E" w:rsidRPr="00787EB3" w:rsidRDefault="00020182" w:rsidP="007D5C12">
      <w:pPr>
        <w:jc w:val="both"/>
        <w:rPr>
          <w:lang w:val="en-GB"/>
        </w:rPr>
      </w:pPr>
      <w:bookmarkStart w:id="1" w:name="Proposal_Pattern_Length"/>
      <w:r>
        <w:rPr>
          <w:lang w:val="en-GB"/>
        </w:rPr>
        <w:t xml:space="preserve">This document discusses </w:t>
      </w:r>
      <w:r w:rsidR="00AB24F5">
        <w:rPr>
          <w:lang w:val="en-GB"/>
        </w:rPr>
        <w:t xml:space="preserve">additional </w:t>
      </w:r>
      <w:r>
        <w:rPr>
          <w:lang w:val="en-GB"/>
        </w:rPr>
        <w:t xml:space="preserve">RAN2 impacts to support </w:t>
      </w:r>
      <w:r w:rsidR="003A40AD">
        <w:rPr>
          <w:lang w:val="en-GB"/>
        </w:rPr>
        <w:t>extended DRX (eDRX) in RRC_INACTIVE above 10.24 sec</w:t>
      </w:r>
      <w:r w:rsidR="00AB24F5">
        <w:rPr>
          <w:lang w:val="en-GB"/>
        </w:rPr>
        <w:t xml:space="preserve"> considering latest RAN2#121</w:t>
      </w:r>
      <w:r w:rsidR="002E5BDF">
        <w:rPr>
          <w:lang w:val="en-GB"/>
        </w:rPr>
        <w:t>bis-e</w:t>
      </w:r>
      <w:r w:rsidR="00AB24F5">
        <w:rPr>
          <w:lang w:val="en-GB"/>
        </w:rPr>
        <w:t xml:space="preserve"> agreements and open topics left</w:t>
      </w:r>
      <w:r w:rsidR="007D5C12">
        <w:rPr>
          <w:lang w:val="en-GB"/>
        </w:rPr>
        <w:t>.</w:t>
      </w:r>
    </w:p>
    <w:p w14:paraId="79A42B9D" w14:textId="77777777" w:rsidR="00EB410E" w:rsidRDefault="00EB410E" w:rsidP="007C301A">
      <w:pPr>
        <w:pStyle w:val="Heading1"/>
        <w:numPr>
          <w:ilvl w:val="0"/>
          <w:numId w:val="2"/>
        </w:numPr>
      </w:pPr>
      <w:r>
        <w:t>Discussion</w:t>
      </w:r>
    </w:p>
    <w:p w14:paraId="21EB8FA9" w14:textId="36271F76" w:rsidR="00C30281" w:rsidRDefault="002D3DE2" w:rsidP="007C301A">
      <w:pPr>
        <w:pStyle w:val="Heading2"/>
      </w:pPr>
      <w:r>
        <w:t>SDT and eDRX</w:t>
      </w:r>
    </w:p>
    <w:p w14:paraId="6978D9EA" w14:textId="2AD73290" w:rsidR="002D3DE2" w:rsidRDefault="002D3DE2" w:rsidP="00F43152">
      <w:pPr>
        <w:jc w:val="both"/>
        <w:rPr>
          <w:lang w:val="en-GB" w:eastAsia="x-none"/>
        </w:rPr>
      </w:pPr>
      <w:r>
        <w:rPr>
          <w:lang w:val="en-GB" w:eastAsia="x-none"/>
        </w:rPr>
        <w:t xml:space="preserve">SA2 </w:t>
      </w:r>
      <w:r w:rsidR="00506645">
        <w:rPr>
          <w:lang w:val="en-GB" w:eastAsia="x-none"/>
        </w:rPr>
        <w:t xml:space="preserve">replied on the </w:t>
      </w:r>
      <w:r w:rsidR="00F650BA">
        <w:rPr>
          <w:lang w:val="en-GB" w:eastAsia="x-none"/>
        </w:rPr>
        <w:t>usage of</w:t>
      </w:r>
      <w:r w:rsidR="00506645">
        <w:rPr>
          <w:lang w:val="en-GB" w:eastAsia="x-none"/>
        </w:rPr>
        <w:t xml:space="preserve"> </w:t>
      </w:r>
      <w:r w:rsidR="00F650BA" w:rsidRPr="00F650BA">
        <w:rPr>
          <w:lang w:val="en-GB" w:eastAsia="x-none"/>
        </w:rPr>
        <w:t>INACTIVE eDRX above 10.24sec and SDT</w:t>
      </w:r>
      <w:r w:rsidR="00F650BA">
        <w:rPr>
          <w:lang w:val="en-GB" w:eastAsia="x-none"/>
        </w:rPr>
        <w:t xml:space="preserve"> in LS </w:t>
      </w:r>
      <w:r w:rsidR="00F650BA">
        <w:rPr>
          <w:lang w:val="en-GB" w:eastAsia="x-none"/>
        </w:rPr>
        <w:fldChar w:fldCharType="begin"/>
      </w:r>
      <w:r w:rsidR="00F650BA">
        <w:rPr>
          <w:lang w:val="en-GB" w:eastAsia="x-none"/>
        </w:rPr>
        <w:instrText xml:space="preserve"> REF _Ref134387673 \r \h </w:instrText>
      </w:r>
      <w:r w:rsidR="00682E02">
        <w:rPr>
          <w:lang w:val="en-GB" w:eastAsia="x-none"/>
        </w:rPr>
        <w:instrText xml:space="preserve"> \* MERGEFORMAT </w:instrText>
      </w:r>
      <w:r w:rsidR="00F650BA">
        <w:rPr>
          <w:lang w:val="en-GB" w:eastAsia="x-none"/>
        </w:rPr>
      </w:r>
      <w:r w:rsidR="00F650BA">
        <w:rPr>
          <w:lang w:val="en-GB" w:eastAsia="x-none"/>
        </w:rPr>
        <w:fldChar w:fldCharType="separate"/>
      </w:r>
      <w:r w:rsidR="00F650BA">
        <w:rPr>
          <w:lang w:val="en-GB" w:eastAsia="x-none"/>
        </w:rPr>
        <w:t>[1]</w:t>
      </w:r>
      <w:r w:rsidR="00F650BA">
        <w:rPr>
          <w:lang w:val="en-GB" w:eastAsia="x-none"/>
        </w:rPr>
        <w:fldChar w:fldCharType="end"/>
      </w:r>
      <w:r w:rsidR="009B6454">
        <w:rPr>
          <w:lang w:val="en-GB" w:eastAsia="x-none"/>
        </w:rPr>
        <w:t xml:space="preserve"> with the following information:</w:t>
      </w:r>
    </w:p>
    <w:p w14:paraId="19866509" w14:textId="77777777" w:rsidR="00947A77" w:rsidRPr="00F43152" w:rsidRDefault="00947A77" w:rsidP="00F43152">
      <w:pPr>
        <w:pStyle w:val="Header"/>
        <w:spacing w:after="120"/>
        <w:ind w:left="360"/>
        <w:jc w:val="both"/>
        <w:rPr>
          <w:b w:val="0"/>
          <w:bCs/>
          <w:i/>
          <w:iCs/>
        </w:rPr>
      </w:pPr>
      <w:r w:rsidRPr="00F43152">
        <w:rPr>
          <w:b w:val="0"/>
          <w:bCs/>
          <w:i/>
          <w:iCs/>
        </w:rPr>
        <w:t>SA2 would like to inform RAN2, and RAN3 that they have agreed the attached CRs (23502CR3944</w:t>
      </w:r>
      <w:r w:rsidRPr="00F43152">
        <w:rPr>
          <w:rFonts w:cs="Arial"/>
          <w:b w:val="0"/>
          <w:bCs/>
          <w:i/>
          <w:iCs/>
        </w:rPr>
        <w:t>, 23502CR4007, 23501CR4218)</w:t>
      </w:r>
      <w:r w:rsidRPr="00F43152">
        <w:rPr>
          <w:b w:val="0"/>
          <w:bCs/>
          <w:i/>
          <w:iCs/>
        </w:rPr>
        <w:t xml:space="preserve"> which include the following:</w:t>
      </w:r>
    </w:p>
    <w:p w14:paraId="53DED413" w14:textId="77777777" w:rsidR="00947A77" w:rsidRPr="00F43152" w:rsidRDefault="00947A77" w:rsidP="00F43152">
      <w:pPr>
        <w:pStyle w:val="Header"/>
        <w:widowControl/>
        <w:numPr>
          <w:ilvl w:val="0"/>
          <w:numId w:val="41"/>
        </w:numPr>
        <w:tabs>
          <w:tab w:val="center" w:pos="4153"/>
          <w:tab w:val="right" w:pos="8306"/>
        </w:tabs>
        <w:overflowPunct/>
        <w:autoSpaceDE/>
        <w:autoSpaceDN/>
        <w:adjustRightInd/>
        <w:spacing w:after="120"/>
        <w:ind w:left="1080"/>
        <w:jc w:val="both"/>
        <w:rPr>
          <w:b w:val="0"/>
          <w:bCs/>
          <w:i/>
          <w:iCs/>
        </w:rPr>
      </w:pPr>
      <w:r w:rsidRPr="00F43152">
        <w:rPr>
          <w:b w:val="0"/>
          <w:bCs/>
          <w:i/>
          <w:iCs/>
        </w:rPr>
        <w:t xml:space="preserve">Call flows in TS 23.502 have been adjusted so that </w:t>
      </w:r>
      <w:r w:rsidRPr="00F43152">
        <w:rPr>
          <w:i/>
          <w:iCs/>
        </w:rPr>
        <w:t>NG-RAN decides if the UE remains in RRC_INACTIVE or can be transitioned to RRC_CONNECTED</w:t>
      </w:r>
      <w:r w:rsidRPr="00F43152">
        <w:rPr>
          <w:b w:val="0"/>
          <w:bCs/>
          <w:i/>
          <w:iCs/>
        </w:rPr>
        <w:t xml:space="preserve"> during resume procedure.</w:t>
      </w:r>
    </w:p>
    <w:p w14:paraId="267AB385" w14:textId="77777777" w:rsidR="00947A77" w:rsidRPr="00F43152" w:rsidRDefault="00947A77" w:rsidP="00F43152">
      <w:pPr>
        <w:pStyle w:val="Header"/>
        <w:widowControl/>
        <w:numPr>
          <w:ilvl w:val="0"/>
          <w:numId w:val="41"/>
        </w:numPr>
        <w:tabs>
          <w:tab w:val="center" w:pos="4153"/>
          <w:tab w:val="right" w:pos="8306"/>
        </w:tabs>
        <w:overflowPunct/>
        <w:autoSpaceDE/>
        <w:autoSpaceDN/>
        <w:adjustRightInd/>
        <w:spacing w:after="120"/>
        <w:ind w:left="1080"/>
        <w:jc w:val="both"/>
        <w:rPr>
          <w:b w:val="0"/>
          <w:bCs/>
          <w:i/>
          <w:iCs/>
        </w:rPr>
      </w:pPr>
      <w:r w:rsidRPr="00F43152">
        <w:rPr>
          <w:b w:val="0"/>
          <w:bCs/>
          <w:i/>
          <w:iCs/>
        </w:rPr>
        <w:t xml:space="preserve">The </w:t>
      </w:r>
      <w:r w:rsidRPr="00F43152">
        <w:rPr>
          <w:i/>
          <w:iCs/>
        </w:rPr>
        <w:t>N2 message sent by the AMF requesting connection resume</w:t>
      </w:r>
      <w:r w:rsidRPr="00F43152">
        <w:rPr>
          <w:b w:val="0"/>
          <w:bCs/>
          <w:i/>
          <w:iCs/>
        </w:rPr>
        <w:t xml:space="preserve"> (step 2 in 23.502 Figure 4.8.2.2b-1) </w:t>
      </w:r>
      <w:r w:rsidRPr="00F43152">
        <w:rPr>
          <w:i/>
          <w:iCs/>
        </w:rPr>
        <w:t xml:space="preserve">includes the </w:t>
      </w:r>
      <w:r w:rsidRPr="00F43152">
        <w:rPr>
          <w:i/>
          <w:iCs/>
          <w:highlight w:val="yellow"/>
        </w:rPr>
        <w:t>QFI, 5QI, PPI and ARP of the QoS Flow</w:t>
      </w:r>
      <w:r w:rsidRPr="00F43152">
        <w:rPr>
          <w:b w:val="0"/>
          <w:bCs/>
          <w:i/>
          <w:iCs/>
        </w:rPr>
        <w:t xml:space="preserve"> that triggered the connection resume.</w:t>
      </w:r>
    </w:p>
    <w:p w14:paraId="4C45CE42" w14:textId="77777777" w:rsidR="00947A77" w:rsidRPr="00F43152" w:rsidRDefault="00947A77" w:rsidP="00F43152">
      <w:pPr>
        <w:pStyle w:val="Header"/>
        <w:widowControl/>
        <w:numPr>
          <w:ilvl w:val="0"/>
          <w:numId w:val="41"/>
        </w:numPr>
        <w:tabs>
          <w:tab w:val="center" w:pos="4153"/>
          <w:tab w:val="right" w:pos="8306"/>
        </w:tabs>
        <w:overflowPunct/>
        <w:autoSpaceDE/>
        <w:autoSpaceDN/>
        <w:adjustRightInd/>
        <w:spacing w:after="120"/>
        <w:ind w:left="1080"/>
        <w:jc w:val="both"/>
        <w:rPr>
          <w:b w:val="0"/>
          <w:bCs/>
          <w:i/>
          <w:iCs/>
        </w:rPr>
      </w:pPr>
      <w:r w:rsidRPr="00F43152">
        <w:rPr>
          <w:b w:val="0"/>
          <w:bCs/>
          <w:i/>
          <w:iCs/>
        </w:rPr>
        <w:t xml:space="preserve">The </w:t>
      </w:r>
      <w:r w:rsidRPr="00F43152">
        <w:rPr>
          <w:i/>
          <w:iCs/>
        </w:rPr>
        <w:t>N2 message sent by NG-RAN requesting connection resume</w:t>
      </w:r>
      <w:r w:rsidRPr="00F43152">
        <w:rPr>
          <w:b w:val="0"/>
          <w:bCs/>
          <w:i/>
          <w:iCs/>
        </w:rPr>
        <w:t xml:space="preserve"> (step 4b.1 in Figure 4.8.2.2-1) has been extended to </w:t>
      </w:r>
      <w:r w:rsidRPr="00F43152">
        <w:rPr>
          <w:i/>
          <w:iCs/>
        </w:rPr>
        <w:t>include an indication that the UE is now reachable for downlink data and/or signalling</w:t>
      </w:r>
      <w:r w:rsidRPr="00F43152">
        <w:rPr>
          <w:b w:val="0"/>
          <w:bCs/>
          <w:i/>
          <w:iCs/>
        </w:rPr>
        <w:t>, to allow for the case of small data transmission where the UE is kept in RRC inactive state.</w:t>
      </w:r>
    </w:p>
    <w:p w14:paraId="0665F062" w14:textId="1CBB90E3" w:rsidR="00947A77" w:rsidRDefault="009B6454" w:rsidP="00F43152">
      <w:pPr>
        <w:jc w:val="both"/>
        <w:rPr>
          <w:lang w:val="en-GB" w:eastAsia="x-none"/>
        </w:rPr>
      </w:pPr>
      <w:r>
        <w:rPr>
          <w:lang w:val="en-GB" w:eastAsia="x-none"/>
        </w:rPr>
        <w:t xml:space="preserve">SA2 asked in LS </w:t>
      </w:r>
      <w:r>
        <w:rPr>
          <w:lang w:val="en-GB" w:eastAsia="x-none"/>
        </w:rPr>
        <w:fldChar w:fldCharType="begin"/>
      </w:r>
      <w:r>
        <w:rPr>
          <w:lang w:val="en-GB" w:eastAsia="x-none"/>
        </w:rPr>
        <w:instrText xml:space="preserve"> REF _Ref134387673 \r \h </w:instrText>
      </w:r>
      <w:r w:rsidR="00682E02">
        <w:rPr>
          <w:lang w:val="en-GB" w:eastAsia="x-none"/>
        </w:rPr>
        <w:instrText xml:space="preserve"> \* MERGEFORMAT </w:instrText>
      </w:r>
      <w:r>
        <w:rPr>
          <w:lang w:val="en-GB" w:eastAsia="x-none"/>
        </w:rPr>
      </w:r>
      <w:r>
        <w:rPr>
          <w:lang w:val="en-GB" w:eastAsia="x-none"/>
        </w:rPr>
        <w:fldChar w:fldCharType="separate"/>
      </w:r>
      <w:r>
        <w:rPr>
          <w:lang w:val="en-GB" w:eastAsia="x-none"/>
        </w:rPr>
        <w:t>[1]</w:t>
      </w:r>
      <w:r>
        <w:rPr>
          <w:lang w:val="en-GB" w:eastAsia="x-none"/>
        </w:rPr>
        <w:fldChar w:fldCharType="end"/>
      </w:r>
      <w:r w:rsidR="00D159CB" w:rsidRPr="00D159CB">
        <w:t xml:space="preserve"> </w:t>
      </w:r>
      <w:r w:rsidR="00D159CB">
        <w:t xml:space="preserve">for RAN2 and RAN3 </w:t>
      </w:r>
      <w:r w:rsidR="00D159CB" w:rsidRPr="00D159CB">
        <w:rPr>
          <w:lang w:val="en-GB" w:eastAsia="x-none"/>
        </w:rPr>
        <w:t>to confirm whether the information being provided from core network is the right information i.e. whether it is all required or not</w:t>
      </w:r>
      <w:r w:rsidR="00D159CB">
        <w:rPr>
          <w:lang w:val="en-GB" w:eastAsia="x-none"/>
        </w:rPr>
        <w:t>.</w:t>
      </w:r>
      <w:r w:rsidR="00DA2A0C">
        <w:rPr>
          <w:lang w:val="en-GB" w:eastAsia="x-none"/>
        </w:rPr>
        <w:t xml:space="preserve"> </w:t>
      </w:r>
      <w:r w:rsidR="007815AE">
        <w:rPr>
          <w:lang w:val="en-GB" w:eastAsia="x-none"/>
        </w:rPr>
        <w:t xml:space="preserve">The following points analyse how </w:t>
      </w:r>
      <w:r w:rsidR="003534D7">
        <w:rPr>
          <w:lang w:val="en-GB" w:eastAsia="x-none"/>
        </w:rPr>
        <w:t>SDT and eDRX above 10.24sec would work together:</w:t>
      </w:r>
    </w:p>
    <w:p w14:paraId="5237F615" w14:textId="7FE0652D" w:rsidR="00945A92" w:rsidRDefault="007A5034" w:rsidP="00F43152">
      <w:pPr>
        <w:pStyle w:val="ListParagraph"/>
        <w:numPr>
          <w:ilvl w:val="0"/>
          <w:numId w:val="42"/>
        </w:numPr>
        <w:spacing w:after="120"/>
        <w:contextualSpacing w:val="0"/>
        <w:jc w:val="both"/>
        <w:rPr>
          <w:lang w:val="en-GB" w:eastAsia="x-none"/>
        </w:rPr>
      </w:pPr>
      <w:r w:rsidRPr="00F43152">
        <w:rPr>
          <w:b/>
          <w:bCs/>
          <w:lang w:val="en-GB" w:eastAsia="x-none"/>
        </w:rPr>
        <w:t xml:space="preserve">DL SDT data </w:t>
      </w:r>
      <w:r>
        <w:rPr>
          <w:lang w:val="en-GB" w:eastAsia="x-none"/>
        </w:rPr>
        <w:t xml:space="preserve">- </w:t>
      </w:r>
      <w:r w:rsidR="007875A3">
        <w:rPr>
          <w:lang w:val="en-GB" w:eastAsia="x-none"/>
        </w:rPr>
        <w:t>gNB know</w:t>
      </w:r>
      <w:r w:rsidR="00F63A9B">
        <w:rPr>
          <w:lang w:val="en-GB" w:eastAsia="x-none"/>
        </w:rPr>
        <w:t>ledge of</w:t>
      </w:r>
      <w:r w:rsidR="007815AE">
        <w:rPr>
          <w:lang w:val="en-GB" w:eastAsia="x-none"/>
        </w:rPr>
        <w:t xml:space="preserve"> whether</w:t>
      </w:r>
      <w:r w:rsidR="003534D7">
        <w:rPr>
          <w:lang w:val="en-GB" w:eastAsia="x-none"/>
        </w:rPr>
        <w:t xml:space="preserve"> DL</w:t>
      </w:r>
      <w:r w:rsidR="007815AE">
        <w:rPr>
          <w:lang w:val="en-GB" w:eastAsia="x-none"/>
        </w:rPr>
        <w:t xml:space="preserve"> data</w:t>
      </w:r>
      <w:r w:rsidR="003534D7">
        <w:rPr>
          <w:lang w:val="en-GB" w:eastAsia="x-none"/>
        </w:rPr>
        <w:t xml:space="preserve"> available in </w:t>
      </w:r>
      <w:r w:rsidR="001354A0">
        <w:rPr>
          <w:lang w:val="en-GB" w:eastAsia="x-none"/>
        </w:rPr>
        <w:t>CN</w:t>
      </w:r>
      <w:r w:rsidR="007815AE">
        <w:rPr>
          <w:lang w:val="en-GB" w:eastAsia="x-none"/>
        </w:rPr>
        <w:t xml:space="preserve"> belongs </w:t>
      </w:r>
      <w:r w:rsidR="001354A0">
        <w:rPr>
          <w:lang w:val="en-GB" w:eastAsia="x-none"/>
        </w:rPr>
        <w:t>to a RB configured with SDT?</w:t>
      </w:r>
      <w:r w:rsidR="00487F11">
        <w:rPr>
          <w:lang w:val="en-GB" w:eastAsia="x-none"/>
        </w:rPr>
        <w:t xml:space="preserve"> </w:t>
      </w:r>
    </w:p>
    <w:p w14:paraId="6AF03A5A" w14:textId="03010940" w:rsidR="001354A0" w:rsidRDefault="00E10E0F" w:rsidP="00F43152">
      <w:pPr>
        <w:pStyle w:val="ListParagraph"/>
        <w:numPr>
          <w:ilvl w:val="0"/>
          <w:numId w:val="42"/>
        </w:numPr>
        <w:spacing w:after="120"/>
        <w:contextualSpacing w:val="0"/>
        <w:jc w:val="both"/>
        <w:rPr>
          <w:lang w:val="en-GB" w:eastAsia="x-none"/>
        </w:rPr>
      </w:pPr>
      <w:r w:rsidRPr="00F43152">
        <w:rPr>
          <w:b/>
          <w:bCs/>
          <w:lang w:val="en-GB" w:eastAsia="x-none"/>
        </w:rPr>
        <w:t xml:space="preserve">Large amount of DL SDT data </w:t>
      </w:r>
      <w:r>
        <w:rPr>
          <w:lang w:val="en-GB" w:eastAsia="x-none"/>
        </w:rPr>
        <w:t xml:space="preserve">- </w:t>
      </w:r>
      <w:r w:rsidR="00F63A9B">
        <w:rPr>
          <w:lang w:val="en-GB" w:eastAsia="x-none"/>
        </w:rPr>
        <w:t>Whether</w:t>
      </w:r>
      <w:r w:rsidR="001354A0">
        <w:rPr>
          <w:lang w:val="en-GB" w:eastAsia="x-none"/>
        </w:rPr>
        <w:t xml:space="preserve"> </w:t>
      </w:r>
      <w:r w:rsidR="00875BA9">
        <w:rPr>
          <w:lang w:val="en-GB" w:eastAsia="x-none"/>
        </w:rPr>
        <w:t xml:space="preserve">gNB </w:t>
      </w:r>
      <w:r w:rsidR="00F63A9B">
        <w:rPr>
          <w:lang w:val="en-GB" w:eastAsia="x-none"/>
        </w:rPr>
        <w:t xml:space="preserve">needs to </w:t>
      </w:r>
      <w:r w:rsidR="00875BA9">
        <w:rPr>
          <w:lang w:val="en-GB" w:eastAsia="x-none"/>
        </w:rPr>
        <w:t xml:space="preserve">know </w:t>
      </w:r>
      <w:r w:rsidR="00F63A9B">
        <w:rPr>
          <w:lang w:val="en-GB" w:eastAsia="x-none"/>
        </w:rPr>
        <w:t>about the</w:t>
      </w:r>
      <w:r w:rsidR="00875BA9">
        <w:rPr>
          <w:lang w:val="en-GB" w:eastAsia="x-none"/>
        </w:rPr>
        <w:t xml:space="preserve"> </w:t>
      </w:r>
      <w:r w:rsidR="00390CEE">
        <w:rPr>
          <w:lang w:val="en-GB" w:eastAsia="x-none"/>
        </w:rPr>
        <w:t xml:space="preserve">amount of DL </w:t>
      </w:r>
      <w:r w:rsidR="007A5034">
        <w:rPr>
          <w:lang w:val="en-GB" w:eastAsia="x-none"/>
        </w:rPr>
        <w:t xml:space="preserve">SDT </w:t>
      </w:r>
      <w:r w:rsidR="00390CEE">
        <w:rPr>
          <w:lang w:val="en-GB" w:eastAsia="x-none"/>
        </w:rPr>
        <w:t xml:space="preserve">data </w:t>
      </w:r>
      <w:r w:rsidR="00E75A0E">
        <w:rPr>
          <w:lang w:val="en-GB" w:eastAsia="x-none"/>
        </w:rPr>
        <w:t>available</w:t>
      </w:r>
      <w:r w:rsidR="007A5034">
        <w:rPr>
          <w:lang w:val="en-GB" w:eastAsia="x-none"/>
        </w:rPr>
        <w:t xml:space="preserve"> in CN</w:t>
      </w:r>
      <w:r w:rsidR="00E75A0E">
        <w:rPr>
          <w:lang w:val="en-GB" w:eastAsia="x-none"/>
        </w:rPr>
        <w:t xml:space="preserve"> in order to trigger normal paging vs MT-SDT paging (i.e.,</w:t>
      </w:r>
      <w:r w:rsidR="00390CEE">
        <w:rPr>
          <w:lang w:val="en-GB" w:eastAsia="x-none"/>
        </w:rPr>
        <w:t xml:space="preserve"> for UE to initiate legacy resume</w:t>
      </w:r>
      <w:r w:rsidR="00E75A0E">
        <w:rPr>
          <w:lang w:val="en-GB" w:eastAsia="x-none"/>
        </w:rPr>
        <w:t xml:space="preserve"> vs SDT due to MT-SDT)</w:t>
      </w:r>
      <w:r w:rsidR="00875BA9">
        <w:rPr>
          <w:lang w:val="en-GB" w:eastAsia="x-none"/>
        </w:rPr>
        <w:t>?</w:t>
      </w:r>
      <w:r w:rsidR="00044123">
        <w:rPr>
          <w:lang w:val="en-GB" w:eastAsia="x-none"/>
        </w:rPr>
        <w:t xml:space="preserve"> </w:t>
      </w:r>
    </w:p>
    <w:p w14:paraId="1C935A8E" w14:textId="0052BA4F" w:rsidR="00390CEE" w:rsidRPr="00F43152" w:rsidRDefault="00E10E0F" w:rsidP="00F43152">
      <w:pPr>
        <w:pStyle w:val="ListParagraph"/>
        <w:numPr>
          <w:ilvl w:val="0"/>
          <w:numId w:val="42"/>
        </w:numPr>
        <w:spacing w:after="120"/>
        <w:contextualSpacing w:val="0"/>
        <w:jc w:val="both"/>
        <w:rPr>
          <w:lang w:val="en-GB" w:eastAsia="x-none"/>
        </w:rPr>
      </w:pPr>
      <w:r w:rsidRPr="00F43152">
        <w:rPr>
          <w:b/>
          <w:bCs/>
          <w:lang w:val="en-GB" w:eastAsia="x-none"/>
        </w:rPr>
        <w:t>DL non-SDT data</w:t>
      </w:r>
      <w:r>
        <w:rPr>
          <w:lang w:val="en-GB" w:eastAsia="x-none"/>
        </w:rPr>
        <w:t xml:space="preserve"> - </w:t>
      </w:r>
      <w:r w:rsidR="00E75A0E">
        <w:rPr>
          <w:lang w:val="en-GB" w:eastAsia="x-none"/>
        </w:rPr>
        <w:t xml:space="preserve">Whether gNB needs to know when non-SDT </w:t>
      </w:r>
      <w:r w:rsidR="007A5034">
        <w:rPr>
          <w:lang w:val="en-GB" w:eastAsia="x-none"/>
        </w:rPr>
        <w:t>data</w:t>
      </w:r>
      <w:r w:rsidR="00E75A0E">
        <w:rPr>
          <w:lang w:val="en-GB" w:eastAsia="x-none"/>
        </w:rPr>
        <w:t xml:space="preserve"> </w:t>
      </w:r>
      <w:r w:rsidR="007A5034">
        <w:rPr>
          <w:lang w:val="en-GB" w:eastAsia="x-none"/>
        </w:rPr>
        <w:t>is</w:t>
      </w:r>
      <w:r w:rsidR="00E75A0E">
        <w:rPr>
          <w:lang w:val="en-GB" w:eastAsia="x-none"/>
        </w:rPr>
        <w:t xml:space="preserve"> available in </w:t>
      </w:r>
      <w:r w:rsidR="007A5034">
        <w:rPr>
          <w:lang w:val="en-GB" w:eastAsia="x-none"/>
        </w:rPr>
        <w:t xml:space="preserve">CN in </w:t>
      </w:r>
      <w:r w:rsidR="00E75A0E">
        <w:rPr>
          <w:lang w:val="en-GB" w:eastAsia="x-none"/>
        </w:rPr>
        <w:t>order to trigger normal paging vs MT-SDT paging (i.e., for UE to initiate legacy resume vs SDT due to MT-SDT)?</w:t>
      </w:r>
    </w:p>
    <w:p w14:paraId="06323C2C" w14:textId="38C9AD6F" w:rsidR="002D3DE2" w:rsidRDefault="00682E02" w:rsidP="00F43152">
      <w:pPr>
        <w:jc w:val="both"/>
        <w:rPr>
          <w:lang w:val="en-GB" w:eastAsia="x-none"/>
        </w:rPr>
      </w:pPr>
      <w:r>
        <w:rPr>
          <w:lang w:val="en-GB" w:eastAsia="x-none"/>
        </w:rPr>
        <w:t>For point (A), AMF will provide to RAN information of “</w:t>
      </w:r>
      <w:r w:rsidRPr="004457CC">
        <w:rPr>
          <w:i/>
          <w:iCs/>
          <w:lang w:val="en-GB" w:eastAsia="x-none"/>
        </w:rPr>
        <w:t>QFI, 5QI, PPI and ARP of the QoS Flow</w:t>
      </w:r>
      <w:r>
        <w:rPr>
          <w:lang w:val="en-GB" w:eastAsia="x-none"/>
        </w:rPr>
        <w:t>” when DL data is available in CN for a UE in INACTIVE eDRX ? 10.24 sec. From RAN point of view, it seems sufficient to only get SDT the QFI of a QoS Flow in order to determine whether it is mapped to a RB configured or not for SDT.</w:t>
      </w:r>
    </w:p>
    <w:p w14:paraId="5C9FB750" w14:textId="452A568D" w:rsidR="00933360" w:rsidRPr="00F43152" w:rsidRDefault="00933360" w:rsidP="00933360">
      <w:pPr>
        <w:pStyle w:val="observ"/>
        <w:ind w:left="360"/>
      </w:pPr>
      <w:bookmarkStart w:id="2" w:name="_Toc134391058"/>
      <w:bookmarkStart w:id="3" w:name="_Toc134734461"/>
      <w:bookmarkStart w:id="4" w:name="_Toc134734939"/>
      <w:r>
        <w:t xml:space="preserve">AMF </w:t>
      </w:r>
      <w:r w:rsidR="00B2016C">
        <w:t>provides</w:t>
      </w:r>
      <w:r>
        <w:t xml:space="preserve"> RAN</w:t>
      </w:r>
      <w:r w:rsidR="00DC6541">
        <w:t xml:space="preserve"> </w:t>
      </w:r>
      <w:r w:rsidR="00DC6541" w:rsidRPr="00DC6541">
        <w:t>QFI, 5QI, PPI and ARP of the QoS Flow</w:t>
      </w:r>
      <w:r w:rsidR="00DC6541">
        <w:t xml:space="preserve"> when requesting to resume the connection due to DL data during INACTIVE eDRX &gt; 10.24 sec</w:t>
      </w:r>
      <w:r w:rsidRPr="00F43152">
        <w:t>.</w:t>
      </w:r>
      <w:bookmarkEnd w:id="2"/>
      <w:bookmarkEnd w:id="3"/>
      <w:bookmarkEnd w:id="4"/>
    </w:p>
    <w:p w14:paraId="1F26A61D" w14:textId="7CA43856" w:rsidR="00B2016C" w:rsidRPr="00A517B5" w:rsidRDefault="00B2016C" w:rsidP="00B2016C">
      <w:pPr>
        <w:pStyle w:val="Proposal"/>
        <w:numPr>
          <w:ilvl w:val="0"/>
          <w:numId w:val="4"/>
        </w:numPr>
      </w:pPr>
      <w:bookmarkStart w:id="5" w:name="_Toc134391060"/>
      <w:bookmarkStart w:id="6" w:name="_Toc134391081"/>
      <w:bookmarkStart w:id="7" w:name="_Toc134734463"/>
      <w:bookmarkStart w:id="8" w:name="_Toc134734941"/>
      <w:r>
        <w:t xml:space="preserve">RAN2 responds to SA2 that the </w:t>
      </w:r>
      <w:r w:rsidR="008D7DD1">
        <w:t xml:space="preserve">QFI of the QoS Flow provided from CN to RAN </w:t>
      </w:r>
      <w:r w:rsidR="007150C8">
        <w:t xml:space="preserve">when requesting connection resume via an N2 message </w:t>
      </w:r>
      <w:r w:rsidR="0E1A832B">
        <w:t xml:space="preserve">is </w:t>
      </w:r>
      <w:r w:rsidR="007150C8">
        <w:t>sufficient for RAN to determine whether the DL data available in CN belongs or not to a RB configured for SDT</w:t>
      </w:r>
      <w:r>
        <w:t>.</w:t>
      </w:r>
      <w:bookmarkEnd w:id="5"/>
      <w:bookmarkEnd w:id="6"/>
      <w:bookmarkEnd w:id="7"/>
      <w:bookmarkEnd w:id="8"/>
    </w:p>
    <w:p w14:paraId="36FB1296" w14:textId="5EBAB9EA" w:rsidR="00682E02" w:rsidRDefault="00682E02" w:rsidP="00682E02">
      <w:pPr>
        <w:jc w:val="both"/>
        <w:rPr>
          <w:lang w:val="en-GB" w:eastAsia="x-none"/>
        </w:rPr>
      </w:pPr>
      <w:r>
        <w:rPr>
          <w:lang w:val="en-GB" w:eastAsia="x-none"/>
        </w:rPr>
        <w:lastRenderedPageBreak/>
        <w:t>For points (B) and (C), based on current SA2 agreed CRs</w:t>
      </w:r>
      <w:r w:rsidR="00BF26D7">
        <w:rPr>
          <w:lang w:val="en-GB" w:eastAsia="x-none"/>
        </w:rPr>
        <w:t>,</w:t>
      </w:r>
      <w:r>
        <w:rPr>
          <w:lang w:val="en-GB" w:eastAsia="x-none"/>
        </w:rPr>
        <w:t xml:space="preserve"> gNB would not know about the amount of DL data available or whether there is also non-SDT data available until the</w:t>
      </w:r>
      <w:r w:rsidR="00B73765">
        <w:rPr>
          <w:lang w:val="en-GB" w:eastAsia="x-none"/>
        </w:rPr>
        <w:t xml:space="preserve"> resumption is initiated and the DL data is passed to the gNB, i.e. gNB cannot know about this before triggering paging.</w:t>
      </w:r>
      <w:r w:rsidR="00BF26D7">
        <w:rPr>
          <w:lang w:val="en-GB" w:eastAsia="x-none"/>
        </w:rPr>
        <w:t xml:space="preserve"> There are two options:</w:t>
      </w:r>
    </w:p>
    <w:p w14:paraId="4AAFD61E" w14:textId="5DCC4C90" w:rsidR="00BF26D7" w:rsidRDefault="008A4380" w:rsidP="0FC5FACC">
      <w:pPr>
        <w:pStyle w:val="ListParagraph"/>
        <w:numPr>
          <w:ilvl w:val="0"/>
          <w:numId w:val="43"/>
        </w:numPr>
        <w:jc w:val="both"/>
        <w:rPr>
          <w:lang w:val="en-GB"/>
        </w:rPr>
      </w:pPr>
      <w:r w:rsidRPr="14D93ADC">
        <w:rPr>
          <w:lang w:val="en-GB"/>
        </w:rPr>
        <w:t xml:space="preserve">Not to ask/inform SA2. For this </w:t>
      </w:r>
      <w:r w:rsidR="00955814" w:rsidRPr="14D93ADC">
        <w:rPr>
          <w:lang w:val="en-GB"/>
        </w:rPr>
        <w:t xml:space="preserve">option, gNB would always initiate MT-SDT paging when CN request to initiate resume for a QoS flow that is mapped to a RB configured </w:t>
      </w:r>
      <w:r w:rsidR="009F0643" w:rsidRPr="14D93ADC">
        <w:rPr>
          <w:lang w:val="en-GB"/>
        </w:rPr>
        <w:t>for SDT. I.e., gNB would not be able to check points (B) and (C). Therefore after initiating SDT procedure, it would be up to gNB to determine whether the transition to RRC_CONNECTED is required (or not). The disadvantage</w:t>
      </w:r>
      <w:r w:rsidR="00643C92" w:rsidRPr="14D93ADC">
        <w:rPr>
          <w:lang w:val="en-GB"/>
        </w:rPr>
        <w:t>s</w:t>
      </w:r>
      <w:r w:rsidR="009F0643" w:rsidRPr="14D93ADC">
        <w:rPr>
          <w:lang w:val="en-GB"/>
        </w:rPr>
        <w:t xml:space="preserve"> of this option 1) </w:t>
      </w:r>
      <w:r w:rsidR="00643C92" w:rsidRPr="14D93ADC">
        <w:rPr>
          <w:lang w:val="en-GB"/>
        </w:rPr>
        <w:t>are</w:t>
      </w:r>
      <w:r w:rsidR="009F0643" w:rsidRPr="14D93ADC">
        <w:rPr>
          <w:lang w:val="en-GB"/>
        </w:rPr>
        <w:t xml:space="preserve"> that MT-SDT paging indication might be sent unnecessar</w:t>
      </w:r>
      <w:r w:rsidR="00FA3C06" w:rsidRPr="14D93ADC">
        <w:rPr>
          <w:lang w:val="en-GB"/>
        </w:rPr>
        <w:t>ily</w:t>
      </w:r>
      <w:r w:rsidR="00643C92" w:rsidRPr="14D93ADC">
        <w:rPr>
          <w:lang w:val="en-GB"/>
        </w:rPr>
        <w:t xml:space="preserve">, </w:t>
      </w:r>
      <w:r w:rsidR="00932E7D" w:rsidRPr="14D93ADC">
        <w:rPr>
          <w:lang w:val="en-GB"/>
        </w:rPr>
        <w:t xml:space="preserve">and additional </w:t>
      </w:r>
      <w:r w:rsidR="00114B14">
        <w:rPr>
          <w:lang w:val="en-GB"/>
        </w:rPr>
        <w:t>signaling to move the UE from SDT procedure into RRC_CONNECTED</w:t>
      </w:r>
      <w:r w:rsidR="00FA3C06" w:rsidRPr="14D93ADC">
        <w:rPr>
          <w:lang w:val="en-GB"/>
        </w:rPr>
        <w:t>.</w:t>
      </w:r>
    </w:p>
    <w:p w14:paraId="7D0CC368" w14:textId="45B5F3A2" w:rsidR="00FA3C06" w:rsidRPr="00F43152" w:rsidRDefault="00FA3C06" w:rsidP="00F43152">
      <w:pPr>
        <w:pStyle w:val="ListParagraph"/>
        <w:numPr>
          <w:ilvl w:val="0"/>
          <w:numId w:val="43"/>
        </w:numPr>
        <w:jc w:val="both"/>
        <w:rPr>
          <w:lang w:val="en-GB" w:eastAsia="x-none"/>
        </w:rPr>
      </w:pPr>
      <w:r>
        <w:rPr>
          <w:lang w:val="en-GB" w:eastAsia="x-none"/>
        </w:rPr>
        <w:t>Ask SA2 whether AMF could infor</w:t>
      </w:r>
      <w:r w:rsidR="00DD1D2C">
        <w:rPr>
          <w:lang w:val="en-GB" w:eastAsia="x-none"/>
        </w:rPr>
        <w:t>m about the amount of DL SDT data available</w:t>
      </w:r>
      <w:r w:rsidR="00EE0102">
        <w:rPr>
          <w:lang w:val="en-GB" w:eastAsia="x-none"/>
        </w:rPr>
        <w:t xml:space="preserve"> or when the amount of </w:t>
      </w:r>
      <w:r w:rsidR="00933360">
        <w:rPr>
          <w:lang w:val="en-GB" w:eastAsia="x-none"/>
        </w:rPr>
        <w:t>DL data is above certain threshold</w:t>
      </w:r>
      <w:r w:rsidR="00DD1D2C">
        <w:rPr>
          <w:lang w:val="en-GB" w:eastAsia="x-none"/>
        </w:rPr>
        <w:t xml:space="preserve"> (point (B)), and potentially also </w:t>
      </w:r>
      <w:r w:rsidR="000E627B">
        <w:rPr>
          <w:lang w:val="en-GB" w:eastAsia="x-none"/>
        </w:rPr>
        <w:t>when DL data belonging to other QoS flows becomes available in CN.</w:t>
      </w:r>
    </w:p>
    <w:p w14:paraId="2D57981B" w14:textId="12828306" w:rsidR="007150C8" w:rsidRPr="00A517B5" w:rsidRDefault="007150C8" w:rsidP="007150C8">
      <w:pPr>
        <w:pStyle w:val="Proposal"/>
        <w:numPr>
          <w:ilvl w:val="0"/>
          <w:numId w:val="4"/>
        </w:numPr>
      </w:pPr>
      <w:bookmarkStart w:id="9" w:name="_Toc134391061"/>
      <w:bookmarkStart w:id="10" w:name="_Toc134391082"/>
      <w:bookmarkStart w:id="11" w:name="_Toc134734464"/>
      <w:bookmarkStart w:id="12" w:name="_Toc134734942"/>
      <w:r>
        <w:t xml:space="preserve">To discuss whether </w:t>
      </w:r>
      <w:r w:rsidR="00EC61BF">
        <w:t xml:space="preserve">CN should inform to RAN about the </w:t>
      </w:r>
      <w:r w:rsidR="00EC61BF" w:rsidRPr="00EC61BF">
        <w:t xml:space="preserve">amount of DL </w:t>
      </w:r>
      <w:r w:rsidR="00EC61BF">
        <w:t xml:space="preserve">SDT </w:t>
      </w:r>
      <w:r w:rsidR="00EC61BF" w:rsidRPr="00EC61BF">
        <w:t xml:space="preserve">data available </w:t>
      </w:r>
      <w:r w:rsidR="00EC61BF">
        <w:t xml:space="preserve">in CN </w:t>
      </w:r>
      <w:r w:rsidR="00EC61BF" w:rsidRPr="00EC61BF">
        <w:t>or whether there is also non-SDT data</w:t>
      </w:r>
      <w:r w:rsidR="008F4579">
        <w:t xml:space="preserve"> available in CN when requesting to resume the connectio</w:t>
      </w:r>
      <w:r w:rsidR="001569A6">
        <w:t>n</w:t>
      </w:r>
      <w:r>
        <w:t>.</w:t>
      </w:r>
      <w:bookmarkEnd w:id="9"/>
      <w:bookmarkEnd w:id="10"/>
      <w:bookmarkEnd w:id="11"/>
      <w:bookmarkEnd w:id="12"/>
    </w:p>
    <w:p w14:paraId="3DF0ABC8" w14:textId="77777777" w:rsidR="00933360" w:rsidRPr="00F43152" w:rsidRDefault="00933360" w:rsidP="00F43152">
      <w:pPr>
        <w:jc w:val="both"/>
        <w:rPr>
          <w:lang w:val="en-GB" w:eastAsia="x-none"/>
        </w:rPr>
      </w:pPr>
    </w:p>
    <w:p w14:paraId="73B75274" w14:textId="59451B69" w:rsidR="00962B16" w:rsidRDefault="00D45BAB" w:rsidP="007C301A">
      <w:pPr>
        <w:pStyle w:val="Heading2"/>
      </w:pPr>
      <w:r>
        <w:t>Dependency of</w:t>
      </w:r>
      <w:r w:rsidR="00962B16">
        <w:t xml:space="preserve"> eDRX</w:t>
      </w:r>
      <w:r w:rsidR="002D3DE2">
        <w:t>s</w:t>
      </w:r>
      <w:r w:rsidR="00962B16">
        <w:t xml:space="preserve"> in RRC_INACTIVE</w:t>
      </w:r>
    </w:p>
    <w:p w14:paraId="2EE23E83" w14:textId="72824718" w:rsidR="00F00DFF" w:rsidRDefault="00475FE0" w:rsidP="0080166F">
      <w:pPr>
        <w:spacing w:after="120"/>
        <w:jc w:val="both"/>
      </w:pPr>
      <w:r>
        <w:t>RAN2#121bis-e agreement</w:t>
      </w:r>
      <w:r w:rsidR="00334870">
        <w:t>s</w:t>
      </w:r>
      <w:r>
        <w:t xml:space="preserve"> on </w:t>
      </w:r>
      <w:r w:rsidR="00554A68">
        <w:t>dependencies between Rel-18 and Rel-17 eDRX are as follows:</w:t>
      </w:r>
    </w:p>
    <w:p w14:paraId="708FAD5B" w14:textId="68F5AA1E" w:rsidR="00690035" w:rsidRPr="00D60990" w:rsidRDefault="00690035" w:rsidP="00337F15">
      <w:pPr>
        <w:pStyle w:val="Agreement"/>
        <w:tabs>
          <w:tab w:val="num" w:pos="720"/>
        </w:tabs>
        <w:spacing w:after="60"/>
        <w:ind w:left="720"/>
        <w:jc w:val="both"/>
        <w:rPr>
          <w:b w:val="0"/>
          <w:bCs/>
          <w:i/>
          <w:iCs/>
          <w:sz w:val="18"/>
          <w:szCs w:val="22"/>
          <w:lang w:eastAsia="ja-JP"/>
        </w:rPr>
      </w:pPr>
      <w:r w:rsidRPr="00D60990">
        <w:rPr>
          <w:b w:val="0"/>
          <w:bCs/>
          <w:i/>
          <w:iCs/>
          <w:sz w:val="18"/>
          <w:szCs w:val="22"/>
          <w:lang w:eastAsia="ja-JP"/>
        </w:rPr>
        <w:t xml:space="preserve">UE can support Rel-18 enhanced eDRX, only if it supports Rel-17 RRC_IDLE eDRX. </w:t>
      </w:r>
      <w:r w:rsidRPr="00D60990">
        <w:rPr>
          <w:b w:val="0"/>
          <w:bCs/>
          <w:i/>
          <w:iCs/>
          <w:sz w:val="18"/>
          <w:szCs w:val="22"/>
          <w:u w:val="single"/>
          <w:lang w:eastAsia="ja-JP"/>
        </w:rPr>
        <w:t>TBD if it must also support Rel-17 RRC_INACTIVE eDRX.</w:t>
      </w:r>
    </w:p>
    <w:p w14:paraId="62E0EEA3" w14:textId="1557DA53" w:rsidR="00690035" w:rsidRPr="00D60990" w:rsidRDefault="00690035" w:rsidP="00337F15">
      <w:pPr>
        <w:pStyle w:val="Agreement"/>
        <w:tabs>
          <w:tab w:val="num" w:pos="720"/>
        </w:tabs>
        <w:spacing w:after="240"/>
        <w:ind w:left="720"/>
        <w:jc w:val="both"/>
        <w:rPr>
          <w:b w:val="0"/>
          <w:bCs/>
          <w:i/>
          <w:iCs/>
          <w:sz w:val="18"/>
          <w:szCs w:val="22"/>
          <w:lang w:eastAsia="ja-JP"/>
        </w:rPr>
      </w:pPr>
      <w:r w:rsidRPr="00D60990">
        <w:rPr>
          <w:b w:val="0"/>
          <w:bCs/>
          <w:i/>
          <w:iCs/>
          <w:sz w:val="18"/>
          <w:szCs w:val="22"/>
          <w:lang w:eastAsia="ja-JP"/>
        </w:rPr>
        <w:t xml:space="preserve">A cell can allow Rel-18 INACTIVE eDRX, only if eDRX-AllowedIdle is configured. </w:t>
      </w:r>
      <w:r w:rsidRPr="00D60990">
        <w:rPr>
          <w:b w:val="0"/>
          <w:bCs/>
          <w:i/>
          <w:iCs/>
          <w:sz w:val="18"/>
          <w:szCs w:val="22"/>
          <w:u w:val="single"/>
          <w:lang w:eastAsia="ja-JP"/>
        </w:rPr>
        <w:t>TBD if it must also configure Rel-17 RRC_INACTIVE eDRX.</w:t>
      </w:r>
    </w:p>
    <w:p w14:paraId="7C278EAA" w14:textId="3CEADFD3" w:rsidR="006C6B54" w:rsidRDefault="008E7225" w:rsidP="00D60990">
      <w:pPr>
        <w:spacing w:after="120"/>
        <w:jc w:val="both"/>
      </w:pPr>
      <w:r>
        <w:t>RAN2 left an FFS on whether there is any dependency required with Rel-17</w:t>
      </w:r>
      <w:r w:rsidR="00DF3597">
        <w:t xml:space="preserve"> INACTIVE</w:t>
      </w:r>
      <w:r>
        <w:t xml:space="preserve"> eDRX</w:t>
      </w:r>
      <w:r w:rsidR="00DF3597">
        <w:t xml:space="preserve"> a</w:t>
      </w:r>
      <w:r w:rsidR="00E96253">
        <w:t>bove and below 10.24sec</w:t>
      </w:r>
      <w:r>
        <w:t xml:space="preserve">. </w:t>
      </w:r>
      <w:r w:rsidR="002A6795">
        <w:t xml:space="preserve">From UE power saving point of view, it could be beneficial if UE supports both </w:t>
      </w:r>
      <w:r w:rsidR="002B3361">
        <w:t>assuming that RAN2 confirms the working assumption that a</w:t>
      </w:r>
      <w:r w:rsidR="0072753D">
        <w:t xml:space="preserve"> UE configured with</w:t>
      </w:r>
      <w:r w:rsidR="002B3361">
        <w:t xml:space="preserve"> </w:t>
      </w:r>
      <w:r w:rsidR="0072753D">
        <w:t xml:space="preserve">Rel-18 INACTIVE eDRX </w:t>
      </w:r>
      <w:r w:rsidR="00DA628C">
        <w:t>is allowed to fallback to Rel-17 INACTIVE eDRX when Rel-18 one is not allowed/supported by the cell</w:t>
      </w:r>
      <w:r w:rsidR="002B3361">
        <w:t xml:space="preserve">. </w:t>
      </w:r>
      <w:r w:rsidR="00DA628C">
        <w:t>On other hand, f</w:t>
      </w:r>
      <w:r w:rsidR="006C681C">
        <w:t>rom paging functionality point of view</w:t>
      </w:r>
      <w:r w:rsidR="002A6795">
        <w:t>, there</w:t>
      </w:r>
      <w:r w:rsidR="006C681C">
        <w:t xml:space="preserve"> is no technical requirement</w:t>
      </w:r>
      <w:r w:rsidR="00DA628C">
        <w:t xml:space="preserve"> t</w:t>
      </w:r>
      <w:r w:rsidR="00BF1499">
        <w:t xml:space="preserve">o mandate UE support of both features. </w:t>
      </w:r>
    </w:p>
    <w:p w14:paraId="1498FF08" w14:textId="631816CC" w:rsidR="006C6B54" w:rsidRPr="00A517B5" w:rsidRDefault="003E4A07" w:rsidP="008B1218">
      <w:pPr>
        <w:pStyle w:val="Proposal"/>
        <w:numPr>
          <w:ilvl w:val="0"/>
          <w:numId w:val="4"/>
        </w:numPr>
      </w:pPr>
      <w:bookmarkStart w:id="13" w:name="_Toc134305062"/>
      <w:bookmarkStart w:id="14" w:name="_Toc131025438"/>
      <w:bookmarkStart w:id="15" w:name="_Toc131712563"/>
      <w:bookmarkStart w:id="16" w:name="_Toc131712576"/>
      <w:bookmarkStart w:id="17" w:name="_Toc134305067"/>
      <w:bookmarkStart w:id="18" w:name="_Toc134391062"/>
      <w:bookmarkStart w:id="19" w:name="_Toc134391083"/>
      <w:bookmarkStart w:id="20" w:name="_Toc134734465"/>
      <w:bookmarkStart w:id="21" w:name="_Toc134734943"/>
      <w:r>
        <w:t xml:space="preserve">No dependency for support </w:t>
      </w:r>
      <w:r w:rsidR="009F10D1">
        <w:t>is defined between Rel-17 INACTIVE eDRX and Rel-18 INACTIVE eDRX</w:t>
      </w:r>
      <w:r w:rsidR="00356928">
        <w:t xml:space="preserve"> features</w:t>
      </w:r>
      <w:r w:rsidR="009F10D1">
        <w:t xml:space="preserve"> (i.e., decision is left up to UE implementation)</w:t>
      </w:r>
      <w:bookmarkStart w:id="22" w:name="_Toc131025424"/>
      <w:bookmarkStart w:id="23" w:name="_Toc131685976"/>
      <w:bookmarkStart w:id="24" w:name="_Ref131712239"/>
      <w:bookmarkStart w:id="25" w:name="_Toc131712548"/>
      <w:bookmarkStart w:id="26" w:name="_Toc131712579"/>
      <w:bookmarkStart w:id="27" w:name="_Toc134305063"/>
      <w:bookmarkEnd w:id="13"/>
      <w:bookmarkEnd w:id="14"/>
      <w:bookmarkEnd w:id="15"/>
      <w:bookmarkEnd w:id="16"/>
      <w:r w:rsidR="00D06D4D">
        <w:t>.</w:t>
      </w:r>
      <w:bookmarkEnd w:id="17"/>
      <w:bookmarkEnd w:id="18"/>
      <w:bookmarkEnd w:id="22"/>
      <w:bookmarkEnd w:id="23"/>
      <w:bookmarkEnd w:id="24"/>
      <w:bookmarkEnd w:id="25"/>
      <w:bookmarkEnd w:id="26"/>
      <w:bookmarkEnd w:id="27"/>
      <w:bookmarkEnd w:id="19"/>
      <w:bookmarkEnd w:id="20"/>
      <w:bookmarkEnd w:id="21"/>
    </w:p>
    <w:p w14:paraId="566D8E2D" w14:textId="26B43345" w:rsidR="00554A68" w:rsidRDefault="00554A68" w:rsidP="00554A68">
      <w:pPr>
        <w:spacing w:after="120"/>
        <w:jc w:val="both"/>
      </w:pPr>
      <w:r>
        <w:t>RAN2#121bis-e</w:t>
      </w:r>
      <w:r w:rsidR="0029113D">
        <w:t xml:space="preserve"> progress on whether UE is or not allowed to fallback </w:t>
      </w:r>
      <w:r>
        <w:t xml:space="preserve">between Rel-18 and Rel-17 eDRX </w:t>
      </w:r>
      <w:r w:rsidR="0029113D">
        <w:t>is</w:t>
      </w:r>
      <w:r>
        <w:t xml:space="preserve"> as follows:</w:t>
      </w:r>
    </w:p>
    <w:p w14:paraId="1928AAF8" w14:textId="1494A95C" w:rsidR="00554A68" w:rsidRPr="00D60990" w:rsidRDefault="002D67B7" w:rsidP="00D60990">
      <w:pPr>
        <w:pStyle w:val="Agreement"/>
        <w:tabs>
          <w:tab w:val="num" w:pos="720"/>
        </w:tabs>
        <w:spacing w:after="240"/>
        <w:ind w:left="720"/>
        <w:jc w:val="both"/>
        <w:rPr>
          <w:b w:val="0"/>
          <w:bCs/>
          <w:i/>
          <w:iCs/>
          <w:sz w:val="18"/>
          <w:szCs w:val="22"/>
          <w:lang w:eastAsia="ja-JP"/>
        </w:rPr>
      </w:pPr>
      <w:r w:rsidRPr="00D60990">
        <w:rPr>
          <w:b w:val="0"/>
          <w:bCs/>
          <w:i/>
          <w:iCs/>
          <w:sz w:val="18"/>
          <w:szCs w:val="22"/>
          <w:lang w:eastAsia="ja-JP"/>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7A811B4F" w14:textId="7C98448E" w:rsidR="0029113D" w:rsidRDefault="00E9399A" w:rsidP="00962B16">
      <w:pPr>
        <w:jc w:val="both"/>
      </w:pPr>
      <w:r>
        <w:t xml:space="preserve">To understand the potential complexity or implications, we suggest to </w:t>
      </w:r>
      <w:r w:rsidR="006C4249">
        <w:t>discuss how paging would work on this fallback scenario:</w:t>
      </w:r>
    </w:p>
    <w:p w14:paraId="634186BE" w14:textId="1F7104A9" w:rsidR="006C4249" w:rsidRDefault="00601D59" w:rsidP="00D60990">
      <w:pPr>
        <w:pStyle w:val="ListParagraph"/>
        <w:numPr>
          <w:ilvl w:val="0"/>
          <w:numId w:val="36"/>
        </w:numPr>
        <w:spacing w:after="80"/>
        <w:contextualSpacing w:val="0"/>
        <w:jc w:val="both"/>
      </w:pPr>
      <w:r>
        <w:t xml:space="preserve">gNB_1 moves </w:t>
      </w:r>
      <w:r w:rsidR="006C4249">
        <w:t xml:space="preserve">UE </w:t>
      </w:r>
      <w:r>
        <w:t>to</w:t>
      </w:r>
      <w:r w:rsidR="006C4249">
        <w:t xml:space="preserve"> </w:t>
      </w:r>
      <w:r>
        <w:t>RRC_INACTIVE including configurations for Rel-18 INACTIVE eDRX (&gt; 10.24sec) and for Rel-17 INACTIVE eDRX (≤ 10.24sec)</w:t>
      </w:r>
      <w:r w:rsidR="00D34F21">
        <w:t>.</w:t>
      </w:r>
    </w:p>
    <w:p w14:paraId="338B7C5A" w14:textId="51818437" w:rsidR="00601D59" w:rsidRDefault="00BD2929" w:rsidP="00D60990">
      <w:pPr>
        <w:pStyle w:val="ListParagraph"/>
        <w:numPr>
          <w:ilvl w:val="0"/>
          <w:numId w:val="36"/>
        </w:numPr>
        <w:spacing w:after="80"/>
        <w:contextualSpacing w:val="0"/>
        <w:jc w:val="both"/>
      </w:pPr>
      <w:r>
        <w:t>When gNB_</w:t>
      </w:r>
      <w:r w:rsidR="008338D6">
        <w:t>1</w:t>
      </w:r>
      <w:r>
        <w:t xml:space="preserve"> has to initiate RAN paging </w:t>
      </w:r>
      <w:r w:rsidR="008338D6">
        <w:t xml:space="preserve">over the radio interface </w:t>
      </w:r>
      <w:r>
        <w:t>for this UE</w:t>
      </w:r>
      <w:r w:rsidR="008338D6">
        <w:t>:</w:t>
      </w:r>
    </w:p>
    <w:p w14:paraId="5D6F56BF" w14:textId="1D830519" w:rsidR="008338D6" w:rsidRDefault="008338D6" w:rsidP="00D60990">
      <w:pPr>
        <w:pStyle w:val="ListParagraph"/>
        <w:numPr>
          <w:ilvl w:val="1"/>
          <w:numId w:val="36"/>
        </w:numPr>
        <w:spacing w:after="80"/>
        <w:contextualSpacing w:val="0"/>
        <w:jc w:val="both"/>
      </w:pPr>
      <w:r>
        <w:t xml:space="preserve">If </w:t>
      </w:r>
      <w:r w:rsidR="003D6D67">
        <w:t xml:space="preserve">Rel-18 INACTIVE eDRX (&gt; 10.24sec) is allowed by the network, RAN paging is performed considering that UE is </w:t>
      </w:r>
      <w:r w:rsidR="00261133">
        <w:t>using Rel-18 INACTIVE eDRX (&gt; 10.24sec)</w:t>
      </w:r>
      <w:r w:rsidR="00EE5AE1">
        <w:t>, if configured</w:t>
      </w:r>
      <w:r w:rsidR="00261133">
        <w:t>.</w:t>
      </w:r>
    </w:p>
    <w:p w14:paraId="31CAF05B" w14:textId="575CE3C8" w:rsidR="00261133" w:rsidRDefault="00261133" w:rsidP="00D60990">
      <w:pPr>
        <w:pStyle w:val="ListParagraph"/>
        <w:numPr>
          <w:ilvl w:val="1"/>
          <w:numId w:val="36"/>
        </w:numPr>
        <w:spacing w:after="80"/>
        <w:contextualSpacing w:val="0"/>
        <w:jc w:val="both"/>
      </w:pPr>
      <w:r>
        <w:t xml:space="preserve">If Rel-18 INACTIVE eDRX (&gt; 10.24sec) is </w:t>
      </w:r>
      <w:r w:rsidRPr="00D60990">
        <w:rPr>
          <w:u w:val="single"/>
        </w:rPr>
        <w:t>not</w:t>
      </w:r>
      <w:r>
        <w:t xml:space="preserve"> allowed while Rel-17 INACTIVE eDRX (≤ 10.24sec) is allowed by the network, RAN paging is performed considering that UE is using Rel-17 INACTIVE eDRX (≤ 10.24sec)</w:t>
      </w:r>
      <w:r w:rsidR="00EE5AE1">
        <w:t>, if configured</w:t>
      </w:r>
      <w:r>
        <w:t>.</w:t>
      </w:r>
    </w:p>
    <w:p w14:paraId="700465BC" w14:textId="31DE6663" w:rsidR="00261133" w:rsidRDefault="00EE5AE1" w:rsidP="00D60990">
      <w:pPr>
        <w:pStyle w:val="ListParagraph"/>
        <w:numPr>
          <w:ilvl w:val="1"/>
          <w:numId w:val="36"/>
        </w:numPr>
        <w:spacing w:after="80"/>
        <w:contextualSpacing w:val="0"/>
        <w:jc w:val="both"/>
      </w:pPr>
      <w:r>
        <w:lastRenderedPageBreak/>
        <w:t xml:space="preserve">If Rel-18 INACTIVE eDRX (&gt; 10.24sec) </w:t>
      </w:r>
      <w:r w:rsidR="00AF6698">
        <w:t>and</w:t>
      </w:r>
      <w:r>
        <w:t xml:space="preserve"> Rel-17 INACTIVE eDRX (≤ 10.24sec) </w:t>
      </w:r>
      <w:r w:rsidR="00AF6698">
        <w:t xml:space="preserve">are </w:t>
      </w:r>
      <w:r w:rsidR="00AF6698" w:rsidRPr="00D60990">
        <w:rPr>
          <w:u w:val="single"/>
        </w:rPr>
        <w:t>not</w:t>
      </w:r>
      <w:r>
        <w:t xml:space="preserve"> allowed by the network, RAN paging is performed considering that UE is using </w:t>
      </w:r>
      <w:r w:rsidR="00AF6698">
        <w:t>legacy INACTIVE DRX</w:t>
      </w:r>
      <w:r w:rsidR="00261133">
        <w:t>.</w:t>
      </w:r>
    </w:p>
    <w:p w14:paraId="7A5F4B49" w14:textId="527945B0" w:rsidR="008338D6" w:rsidRDefault="00AF6698" w:rsidP="00A97246">
      <w:pPr>
        <w:pStyle w:val="ListParagraph"/>
        <w:numPr>
          <w:ilvl w:val="0"/>
          <w:numId w:val="36"/>
        </w:numPr>
        <w:jc w:val="both"/>
      </w:pPr>
      <w:r>
        <w:t xml:space="preserve">When gNB_1 informs other gNB_x </w:t>
      </w:r>
      <w:r w:rsidR="002B4E0D">
        <w:t>belonging to UE’s configured RNA, gNB_1 would need to provide UE’s configured DRX cycles, including both for Rel-18 INACTIVE eDRX (&gt; 10.24sec) and for Rel-17 INACTIVE eDRX (≤ 10.24sec). Later gNB_x</w:t>
      </w:r>
      <w:r w:rsidR="00DE3B85">
        <w:t xml:space="preserve"> behaves as explained in previous step (2).</w:t>
      </w:r>
    </w:p>
    <w:p w14:paraId="14D2F5AC" w14:textId="3D2BBE18" w:rsidR="006C6B54" w:rsidRDefault="00DE3B85" w:rsidP="00962B16">
      <w:pPr>
        <w:jc w:val="both"/>
      </w:pPr>
      <w:r>
        <w:t xml:space="preserve">We do not see any major concern apart that </w:t>
      </w:r>
      <w:r w:rsidR="001F5ABC">
        <w:t>Xn</w:t>
      </w:r>
      <w:r>
        <w:t xml:space="preserve"> signaling</w:t>
      </w:r>
      <w:r w:rsidR="001F5ABC">
        <w:t xml:space="preserve"> needs to include both INACTIVE eDRX configurations and TS 38.304 would have to explain which </w:t>
      </w:r>
      <w:r w:rsidR="001F39C3">
        <w:t>DRX cycle is actually monitored</w:t>
      </w:r>
      <w:r w:rsidR="001F5ABC">
        <w:t xml:space="preserve">. </w:t>
      </w:r>
      <w:r w:rsidR="001F39C3">
        <w:t>On summary, we understand that t</w:t>
      </w:r>
      <w:r w:rsidR="00FC08DB">
        <w:t xml:space="preserve">he related working assumption </w:t>
      </w:r>
      <w:r w:rsidR="001F39C3">
        <w:t>c</w:t>
      </w:r>
      <w:r w:rsidR="00FC08DB">
        <w:t>ould be confirmed, i.e.</w:t>
      </w:r>
      <w:r w:rsidR="005D4F0C">
        <w:t>,</w:t>
      </w:r>
      <w:r w:rsidR="00FC08DB">
        <w:t xml:space="preserve"> the</w:t>
      </w:r>
      <w:r w:rsidR="00356928">
        <w:t xml:space="preserve"> fallback scenario is allowed (assuming that Rel-17 INACTIVE eDRX is supported by UE and its usage is allowed by the network)</w:t>
      </w:r>
      <w:r w:rsidR="00FC08DB">
        <w:t xml:space="preserve">. </w:t>
      </w:r>
    </w:p>
    <w:p w14:paraId="283415B4" w14:textId="6E73FFCE" w:rsidR="00E460E3" w:rsidRDefault="00E460E3" w:rsidP="00E460E3">
      <w:pPr>
        <w:pStyle w:val="Proposal"/>
        <w:numPr>
          <w:ilvl w:val="0"/>
          <w:numId w:val="4"/>
        </w:numPr>
      </w:pPr>
      <w:bookmarkStart w:id="28" w:name="_Toc134305064"/>
      <w:bookmarkStart w:id="29" w:name="_Toc134305068"/>
      <w:bookmarkStart w:id="30" w:name="_Toc134391063"/>
      <w:bookmarkStart w:id="31" w:name="_Toc134391084"/>
      <w:bookmarkStart w:id="32" w:name="_Toc134734466"/>
      <w:bookmarkStart w:id="33" w:name="_Toc134734944"/>
      <w:r>
        <w:t>RAN2 confirms the following working assumption</w:t>
      </w:r>
      <w:r w:rsidR="001B6A28">
        <w:t xml:space="preserve"> </w:t>
      </w:r>
      <w:r w:rsidR="001F39C3">
        <w:t>“</w:t>
      </w:r>
      <w:r w:rsidR="001B6A28" w:rsidRPr="001B6A28">
        <w:t>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r w:rsidR="001F39C3">
        <w:t>”</w:t>
      </w:r>
      <w:r>
        <w:t>.</w:t>
      </w:r>
      <w:bookmarkEnd w:id="28"/>
      <w:bookmarkEnd w:id="29"/>
      <w:bookmarkEnd w:id="30"/>
      <w:bookmarkEnd w:id="31"/>
      <w:bookmarkEnd w:id="32"/>
      <w:bookmarkEnd w:id="33"/>
    </w:p>
    <w:p w14:paraId="755BE746" w14:textId="2013F97D" w:rsidR="001F39C3" w:rsidRPr="00A517B5" w:rsidRDefault="001F39C3" w:rsidP="00D60990">
      <w:pPr>
        <w:pStyle w:val="Proposal"/>
        <w:numPr>
          <w:ilvl w:val="1"/>
          <w:numId w:val="4"/>
        </w:numPr>
      </w:pPr>
      <w:bookmarkStart w:id="34" w:name="_Toc134305065"/>
      <w:bookmarkStart w:id="35" w:name="_Toc134305069"/>
      <w:bookmarkStart w:id="36" w:name="_Toc134391064"/>
      <w:bookmarkStart w:id="37" w:name="_Toc134391085"/>
      <w:bookmarkStart w:id="38" w:name="_Toc134734467"/>
      <w:bookmarkStart w:id="39" w:name="_Toc134734945"/>
      <w:r>
        <w:t>Inform RAN3 of this fallback scenario in case any</w:t>
      </w:r>
      <w:r w:rsidR="00B244F8">
        <w:t>thing needs to be updated on Xn related signaling/operation.</w:t>
      </w:r>
      <w:bookmarkEnd w:id="34"/>
      <w:bookmarkEnd w:id="35"/>
      <w:bookmarkEnd w:id="36"/>
      <w:bookmarkEnd w:id="37"/>
      <w:bookmarkEnd w:id="38"/>
      <w:bookmarkEnd w:id="39"/>
    </w:p>
    <w:p w14:paraId="7D71041A" w14:textId="77777777" w:rsidR="00962B16" w:rsidRPr="00962B16" w:rsidRDefault="00962B16" w:rsidP="00962B16">
      <w:pPr>
        <w:rPr>
          <w:lang w:val="en-GB" w:eastAsia="x-none"/>
        </w:rPr>
      </w:pPr>
    </w:p>
    <w:p w14:paraId="0D8AC9BA" w14:textId="4949B799" w:rsidR="00C67038" w:rsidRDefault="00E70136" w:rsidP="007C301A">
      <w:pPr>
        <w:pStyle w:val="Heading2"/>
      </w:pPr>
      <w:bookmarkStart w:id="40" w:name="_Toc131685977"/>
      <w:bookmarkStart w:id="41" w:name="_Toc131685978"/>
      <w:bookmarkEnd w:id="40"/>
      <w:bookmarkEnd w:id="41"/>
      <w:r>
        <w:t xml:space="preserve">Paging </w:t>
      </w:r>
      <w:r w:rsidR="00AB6D6A">
        <w:t>for UE in RRC_INACTIVE with</w:t>
      </w:r>
      <w:r>
        <w:t xml:space="preserve"> eDRX &gt; 10.24sec</w:t>
      </w:r>
      <w:r w:rsidR="00AB6D6A">
        <w:t xml:space="preserve"> </w:t>
      </w:r>
    </w:p>
    <w:p w14:paraId="4D9FB5D8" w14:textId="2DCF29A3" w:rsidR="002442CD" w:rsidRDefault="002442CD" w:rsidP="002442CD">
      <w:pPr>
        <w:spacing w:after="120"/>
        <w:jc w:val="both"/>
      </w:pPr>
      <w:r>
        <w:t xml:space="preserve">RAN2 confirmed that the following Rel-17 eDRX </w:t>
      </w:r>
      <w:r w:rsidRPr="00B906A0">
        <w:rPr>
          <w:b/>
          <w:bCs/>
        </w:rPr>
        <w:t>invalid cases</w:t>
      </w:r>
      <w:r>
        <w:t xml:space="preserve"> are also applicable now:</w:t>
      </w:r>
    </w:p>
    <w:p w14:paraId="030FFA10" w14:textId="77777777" w:rsidR="002442CD" w:rsidRPr="00B906A0" w:rsidRDefault="002442CD" w:rsidP="002442CD">
      <w:pPr>
        <w:pStyle w:val="Agreement"/>
        <w:tabs>
          <w:tab w:val="num" w:pos="720"/>
        </w:tabs>
        <w:spacing w:after="60"/>
        <w:ind w:left="720"/>
        <w:jc w:val="both"/>
        <w:rPr>
          <w:b w:val="0"/>
          <w:bCs/>
          <w:i/>
          <w:iCs/>
          <w:sz w:val="18"/>
          <w:szCs w:val="22"/>
          <w:lang w:eastAsia="ja-JP"/>
        </w:rPr>
      </w:pPr>
      <w:r w:rsidRPr="00B906A0">
        <w:rPr>
          <w:b w:val="0"/>
          <w:bCs/>
          <w:i/>
          <w:iCs/>
          <w:sz w:val="18"/>
          <w:szCs w:val="22"/>
          <w:lang w:eastAsia="ja-JP"/>
        </w:rPr>
        <w:t xml:space="preserve">UE is configured with a Rel-18 enhanced INACTIVE eDRX cycle but </w:t>
      </w:r>
      <w:r w:rsidRPr="00B906A0">
        <w:rPr>
          <w:b w:val="0"/>
          <w:bCs/>
          <w:i/>
          <w:iCs/>
          <w:sz w:val="18"/>
          <w:szCs w:val="22"/>
          <w:u w:val="single"/>
          <w:lang w:eastAsia="ja-JP"/>
        </w:rPr>
        <w:t>not</w:t>
      </w:r>
      <w:r w:rsidRPr="00B906A0">
        <w:rPr>
          <w:b w:val="0"/>
          <w:bCs/>
          <w:i/>
          <w:iCs/>
          <w:sz w:val="18"/>
          <w:szCs w:val="22"/>
          <w:lang w:eastAsia="ja-JP"/>
        </w:rPr>
        <w:t xml:space="preserve"> configured with the IDLE eDRX cycle.</w:t>
      </w:r>
    </w:p>
    <w:p w14:paraId="16F8DC15" w14:textId="77777777" w:rsidR="002442CD" w:rsidRPr="00B906A0" w:rsidRDefault="002442CD" w:rsidP="002442CD">
      <w:pPr>
        <w:pStyle w:val="Agreement"/>
        <w:tabs>
          <w:tab w:val="num" w:pos="720"/>
        </w:tabs>
        <w:spacing w:after="60"/>
        <w:ind w:left="720"/>
        <w:jc w:val="both"/>
        <w:rPr>
          <w:b w:val="0"/>
          <w:bCs/>
          <w:i/>
          <w:iCs/>
          <w:sz w:val="18"/>
          <w:szCs w:val="22"/>
          <w:lang w:eastAsia="ja-JP"/>
        </w:rPr>
      </w:pPr>
      <w:r w:rsidRPr="00B906A0">
        <w:rPr>
          <w:b w:val="0"/>
          <w:bCs/>
          <w:i/>
          <w:iCs/>
          <w:sz w:val="18"/>
          <w:szCs w:val="22"/>
          <w:lang w:eastAsia="ja-JP"/>
        </w:rPr>
        <w:t xml:space="preserve">UE is configured with a Rel-18 enhanced INACTIVE eDRX cycle </w:t>
      </w:r>
      <w:r w:rsidRPr="00B906A0">
        <w:rPr>
          <w:b w:val="0"/>
          <w:bCs/>
          <w:i/>
          <w:iCs/>
          <w:sz w:val="18"/>
          <w:szCs w:val="22"/>
          <w:u w:val="single"/>
          <w:lang w:eastAsia="ja-JP"/>
        </w:rPr>
        <w:t>longer</w:t>
      </w:r>
      <w:r w:rsidRPr="00B906A0">
        <w:rPr>
          <w:b w:val="0"/>
          <w:bCs/>
          <w:i/>
          <w:iCs/>
          <w:sz w:val="18"/>
          <w:szCs w:val="22"/>
          <w:lang w:eastAsia="ja-JP"/>
        </w:rPr>
        <w:t xml:space="preserve"> than the IDLE eDRX cycle.</w:t>
      </w:r>
    </w:p>
    <w:p w14:paraId="7F03C1AB" w14:textId="32F09646" w:rsidR="00AD7943" w:rsidRDefault="00AD7943" w:rsidP="00AD7943">
      <w:pPr>
        <w:spacing w:before="240" w:after="120"/>
        <w:jc w:val="both"/>
      </w:pPr>
      <w:r>
        <w:t>RAN2</w:t>
      </w:r>
      <w:r w:rsidR="001B685A">
        <w:t xml:space="preserve"> paging related</w:t>
      </w:r>
      <w:r>
        <w:t xml:space="preserve"> agreement</w:t>
      </w:r>
      <w:r w:rsidR="002442CD">
        <w:t>s</w:t>
      </w:r>
      <w:r>
        <w:t xml:space="preserve"> </w:t>
      </w:r>
      <w:r w:rsidR="001B685A">
        <w:t>for</w:t>
      </w:r>
      <w:r w:rsidR="002442CD">
        <w:t xml:space="preserve"> UE configured with INACTIVE</w:t>
      </w:r>
      <w:r w:rsidRPr="00BE432D">
        <w:t xml:space="preserve"> eDRX &gt; 10.24sec </w:t>
      </w:r>
      <w:r w:rsidR="002442CD">
        <w:t>are</w:t>
      </w:r>
      <w:r w:rsidR="008C70D6">
        <w:t xml:space="preserve"> summarized</w:t>
      </w:r>
      <w:r w:rsidR="002442CD">
        <w:t xml:space="preserve"> as follow</w:t>
      </w:r>
      <w:r w:rsidR="00706B12">
        <w:t>s</w:t>
      </w:r>
      <w:r w:rsidR="002442CD">
        <w:t>:</w:t>
      </w:r>
    </w:p>
    <w:p w14:paraId="7017B2CB" w14:textId="36E9A12D" w:rsidR="008C70D6" w:rsidRPr="00D60990" w:rsidRDefault="008C70D6" w:rsidP="00D60990">
      <w:pPr>
        <w:pStyle w:val="ListParagraph"/>
        <w:numPr>
          <w:ilvl w:val="0"/>
          <w:numId w:val="38"/>
        </w:numPr>
        <w:spacing w:after="80"/>
        <w:contextualSpacing w:val="0"/>
        <w:rPr>
          <w:i/>
          <w:iCs/>
        </w:rPr>
      </w:pPr>
      <w:r w:rsidRPr="00D60990">
        <w:rPr>
          <w:i/>
          <w:iCs/>
        </w:rPr>
        <w:t xml:space="preserve">PTW length value </w:t>
      </w:r>
      <w:r w:rsidRPr="00D60990">
        <w:rPr>
          <w:b/>
          <w:bCs/>
          <w:i/>
          <w:iCs/>
        </w:rPr>
        <w:t>range</w:t>
      </w:r>
      <w:r w:rsidRPr="00D60990">
        <w:rPr>
          <w:i/>
          <w:iCs/>
        </w:rPr>
        <w:t xml:space="preserve"> </w:t>
      </w:r>
      <w:r w:rsidR="00E728F0" w:rsidRPr="00D60990">
        <w:rPr>
          <w:i/>
          <w:iCs/>
        </w:rPr>
        <w:t xml:space="preserve">for Rel-18 </w:t>
      </w:r>
      <w:r w:rsidRPr="00D60990">
        <w:rPr>
          <w:i/>
          <w:iCs/>
        </w:rPr>
        <w:t xml:space="preserve">INACTIVE eDRX </w:t>
      </w:r>
      <w:r w:rsidR="00034C4D" w:rsidRPr="00D60990">
        <w:rPr>
          <w:i/>
          <w:iCs/>
        </w:rPr>
        <w:t xml:space="preserve">is </w:t>
      </w:r>
      <w:r w:rsidR="00034C4D" w:rsidRPr="00D60990">
        <w:rPr>
          <w:b/>
          <w:bCs/>
          <w:i/>
          <w:iCs/>
          <w:u w:val="single"/>
        </w:rPr>
        <w:t xml:space="preserve">the same </w:t>
      </w:r>
      <w:r w:rsidRPr="00D60990">
        <w:rPr>
          <w:b/>
          <w:bCs/>
          <w:i/>
          <w:iCs/>
          <w:u w:val="single"/>
        </w:rPr>
        <w:t>as</w:t>
      </w:r>
      <w:r w:rsidRPr="00D60990">
        <w:rPr>
          <w:i/>
          <w:iCs/>
        </w:rPr>
        <w:t xml:space="preserve"> </w:t>
      </w:r>
      <w:r w:rsidR="00E728F0" w:rsidRPr="00D60990">
        <w:rPr>
          <w:i/>
          <w:iCs/>
        </w:rPr>
        <w:t xml:space="preserve">Rel-17 </w:t>
      </w:r>
      <w:r w:rsidRPr="00D60990">
        <w:rPr>
          <w:i/>
          <w:iCs/>
        </w:rPr>
        <w:t>IDLE eDRX</w:t>
      </w:r>
      <w:r w:rsidR="00E728F0" w:rsidRPr="00D60990">
        <w:rPr>
          <w:i/>
          <w:iCs/>
        </w:rPr>
        <w:t xml:space="preserve"> (</w:t>
      </w:r>
      <w:r w:rsidRPr="00D60990">
        <w:rPr>
          <w:i/>
          <w:iCs/>
        </w:rPr>
        <w:t>i.e. from 1.28s to 40.96s in the step of 1.28s</w:t>
      </w:r>
      <w:r w:rsidR="00E728F0" w:rsidRPr="00D60990">
        <w:rPr>
          <w:i/>
          <w:iCs/>
        </w:rPr>
        <w:t>)</w:t>
      </w:r>
      <w:r w:rsidRPr="00D60990">
        <w:rPr>
          <w:i/>
          <w:iCs/>
        </w:rPr>
        <w:t>.</w:t>
      </w:r>
    </w:p>
    <w:p w14:paraId="19EB1E02" w14:textId="77777777" w:rsidR="00B9416F" w:rsidRPr="00D60990" w:rsidRDefault="00B9416F" w:rsidP="00D60990">
      <w:pPr>
        <w:pStyle w:val="ListParagraph"/>
        <w:numPr>
          <w:ilvl w:val="1"/>
          <w:numId w:val="38"/>
        </w:numPr>
        <w:spacing w:after="80"/>
        <w:contextualSpacing w:val="0"/>
        <w:jc w:val="both"/>
        <w:rPr>
          <w:i/>
          <w:iCs/>
        </w:rPr>
      </w:pPr>
      <w:r w:rsidRPr="00D60990">
        <w:rPr>
          <w:i/>
          <w:iCs/>
        </w:rPr>
        <w:t>RAN PTW length is mandatorily present within Rel-18 INACTIVE eDRX’s configuration.</w:t>
      </w:r>
    </w:p>
    <w:p w14:paraId="6F5EA836" w14:textId="77777777" w:rsidR="001D396B" w:rsidRPr="00B906A0" w:rsidRDefault="001D396B" w:rsidP="001D396B">
      <w:pPr>
        <w:pStyle w:val="ListParagraph"/>
        <w:numPr>
          <w:ilvl w:val="0"/>
          <w:numId w:val="38"/>
        </w:numPr>
        <w:spacing w:after="80"/>
        <w:contextualSpacing w:val="0"/>
        <w:jc w:val="both"/>
        <w:rPr>
          <w:i/>
          <w:iCs/>
        </w:rPr>
      </w:pPr>
      <w:r w:rsidRPr="00B906A0">
        <w:rPr>
          <w:i/>
          <w:iCs/>
        </w:rPr>
        <w:t>RAN PTW start:</w:t>
      </w:r>
    </w:p>
    <w:p w14:paraId="1D6812DC" w14:textId="77777777" w:rsidR="001D396B" w:rsidRPr="00B906A0" w:rsidRDefault="001D396B" w:rsidP="001D396B">
      <w:pPr>
        <w:pStyle w:val="ListParagraph"/>
        <w:numPr>
          <w:ilvl w:val="1"/>
          <w:numId w:val="38"/>
        </w:numPr>
        <w:spacing w:after="80"/>
        <w:contextualSpacing w:val="0"/>
        <w:jc w:val="both"/>
        <w:rPr>
          <w:i/>
          <w:iCs/>
        </w:rPr>
      </w:pPr>
      <w:r w:rsidRPr="00B906A0">
        <w:rPr>
          <w:i/>
          <w:iCs/>
        </w:rPr>
        <w:t xml:space="preserve">For the overlapping PH (i.e., </w:t>
      </w:r>
      <w:r w:rsidRPr="001D396B">
        <w:rPr>
          <w:bCs/>
          <w:i/>
          <w:iCs/>
          <w:u w:val="single"/>
          <w:lang w:eastAsia="ja-JP"/>
        </w:rPr>
        <w:t>when RAN and CN paging coincide in the same PH</w:t>
      </w:r>
      <w:r w:rsidRPr="00B906A0">
        <w:rPr>
          <w:i/>
          <w:iCs/>
        </w:rPr>
        <w:t xml:space="preserve">), RAN PTW starting location is determined based on CN eDRX cycle (i.e., </w:t>
      </w:r>
      <w:r w:rsidRPr="001D396B">
        <w:rPr>
          <w:bCs/>
          <w:i/>
          <w:iCs/>
          <w:lang w:eastAsia="ja-JP"/>
        </w:rPr>
        <w:t>the actually used PTW starting location is the same for RAN and CN paging)</w:t>
      </w:r>
      <w:r w:rsidRPr="00B906A0">
        <w:rPr>
          <w:i/>
          <w:iCs/>
        </w:rPr>
        <w:t>.</w:t>
      </w:r>
    </w:p>
    <w:p w14:paraId="3CA8437C" w14:textId="79A31471" w:rsidR="001D396B" w:rsidRPr="00B906A0" w:rsidRDefault="001D396B" w:rsidP="001D396B">
      <w:pPr>
        <w:pStyle w:val="ListParagraph"/>
        <w:numPr>
          <w:ilvl w:val="1"/>
          <w:numId w:val="38"/>
        </w:numPr>
        <w:spacing w:after="80"/>
        <w:contextualSpacing w:val="0"/>
        <w:jc w:val="both"/>
        <w:rPr>
          <w:i/>
          <w:iCs/>
        </w:rPr>
      </w:pPr>
      <w:r w:rsidRPr="00B906A0">
        <w:rPr>
          <w:i/>
          <w:iCs/>
        </w:rPr>
        <w:t>For non-overlapping PH, FFS</w:t>
      </w:r>
      <w:r w:rsidR="00041065">
        <w:rPr>
          <w:i/>
          <w:iCs/>
        </w:rPr>
        <w:t xml:space="preserve"> </w:t>
      </w:r>
      <w:r w:rsidR="00041065" w:rsidRPr="00B906A0">
        <w:rPr>
          <w:i/>
          <w:iCs/>
          <w:highlight w:val="yellow"/>
        </w:rPr>
        <w:t>(*1)</w:t>
      </w:r>
      <w:r w:rsidRPr="00B906A0">
        <w:rPr>
          <w:i/>
          <w:iCs/>
        </w:rPr>
        <w:t>.</w:t>
      </w:r>
    </w:p>
    <w:p w14:paraId="5F748F9D" w14:textId="74B35D31" w:rsidR="00D97CE2" w:rsidRPr="00D60990" w:rsidRDefault="00D97CE2" w:rsidP="00D60990">
      <w:pPr>
        <w:pStyle w:val="ListParagraph"/>
        <w:numPr>
          <w:ilvl w:val="0"/>
          <w:numId w:val="38"/>
        </w:numPr>
        <w:spacing w:after="80"/>
        <w:contextualSpacing w:val="0"/>
        <w:jc w:val="both"/>
        <w:rPr>
          <w:i/>
          <w:iCs/>
        </w:rPr>
      </w:pPr>
      <w:r w:rsidRPr="00D60990">
        <w:rPr>
          <w:i/>
          <w:iCs/>
        </w:rPr>
        <w:t>For the PH calculation of RAN paging for Rel-18 INACTIVE eDRX &gt; 10.24sec</w:t>
      </w:r>
    </w:p>
    <w:p w14:paraId="0A10ADC3" w14:textId="35A27058" w:rsidR="00992502" w:rsidRPr="00D60990" w:rsidRDefault="00B9416F" w:rsidP="00D60990">
      <w:pPr>
        <w:pStyle w:val="ListParagraph"/>
        <w:numPr>
          <w:ilvl w:val="1"/>
          <w:numId w:val="38"/>
        </w:numPr>
        <w:spacing w:after="80"/>
        <w:contextualSpacing w:val="0"/>
        <w:jc w:val="both"/>
        <w:rPr>
          <w:i/>
          <w:iCs/>
        </w:rPr>
      </w:pPr>
      <w:r w:rsidRPr="00D60990">
        <w:rPr>
          <w:i/>
          <w:iCs/>
        </w:rPr>
        <w:t xml:space="preserve">UE_ID_H </w:t>
      </w:r>
      <w:r w:rsidR="00992502" w:rsidRPr="00D60990">
        <w:rPr>
          <w:i/>
          <w:iCs/>
        </w:rPr>
        <w:t xml:space="preserve">used is </w:t>
      </w:r>
      <w:r w:rsidR="00992502" w:rsidRPr="00D60990">
        <w:rPr>
          <w:b/>
          <w:bCs/>
          <w:i/>
          <w:iCs/>
          <w:u w:val="single"/>
        </w:rPr>
        <w:t>the same as</w:t>
      </w:r>
      <w:r w:rsidR="00992502" w:rsidRPr="00D60990">
        <w:rPr>
          <w:i/>
          <w:iCs/>
        </w:rPr>
        <w:t xml:space="preserve"> Rel-17 IDLE eDRX</w:t>
      </w:r>
    </w:p>
    <w:p w14:paraId="2E51A1C5" w14:textId="5500EFC2" w:rsidR="00B9416F" w:rsidRPr="00D60990" w:rsidRDefault="00B9416F" w:rsidP="00D60990">
      <w:pPr>
        <w:pStyle w:val="ListParagraph"/>
        <w:numPr>
          <w:ilvl w:val="1"/>
          <w:numId w:val="38"/>
        </w:numPr>
        <w:spacing w:after="80"/>
        <w:contextualSpacing w:val="0"/>
        <w:jc w:val="both"/>
        <w:rPr>
          <w:i/>
          <w:iCs/>
        </w:rPr>
      </w:pPr>
      <w:r w:rsidRPr="00D60990">
        <w:rPr>
          <w:i/>
          <w:iCs/>
        </w:rPr>
        <w:t>T</w:t>
      </w:r>
      <w:r w:rsidRPr="00D60990">
        <w:rPr>
          <w:i/>
          <w:iCs/>
          <w:vertAlign w:val="subscript"/>
        </w:rPr>
        <w:t>eDRX_RAN</w:t>
      </w:r>
      <w:r w:rsidRPr="00D60990">
        <w:rPr>
          <w:i/>
          <w:iCs/>
        </w:rPr>
        <w:t xml:space="preserve"> </w:t>
      </w:r>
      <w:r w:rsidR="00D97CE2" w:rsidRPr="00D60990">
        <w:rPr>
          <w:i/>
          <w:iCs/>
        </w:rPr>
        <w:t xml:space="preserve">is used </w:t>
      </w:r>
      <w:r w:rsidRPr="00D60990">
        <w:rPr>
          <w:b/>
          <w:bCs/>
          <w:i/>
          <w:iCs/>
        </w:rPr>
        <w:t>instead of</w:t>
      </w:r>
      <w:r w:rsidRPr="00D60990">
        <w:rPr>
          <w:i/>
          <w:iCs/>
        </w:rPr>
        <w:t xml:space="preserve"> T</w:t>
      </w:r>
      <w:r w:rsidRPr="00D60990">
        <w:rPr>
          <w:i/>
          <w:iCs/>
          <w:vertAlign w:val="subscript"/>
        </w:rPr>
        <w:t>eDRX_CN</w:t>
      </w:r>
      <w:r w:rsidRPr="00D60990">
        <w:rPr>
          <w:i/>
          <w:iCs/>
        </w:rPr>
        <w:t xml:space="preserve"> </w:t>
      </w:r>
    </w:p>
    <w:p w14:paraId="106A160A" w14:textId="4DFD016B" w:rsidR="008C70D6" w:rsidRPr="00D60990" w:rsidRDefault="0017030C" w:rsidP="00D60990">
      <w:pPr>
        <w:pStyle w:val="ListParagraph"/>
        <w:numPr>
          <w:ilvl w:val="0"/>
          <w:numId w:val="38"/>
        </w:numPr>
        <w:spacing w:after="80"/>
        <w:contextualSpacing w:val="0"/>
        <w:jc w:val="both"/>
        <w:rPr>
          <w:i/>
          <w:iCs/>
        </w:rPr>
      </w:pPr>
      <w:r w:rsidRPr="00D60990">
        <w:rPr>
          <w:i/>
          <w:iCs/>
        </w:rPr>
        <w:t>T calculation:</w:t>
      </w:r>
    </w:p>
    <w:p w14:paraId="6698C720" w14:textId="77777777" w:rsidR="00F1680C" w:rsidRPr="00D60990" w:rsidRDefault="0017030C" w:rsidP="00D60990">
      <w:pPr>
        <w:pStyle w:val="ListParagraph"/>
        <w:numPr>
          <w:ilvl w:val="1"/>
          <w:numId w:val="38"/>
        </w:numPr>
        <w:spacing w:after="80"/>
        <w:contextualSpacing w:val="0"/>
        <w:jc w:val="both"/>
        <w:rPr>
          <w:i/>
          <w:iCs/>
        </w:rPr>
      </w:pPr>
      <w:r w:rsidRPr="00D60990">
        <w:rPr>
          <w:i/>
          <w:iCs/>
        </w:rPr>
        <w:t xml:space="preserve">In an overlapped or non-overlapped PH: </w:t>
      </w:r>
    </w:p>
    <w:p w14:paraId="5D02051E" w14:textId="04ED748D" w:rsidR="00F1680C" w:rsidRPr="00D60990" w:rsidRDefault="0017030C" w:rsidP="00D60990">
      <w:pPr>
        <w:pStyle w:val="ListParagraph"/>
        <w:numPr>
          <w:ilvl w:val="2"/>
          <w:numId w:val="38"/>
        </w:numPr>
        <w:spacing w:after="80"/>
        <w:contextualSpacing w:val="0"/>
        <w:jc w:val="both"/>
        <w:rPr>
          <w:i/>
          <w:iCs/>
        </w:rPr>
      </w:pPr>
      <w:r w:rsidRPr="00D60990">
        <w:rPr>
          <w:i/>
          <w:iCs/>
        </w:rPr>
        <w:t>Within RAN PTW and outside CN PTW</w:t>
      </w:r>
      <w:r w:rsidR="00E771FF" w:rsidRPr="00D60990">
        <w:rPr>
          <w:i/>
          <w:iCs/>
        </w:rPr>
        <w:t xml:space="preserve">, </w:t>
      </w:r>
      <w:r w:rsidRPr="00D60990">
        <w:rPr>
          <w:i/>
          <w:iCs/>
        </w:rPr>
        <w:t>T = RAN configured DRX cycle</w:t>
      </w:r>
    </w:p>
    <w:p w14:paraId="7F3F74DE" w14:textId="77777777" w:rsidR="00E771FF" w:rsidRPr="00D60990" w:rsidRDefault="0017030C" w:rsidP="00D60990">
      <w:pPr>
        <w:pStyle w:val="ListParagraph"/>
        <w:numPr>
          <w:ilvl w:val="1"/>
          <w:numId w:val="38"/>
        </w:numPr>
        <w:spacing w:after="80"/>
        <w:contextualSpacing w:val="0"/>
        <w:jc w:val="both"/>
        <w:rPr>
          <w:i/>
          <w:iCs/>
        </w:rPr>
      </w:pPr>
      <w:r w:rsidRPr="00D60990">
        <w:rPr>
          <w:i/>
          <w:iCs/>
        </w:rPr>
        <w:t xml:space="preserve">In an overlapped PH: </w:t>
      </w:r>
    </w:p>
    <w:p w14:paraId="401D1D11" w14:textId="7B4DF0A9" w:rsidR="0017030C" w:rsidRPr="00D60990" w:rsidRDefault="0017030C" w:rsidP="00D60990">
      <w:pPr>
        <w:pStyle w:val="ListParagraph"/>
        <w:numPr>
          <w:ilvl w:val="2"/>
          <w:numId w:val="38"/>
        </w:numPr>
        <w:spacing w:after="80"/>
        <w:contextualSpacing w:val="0"/>
        <w:jc w:val="both"/>
        <w:rPr>
          <w:i/>
          <w:iCs/>
        </w:rPr>
      </w:pPr>
      <w:r w:rsidRPr="00D60990">
        <w:rPr>
          <w:i/>
          <w:iCs/>
        </w:rPr>
        <w:t>Within CN PTW and outside RAN PTW, T = min {CN configured DRX cycle, default paging cycle broadcast in system information}.</w:t>
      </w:r>
      <w:r w:rsidR="00E2355D" w:rsidRPr="00D60990">
        <w:rPr>
          <w:i/>
          <w:iCs/>
        </w:rPr>
        <w:t xml:space="preserve"> </w:t>
      </w:r>
    </w:p>
    <w:p w14:paraId="4C0DB4BE" w14:textId="1DA20E96" w:rsidR="00E2355D" w:rsidRPr="00D60990" w:rsidRDefault="00E2355D" w:rsidP="00D60990">
      <w:pPr>
        <w:pStyle w:val="ListParagraph"/>
        <w:numPr>
          <w:ilvl w:val="3"/>
          <w:numId w:val="38"/>
        </w:numPr>
        <w:spacing w:after="80"/>
        <w:contextualSpacing w:val="0"/>
        <w:jc w:val="both"/>
        <w:rPr>
          <w:i/>
          <w:iCs/>
        </w:rPr>
      </w:pPr>
      <w:r w:rsidRPr="00D60990">
        <w:rPr>
          <w:i/>
          <w:iCs/>
        </w:rPr>
        <w:t>FFS whether it is an allowed scenario</w:t>
      </w:r>
      <w:r w:rsidR="00041065">
        <w:rPr>
          <w:i/>
          <w:iCs/>
        </w:rPr>
        <w:t xml:space="preserve"> </w:t>
      </w:r>
      <w:r w:rsidR="00041065" w:rsidRPr="00D60990">
        <w:rPr>
          <w:i/>
          <w:iCs/>
          <w:highlight w:val="yellow"/>
        </w:rPr>
        <w:t>(*</w:t>
      </w:r>
      <w:r w:rsidR="00041065">
        <w:rPr>
          <w:i/>
          <w:iCs/>
          <w:highlight w:val="yellow"/>
        </w:rPr>
        <w:t>2</w:t>
      </w:r>
      <w:r w:rsidR="00041065" w:rsidRPr="00D60990">
        <w:rPr>
          <w:i/>
          <w:iCs/>
          <w:highlight w:val="yellow"/>
        </w:rPr>
        <w:t>)</w:t>
      </w:r>
    </w:p>
    <w:p w14:paraId="250EF9BB" w14:textId="211028B2" w:rsidR="0017030C" w:rsidRPr="00D60990" w:rsidRDefault="0017030C" w:rsidP="00D60990">
      <w:pPr>
        <w:pStyle w:val="ListParagraph"/>
        <w:numPr>
          <w:ilvl w:val="2"/>
          <w:numId w:val="38"/>
        </w:numPr>
        <w:spacing w:before="180"/>
        <w:jc w:val="both"/>
        <w:rPr>
          <w:i/>
          <w:iCs/>
        </w:rPr>
      </w:pPr>
      <w:r w:rsidRPr="00D60990">
        <w:rPr>
          <w:i/>
          <w:iCs/>
        </w:rPr>
        <w:lastRenderedPageBreak/>
        <w:t>Within both CN PTW and RAN PTW, T = min {CN configured DRX cycle, RAN configured DRX cycle, default paging cycle broadcast in system information}.</w:t>
      </w:r>
    </w:p>
    <w:p w14:paraId="701F305F" w14:textId="1DCB56E4" w:rsidR="00B0367A" w:rsidRDefault="00B0367A" w:rsidP="00B0367A">
      <w:pPr>
        <w:spacing w:before="240"/>
        <w:jc w:val="both"/>
      </w:pPr>
      <w:r>
        <w:t>This behaviour is used by a UE with Rel-1</w:t>
      </w:r>
      <w:r w:rsidR="007C178A">
        <w:t>8</w:t>
      </w:r>
      <w:r>
        <w:t xml:space="preserve"> INACTIVE eDRX</w:t>
      </w:r>
      <w:r w:rsidR="007C178A">
        <w:t xml:space="preserve"> would be as </w:t>
      </w:r>
      <w:r w:rsidR="00E756A5">
        <w:t>f</w:t>
      </w:r>
      <w:r w:rsidR="007C178A">
        <w:t>ollows</w:t>
      </w:r>
      <w:r w:rsidR="00E756A5">
        <w:t xml:space="preserve"> considering current agreements</w:t>
      </w:r>
      <w:r>
        <w:t>:</w:t>
      </w:r>
    </w:p>
    <w:p w14:paraId="778FA2D2" w14:textId="77777777" w:rsidR="00B0367A" w:rsidRPr="00B0367A" w:rsidRDefault="00B0367A" w:rsidP="00B0367A">
      <w:pPr>
        <w:pStyle w:val="B1"/>
        <w:spacing w:after="60"/>
        <w:rPr>
          <w:rFonts w:eastAsia="MS Mincho"/>
          <w:i/>
          <w:iCs/>
        </w:rPr>
      </w:pPr>
      <w:r w:rsidRPr="00675277">
        <w:rPr>
          <w:rFonts w:eastAsia="MS Mincho"/>
          <w:i/>
          <w:iCs/>
        </w:rPr>
        <w:t xml:space="preserve">The </w:t>
      </w:r>
      <w:r w:rsidRPr="00D60990">
        <w:rPr>
          <w:rFonts w:eastAsia="MS Mincho"/>
          <w:i/>
          <w:iCs/>
        </w:rPr>
        <w:t>PH for CN</w:t>
      </w:r>
      <w:r w:rsidRPr="00B0367A">
        <w:rPr>
          <w:rFonts w:eastAsia="MS Mincho"/>
          <w:i/>
          <w:iCs/>
        </w:rPr>
        <w:t xml:space="preserve"> is the H-SFN satisfying the following equations:</w:t>
      </w:r>
    </w:p>
    <w:p w14:paraId="5C664B4C" w14:textId="6F11A62D" w:rsidR="00B0367A" w:rsidRPr="00675277" w:rsidRDefault="00B0367A" w:rsidP="00B0367A">
      <w:pPr>
        <w:pStyle w:val="B2"/>
        <w:spacing w:after="60"/>
        <w:rPr>
          <w:rFonts w:eastAsia="MS Mincho"/>
          <w:i/>
          <w:iCs/>
        </w:rPr>
      </w:pPr>
      <w:r w:rsidRPr="00B0367A">
        <w:rPr>
          <w:rFonts w:eastAsia="MS Mincho"/>
          <w:i/>
          <w:iCs/>
        </w:rPr>
        <w:t xml:space="preserve">H-SFN mod </w:t>
      </w:r>
      <w:r w:rsidRPr="00D60990">
        <w:rPr>
          <w:rFonts w:eastAsia="MS Mincho"/>
          <w:i/>
          <w:iCs/>
          <w:color w:val="C00000"/>
          <w:u w:val="single"/>
        </w:rPr>
        <w:t>T</w:t>
      </w:r>
      <w:r w:rsidRPr="00D60990">
        <w:rPr>
          <w:rFonts w:eastAsia="MS Mincho"/>
          <w:i/>
          <w:iCs/>
          <w:color w:val="C00000"/>
          <w:u w:val="single"/>
          <w:vertAlign w:val="subscript"/>
        </w:rPr>
        <w:t>eDRX_</w:t>
      </w:r>
      <w:r w:rsidR="004E748A" w:rsidRPr="00D60990">
        <w:rPr>
          <w:rFonts w:eastAsia="MS Mincho"/>
          <w:i/>
          <w:iCs/>
          <w:color w:val="C00000"/>
          <w:u w:val="single"/>
          <w:vertAlign w:val="subscript"/>
        </w:rPr>
        <w:t>RA</w:t>
      </w:r>
      <w:r w:rsidRPr="00D60990">
        <w:rPr>
          <w:rFonts w:eastAsia="MS Mincho"/>
          <w:i/>
          <w:iCs/>
          <w:color w:val="C00000"/>
          <w:u w:val="single"/>
          <w:vertAlign w:val="subscript"/>
        </w:rPr>
        <w:t>N</w:t>
      </w:r>
      <w:r w:rsidRPr="00B0367A">
        <w:rPr>
          <w:rFonts w:eastAsia="MS Mincho"/>
          <w:i/>
          <w:iCs/>
        </w:rPr>
        <w:t xml:space="preserve">= (UE_ID_H mod </w:t>
      </w:r>
      <w:r w:rsidRPr="00D60990">
        <w:rPr>
          <w:rFonts w:eastAsia="MS Mincho"/>
          <w:i/>
          <w:iCs/>
          <w:color w:val="C00000"/>
          <w:u w:val="single"/>
        </w:rPr>
        <w:t>T</w:t>
      </w:r>
      <w:r w:rsidRPr="00D60990">
        <w:rPr>
          <w:rFonts w:eastAsia="MS Mincho"/>
          <w:i/>
          <w:iCs/>
          <w:color w:val="C00000"/>
          <w:u w:val="single"/>
          <w:vertAlign w:val="subscript"/>
        </w:rPr>
        <w:t>eDRX_</w:t>
      </w:r>
      <w:r w:rsidR="004E748A" w:rsidRPr="00D60990">
        <w:rPr>
          <w:rFonts w:eastAsia="MS Mincho"/>
          <w:i/>
          <w:iCs/>
          <w:color w:val="C00000"/>
          <w:u w:val="single"/>
          <w:vertAlign w:val="subscript"/>
        </w:rPr>
        <w:t>RA</w:t>
      </w:r>
      <w:r w:rsidRPr="00D60990">
        <w:rPr>
          <w:rFonts w:eastAsia="MS Mincho"/>
          <w:i/>
          <w:iCs/>
          <w:color w:val="C00000"/>
          <w:u w:val="single"/>
          <w:vertAlign w:val="subscript"/>
        </w:rPr>
        <w:t>N</w:t>
      </w:r>
      <w:r w:rsidRPr="00B0367A">
        <w:rPr>
          <w:rFonts w:eastAsia="MS Mincho"/>
          <w:i/>
          <w:iCs/>
        </w:rPr>
        <w:t>), where</w:t>
      </w:r>
    </w:p>
    <w:p w14:paraId="5B6389EF" w14:textId="77777777" w:rsidR="00B0367A" w:rsidRPr="00675277" w:rsidRDefault="00B0367A" w:rsidP="00B0367A">
      <w:pPr>
        <w:pStyle w:val="B2"/>
        <w:spacing w:after="60"/>
        <w:rPr>
          <w:rFonts w:eastAsia="MS Mincho"/>
          <w:i/>
          <w:iCs/>
        </w:rPr>
      </w:pPr>
      <w:r w:rsidRPr="00675277">
        <w:rPr>
          <w:rFonts w:eastAsia="MS Mincho"/>
          <w:i/>
          <w:iCs/>
        </w:rPr>
        <w:t>-</w:t>
      </w:r>
      <w:r w:rsidRPr="00675277">
        <w:rPr>
          <w:rFonts w:eastAsia="MS Mincho"/>
          <w:i/>
          <w:iCs/>
        </w:rPr>
        <w:tab/>
        <w:t>UE_ID_H: 13 most significant bits of the Hashed ID.</w:t>
      </w:r>
    </w:p>
    <w:p w14:paraId="2C219E7D" w14:textId="77777777" w:rsidR="00B0367A" w:rsidRPr="00675277" w:rsidRDefault="00B0367A" w:rsidP="00B0367A">
      <w:pPr>
        <w:pStyle w:val="B1"/>
        <w:spacing w:after="60"/>
        <w:ind w:left="284" w:firstLine="0"/>
        <w:rPr>
          <w:i/>
          <w:iCs/>
        </w:rPr>
      </w:pPr>
      <w:r w:rsidRPr="00675277">
        <w:rPr>
          <w:i/>
          <w:iCs/>
        </w:rPr>
        <w:t>PTW_start denotes the first radio frame of the PH that is part of the PTW and has SFN satisfying the following equation:</w:t>
      </w:r>
    </w:p>
    <w:p w14:paraId="20C9E659" w14:textId="77777777" w:rsidR="00B0367A" w:rsidRPr="00675277" w:rsidRDefault="00B0367A" w:rsidP="00B0367A">
      <w:pPr>
        <w:pStyle w:val="B2"/>
        <w:spacing w:after="60"/>
        <w:rPr>
          <w:i/>
          <w:iCs/>
          <w:lang w:eastAsia="en-US"/>
        </w:rPr>
      </w:pPr>
      <w:r w:rsidRPr="00675277">
        <w:rPr>
          <w:i/>
          <w:iCs/>
          <w:lang w:eastAsia="en-US"/>
        </w:rPr>
        <w:t>SFN = 128 * i</w:t>
      </w:r>
      <w:r w:rsidRPr="00675277">
        <w:rPr>
          <w:i/>
          <w:iCs/>
          <w:vertAlign w:val="subscript"/>
          <w:lang w:eastAsia="en-US"/>
        </w:rPr>
        <w:t>eDRX_CN</w:t>
      </w:r>
      <w:r w:rsidRPr="00675277">
        <w:rPr>
          <w:i/>
          <w:iCs/>
          <w:lang w:eastAsia="en-US"/>
        </w:rPr>
        <w:t>, where</w:t>
      </w:r>
    </w:p>
    <w:p w14:paraId="7C969C00" w14:textId="1C7CD135" w:rsidR="00B0367A" w:rsidRPr="00675277" w:rsidRDefault="00B0367A" w:rsidP="00B0367A">
      <w:pPr>
        <w:pStyle w:val="B2"/>
        <w:spacing w:after="60"/>
        <w:rPr>
          <w:rFonts w:eastAsia="MS Mincho"/>
          <w:i/>
          <w:iCs/>
        </w:rPr>
      </w:pPr>
      <w:r w:rsidRPr="00675277">
        <w:rPr>
          <w:rFonts w:eastAsia="MS Mincho"/>
          <w:i/>
          <w:iCs/>
        </w:rPr>
        <w:t>-</w:t>
      </w:r>
      <w:r w:rsidRPr="00675277">
        <w:rPr>
          <w:rFonts w:eastAsia="MS Mincho"/>
          <w:i/>
          <w:iCs/>
        </w:rPr>
        <w:tab/>
        <w:t>i</w:t>
      </w:r>
      <w:r w:rsidRPr="00675277">
        <w:rPr>
          <w:rFonts w:eastAsia="MS Mincho"/>
          <w:i/>
          <w:iCs/>
          <w:vertAlign w:val="subscript"/>
        </w:rPr>
        <w:t>eDRX_CN</w:t>
      </w:r>
      <w:r w:rsidRPr="00675277">
        <w:rPr>
          <w:rFonts w:eastAsia="MS Mincho"/>
          <w:i/>
          <w:iCs/>
        </w:rPr>
        <w:t xml:space="preserve"> = floor(UE_ID</w:t>
      </w:r>
      <w:r w:rsidRPr="00E756A5">
        <w:rPr>
          <w:rFonts w:eastAsia="MS Mincho"/>
          <w:i/>
          <w:iCs/>
        </w:rPr>
        <w:t>_H /</w:t>
      </w:r>
      <w:r w:rsidRPr="00D60990">
        <w:rPr>
          <w:rFonts w:eastAsia="MS Mincho"/>
          <w:i/>
          <w:iCs/>
        </w:rPr>
        <w:t>T</w:t>
      </w:r>
      <w:r w:rsidRPr="00D60990">
        <w:rPr>
          <w:rFonts w:eastAsia="MS Mincho"/>
          <w:i/>
          <w:iCs/>
          <w:vertAlign w:val="subscript"/>
        </w:rPr>
        <w:t>eDRX_CN</w:t>
      </w:r>
      <w:r w:rsidRPr="00E756A5">
        <w:rPr>
          <w:rFonts w:eastAsia="MS Mincho"/>
          <w:i/>
          <w:iCs/>
        </w:rPr>
        <w:t>) mod</w:t>
      </w:r>
      <w:r w:rsidRPr="00675277">
        <w:rPr>
          <w:rFonts w:eastAsia="MS Mincho"/>
          <w:i/>
          <w:iCs/>
        </w:rPr>
        <w:t xml:space="preserve"> 8</w:t>
      </w:r>
      <w:r w:rsidR="00E756A5">
        <w:rPr>
          <w:rFonts w:eastAsia="MS Mincho"/>
          <w:i/>
          <w:iCs/>
        </w:rPr>
        <w:t xml:space="preserve"> </w:t>
      </w:r>
      <w:r w:rsidR="00454A40" w:rsidRPr="00D60990">
        <w:rPr>
          <w:rFonts w:eastAsia="MS Mincho"/>
          <w:i/>
          <w:iCs/>
          <w:color w:val="C00000"/>
        </w:rPr>
        <w:t>[for overlapping PH]</w:t>
      </w:r>
    </w:p>
    <w:p w14:paraId="38EBAAA1" w14:textId="77777777" w:rsidR="00B0367A" w:rsidRPr="00675277" w:rsidRDefault="00B0367A" w:rsidP="00B0367A">
      <w:pPr>
        <w:pStyle w:val="B1"/>
        <w:spacing w:after="60"/>
        <w:rPr>
          <w:i/>
          <w:iCs/>
        </w:rPr>
      </w:pPr>
      <w:r w:rsidRPr="00675277">
        <w:rPr>
          <w:i/>
          <w:iCs/>
        </w:rPr>
        <w:t>PTW_end is the last radio frame of the PTW and has SFN satisfying the following equation:</w:t>
      </w:r>
    </w:p>
    <w:p w14:paraId="43FDBB6E" w14:textId="77777777" w:rsidR="00B0367A" w:rsidRPr="00675277" w:rsidRDefault="00B0367A" w:rsidP="00B0367A">
      <w:pPr>
        <w:pStyle w:val="B2"/>
        <w:spacing w:after="60"/>
        <w:rPr>
          <w:i/>
          <w:iCs/>
        </w:rPr>
      </w:pPr>
      <w:r w:rsidRPr="00675277">
        <w:rPr>
          <w:i/>
          <w:iCs/>
        </w:rPr>
        <w:t>SFN = (PTW_start + L*100 - 1) mod 1024, where</w:t>
      </w:r>
    </w:p>
    <w:p w14:paraId="780C35BC" w14:textId="77777777" w:rsidR="00B0367A" w:rsidRPr="00675277" w:rsidRDefault="00B0367A" w:rsidP="00B0367A">
      <w:pPr>
        <w:pStyle w:val="B2"/>
        <w:rPr>
          <w:i/>
          <w:iCs/>
        </w:rPr>
      </w:pPr>
      <w:r w:rsidRPr="00675277">
        <w:rPr>
          <w:i/>
          <w:iCs/>
        </w:rPr>
        <w:t>-</w:t>
      </w:r>
      <w:r w:rsidRPr="00675277">
        <w:rPr>
          <w:i/>
          <w:iCs/>
        </w:rPr>
        <w:tab/>
        <w:t>L = Paging Time Window (PTW) length (in seconds) configured by upper layers</w:t>
      </w:r>
    </w:p>
    <w:p w14:paraId="0FE570A5" w14:textId="65C85C23" w:rsidR="00B0367A" w:rsidRDefault="009F7380" w:rsidP="009B228A">
      <w:pPr>
        <w:spacing w:before="180"/>
        <w:jc w:val="both"/>
      </w:pPr>
      <w:r>
        <w:t>The following are the open questions that RAN2 still needs to conclude:</w:t>
      </w:r>
    </w:p>
    <w:p w14:paraId="06932080" w14:textId="35A013C2" w:rsidR="00041065" w:rsidRDefault="00041065" w:rsidP="009F7380">
      <w:pPr>
        <w:pStyle w:val="ListParagraph"/>
        <w:numPr>
          <w:ilvl w:val="0"/>
          <w:numId w:val="39"/>
        </w:numPr>
        <w:spacing w:before="180"/>
        <w:jc w:val="both"/>
      </w:pPr>
      <w:r>
        <w:t xml:space="preserve">Whether RAN PTW start is calculated using RAN or CN eDRX cycle for the non-overlapping PH </w:t>
      </w:r>
      <w:r w:rsidRPr="00B906A0">
        <w:rPr>
          <w:i/>
          <w:iCs/>
          <w:highlight w:val="yellow"/>
        </w:rPr>
        <w:t>(*1)</w:t>
      </w:r>
      <w:r>
        <w:rPr>
          <w:i/>
          <w:iCs/>
        </w:rPr>
        <w:t>.</w:t>
      </w:r>
      <w:r>
        <w:t xml:space="preserve"> </w:t>
      </w:r>
      <w:r w:rsidR="008155D9">
        <w:t>It seems simpler to always</w:t>
      </w:r>
      <w:r w:rsidR="001F373C">
        <w:t xml:space="preserve"> use the PTW start using always the same parameter.</w:t>
      </w:r>
    </w:p>
    <w:p w14:paraId="4C606C7D" w14:textId="4323EC8B" w:rsidR="00F7337F" w:rsidRDefault="00F7337F" w:rsidP="00D60990">
      <w:pPr>
        <w:pStyle w:val="ListParagraph"/>
        <w:numPr>
          <w:ilvl w:val="0"/>
          <w:numId w:val="39"/>
        </w:numPr>
        <w:spacing w:before="180"/>
        <w:jc w:val="both"/>
      </w:pPr>
      <w:r>
        <w:t>Whether RAN PTW length needs to be the same or not as CN PTW length</w:t>
      </w:r>
      <w:r w:rsidR="00041065">
        <w:t xml:space="preserve"> </w:t>
      </w:r>
      <w:r w:rsidR="00041065" w:rsidRPr="00B906A0">
        <w:rPr>
          <w:i/>
          <w:iCs/>
          <w:highlight w:val="yellow"/>
        </w:rPr>
        <w:t>(*</w:t>
      </w:r>
      <w:r w:rsidR="00041065">
        <w:rPr>
          <w:i/>
          <w:iCs/>
          <w:highlight w:val="yellow"/>
        </w:rPr>
        <w:t>2</w:t>
      </w:r>
      <w:r w:rsidR="00041065" w:rsidRPr="00B906A0">
        <w:rPr>
          <w:i/>
          <w:iCs/>
          <w:highlight w:val="yellow"/>
        </w:rPr>
        <w:t>)</w:t>
      </w:r>
      <w:r w:rsidR="00634324">
        <w:t xml:space="preserve">. In our understanding, </w:t>
      </w:r>
      <w:r w:rsidR="00114B14">
        <w:t xml:space="preserve">it is preferable to have the same length to always guarantee </w:t>
      </w:r>
      <w:r w:rsidR="00085AD1">
        <w:t>that UE is always reachable by CN within CN PTW window while UE may still be in RRC_INACTIVE monitoring RAN PTW window. An alternative could be that RAN PTW is always equal or greater than CN PTW but this seems not ideal understanding that</w:t>
      </w:r>
      <w:r w:rsidR="006D153A">
        <w:t xml:space="preserve"> PTW should always be as small as possible to guarantee the maximum UE power saving</w:t>
      </w:r>
      <w:r w:rsidR="00634324">
        <w:t>.</w:t>
      </w:r>
    </w:p>
    <w:p w14:paraId="01064FC9" w14:textId="468EC2E5" w:rsidR="004B6D14" w:rsidRDefault="001F373C" w:rsidP="0FC5FACC">
      <w:pPr>
        <w:pStyle w:val="Proposal"/>
        <w:numPr>
          <w:ilvl w:val="0"/>
          <w:numId w:val="4"/>
        </w:numPr>
        <w:rPr>
          <w:rFonts w:eastAsia="MS Mincho"/>
          <w:lang w:eastAsia="ko-KR"/>
        </w:rPr>
      </w:pPr>
      <w:bookmarkStart w:id="42" w:name="_Toc134391065"/>
      <w:bookmarkStart w:id="43" w:name="_Toc134305066"/>
      <w:bookmarkStart w:id="44" w:name="_Toc131025432"/>
      <w:bookmarkStart w:id="45" w:name="_Toc131685987"/>
      <w:bookmarkStart w:id="46" w:name="_Toc131712557"/>
      <w:bookmarkStart w:id="47" w:name="_Toc131712588"/>
      <w:bookmarkStart w:id="48" w:name="_Toc134305070"/>
      <w:bookmarkStart w:id="49" w:name="_Toc134391066"/>
      <w:bookmarkStart w:id="50" w:name="_Toc134391086"/>
      <w:bookmarkStart w:id="51" w:name="_Toc134734468"/>
      <w:bookmarkStart w:id="52" w:name="_Toc134734946"/>
      <w:bookmarkEnd w:id="42"/>
      <w:r w:rsidRPr="14D93ADC">
        <w:rPr>
          <w:rFonts w:eastAsia="MS Mincho"/>
          <w:lang w:eastAsia="ko-KR"/>
        </w:rPr>
        <w:t xml:space="preserve">RAN PTW start is calculated using CN eDRX cycle for the non-overlapping PH, and </w:t>
      </w:r>
      <w:r>
        <w:t xml:space="preserve">RAN PTW length </w:t>
      </w:r>
      <w:r w:rsidR="00527889">
        <w:t>is</w:t>
      </w:r>
      <w:r w:rsidR="006D153A">
        <w:t xml:space="preserve"> the same</w:t>
      </w:r>
      <w:r>
        <w:t xml:space="preserve"> </w:t>
      </w:r>
      <w:r w:rsidR="00527889">
        <w:t xml:space="preserve">as the </w:t>
      </w:r>
      <w:r>
        <w:t>CN PTW length</w:t>
      </w:r>
      <w:r w:rsidRPr="14D93ADC">
        <w:rPr>
          <w:rFonts w:eastAsia="MS Mincho"/>
          <w:lang w:eastAsia="ko-KR"/>
        </w:rPr>
        <w:t>.</w:t>
      </w:r>
      <w:bookmarkEnd w:id="43"/>
      <w:bookmarkEnd w:id="44"/>
      <w:bookmarkEnd w:id="45"/>
      <w:bookmarkEnd w:id="46"/>
      <w:bookmarkEnd w:id="47"/>
      <w:bookmarkEnd w:id="48"/>
      <w:bookmarkEnd w:id="49"/>
      <w:bookmarkEnd w:id="50"/>
      <w:bookmarkEnd w:id="51"/>
      <w:bookmarkEnd w:id="52"/>
    </w:p>
    <w:p w14:paraId="3DF9DA33" w14:textId="77777777" w:rsidR="00EC519E" w:rsidRDefault="00EC519E" w:rsidP="00054827">
      <w:pPr>
        <w:jc w:val="both"/>
      </w:pPr>
      <w:bookmarkStart w:id="53" w:name="_Toc134305016"/>
      <w:bookmarkStart w:id="54" w:name="_Toc134305017"/>
      <w:bookmarkStart w:id="55" w:name="_Toc134305018"/>
      <w:bookmarkStart w:id="56" w:name="_Toc134305019"/>
      <w:bookmarkStart w:id="57" w:name="_Toc134305020"/>
      <w:bookmarkStart w:id="58" w:name="_Toc134305021"/>
      <w:bookmarkStart w:id="59" w:name="_Toc134305022"/>
      <w:bookmarkStart w:id="60" w:name="_Toc134305023"/>
      <w:bookmarkStart w:id="61" w:name="_Toc134305024"/>
      <w:bookmarkStart w:id="62" w:name="_Toc134305025"/>
      <w:bookmarkStart w:id="63" w:name="_Toc134305026"/>
      <w:bookmarkStart w:id="64" w:name="_Toc134305027"/>
      <w:bookmarkStart w:id="65" w:name="_Toc134305028"/>
      <w:bookmarkStart w:id="66" w:name="_Toc134305029"/>
      <w:bookmarkStart w:id="67" w:name="_Toc134305030"/>
      <w:bookmarkStart w:id="68" w:name="_Toc134305056"/>
      <w:bookmarkStart w:id="69" w:name="_Toc134305057"/>
      <w:bookmarkStart w:id="70" w:name="_Toc134305058"/>
      <w:bookmarkStart w:id="71" w:name="_Toc134305059"/>
      <w:bookmarkStart w:id="72" w:name="_Toc13430506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6207DB3" w14:textId="416A83EB" w:rsidR="0074287C" w:rsidRDefault="0074287C">
      <w:pPr>
        <w:overflowPunct/>
        <w:autoSpaceDE/>
        <w:autoSpaceDN/>
        <w:adjustRightInd/>
        <w:spacing w:after="0"/>
      </w:pPr>
      <w:r>
        <w:br w:type="page"/>
      </w:r>
    </w:p>
    <w:p w14:paraId="2E53AC68" w14:textId="77777777" w:rsidR="00D95046" w:rsidRPr="00A517B5" w:rsidRDefault="00D95046" w:rsidP="00054827">
      <w:pPr>
        <w:jc w:val="both"/>
      </w:pPr>
    </w:p>
    <w:p w14:paraId="5AB4BABA" w14:textId="77777777" w:rsidR="00EB410E" w:rsidRDefault="00EB410E" w:rsidP="007C301A">
      <w:pPr>
        <w:pStyle w:val="Heading1"/>
        <w:numPr>
          <w:ilvl w:val="0"/>
          <w:numId w:val="2"/>
        </w:numPr>
      </w:pPr>
      <w:bookmarkStart w:id="73" w:name="_Toc465993148"/>
      <w:bookmarkStart w:id="74" w:name="_Toc465993084"/>
      <w:bookmarkEnd w:id="73"/>
      <w:bookmarkEnd w:id="74"/>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1E0D758E" w14:textId="77777777" w:rsidR="00B66598"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B66598" w:rsidRPr="001A0BB6">
        <w:rPr>
          <w:b/>
          <w:noProof/>
        </w:rPr>
        <w:t>Observation 1.</w:t>
      </w:r>
      <w:r w:rsidR="00B66598">
        <w:rPr>
          <w:rFonts w:asciiTheme="minorHAnsi" w:eastAsiaTheme="minorEastAsia" w:hAnsiTheme="minorHAnsi" w:cstheme="minorBidi"/>
          <w:noProof/>
          <w:sz w:val="22"/>
        </w:rPr>
        <w:tab/>
      </w:r>
      <w:r w:rsidR="00B66598">
        <w:rPr>
          <w:noProof/>
        </w:rPr>
        <w:t>AMF provides RAN QFI, 5QI, PPI and ARP of the QoS Flow when requesting to resume the connection due to DL data during INACTIVE eDRX &gt; 10.24 sec.</w:t>
      </w:r>
    </w:p>
    <w:p w14:paraId="5239C8EE" w14:textId="05637FD0"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B76B217" w14:textId="77777777" w:rsidR="00B6659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B66598" w:rsidRPr="00C2401E">
        <w:rPr>
          <w:b/>
          <w:noProof/>
        </w:rPr>
        <w:t>Proposal 1.</w:t>
      </w:r>
      <w:r w:rsidR="00B66598">
        <w:rPr>
          <w:rFonts w:asciiTheme="minorHAnsi" w:eastAsiaTheme="minorEastAsia" w:hAnsiTheme="minorHAnsi" w:cstheme="minorBidi"/>
          <w:noProof/>
          <w:sz w:val="22"/>
        </w:rPr>
        <w:tab/>
      </w:r>
      <w:r w:rsidR="00B66598">
        <w:rPr>
          <w:noProof/>
        </w:rPr>
        <w:t>RAN2 responds to SA2 that the QFI of the QoS Flow provided from CN to RAN when requesting connection resume via an N2 message is sufficient for RAN to determine whether the DL data available in CN belongs or not to a RB configured for SDT.</w:t>
      </w:r>
    </w:p>
    <w:p w14:paraId="739AF96A" w14:textId="77777777" w:rsidR="00B66598" w:rsidRDefault="00B66598">
      <w:pPr>
        <w:pStyle w:val="TOC1"/>
        <w:rPr>
          <w:rFonts w:asciiTheme="minorHAnsi" w:eastAsiaTheme="minorEastAsia" w:hAnsiTheme="minorHAnsi" w:cstheme="minorBidi"/>
          <w:noProof/>
          <w:sz w:val="22"/>
        </w:rPr>
      </w:pPr>
      <w:r w:rsidRPr="00C2401E">
        <w:rPr>
          <w:b/>
          <w:noProof/>
        </w:rPr>
        <w:t>Proposal 2.</w:t>
      </w:r>
      <w:r>
        <w:rPr>
          <w:rFonts w:asciiTheme="minorHAnsi" w:eastAsiaTheme="minorEastAsia" w:hAnsiTheme="minorHAnsi" w:cstheme="minorBidi"/>
          <w:noProof/>
          <w:sz w:val="22"/>
        </w:rPr>
        <w:tab/>
      </w:r>
      <w:r>
        <w:rPr>
          <w:noProof/>
        </w:rPr>
        <w:t>To discuss whether CN should inform to RAN about the amount of DL SDT data available in CN or whether there is also non-SDT data available in CN when requesting to resume the connection.</w:t>
      </w:r>
    </w:p>
    <w:p w14:paraId="1B5F4847" w14:textId="77777777" w:rsidR="00B66598" w:rsidRDefault="00B66598">
      <w:pPr>
        <w:pStyle w:val="TOC1"/>
        <w:rPr>
          <w:rFonts w:asciiTheme="minorHAnsi" w:eastAsiaTheme="minorEastAsia" w:hAnsiTheme="minorHAnsi" w:cstheme="minorBidi"/>
          <w:noProof/>
          <w:sz w:val="22"/>
        </w:rPr>
      </w:pPr>
      <w:r w:rsidRPr="00C2401E">
        <w:rPr>
          <w:b/>
          <w:noProof/>
        </w:rPr>
        <w:t>Proposal 3.</w:t>
      </w:r>
      <w:r>
        <w:rPr>
          <w:rFonts w:asciiTheme="minorHAnsi" w:eastAsiaTheme="minorEastAsia" w:hAnsiTheme="minorHAnsi" w:cstheme="minorBidi"/>
          <w:noProof/>
          <w:sz w:val="22"/>
        </w:rPr>
        <w:tab/>
      </w:r>
      <w:r>
        <w:rPr>
          <w:noProof/>
        </w:rPr>
        <w:t>No dependency for support is defined between Rel-17 INACTIVE eDRX and Rel-18 INACTIVE eDRX features (i.e., decision is left up to UE implementation).</w:t>
      </w:r>
    </w:p>
    <w:p w14:paraId="31648D82" w14:textId="77777777" w:rsidR="00B66598" w:rsidRDefault="00B66598">
      <w:pPr>
        <w:pStyle w:val="TOC1"/>
        <w:rPr>
          <w:rFonts w:asciiTheme="minorHAnsi" w:eastAsiaTheme="minorEastAsia" w:hAnsiTheme="minorHAnsi" w:cstheme="minorBidi"/>
          <w:noProof/>
          <w:sz w:val="22"/>
        </w:rPr>
      </w:pPr>
      <w:r w:rsidRPr="00C2401E">
        <w:rPr>
          <w:b/>
          <w:noProof/>
        </w:rPr>
        <w:t>Proposal 4.</w:t>
      </w:r>
      <w:r>
        <w:rPr>
          <w:rFonts w:asciiTheme="minorHAnsi" w:eastAsiaTheme="minorEastAsia" w:hAnsiTheme="minorHAnsi" w:cstheme="minorBidi"/>
          <w:noProof/>
          <w:sz w:val="22"/>
        </w:rPr>
        <w:tab/>
      </w:r>
      <w:r>
        <w:rPr>
          <w:noProof/>
        </w:rPr>
        <w:t>RAN2 confirms the following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7995732A" w14:textId="77777777" w:rsidR="00B66598" w:rsidRDefault="00B66598">
      <w:pPr>
        <w:pStyle w:val="TOC1"/>
        <w:rPr>
          <w:rFonts w:asciiTheme="minorHAnsi" w:eastAsiaTheme="minorEastAsia" w:hAnsiTheme="minorHAnsi" w:cstheme="minorBidi"/>
          <w:noProof/>
          <w:sz w:val="22"/>
        </w:rPr>
      </w:pPr>
      <w:r w:rsidRPr="00C2401E">
        <w:rPr>
          <w:b/>
          <w:noProof/>
        </w:rPr>
        <w:t>Proposal 4.1.</w:t>
      </w:r>
      <w:r>
        <w:rPr>
          <w:rFonts w:asciiTheme="minorHAnsi" w:eastAsiaTheme="minorEastAsia" w:hAnsiTheme="minorHAnsi" w:cstheme="minorBidi"/>
          <w:noProof/>
          <w:sz w:val="22"/>
        </w:rPr>
        <w:tab/>
      </w:r>
      <w:r>
        <w:rPr>
          <w:noProof/>
        </w:rPr>
        <w:t>Inform RAN3 of this fallback scenario in case anything needs to be updated on Xn related signaling/operation.</w:t>
      </w:r>
    </w:p>
    <w:p w14:paraId="75700246" w14:textId="77777777" w:rsidR="00B66598" w:rsidRDefault="00B66598">
      <w:pPr>
        <w:pStyle w:val="TOC1"/>
        <w:rPr>
          <w:rFonts w:asciiTheme="minorHAnsi" w:eastAsiaTheme="minorEastAsia" w:hAnsiTheme="minorHAnsi" w:cstheme="minorBidi"/>
          <w:noProof/>
          <w:sz w:val="22"/>
        </w:rPr>
      </w:pPr>
      <w:r w:rsidRPr="00C2401E">
        <w:rPr>
          <w:rFonts w:eastAsia="MS Mincho"/>
          <w:b/>
          <w:noProof/>
          <w:lang w:eastAsia="ko-KR"/>
        </w:rPr>
        <w:t>Proposal 5.</w:t>
      </w:r>
      <w:r>
        <w:rPr>
          <w:rFonts w:asciiTheme="minorHAnsi" w:eastAsiaTheme="minorEastAsia" w:hAnsiTheme="minorHAnsi" w:cstheme="minorBidi"/>
          <w:noProof/>
          <w:sz w:val="22"/>
        </w:rPr>
        <w:tab/>
      </w:r>
      <w:r w:rsidRPr="00C2401E">
        <w:rPr>
          <w:rFonts w:eastAsia="MS Mincho"/>
          <w:noProof/>
          <w:lang w:eastAsia="ko-KR"/>
        </w:rPr>
        <w:t xml:space="preserve">RAN PTW start is calculated using CN eDRX cycle for the non-overlapping PH, and </w:t>
      </w:r>
      <w:r>
        <w:rPr>
          <w:noProof/>
        </w:rPr>
        <w:t>RAN PTW length is the same as the CN PTW length</w:t>
      </w:r>
      <w:r w:rsidRPr="00C2401E">
        <w:rPr>
          <w:rFonts w:eastAsia="MS Mincho"/>
          <w:noProof/>
          <w:lang w:eastAsia="ko-KR"/>
        </w:rPr>
        <w:t>.</w:t>
      </w:r>
    </w:p>
    <w:p w14:paraId="6B3BC7C2" w14:textId="6514268C" w:rsidR="00DC0D33" w:rsidRDefault="00EB410E" w:rsidP="00DC0D33">
      <w:pPr>
        <w:jc w:val="both"/>
        <w:rPr>
          <w:lang w:eastAsia="zh-CN"/>
        </w:rPr>
      </w:pPr>
      <w:r>
        <w:rPr>
          <w:lang w:eastAsia="zh-CN"/>
        </w:rPr>
        <w:fldChar w:fldCharType="end"/>
      </w:r>
      <w:bookmarkEnd w:id="1"/>
    </w:p>
    <w:p w14:paraId="13B97D6F" w14:textId="77777777" w:rsidR="007C301A" w:rsidRPr="00A517B5" w:rsidRDefault="007C301A" w:rsidP="007C301A">
      <w:pPr>
        <w:jc w:val="both"/>
      </w:pPr>
    </w:p>
    <w:p w14:paraId="4E0DC6AB" w14:textId="6C7CE955" w:rsidR="007C301A" w:rsidRDefault="007C301A" w:rsidP="007C301A">
      <w:pPr>
        <w:pStyle w:val="Heading1"/>
        <w:numPr>
          <w:ilvl w:val="0"/>
          <w:numId w:val="2"/>
        </w:numPr>
      </w:pPr>
      <w:r>
        <w:t>References</w:t>
      </w:r>
    </w:p>
    <w:p w14:paraId="018B6292" w14:textId="64C933D0" w:rsidR="007C301A" w:rsidRPr="007C301A" w:rsidRDefault="00B34784" w:rsidP="00F43152">
      <w:pPr>
        <w:pStyle w:val="ListParagraph"/>
        <w:numPr>
          <w:ilvl w:val="0"/>
          <w:numId w:val="40"/>
        </w:numPr>
        <w:spacing w:after="60"/>
        <w:jc w:val="both"/>
        <w:rPr>
          <w:lang w:val="en-GB" w:eastAsia="zh-CN"/>
        </w:rPr>
      </w:pPr>
      <w:bookmarkStart w:id="75" w:name="_Ref134387673"/>
      <w:r w:rsidRPr="00B34784">
        <w:rPr>
          <w:lang w:val="en-GB" w:eastAsia="zh-CN"/>
        </w:rPr>
        <w:t>S2-2305619</w:t>
      </w:r>
      <w:r>
        <w:rPr>
          <w:lang w:val="en-GB" w:eastAsia="zh-CN"/>
        </w:rPr>
        <w:t xml:space="preserve">, </w:t>
      </w:r>
      <w:r w:rsidR="003740E2" w:rsidRPr="003740E2">
        <w:rPr>
          <w:lang w:val="en-GB" w:eastAsia="zh-CN"/>
        </w:rPr>
        <w:t>Reply LS on INACTIVE eDRX above 10.24sec and SDT</w:t>
      </w:r>
      <w:bookmarkEnd w:id="75"/>
    </w:p>
    <w:p w14:paraId="519D2087" w14:textId="77777777" w:rsidR="007C301A" w:rsidRPr="00C54F51" w:rsidRDefault="007C301A" w:rsidP="00DC0D33">
      <w:pPr>
        <w:jc w:val="both"/>
        <w:rPr>
          <w:b/>
          <w:bCs/>
          <w:lang w:eastAsia="zh-CN"/>
        </w:rPr>
      </w:pPr>
    </w:p>
    <w:sectPr w:rsidR="007C301A" w:rsidRPr="00C54F51" w:rsidSect="00EB41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F6300"/>
    <w:multiLevelType w:val="hybridMultilevel"/>
    <w:tmpl w:val="9DDEE486"/>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4969B7"/>
    <w:multiLevelType w:val="hybridMultilevel"/>
    <w:tmpl w:val="E32A4A94"/>
    <w:lvl w:ilvl="0" w:tplc="1E9CB130">
      <w:start w:val="1"/>
      <w:numFmt w:val="decimal"/>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C074D5"/>
    <w:multiLevelType w:val="hybridMultilevel"/>
    <w:tmpl w:val="E6D4EE68"/>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20812"/>
    <w:multiLevelType w:val="hybridMultilevel"/>
    <w:tmpl w:val="90E2BF3E"/>
    <w:lvl w:ilvl="0" w:tplc="1A745B1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94009"/>
    <w:multiLevelType w:val="hybridMultilevel"/>
    <w:tmpl w:val="D7383164"/>
    <w:lvl w:ilvl="0" w:tplc="7452FD06">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C966D3"/>
    <w:multiLevelType w:val="hybridMultilevel"/>
    <w:tmpl w:val="720EDF52"/>
    <w:lvl w:ilvl="0" w:tplc="0192A61C">
      <w:start w:val="1"/>
      <w:numFmt w:val="lowerLetter"/>
      <w:lvlText w:val="Option 2.%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D0651F"/>
    <w:multiLevelType w:val="hybridMultilevel"/>
    <w:tmpl w:val="4E50AFEE"/>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2C90C88"/>
    <w:multiLevelType w:val="hybridMultilevel"/>
    <w:tmpl w:val="318E6E28"/>
    <w:lvl w:ilvl="0" w:tplc="FFFFFFFF">
      <w:start w:val="1"/>
      <w:numFmt w:val="bullet"/>
      <w:lvlText w:val=""/>
      <w:lvlJc w:val="left"/>
      <w:pPr>
        <w:tabs>
          <w:tab w:val="num" w:pos="2339"/>
        </w:tabs>
        <w:ind w:left="2339" w:hanging="360"/>
      </w:pPr>
      <w:rPr>
        <w:rFonts w:ascii="Symbol" w:hAnsi="Symbol" w:hint="default"/>
        <w:b/>
        <w:i w:val="0"/>
        <w:color w:val="auto"/>
        <w:sz w:val="22"/>
      </w:rPr>
    </w:lvl>
    <w:lvl w:ilvl="1" w:tplc="F5042FE0">
      <w:numFmt w:val="bullet"/>
      <w:lvlText w:val="-"/>
      <w:lvlJc w:val="left"/>
      <w:pPr>
        <w:ind w:left="2160" w:hanging="360"/>
      </w:pPr>
      <w:rPr>
        <w:rFonts w:ascii="Calibri" w:eastAsiaTheme="minorHAnsi" w:hAnsi="Calibri" w:cs="Calibri" w:hint="default"/>
        <w:i/>
      </w:rPr>
    </w:lvl>
    <w:lvl w:ilvl="2" w:tplc="FFFFFFFF">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423694D"/>
    <w:multiLevelType w:val="hybridMultilevel"/>
    <w:tmpl w:val="FFDEA1A8"/>
    <w:lvl w:ilvl="0" w:tplc="9482ABDE">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5647301"/>
    <w:multiLevelType w:val="multilevel"/>
    <w:tmpl w:val="BC50F41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64B07FD"/>
    <w:multiLevelType w:val="hybridMultilevel"/>
    <w:tmpl w:val="3E465802"/>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912514"/>
    <w:multiLevelType w:val="hybridMultilevel"/>
    <w:tmpl w:val="0E841AAC"/>
    <w:lvl w:ilvl="0" w:tplc="CCB01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92DED"/>
    <w:multiLevelType w:val="hybridMultilevel"/>
    <w:tmpl w:val="1D7802E6"/>
    <w:lvl w:ilvl="0" w:tplc="F4BED632">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C024E1"/>
    <w:multiLevelType w:val="hybridMultilevel"/>
    <w:tmpl w:val="A4B6448C"/>
    <w:lvl w:ilvl="0" w:tplc="A7C82350">
      <w:start w:val="1"/>
      <w:numFmt w:val="decimal"/>
      <w:lvlText w:val="Mode %1)"/>
      <w:lvlJc w:val="left"/>
      <w:pPr>
        <w:ind w:left="720" w:hanging="360"/>
      </w:pPr>
      <w:rPr>
        <w:rFonts w:hint="default"/>
        <w:b/>
        <w:i w:val="0"/>
      </w:rPr>
    </w:lvl>
    <w:lvl w:ilvl="1" w:tplc="B298F620">
      <w:start w:val="1"/>
      <w:numFmt w:val="lowerLetter"/>
      <w:lvlText w:val="%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0649C2"/>
    <w:multiLevelType w:val="hybridMultilevel"/>
    <w:tmpl w:val="D4DEC9B0"/>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F461D"/>
    <w:multiLevelType w:val="hybridMultilevel"/>
    <w:tmpl w:val="F7CC1A34"/>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35F77"/>
    <w:multiLevelType w:val="hybridMultilevel"/>
    <w:tmpl w:val="2E90A15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07A3B"/>
    <w:multiLevelType w:val="hybridMultilevel"/>
    <w:tmpl w:val="577EE012"/>
    <w:lvl w:ilvl="0" w:tplc="9482ABDE">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65D51"/>
    <w:multiLevelType w:val="hybridMultilevel"/>
    <w:tmpl w:val="4844BF7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384B07"/>
    <w:multiLevelType w:val="hybridMultilevel"/>
    <w:tmpl w:val="5476A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A52DDF"/>
    <w:multiLevelType w:val="hybridMultilevel"/>
    <w:tmpl w:val="97CE51A6"/>
    <w:lvl w:ilvl="0" w:tplc="4476B19E">
      <w:start w:val="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2339"/>
        </w:tabs>
        <w:ind w:left="2339" w:hanging="360"/>
      </w:pPr>
      <w:rPr>
        <w:rFonts w:ascii="Symbol" w:hAnsi="Symbol"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475629"/>
    <w:multiLevelType w:val="hybridMultilevel"/>
    <w:tmpl w:val="30B2A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431A50"/>
    <w:multiLevelType w:val="hybridMultilevel"/>
    <w:tmpl w:val="45228688"/>
    <w:lvl w:ilvl="0" w:tplc="909ACB04">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939021094">
    <w:abstractNumId w:val="16"/>
  </w:num>
  <w:num w:numId="2" w16cid:durableId="445001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32"/>
  </w:num>
  <w:num w:numId="4" w16cid:durableId="136804226">
    <w:abstractNumId w:val="10"/>
  </w:num>
  <w:num w:numId="5" w16cid:durableId="1886870302">
    <w:abstractNumId w:val="21"/>
  </w:num>
  <w:num w:numId="6" w16cid:durableId="756942600">
    <w:abstractNumId w:val="28"/>
  </w:num>
  <w:num w:numId="7" w16cid:durableId="526020091">
    <w:abstractNumId w:val="0"/>
  </w:num>
  <w:num w:numId="8" w16cid:durableId="1157039508">
    <w:abstractNumId w:val="26"/>
  </w:num>
  <w:num w:numId="9" w16cid:durableId="128516923">
    <w:abstractNumId w:val="3"/>
  </w:num>
  <w:num w:numId="10" w16cid:durableId="1104108046">
    <w:abstractNumId w:val="9"/>
  </w:num>
  <w:num w:numId="11" w16cid:durableId="1148398545">
    <w:abstractNumId w:val="8"/>
  </w:num>
  <w:num w:numId="12" w16cid:durableId="946160576">
    <w:abstractNumId w:val="35"/>
  </w:num>
  <w:num w:numId="13" w16cid:durableId="1523081911">
    <w:abstractNumId w:val="6"/>
  </w:num>
  <w:num w:numId="14" w16cid:durableId="2017342572">
    <w:abstractNumId w:val="27"/>
  </w:num>
  <w:num w:numId="15" w16cid:durableId="2088502402">
    <w:abstractNumId w:val="29"/>
  </w:num>
  <w:num w:numId="16" w16cid:durableId="1729643877">
    <w:abstractNumId w:val="18"/>
  </w:num>
  <w:num w:numId="17" w16cid:durableId="1978144850">
    <w:abstractNumId w:val="20"/>
  </w:num>
  <w:num w:numId="18" w16cid:durableId="1017121131">
    <w:abstractNumId w:val="13"/>
  </w:num>
  <w:num w:numId="19" w16cid:durableId="34164992">
    <w:abstractNumId w:val="25"/>
  </w:num>
  <w:num w:numId="20" w16cid:durableId="1003162654">
    <w:abstractNumId w:val="2"/>
  </w:num>
  <w:num w:numId="21" w16cid:durableId="465506754">
    <w:abstractNumId w:val="33"/>
  </w:num>
  <w:num w:numId="22" w16cid:durableId="491142869">
    <w:abstractNumId w:val="11"/>
  </w:num>
  <w:num w:numId="23" w16cid:durableId="603149872">
    <w:abstractNumId w:val="19"/>
  </w:num>
  <w:num w:numId="24" w16cid:durableId="991638986">
    <w:abstractNumId w:val="22"/>
  </w:num>
  <w:num w:numId="25" w16cid:durableId="1336805819">
    <w:abstractNumId w:val="5"/>
  </w:num>
  <w:num w:numId="26" w16cid:durableId="900290259">
    <w:abstractNumId w:val="15"/>
  </w:num>
  <w:num w:numId="27" w16cid:durableId="666833539">
    <w:abstractNumId w:val="31"/>
  </w:num>
  <w:num w:numId="28" w16cid:durableId="241716531">
    <w:abstractNumId w:val="31"/>
  </w:num>
  <w:num w:numId="29" w16cid:durableId="1327978435">
    <w:abstractNumId w:val="31"/>
  </w:num>
  <w:num w:numId="30" w16cid:durableId="1096898503">
    <w:abstractNumId w:val="31"/>
  </w:num>
  <w:num w:numId="31" w16cid:durableId="42486035">
    <w:abstractNumId w:val="14"/>
  </w:num>
  <w:num w:numId="32" w16cid:durableId="244458474">
    <w:abstractNumId w:val="34"/>
  </w:num>
  <w:num w:numId="33" w16cid:durableId="1345401143">
    <w:abstractNumId w:val="31"/>
  </w:num>
  <w:num w:numId="34" w16cid:durableId="1906183946">
    <w:abstractNumId w:val="31"/>
  </w:num>
  <w:num w:numId="35" w16cid:durableId="575870096">
    <w:abstractNumId w:val="4"/>
  </w:num>
  <w:num w:numId="36" w16cid:durableId="701831234">
    <w:abstractNumId w:val="24"/>
  </w:num>
  <w:num w:numId="37" w16cid:durableId="1933196280">
    <w:abstractNumId w:val="31"/>
  </w:num>
  <w:num w:numId="38" w16cid:durableId="236401244">
    <w:abstractNumId w:val="17"/>
  </w:num>
  <w:num w:numId="39" w16cid:durableId="1227185472">
    <w:abstractNumId w:val="12"/>
  </w:num>
  <w:num w:numId="40" w16cid:durableId="928394062">
    <w:abstractNumId w:val="1"/>
  </w:num>
  <w:num w:numId="41" w16cid:durableId="404039112">
    <w:abstractNumId w:val="30"/>
  </w:num>
  <w:num w:numId="42" w16cid:durableId="1992099066">
    <w:abstractNumId w:val="7"/>
  </w:num>
  <w:num w:numId="43" w16cid:durableId="86961000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205"/>
    <w:rsid w:val="00001554"/>
    <w:rsid w:val="000022AD"/>
    <w:rsid w:val="00002302"/>
    <w:rsid w:val="00003F08"/>
    <w:rsid w:val="00004C3B"/>
    <w:rsid w:val="00005578"/>
    <w:rsid w:val="00011624"/>
    <w:rsid w:val="00020182"/>
    <w:rsid w:val="0002435B"/>
    <w:rsid w:val="00027530"/>
    <w:rsid w:val="000301D5"/>
    <w:rsid w:val="0003442D"/>
    <w:rsid w:val="00034C4D"/>
    <w:rsid w:val="0003708C"/>
    <w:rsid w:val="00041065"/>
    <w:rsid w:val="00041209"/>
    <w:rsid w:val="00042F42"/>
    <w:rsid w:val="00044123"/>
    <w:rsid w:val="000522CF"/>
    <w:rsid w:val="00054827"/>
    <w:rsid w:val="000558ED"/>
    <w:rsid w:val="000571DA"/>
    <w:rsid w:val="00057CF9"/>
    <w:rsid w:val="00057EAD"/>
    <w:rsid w:val="00060116"/>
    <w:rsid w:val="0006126D"/>
    <w:rsid w:val="00061456"/>
    <w:rsid w:val="0006251F"/>
    <w:rsid w:val="00070411"/>
    <w:rsid w:val="00071197"/>
    <w:rsid w:val="000718F2"/>
    <w:rsid w:val="00072CA2"/>
    <w:rsid w:val="00074C6A"/>
    <w:rsid w:val="00074CEB"/>
    <w:rsid w:val="0007643F"/>
    <w:rsid w:val="00081177"/>
    <w:rsid w:val="000849F1"/>
    <w:rsid w:val="00085AD1"/>
    <w:rsid w:val="000878C3"/>
    <w:rsid w:val="000919B7"/>
    <w:rsid w:val="00094349"/>
    <w:rsid w:val="00094BA9"/>
    <w:rsid w:val="000A490D"/>
    <w:rsid w:val="000A5A08"/>
    <w:rsid w:val="000A7007"/>
    <w:rsid w:val="000B3CDD"/>
    <w:rsid w:val="000B7159"/>
    <w:rsid w:val="000C0CFB"/>
    <w:rsid w:val="000C1B81"/>
    <w:rsid w:val="000D0813"/>
    <w:rsid w:val="000D3231"/>
    <w:rsid w:val="000D55D5"/>
    <w:rsid w:val="000D7A28"/>
    <w:rsid w:val="000E18D1"/>
    <w:rsid w:val="000E3F4C"/>
    <w:rsid w:val="000E4AD5"/>
    <w:rsid w:val="000E61E4"/>
    <w:rsid w:val="000E627B"/>
    <w:rsid w:val="000E6934"/>
    <w:rsid w:val="000F31E6"/>
    <w:rsid w:val="000F3F56"/>
    <w:rsid w:val="001069E2"/>
    <w:rsid w:val="00107D27"/>
    <w:rsid w:val="00114B14"/>
    <w:rsid w:val="00115F0C"/>
    <w:rsid w:val="001203C1"/>
    <w:rsid w:val="001204E0"/>
    <w:rsid w:val="00125CE0"/>
    <w:rsid w:val="00127CCF"/>
    <w:rsid w:val="001354A0"/>
    <w:rsid w:val="00136C12"/>
    <w:rsid w:val="00146B68"/>
    <w:rsid w:val="00147AAD"/>
    <w:rsid w:val="00147BDA"/>
    <w:rsid w:val="00150F57"/>
    <w:rsid w:val="0015249C"/>
    <w:rsid w:val="0015307E"/>
    <w:rsid w:val="00153377"/>
    <w:rsid w:val="001564E2"/>
    <w:rsid w:val="001565B9"/>
    <w:rsid w:val="001569A6"/>
    <w:rsid w:val="00160B4B"/>
    <w:rsid w:val="00163E91"/>
    <w:rsid w:val="001642CF"/>
    <w:rsid w:val="001647CB"/>
    <w:rsid w:val="001669C8"/>
    <w:rsid w:val="001675EA"/>
    <w:rsid w:val="0017030C"/>
    <w:rsid w:val="00172BC1"/>
    <w:rsid w:val="00172CAF"/>
    <w:rsid w:val="00173084"/>
    <w:rsid w:val="00175810"/>
    <w:rsid w:val="00181438"/>
    <w:rsid w:val="001A0627"/>
    <w:rsid w:val="001A29DE"/>
    <w:rsid w:val="001A322B"/>
    <w:rsid w:val="001A4784"/>
    <w:rsid w:val="001B2EF9"/>
    <w:rsid w:val="001B685A"/>
    <w:rsid w:val="001B6A28"/>
    <w:rsid w:val="001B7465"/>
    <w:rsid w:val="001C2BC0"/>
    <w:rsid w:val="001C3453"/>
    <w:rsid w:val="001D136B"/>
    <w:rsid w:val="001D396B"/>
    <w:rsid w:val="001D472C"/>
    <w:rsid w:val="001D5567"/>
    <w:rsid w:val="001D7705"/>
    <w:rsid w:val="001F1BBB"/>
    <w:rsid w:val="001F373C"/>
    <w:rsid w:val="001F39C3"/>
    <w:rsid w:val="001F4844"/>
    <w:rsid w:val="001F5ABC"/>
    <w:rsid w:val="001F70A0"/>
    <w:rsid w:val="001F7265"/>
    <w:rsid w:val="001F75AC"/>
    <w:rsid w:val="0021027E"/>
    <w:rsid w:val="00221AFA"/>
    <w:rsid w:val="00221CC0"/>
    <w:rsid w:val="0022427A"/>
    <w:rsid w:val="00226CDD"/>
    <w:rsid w:val="002346E0"/>
    <w:rsid w:val="00236533"/>
    <w:rsid w:val="00243A40"/>
    <w:rsid w:val="002442CD"/>
    <w:rsid w:val="0024785A"/>
    <w:rsid w:val="00250B9A"/>
    <w:rsid w:val="002525D1"/>
    <w:rsid w:val="00261133"/>
    <w:rsid w:val="00261914"/>
    <w:rsid w:val="00264877"/>
    <w:rsid w:val="0026556A"/>
    <w:rsid w:val="00267D6A"/>
    <w:rsid w:val="00270725"/>
    <w:rsid w:val="0027570D"/>
    <w:rsid w:val="00275713"/>
    <w:rsid w:val="00276EBC"/>
    <w:rsid w:val="0028009A"/>
    <w:rsid w:val="002810CF"/>
    <w:rsid w:val="00281969"/>
    <w:rsid w:val="002849E5"/>
    <w:rsid w:val="00286811"/>
    <w:rsid w:val="0029113D"/>
    <w:rsid w:val="002922D2"/>
    <w:rsid w:val="0029263E"/>
    <w:rsid w:val="00293ED7"/>
    <w:rsid w:val="00294FE8"/>
    <w:rsid w:val="00296B1F"/>
    <w:rsid w:val="002A0BFE"/>
    <w:rsid w:val="002A262E"/>
    <w:rsid w:val="002A6795"/>
    <w:rsid w:val="002A70F7"/>
    <w:rsid w:val="002B1389"/>
    <w:rsid w:val="002B2980"/>
    <w:rsid w:val="002B3361"/>
    <w:rsid w:val="002B43E1"/>
    <w:rsid w:val="002B4E0D"/>
    <w:rsid w:val="002B55E3"/>
    <w:rsid w:val="002B7FC7"/>
    <w:rsid w:val="002C1877"/>
    <w:rsid w:val="002C1F41"/>
    <w:rsid w:val="002C52B5"/>
    <w:rsid w:val="002D31BD"/>
    <w:rsid w:val="002D3DE2"/>
    <w:rsid w:val="002D453C"/>
    <w:rsid w:val="002D67B7"/>
    <w:rsid w:val="002E5BDF"/>
    <w:rsid w:val="002E5E52"/>
    <w:rsid w:val="002F1C7B"/>
    <w:rsid w:val="002F4A24"/>
    <w:rsid w:val="003000D3"/>
    <w:rsid w:val="0030750C"/>
    <w:rsid w:val="003076BF"/>
    <w:rsid w:val="00311ABB"/>
    <w:rsid w:val="00312762"/>
    <w:rsid w:val="003157D5"/>
    <w:rsid w:val="00327226"/>
    <w:rsid w:val="00330D12"/>
    <w:rsid w:val="00334870"/>
    <w:rsid w:val="00337F15"/>
    <w:rsid w:val="00351E74"/>
    <w:rsid w:val="003521B2"/>
    <w:rsid w:val="003534D7"/>
    <w:rsid w:val="00356928"/>
    <w:rsid w:val="00361CBE"/>
    <w:rsid w:val="003635ED"/>
    <w:rsid w:val="00373FEA"/>
    <w:rsid w:val="003740E2"/>
    <w:rsid w:val="003749F4"/>
    <w:rsid w:val="00375486"/>
    <w:rsid w:val="00375BAF"/>
    <w:rsid w:val="00377800"/>
    <w:rsid w:val="00380792"/>
    <w:rsid w:val="00386524"/>
    <w:rsid w:val="00390CEE"/>
    <w:rsid w:val="003918D7"/>
    <w:rsid w:val="00393F1E"/>
    <w:rsid w:val="003940B3"/>
    <w:rsid w:val="003959E9"/>
    <w:rsid w:val="00395C2B"/>
    <w:rsid w:val="00395E4E"/>
    <w:rsid w:val="00396A9B"/>
    <w:rsid w:val="003A40AD"/>
    <w:rsid w:val="003A6AE5"/>
    <w:rsid w:val="003A7EA3"/>
    <w:rsid w:val="003B0279"/>
    <w:rsid w:val="003B501E"/>
    <w:rsid w:val="003B7944"/>
    <w:rsid w:val="003C06AD"/>
    <w:rsid w:val="003C3309"/>
    <w:rsid w:val="003C508C"/>
    <w:rsid w:val="003C59B6"/>
    <w:rsid w:val="003C6045"/>
    <w:rsid w:val="003C65E1"/>
    <w:rsid w:val="003D11F0"/>
    <w:rsid w:val="003D3003"/>
    <w:rsid w:val="003D4588"/>
    <w:rsid w:val="003D4FC3"/>
    <w:rsid w:val="003D6D67"/>
    <w:rsid w:val="003D6E10"/>
    <w:rsid w:val="003D7C38"/>
    <w:rsid w:val="003E4819"/>
    <w:rsid w:val="003E4A07"/>
    <w:rsid w:val="003E504E"/>
    <w:rsid w:val="003E5BF1"/>
    <w:rsid w:val="003E6441"/>
    <w:rsid w:val="003E751C"/>
    <w:rsid w:val="003F6587"/>
    <w:rsid w:val="003F7D0A"/>
    <w:rsid w:val="00400302"/>
    <w:rsid w:val="004008CD"/>
    <w:rsid w:val="00401A2B"/>
    <w:rsid w:val="00401EC6"/>
    <w:rsid w:val="00405D3A"/>
    <w:rsid w:val="00407E65"/>
    <w:rsid w:val="00410427"/>
    <w:rsid w:val="004119C5"/>
    <w:rsid w:val="00411E40"/>
    <w:rsid w:val="00414436"/>
    <w:rsid w:val="0042215A"/>
    <w:rsid w:val="00422951"/>
    <w:rsid w:val="004231B7"/>
    <w:rsid w:val="004235BF"/>
    <w:rsid w:val="00426187"/>
    <w:rsid w:val="004320E2"/>
    <w:rsid w:val="00433319"/>
    <w:rsid w:val="00433797"/>
    <w:rsid w:val="00433FDE"/>
    <w:rsid w:val="00441AF7"/>
    <w:rsid w:val="00443340"/>
    <w:rsid w:val="00445FC0"/>
    <w:rsid w:val="00450858"/>
    <w:rsid w:val="004520F6"/>
    <w:rsid w:val="0045279B"/>
    <w:rsid w:val="004533FB"/>
    <w:rsid w:val="00454A40"/>
    <w:rsid w:val="004653C1"/>
    <w:rsid w:val="00465883"/>
    <w:rsid w:val="00466831"/>
    <w:rsid w:val="00475FE0"/>
    <w:rsid w:val="00483FF5"/>
    <w:rsid w:val="00484A7A"/>
    <w:rsid w:val="00484A87"/>
    <w:rsid w:val="0048516C"/>
    <w:rsid w:val="00487F11"/>
    <w:rsid w:val="00491750"/>
    <w:rsid w:val="00495D39"/>
    <w:rsid w:val="004A19CA"/>
    <w:rsid w:val="004A3C77"/>
    <w:rsid w:val="004A4200"/>
    <w:rsid w:val="004B0476"/>
    <w:rsid w:val="004B6D14"/>
    <w:rsid w:val="004C2B4E"/>
    <w:rsid w:val="004C3A0C"/>
    <w:rsid w:val="004C6014"/>
    <w:rsid w:val="004D5DF6"/>
    <w:rsid w:val="004D72C2"/>
    <w:rsid w:val="004D78E8"/>
    <w:rsid w:val="004D7E44"/>
    <w:rsid w:val="004E1BE6"/>
    <w:rsid w:val="004E2643"/>
    <w:rsid w:val="004E2E1E"/>
    <w:rsid w:val="004E748A"/>
    <w:rsid w:val="004F046D"/>
    <w:rsid w:val="004F0EF6"/>
    <w:rsid w:val="004F0FC4"/>
    <w:rsid w:val="004F1361"/>
    <w:rsid w:val="004F6190"/>
    <w:rsid w:val="00503031"/>
    <w:rsid w:val="00505744"/>
    <w:rsid w:val="00506645"/>
    <w:rsid w:val="00506F13"/>
    <w:rsid w:val="00507E31"/>
    <w:rsid w:val="00510B6B"/>
    <w:rsid w:val="0051416A"/>
    <w:rsid w:val="005215D0"/>
    <w:rsid w:val="00523186"/>
    <w:rsid w:val="00523D7C"/>
    <w:rsid w:val="00526A7C"/>
    <w:rsid w:val="00526BC1"/>
    <w:rsid w:val="00527889"/>
    <w:rsid w:val="00530597"/>
    <w:rsid w:val="00540144"/>
    <w:rsid w:val="00544F6E"/>
    <w:rsid w:val="005533DF"/>
    <w:rsid w:val="00554097"/>
    <w:rsid w:val="00554A68"/>
    <w:rsid w:val="0055636B"/>
    <w:rsid w:val="00561E6C"/>
    <w:rsid w:val="00563A42"/>
    <w:rsid w:val="005671CB"/>
    <w:rsid w:val="00567389"/>
    <w:rsid w:val="00567B82"/>
    <w:rsid w:val="00571C00"/>
    <w:rsid w:val="00571C0A"/>
    <w:rsid w:val="00575DDB"/>
    <w:rsid w:val="00576107"/>
    <w:rsid w:val="00576836"/>
    <w:rsid w:val="0057740D"/>
    <w:rsid w:val="005810D9"/>
    <w:rsid w:val="00584929"/>
    <w:rsid w:val="005933DC"/>
    <w:rsid w:val="005A1A2F"/>
    <w:rsid w:val="005A5153"/>
    <w:rsid w:val="005C1370"/>
    <w:rsid w:val="005C1678"/>
    <w:rsid w:val="005C195E"/>
    <w:rsid w:val="005C2C92"/>
    <w:rsid w:val="005D11BF"/>
    <w:rsid w:val="005D1F24"/>
    <w:rsid w:val="005D4F0C"/>
    <w:rsid w:val="005D61B7"/>
    <w:rsid w:val="005E5078"/>
    <w:rsid w:val="005E5E8D"/>
    <w:rsid w:val="005F134D"/>
    <w:rsid w:val="005F247A"/>
    <w:rsid w:val="005F5E41"/>
    <w:rsid w:val="006003A5"/>
    <w:rsid w:val="006003F0"/>
    <w:rsid w:val="00600E72"/>
    <w:rsid w:val="00601151"/>
    <w:rsid w:val="00601394"/>
    <w:rsid w:val="00601D59"/>
    <w:rsid w:val="00602B7D"/>
    <w:rsid w:val="00604F4C"/>
    <w:rsid w:val="006076EA"/>
    <w:rsid w:val="00607BB8"/>
    <w:rsid w:val="00611AF7"/>
    <w:rsid w:val="0061378E"/>
    <w:rsid w:val="00615282"/>
    <w:rsid w:val="00632C6E"/>
    <w:rsid w:val="00634324"/>
    <w:rsid w:val="00640597"/>
    <w:rsid w:val="00641B1E"/>
    <w:rsid w:val="00642D1C"/>
    <w:rsid w:val="00643C92"/>
    <w:rsid w:val="006442C2"/>
    <w:rsid w:val="006543A2"/>
    <w:rsid w:val="00660B39"/>
    <w:rsid w:val="00664458"/>
    <w:rsid w:val="00667C48"/>
    <w:rsid w:val="00675277"/>
    <w:rsid w:val="00681C69"/>
    <w:rsid w:val="0068262D"/>
    <w:rsid w:val="00682E02"/>
    <w:rsid w:val="00683A46"/>
    <w:rsid w:val="00685B79"/>
    <w:rsid w:val="00690035"/>
    <w:rsid w:val="00697641"/>
    <w:rsid w:val="006A1C9E"/>
    <w:rsid w:val="006A35C6"/>
    <w:rsid w:val="006B7447"/>
    <w:rsid w:val="006C0C9E"/>
    <w:rsid w:val="006C4249"/>
    <w:rsid w:val="006C5A88"/>
    <w:rsid w:val="006C681C"/>
    <w:rsid w:val="006C6B54"/>
    <w:rsid w:val="006C6D8B"/>
    <w:rsid w:val="006D1315"/>
    <w:rsid w:val="006D153A"/>
    <w:rsid w:val="006D4957"/>
    <w:rsid w:val="006D5A5E"/>
    <w:rsid w:val="006D5E0C"/>
    <w:rsid w:val="006D605A"/>
    <w:rsid w:val="006D7C81"/>
    <w:rsid w:val="006E0D25"/>
    <w:rsid w:val="006E2B7E"/>
    <w:rsid w:val="006E3677"/>
    <w:rsid w:val="006E776B"/>
    <w:rsid w:val="006F15E1"/>
    <w:rsid w:val="006F45D8"/>
    <w:rsid w:val="006F77D2"/>
    <w:rsid w:val="0070045E"/>
    <w:rsid w:val="00702959"/>
    <w:rsid w:val="00704DCE"/>
    <w:rsid w:val="00706845"/>
    <w:rsid w:val="00706B12"/>
    <w:rsid w:val="007150C8"/>
    <w:rsid w:val="007208BA"/>
    <w:rsid w:val="0072101B"/>
    <w:rsid w:val="00722A44"/>
    <w:rsid w:val="00723F24"/>
    <w:rsid w:val="0072753D"/>
    <w:rsid w:val="007342AA"/>
    <w:rsid w:val="00740B2E"/>
    <w:rsid w:val="00741695"/>
    <w:rsid w:val="0074287C"/>
    <w:rsid w:val="0074449F"/>
    <w:rsid w:val="0074579E"/>
    <w:rsid w:val="00747CB8"/>
    <w:rsid w:val="00750C9C"/>
    <w:rsid w:val="00756FE1"/>
    <w:rsid w:val="007618D9"/>
    <w:rsid w:val="00763DB3"/>
    <w:rsid w:val="00765093"/>
    <w:rsid w:val="00765864"/>
    <w:rsid w:val="00772B59"/>
    <w:rsid w:val="007760D9"/>
    <w:rsid w:val="00776432"/>
    <w:rsid w:val="00776D76"/>
    <w:rsid w:val="007815AE"/>
    <w:rsid w:val="0078428A"/>
    <w:rsid w:val="00785DB4"/>
    <w:rsid w:val="007865F1"/>
    <w:rsid w:val="0078718E"/>
    <w:rsid w:val="007875A3"/>
    <w:rsid w:val="0079042E"/>
    <w:rsid w:val="007907C5"/>
    <w:rsid w:val="00790D08"/>
    <w:rsid w:val="00791FA9"/>
    <w:rsid w:val="0079210E"/>
    <w:rsid w:val="0079257C"/>
    <w:rsid w:val="00793661"/>
    <w:rsid w:val="00793F65"/>
    <w:rsid w:val="007A278D"/>
    <w:rsid w:val="007A3E6F"/>
    <w:rsid w:val="007A5034"/>
    <w:rsid w:val="007A5EFB"/>
    <w:rsid w:val="007A6FBA"/>
    <w:rsid w:val="007B0FAF"/>
    <w:rsid w:val="007B286B"/>
    <w:rsid w:val="007B2C8D"/>
    <w:rsid w:val="007B502D"/>
    <w:rsid w:val="007C07F1"/>
    <w:rsid w:val="007C178A"/>
    <w:rsid w:val="007C301A"/>
    <w:rsid w:val="007C6038"/>
    <w:rsid w:val="007C765E"/>
    <w:rsid w:val="007D414E"/>
    <w:rsid w:val="007D484E"/>
    <w:rsid w:val="007D4899"/>
    <w:rsid w:val="007D56B0"/>
    <w:rsid w:val="007D5C12"/>
    <w:rsid w:val="007D771D"/>
    <w:rsid w:val="007E0B98"/>
    <w:rsid w:val="007E24C9"/>
    <w:rsid w:val="007E4B6A"/>
    <w:rsid w:val="007E5DE1"/>
    <w:rsid w:val="007F4E67"/>
    <w:rsid w:val="007F5177"/>
    <w:rsid w:val="007F5F43"/>
    <w:rsid w:val="007F7B68"/>
    <w:rsid w:val="007F7CA7"/>
    <w:rsid w:val="007F7D65"/>
    <w:rsid w:val="008005BE"/>
    <w:rsid w:val="0080166F"/>
    <w:rsid w:val="008029C4"/>
    <w:rsid w:val="00802AA1"/>
    <w:rsid w:val="00806BA6"/>
    <w:rsid w:val="0080742E"/>
    <w:rsid w:val="008079D8"/>
    <w:rsid w:val="00811D08"/>
    <w:rsid w:val="008155D9"/>
    <w:rsid w:val="00822DBB"/>
    <w:rsid w:val="00822E45"/>
    <w:rsid w:val="0082499E"/>
    <w:rsid w:val="008250FF"/>
    <w:rsid w:val="00827584"/>
    <w:rsid w:val="00831185"/>
    <w:rsid w:val="008338D6"/>
    <w:rsid w:val="008359E9"/>
    <w:rsid w:val="008452B5"/>
    <w:rsid w:val="008453FE"/>
    <w:rsid w:val="00852257"/>
    <w:rsid w:val="00852274"/>
    <w:rsid w:val="00852485"/>
    <w:rsid w:val="00852A9F"/>
    <w:rsid w:val="00854A0B"/>
    <w:rsid w:val="0086219C"/>
    <w:rsid w:val="00862E4B"/>
    <w:rsid w:val="00863156"/>
    <w:rsid w:val="008652C8"/>
    <w:rsid w:val="008705D9"/>
    <w:rsid w:val="0087175D"/>
    <w:rsid w:val="0087253C"/>
    <w:rsid w:val="00872AF8"/>
    <w:rsid w:val="00875BA9"/>
    <w:rsid w:val="0088303C"/>
    <w:rsid w:val="008841C8"/>
    <w:rsid w:val="0088576E"/>
    <w:rsid w:val="0088618C"/>
    <w:rsid w:val="00891FCC"/>
    <w:rsid w:val="008926C1"/>
    <w:rsid w:val="00897820"/>
    <w:rsid w:val="008979BD"/>
    <w:rsid w:val="008A4380"/>
    <w:rsid w:val="008B1218"/>
    <w:rsid w:val="008B1BF6"/>
    <w:rsid w:val="008B2588"/>
    <w:rsid w:val="008B443C"/>
    <w:rsid w:val="008B4601"/>
    <w:rsid w:val="008B56A6"/>
    <w:rsid w:val="008C04BE"/>
    <w:rsid w:val="008C1D7F"/>
    <w:rsid w:val="008C59F4"/>
    <w:rsid w:val="008C663D"/>
    <w:rsid w:val="008C70D6"/>
    <w:rsid w:val="008D0C43"/>
    <w:rsid w:val="008D7DD1"/>
    <w:rsid w:val="008E11D4"/>
    <w:rsid w:val="008E3C55"/>
    <w:rsid w:val="008E3E21"/>
    <w:rsid w:val="008E7225"/>
    <w:rsid w:val="008F1E94"/>
    <w:rsid w:val="008F4579"/>
    <w:rsid w:val="008F5049"/>
    <w:rsid w:val="008F60B6"/>
    <w:rsid w:val="009035E2"/>
    <w:rsid w:val="009062BA"/>
    <w:rsid w:val="00907AE0"/>
    <w:rsid w:val="0091312A"/>
    <w:rsid w:val="0091314C"/>
    <w:rsid w:val="009171A2"/>
    <w:rsid w:val="009223FB"/>
    <w:rsid w:val="00930CA4"/>
    <w:rsid w:val="00930E37"/>
    <w:rsid w:val="0093133B"/>
    <w:rsid w:val="00932E7D"/>
    <w:rsid w:val="00933360"/>
    <w:rsid w:val="00934B0E"/>
    <w:rsid w:val="00944AB1"/>
    <w:rsid w:val="00945A92"/>
    <w:rsid w:val="00947A77"/>
    <w:rsid w:val="009535C1"/>
    <w:rsid w:val="00955814"/>
    <w:rsid w:val="00961507"/>
    <w:rsid w:val="00962B16"/>
    <w:rsid w:val="00963D4A"/>
    <w:rsid w:val="00970CD3"/>
    <w:rsid w:val="009755A2"/>
    <w:rsid w:val="00976C18"/>
    <w:rsid w:val="00977236"/>
    <w:rsid w:val="00981EAB"/>
    <w:rsid w:val="00982B53"/>
    <w:rsid w:val="00982CDC"/>
    <w:rsid w:val="00985395"/>
    <w:rsid w:val="0098551B"/>
    <w:rsid w:val="00990389"/>
    <w:rsid w:val="00991873"/>
    <w:rsid w:val="00992502"/>
    <w:rsid w:val="009A2359"/>
    <w:rsid w:val="009A6350"/>
    <w:rsid w:val="009B0EA6"/>
    <w:rsid w:val="009B228A"/>
    <w:rsid w:val="009B2ADA"/>
    <w:rsid w:val="009B2EA5"/>
    <w:rsid w:val="009B5BFC"/>
    <w:rsid w:val="009B6454"/>
    <w:rsid w:val="009B6BCD"/>
    <w:rsid w:val="009C4CD7"/>
    <w:rsid w:val="009C520A"/>
    <w:rsid w:val="009C630C"/>
    <w:rsid w:val="009D02A3"/>
    <w:rsid w:val="009D4067"/>
    <w:rsid w:val="009D6BC6"/>
    <w:rsid w:val="009D6EDC"/>
    <w:rsid w:val="009E0C84"/>
    <w:rsid w:val="009E275D"/>
    <w:rsid w:val="009E41ED"/>
    <w:rsid w:val="009F0643"/>
    <w:rsid w:val="009F10D1"/>
    <w:rsid w:val="009F7380"/>
    <w:rsid w:val="00A00A20"/>
    <w:rsid w:val="00A013D1"/>
    <w:rsid w:val="00A031F0"/>
    <w:rsid w:val="00A03BAB"/>
    <w:rsid w:val="00A05214"/>
    <w:rsid w:val="00A07106"/>
    <w:rsid w:val="00A1424B"/>
    <w:rsid w:val="00A1464C"/>
    <w:rsid w:val="00A23C1D"/>
    <w:rsid w:val="00A313EE"/>
    <w:rsid w:val="00A32F2D"/>
    <w:rsid w:val="00A34A8B"/>
    <w:rsid w:val="00A36F8E"/>
    <w:rsid w:val="00A3753A"/>
    <w:rsid w:val="00A4565C"/>
    <w:rsid w:val="00A4601A"/>
    <w:rsid w:val="00A51595"/>
    <w:rsid w:val="00A517B5"/>
    <w:rsid w:val="00A564BD"/>
    <w:rsid w:val="00A613B6"/>
    <w:rsid w:val="00A61524"/>
    <w:rsid w:val="00A63187"/>
    <w:rsid w:val="00A63A52"/>
    <w:rsid w:val="00A63AE7"/>
    <w:rsid w:val="00A64F2C"/>
    <w:rsid w:val="00A707AD"/>
    <w:rsid w:val="00A71120"/>
    <w:rsid w:val="00A77E55"/>
    <w:rsid w:val="00A80B48"/>
    <w:rsid w:val="00A81034"/>
    <w:rsid w:val="00A81C42"/>
    <w:rsid w:val="00A82956"/>
    <w:rsid w:val="00A839CE"/>
    <w:rsid w:val="00A85D94"/>
    <w:rsid w:val="00A947E4"/>
    <w:rsid w:val="00A9555E"/>
    <w:rsid w:val="00A97246"/>
    <w:rsid w:val="00AA47FA"/>
    <w:rsid w:val="00AA5173"/>
    <w:rsid w:val="00AB24F5"/>
    <w:rsid w:val="00AB50E6"/>
    <w:rsid w:val="00AB5DAD"/>
    <w:rsid w:val="00AB6D6A"/>
    <w:rsid w:val="00AC1DC0"/>
    <w:rsid w:val="00AC5E63"/>
    <w:rsid w:val="00AD0208"/>
    <w:rsid w:val="00AD025B"/>
    <w:rsid w:val="00AD10F2"/>
    <w:rsid w:val="00AD139B"/>
    <w:rsid w:val="00AD3E9E"/>
    <w:rsid w:val="00AD641F"/>
    <w:rsid w:val="00AD7943"/>
    <w:rsid w:val="00AE0E06"/>
    <w:rsid w:val="00AF43C2"/>
    <w:rsid w:val="00AF4A56"/>
    <w:rsid w:val="00AF6698"/>
    <w:rsid w:val="00B0367A"/>
    <w:rsid w:val="00B063D4"/>
    <w:rsid w:val="00B06BC1"/>
    <w:rsid w:val="00B070C6"/>
    <w:rsid w:val="00B11713"/>
    <w:rsid w:val="00B1205C"/>
    <w:rsid w:val="00B16022"/>
    <w:rsid w:val="00B2016C"/>
    <w:rsid w:val="00B225ED"/>
    <w:rsid w:val="00B23366"/>
    <w:rsid w:val="00B23C17"/>
    <w:rsid w:val="00B244F8"/>
    <w:rsid w:val="00B25DC3"/>
    <w:rsid w:val="00B2641D"/>
    <w:rsid w:val="00B26A75"/>
    <w:rsid w:val="00B304C9"/>
    <w:rsid w:val="00B34784"/>
    <w:rsid w:val="00B41B06"/>
    <w:rsid w:val="00B421A3"/>
    <w:rsid w:val="00B42617"/>
    <w:rsid w:val="00B4278F"/>
    <w:rsid w:val="00B445D7"/>
    <w:rsid w:val="00B514B1"/>
    <w:rsid w:val="00B538A4"/>
    <w:rsid w:val="00B53B8D"/>
    <w:rsid w:val="00B5497C"/>
    <w:rsid w:val="00B54C42"/>
    <w:rsid w:val="00B55961"/>
    <w:rsid w:val="00B6340D"/>
    <w:rsid w:val="00B66598"/>
    <w:rsid w:val="00B673AD"/>
    <w:rsid w:val="00B70328"/>
    <w:rsid w:val="00B70C27"/>
    <w:rsid w:val="00B73765"/>
    <w:rsid w:val="00B804B7"/>
    <w:rsid w:val="00B81FE4"/>
    <w:rsid w:val="00B82D9E"/>
    <w:rsid w:val="00B870F3"/>
    <w:rsid w:val="00B93FFD"/>
    <w:rsid w:val="00B9416F"/>
    <w:rsid w:val="00B9612D"/>
    <w:rsid w:val="00BA0C73"/>
    <w:rsid w:val="00BA3EA4"/>
    <w:rsid w:val="00BA60D6"/>
    <w:rsid w:val="00BB1CB3"/>
    <w:rsid w:val="00BB3415"/>
    <w:rsid w:val="00BC15AE"/>
    <w:rsid w:val="00BC2660"/>
    <w:rsid w:val="00BC3D1E"/>
    <w:rsid w:val="00BC4A9F"/>
    <w:rsid w:val="00BD008C"/>
    <w:rsid w:val="00BD0345"/>
    <w:rsid w:val="00BD051F"/>
    <w:rsid w:val="00BD2929"/>
    <w:rsid w:val="00BE432D"/>
    <w:rsid w:val="00BE7127"/>
    <w:rsid w:val="00BF1499"/>
    <w:rsid w:val="00BF26D7"/>
    <w:rsid w:val="00BF2711"/>
    <w:rsid w:val="00BF35DC"/>
    <w:rsid w:val="00BF75D5"/>
    <w:rsid w:val="00C00676"/>
    <w:rsid w:val="00C00DB9"/>
    <w:rsid w:val="00C01242"/>
    <w:rsid w:val="00C04F48"/>
    <w:rsid w:val="00C058D9"/>
    <w:rsid w:val="00C115A5"/>
    <w:rsid w:val="00C116BE"/>
    <w:rsid w:val="00C17437"/>
    <w:rsid w:val="00C20366"/>
    <w:rsid w:val="00C227D8"/>
    <w:rsid w:val="00C254CB"/>
    <w:rsid w:val="00C30084"/>
    <w:rsid w:val="00C30281"/>
    <w:rsid w:val="00C305A0"/>
    <w:rsid w:val="00C31293"/>
    <w:rsid w:val="00C32D40"/>
    <w:rsid w:val="00C428E4"/>
    <w:rsid w:val="00C43501"/>
    <w:rsid w:val="00C4402D"/>
    <w:rsid w:val="00C46FE4"/>
    <w:rsid w:val="00C500E6"/>
    <w:rsid w:val="00C514EF"/>
    <w:rsid w:val="00C51A20"/>
    <w:rsid w:val="00C523E3"/>
    <w:rsid w:val="00C54F51"/>
    <w:rsid w:val="00C55351"/>
    <w:rsid w:val="00C643E9"/>
    <w:rsid w:val="00C664A8"/>
    <w:rsid w:val="00C67038"/>
    <w:rsid w:val="00C67049"/>
    <w:rsid w:val="00C72CD1"/>
    <w:rsid w:val="00C81377"/>
    <w:rsid w:val="00C84F7A"/>
    <w:rsid w:val="00C9239D"/>
    <w:rsid w:val="00C9250F"/>
    <w:rsid w:val="00C93064"/>
    <w:rsid w:val="00C940BE"/>
    <w:rsid w:val="00C958B1"/>
    <w:rsid w:val="00CA184C"/>
    <w:rsid w:val="00CA35CF"/>
    <w:rsid w:val="00CA52A2"/>
    <w:rsid w:val="00CA53B3"/>
    <w:rsid w:val="00CA688B"/>
    <w:rsid w:val="00CB135A"/>
    <w:rsid w:val="00CB1B36"/>
    <w:rsid w:val="00CB2DB5"/>
    <w:rsid w:val="00CB4654"/>
    <w:rsid w:val="00CB6841"/>
    <w:rsid w:val="00CB6904"/>
    <w:rsid w:val="00CC11FC"/>
    <w:rsid w:val="00CC2FD3"/>
    <w:rsid w:val="00CC369B"/>
    <w:rsid w:val="00CC4993"/>
    <w:rsid w:val="00CC7FF7"/>
    <w:rsid w:val="00CD7016"/>
    <w:rsid w:val="00CE161F"/>
    <w:rsid w:val="00CE3CAD"/>
    <w:rsid w:val="00CE5EFE"/>
    <w:rsid w:val="00CF3497"/>
    <w:rsid w:val="00CF4F2A"/>
    <w:rsid w:val="00CF534F"/>
    <w:rsid w:val="00CF66DC"/>
    <w:rsid w:val="00CF67F2"/>
    <w:rsid w:val="00D029B9"/>
    <w:rsid w:val="00D02B8C"/>
    <w:rsid w:val="00D02D65"/>
    <w:rsid w:val="00D0589B"/>
    <w:rsid w:val="00D06D4D"/>
    <w:rsid w:val="00D1321C"/>
    <w:rsid w:val="00D159CB"/>
    <w:rsid w:val="00D15CC5"/>
    <w:rsid w:val="00D16713"/>
    <w:rsid w:val="00D16D77"/>
    <w:rsid w:val="00D17296"/>
    <w:rsid w:val="00D213EA"/>
    <w:rsid w:val="00D30149"/>
    <w:rsid w:val="00D32B6E"/>
    <w:rsid w:val="00D34181"/>
    <w:rsid w:val="00D34F21"/>
    <w:rsid w:val="00D35413"/>
    <w:rsid w:val="00D41E63"/>
    <w:rsid w:val="00D43126"/>
    <w:rsid w:val="00D4536A"/>
    <w:rsid w:val="00D458A0"/>
    <w:rsid w:val="00D45BAB"/>
    <w:rsid w:val="00D53D58"/>
    <w:rsid w:val="00D56B26"/>
    <w:rsid w:val="00D577D3"/>
    <w:rsid w:val="00D6001D"/>
    <w:rsid w:val="00D60990"/>
    <w:rsid w:val="00D62A70"/>
    <w:rsid w:val="00D64E8A"/>
    <w:rsid w:val="00D65617"/>
    <w:rsid w:val="00D764AC"/>
    <w:rsid w:val="00D774A8"/>
    <w:rsid w:val="00D77792"/>
    <w:rsid w:val="00D80599"/>
    <w:rsid w:val="00D86701"/>
    <w:rsid w:val="00D9334C"/>
    <w:rsid w:val="00D95046"/>
    <w:rsid w:val="00D97CE2"/>
    <w:rsid w:val="00DA2A0C"/>
    <w:rsid w:val="00DA628C"/>
    <w:rsid w:val="00DA648E"/>
    <w:rsid w:val="00DA6595"/>
    <w:rsid w:val="00DB25ED"/>
    <w:rsid w:val="00DB614A"/>
    <w:rsid w:val="00DC0D33"/>
    <w:rsid w:val="00DC2586"/>
    <w:rsid w:val="00DC25FB"/>
    <w:rsid w:val="00DC35C8"/>
    <w:rsid w:val="00DC6541"/>
    <w:rsid w:val="00DD00FA"/>
    <w:rsid w:val="00DD0AAF"/>
    <w:rsid w:val="00DD1D2C"/>
    <w:rsid w:val="00DD75C6"/>
    <w:rsid w:val="00DE0E2A"/>
    <w:rsid w:val="00DE2804"/>
    <w:rsid w:val="00DE3B85"/>
    <w:rsid w:val="00DE500C"/>
    <w:rsid w:val="00DE741B"/>
    <w:rsid w:val="00DF3597"/>
    <w:rsid w:val="00DF41C4"/>
    <w:rsid w:val="00DF6243"/>
    <w:rsid w:val="00DF7889"/>
    <w:rsid w:val="00DF7E0D"/>
    <w:rsid w:val="00E03311"/>
    <w:rsid w:val="00E03762"/>
    <w:rsid w:val="00E03A0D"/>
    <w:rsid w:val="00E05785"/>
    <w:rsid w:val="00E05FEF"/>
    <w:rsid w:val="00E07C56"/>
    <w:rsid w:val="00E10E0F"/>
    <w:rsid w:val="00E14310"/>
    <w:rsid w:val="00E232F1"/>
    <w:rsid w:val="00E2355D"/>
    <w:rsid w:val="00E26261"/>
    <w:rsid w:val="00E301EF"/>
    <w:rsid w:val="00E304CA"/>
    <w:rsid w:val="00E3260B"/>
    <w:rsid w:val="00E36648"/>
    <w:rsid w:val="00E45996"/>
    <w:rsid w:val="00E460E3"/>
    <w:rsid w:val="00E469F5"/>
    <w:rsid w:val="00E557B1"/>
    <w:rsid w:val="00E56421"/>
    <w:rsid w:val="00E6231A"/>
    <w:rsid w:val="00E62B5D"/>
    <w:rsid w:val="00E6369C"/>
    <w:rsid w:val="00E63BD4"/>
    <w:rsid w:val="00E65118"/>
    <w:rsid w:val="00E67755"/>
    <w:rsid w:val="00E70136"/>
    <w:rsid w:val="00E71946"/>
    <w:rsid w:val="00E728F0"/>
    <w:rsid w:val="00E73197"/>
    <w:rsid w:val="00E756A5"/>
    <w:rsid w:val="00E75A0E"/>
    <w:rsid w:val="00E771FF"/>
    <w:rsid w:val="00E83D02"/>
    <w:rsid w:val="00E8796F"/>
    <w:rsid w:val="00E93545"/>
    <w:rsid w:val="00E9399A"/>
    <w:rsid w:val="00E953F1"/>
    <w:rsid w:val="00E96253"/>
    <w:rsid w:val="00EA0B6A"/>
    <w:rsid w:val="00EA20B1"/>
    <w:rsid w:val="00EA27D6"/>
    <w:rsid w:val="00EA4561"/>
    <w:rsid w:val="00EA706B"/>
    <w:rsid w:val="00EA7BD3"/>
    <w:rsid w:val="00EB410E"/>
    <w:rsid w:val="00EB4DED"/>
    <w:rsid w:val="00EB6E4B"/>
    <w:rsid w:val="00EC126E"/>
    <w:rsid w:val="00EC2339"/>
    <w:rsid w:val="00EC3444"/>
    <w:rsid w:val="00EC4527"/>
    <w:rsid w:val="00EC4E79"/>
    <w:rsid w:val="00EC519E"/>
    <w:rsid w:val="00EC61BF"/>
    <w:rsid w:val="00EC6360"/>
    <w:rsid w:val="00EC7F42"/>
    <w:rsid w:val="00ED03F6"/>
    <w:rsid w:val="00ED084F"/>
    <w:rsid w:val="00ED643F"/>
    <w:rsid w:val="00ED7D99"/>
    <w:rsid w:val="00EE0102"/>
    <w:rsid w:val="00EE4920"/>
    <w:rsid w:val="00EE4BA3"/>
    <w:rsid w:val="00EE5204"/>
    <w:rsid w:val="00EE5AE1"/>
    <w:rsid w:val="00EE659E"/>
    <w:rsid w:val="00EF1509"/>
    <w:rsid w:val="00EF1798"/>
    <w:rsid w:val="00EF3CB0"/>
    <w:rsid w:val="00EF5DB7"/>
    <w:rsid w:val="00F002DF"/>
    <w:rsid w:val="00F00DFF"/>
    <w:rsid w:val="00F03C36"/>
    <w:rsid w:val="00F1680C"/>
    <w:rsid w:val="00F17EE8"/>
    <w:rsid w:val="00F203EE"/>
    <w:rsid w:val="00F250A4"/>
    <w:rsid w:val="00F30568"/>
    <w:rsid w:val="00F34C7E"/>
    <w:rsid w:val="00F358C4"/>
    <w:rsid w:val="00F43152"/>
    <w:rsid w:val="00F54EA5"/>
    <w:rsid w:val="00F63A9B"/>
    <w:rsid w:val="00F650BA"/>
    <w:rsid w:val="00F67062"/>
    <w:rsid w:val="00F67726"/>
    <w:rsid w:val="00F7337F"/>
    <w:rsid w:val="00F73A55"/>
    <w:rsid w:val="00F766CA"/>
    <w:rsid w:val="00F77493"/>
    <w:rsid w:val="00F83391"/>
    <w:rsid w:val="00F84281"/>
    <w:rsid w:val="00F84CE5"/>
    <w:rsid w:val="00F867D3"/>
    <w:rsid w:val="00F90B21"/>
    <w:rsid w:val="00F917A1"/>
    <w:rsid w:val="00F94E58"/>
    <w:rsid w:val="00F9519A"/>
    <w:rsid w:val="00F97148"/>
    <w:rsid w:val="00F97D8E"/>
    <w:rsid w:val="00FA140F"/>
    <w:rsid w:val="00FA2619"/>
    <w:rsid w:val="00FA298F"/>
    <w:rsid w:val="00FA3C06"/>
    <w:rsid w:val="00FA41DE"/>
    <w:rsid w:val="00FA7ECF"/>
    <w:rsid w:val="00FB186B"/>
    <w:rsid w:val="00FB31A8"/>
    <w:rsid w:val="00FB5B66"/>
    <w:rsid w:val="00FB63EF"/>
    <w:rsid w:val="00FB64B7"/>
    <w:rsid w:val="00FC08DB"/>
    <w:rsid w:val="00FC274C"/>
    <w:rsid w:val="00FD3B5E"/>
    <w:rsid w:val="00FD50B0"/>
    <w:rsid w:val="00FD7655"/>
    <w:rsid w:val="00FE0EA3"/>
    <w:rsid w:val="00FE1D7F"/>
    <w:rsid w:val="00FE1FAD"/>
    <w:rsid w:val="00FE4D83"/>
    <w:rsid w:val="00FE593F"/>
    <w:rsid w:val="00FE752B"/>
    <w:rsid w:val="00FF03FC"/>
    <w:rsid w:val="00FF12DB"/>
    <w:rsid w:val="00FF40E6"/>
    <w:rsid w:val="019CF360"/>
    <w:rsid w:val="023980FD"/>
    <w:rsid w:val="02E29472"/>
    <w:rsid w:val="074DF140"/>
    <w:rsid w:val="09BF64F2"/>
    <w:rsid w:val="0E1A832B"/>
    <w:rsid w:val="0F9094FF"/>
    <w:rsid w:val="0FC5FACC"/>
    <w:rsid w:val="1086CDF2"/>
    <w:rsid w:val="117115D4"/>
    <w:rsid w:val="14C2860E"/>
    <w:rsid w:val="14D93ADC"/>
    <w:rsid w:val="1BB6500C"/>
    <w:rsid w:val="1E717F21"/>
    <w:rsid w:val="1FE641D4"/>
    <w:rsid w:val="2146B707"/>
    <w:rsid w:val="321EA33B"/>
    <w:rsid w:val="32D94687"/>
    <w:rsid w:val="347516E8"/>
    <w:rsid w:val="370AE68A"/>
    <w:rsid w:val="38A6B6EB"/>
    <w:rsid w:val="39A9DBCB"/>
    <w:rsid w:val="3B18C12C"/>
    <w:rsid w:val="3EEBD003"/>
    <w:rsid w:val="4707E1F7"/>
    <w:rsid w:val="4C1D22DB"/>
    <w:rsid w:val="4F2C0089"/>
    <w:rsid w:val="5061AEED"/>
    <w:rsid w:val="515FCCE9"/>
    <w:rsid w:val="51958C4C"/>
    <w:rsid w:val="5A3641D8"/>
    <w:rsid w:val="5BB8BCC5"/>
    <w:rsid w:val="5C44F955"/>
    <w:rsid w:val="6313D736"/>
    <w:rsid w:val="66A063D8"/>
    <w:rsid w:val="672495FA"/>
    <w:rsid w:val="6C2D2CF2"/>
    <w:rsid w:val="7295EF2C"/>
    <w:rsid w:val="730FC5FA"/>
    <w:rsid w:val="772A1ED0"/>
    <w:rsid w:val="79203812"/>
    <w:rsid w:val="7AA5BD33"/>
    <w:rsid w:val="7B2C023D"/>
    <w:rsid w:val="7BE7F4F2"/>
    <w:rsid w:val="7D059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011D9155-68EC-410D-B8C8-EB553232C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01A"/>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C301A"/>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C301A"/>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qFormat/>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4315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6442C2"/>
    <w:rPr>
      <w:rFonts w:ascii="Times New Roman" w:eastAsia="SimSun" w:hAnsi="Times New Roman"/>
    </w:rPr>
  </w:style>
  <w:style w:type="character" w:styleId="Hyperlink">
    <w:name w:val="Hyperlink"/>
    <w:basedOn w:val="DefaultParagraphFont"/>
    <w:uiPriority w:val="99"/>
    <w:unhideWhenUsed/>
    <w:rsid w:val="006442C2"/>
    <w:rPr>
      <w:color w:val="0563C1" w:themeColor="hyperlink"/>
      <w:u w:val="single"/>
    </w:rPr>
  </w:style>
  <w:style w:type="character" w:styleId="UnresolvedMention">
    <w:name w:val="Unresolved Mention"/>
    <w:basedOn w:val="DefaultParagraphFont"/>
    <w:uiPriority w:val="99"/>
    <w:unhideWhenUsed/>
    <w:rsid w:val="006442C2"/>
    <w:rPr>
      <w:color w:val="605E5C"/>
      <w:shd w:val="clear" w:color="auto" w:fill="E1DFDD"/>
    </w:rPr>
  </w:style>
  <w:style w:type="character" w:styleId="CommentReference">
    <w:name w:val="annotation reference"/>
    <w:basedOn w:val="DefaultParagraphFont"/>
    <w:uiPriority w:val="99"/>
    <w:semiHidden/>
    <w:unhideWhenUsed/>
    <w:rsid w:val="00D1321C"/>
    <w:rPr>
      <w:sz w:val="16"/>
      <w:szCs w:val="16"/>
    </w:rPr>
  </w:style>
  <w:style w:type="paragraph" w:styleId="CommentText">
    <w:name w:val="annotation text"/>
    <w:basedOn w:val="Normal"/>
    <w:link w:val="CommentTextChar"/>
    <w:uiPriority w:val="99"/>
    <w:unhideWhenUsed/>
    <w:rsid w:val="00D1321C"/>
  </w:style>
  <w:style w:type="character" w:customStyle="1" w:styleId="CommentTextChar">
    <w:name w:val="Comment Text Char"/>
    <w:basedOn w:val="DefaultParagraphFont"/>
    <w:link w:val="CommentText"/>
    <w:uiPriority w:val="99"/>
    <w:rsid w:val="00D1321C"/>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1321C"/>
    <w:rPr>
      <w:b/>
      <w:bCs/>
    </w:rPr>
  </w:style>
  <w:style w:type="character" w:customStyle="1" w:styleId="CommentSubjectChar">
    <w:name w:val="Comment Subject Char"/>
    <w:basedOn w:val="CommentTextChar"/>
    <w:link w:val="CommentSubject"/>
    <w:uiPriority w:val="99"/>
    <w:semiHidden/>
    <w:rsid w:val="00D1321C"/>
    <w:rPr>
      <w:rFonts w:ascii="Times New Roman" w:eastAsia="SimSun" w:hAnsi="Times New Roman"/>
      <w:b/>
      <w:bCs/>
    </w:rPr>
  </w:style>
  <w:style w:type="character" w:styleId="Mention">
    <w:name w:val="Mention"/>
    <w:basedOn w:val="DefaultParagraphFont"/>
    <w:uiPriority w:val="99"/>
    <w:unhideWhenUsed/>
    <w:rsid w:val="00D1321C"/>
    <w:rPr>
      <w:color w:val="2B579A"/>
      <w:shd w:val="clear" w:color="auto" w:fill="E1DFDD"/>
    </w:rPr>
  </w:style>
  <w:style w:type="paragraph" w:styleId="Revision">
    <w:name w:val="Revision"/>
    <w:hidden/>
    <w:uiPriority w:val="99"/>
    <w:semiHidden/>
    <w:rsid w:val="001D472C"/>
    <w:rPr>
      <w:rFonts w:ascii="Times New Roman" w:eastAsia="SimSun" w:hAnsi="Times New Roman"/>
    </w:rPr>
  </w:style>
  <w:style w:type="paragraph" w:customStyle="1" w:styleId="B1">
    <w:name w:val="B1"/>
    <w:basedOn w:val="List"/>
    <w:link w:val="B1Char1"/>
    <w:qFormat/>
    <w:rsid w:val="001A29DE"/>
    <w:pPr>
      <w:ind w:left="568" w:hanging="284"/>
      <w:contextualSpacing w:val="0"/>
      <w:textAlignment w:val="baseline"/>
    </w:pPr>
    <w:rPr>
      <w:rFonts w:eastAsia="Times New Roman"/>
      <w:lang w:val="en-GB" w:eastAsia="ja-JP"/>
    </w:rPr>
  </w:style>
  <w:style w:type="character" w:customStyle="1" w:styleId="B1Char1">
    <w:name w:val="B1 Char1"/>
    <w:link w:val="B1"/>
    <w:qFormat/>
    <w:rsid w:val="001A29DE"/>
    <w:rPr>
      <w:rFonts w:ascii="Times New Roman" w:eastAsia="Times New Roman" w:hAnsi="Times New Roman"/>
      <w:lang w:val="en-GB" w:eastAsia="ja-JP"/>
    </w:rPr>
  </w:style>
  <w:style w:type="paragraph" w:customStyle="1" w:styleId="B2">
    <w:name w:val="B2"/>
    <w:basedOn w:val="List2"/>
    <w:link w:val="B2Char"/>
    <w:qFormat/>
    <w:rsid w:val="001A29DE"/>
    <w:pPr>
      <w:ind w:left="851" w:hanging="284"/>
      <w:contextualSpacing w:val="0"/>
      <w:textAlignment w:val="baseline"/>
    </w:pPr>
    <w:rPr>
      <w:rFonts w:eastAsia="Times New Roman"/>
      <w:lang w:val="en-GB" w:eastAsia="ja-JP"/>
    </w:rPr>
  </w:style>
  <w:style w:type="character" w:customStyle="1" w:styleId="B2Char">
    <w:name w:val="B2 Char"/>
    <w:link w:val="B2"/>
    <w:qFormat/>
    <w:rsid w:val="001A29DE"/>
    <w:rPr>
      <w:rFonts w:ascii="Times New Roman" w:eastAsia="Times New Roman" w:hAnsi="Times New Roman"/>
      <w:lang w:val="en-GB" w:eastAsia="ja-JP"/>
    </w:rPr>
  </w:style>
  <w:style w:type="paragraph" w:styleId="List">
    <w:name w:val="List"/>
    <w:basedOn w:val="Normal"/>
    <w:uiPriority w:val="99"/>
    <w:semiHidden/>
    <w:unhideWhenUsed/>
    <w:rsid w:val="001A29DE"/>
    <w:pPr>
      <w:ind w:left="360" w:hanging="360"/>
      <w:contextualSpacing/>
    </w:pPr>
  </w:style>
  <w:style w:type="paragraph" w:styleId="List2">
    <w:name w:val="List 2"/>
    <w:basedOn w:val="Normal"/>
    <w:uiPriority w:val="99"/>
    <w:semiHidden/>
    <w:unhideWhenUsed/>
    <w:rsid w:val="001A29DE"/>
    <w:pPr>
      <w:ind w:left="720" w:hanging="360"/>
      <w:contextualSpacing/>
    </w:pPr>
  </w:style>
  <w:style w:type="paragraph" w:customStyle="1" w:styleId="Agreement">
    <w:name w:val="Agreement"/>
    <w:basedOn w:val="Normal"/>
    <w:next w:val="Normal"/>
    <w:uiPriority w:val="99"/>
    <w:qFormat/>
    <w:rsid w:val="00962B16"/>
    <w:pPr>
      <w:numPr>
        <w:numId w:val="27"/>
      </w:numPr>
      <w:overflowPunct/>
      <w:autoSpaceDE/>
      <w:autoSpaceDN/>
      <w:adjustRightInd/>
      <w:spacing w:before="60" w:after="0"/>
    </w:pPr>
    <w:rPr>
      <w:rFonts w:ascii="Arial" w:eastAsia="MS Mincho" w:hAnsi="Arial"/>
      <w:b/>
      <w:szCs w:val="24"/>
      <w:lang w:val="en-GB" w:eastAsia="en-GB"/>
    </w:rPr>
  </w:style>
  <w:style w:type="table" w:styleId="TableGrid">
    <w:name w:val="Table Grid"/>
    <w:basedOn w:val="TableNormal"/>
    <w:uiPriority w:val="39"/>
    <w:rsid w:val="00EC12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675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0377">
      <w:bodyDiv w:val="1"/>
      <w:marLeft w:val="0"/>
      <w:marRight w:val="0"/>
      <w:marTop w:val="0"/>
      <w:marBottom w:val="0"/>
      <w:divBdr>
        <w:top w:val="none" w:sz="0" w:space="0" w:color="auto"/>
        <w:left w:val="none" w:sz="0" w:space="0" w:color="auto"/>
        <w:bottom w:val="none" w:sz="0" w:space="0" w:color="auto"/>
        <w:right w:val="none" w:sz="0" w:space="0" w:color="auto"/>
      </w:divBdr>
    </w:div>
    <w:div w:id="223568551">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732779581">
      <w:bodyDiv w:val="1"/>
      <w:marLeft w:val="0"/>
      <w:marRight w:val="0"/>
      <w:marTop w:val="0"/>
      <w:marBottom w:val="0"/>
      <w:divBdr>
        <w:top w:val="none" w:sz="0" w:space="0" w:color="auto"/>
        <w:left w:val="none" w:sz="0" w:space="0" w:color="auto"/>
        <w:bottom w:val="none" w:sz="0" w:space="0" w:color="auto"/>
        <w:right w:val="none" w:sz="0" w:space="0" w:color="auto"/>
      </w:divBdr>
    </w:div>
    <w:div w:id="1642804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C3C3FF4-3ED0-4DD0-AD41-BED91697D9DD}">
  <ds:schemaRefs>
    <ds:schemaRef ds:uri="http://schemas.microsoft.com/sharepoint/v3/contenttype/forms"/>
  </ds:schemaRefs>
</ds:datastoreItem>
</file>

<file path=customXml/itemProps2.xml><?xml version="1.0" encoding="utf-8"?>
<ds:datastoreItem xmlns:ds="http://schemas.openxmlformats.org/officeDocument/2006/customXml" ds:itemID="{B4CAD489-D937-4667-9A63-66C342F304AF}">
  <ds:schemaRefs>
    <ds:schemaRef ds:uri="http://schemas.openxmlformats.org/officeDocument/2006/bibliography"/>
  </ds:schemaRefs>
</ds:datastoreItem>
</file>

<file path=customXml/itemProps3.xml><?xml version="1.0" encoding="utf-8"?>
<ds:datastoreItem xmlns:ds="http://schemas.openxmlformats.org/officeDocument/2006/customXml" ds:itemID="{ED623CC5-C3EF-471D-87A0-FDFC1D7B0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52EBE-25B4-4449-9CD6-394912FF71E5}">
  <ds:schemaRefs>
    <ds:schemaRef ds:uri="042397af-7977-45ef-9118-11c18c8623b6"/>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http://schemas.openxmlformats.org/package/2006/metadata/core-properties"/>
    <ds:schemaRef ds:uri="http://purl.org/dc/elements/1.1/"/>
    <ds:schemaRef ds:uri="80530660-24fd-4391-a7a1-d653900fee43"/>
    <ds:schemaRef ds:uri="http://schemas.microsoft.com/office/infopath/2007/PartnerControls"/>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5</Pages>
  <Words>1929</Words>
  <Characters>10996</Characters>
  <Application>Microsoft Office Word</Application>
  <DocSecurity>0</DocSecurity>
  <Lines>91</Lines>
  <Paragraphs>25</Paragraphs>
  <ScaleCrop>false</ScaleCrop>
  <Company>Intel Corporation</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 Marta</cp:lastModifiedBy>
  <cp:revision>858</cp:revision>
  <dcterms:created xsi:type="dcterms:W3CDTF">2022-08-25T20:42:00Z</dcterms:created>
  <dcterms:modified xsi:type="dcterms:W3CDTF">2023-05-12T05:02:00Z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