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73CAA" w14:textId="7B51B4F9" w:rsidR="004A3C60" w:rsidRPr="00E53409" w:rsidRDefault="20F19E48" w:rsidP="65C22089">
      <w:pPr>
        <w:pStyle w:val="CRCoverPage"/>
        <w:tabs>
          <w:tab w:val="right" w:pos="9639"/>
        </w:tabs>
        <w:rPr>
          <w:rFonts w:eastAsia="Arial" w:cs="Arial"/>
          <w:b/>
          <w:bCs/>
          <w:color w:val="000000" w:themeColor="text1"/>
          <w:sz w:val="24"/>
          <w:szCs w:val="24"/>
        </w:rPr>
      </w:pPr>
      <w:r w:rsidRPr="65C22089">
        <w:rPr>
          <w:rFonts w:eastAsia="Arial" w:cs="Arial"/>
          <w:b/>
          <w:bCs/>
          <w:color w:val="000000" w:themeColor="text1"/>
          <w:sz w:val="24"/>
          <w:szCs w:val="24"/>
        </w:rPr>
        <w:t>3GPP TSG-RAN WG2 Meeting #1</w:t>
      </w:r>
      <w:r w:rsidR="002331B5">
        <w:rPr>
          <w:rFonts w:eastAsia="Arial" w:cs="Arial"/>
          <w:b/>
          <w:bCs/>
          <w:color w:val="000000" w:themeColor="text1"/>
          <w:sz w:val="24"/>
          <w:szCs w:val="24"/>
        </w:rPr>
        <w:t>2</w:t>
      </w:r>
      <w:r w:rsidR="001033B2">
        <w:rPr>
          <w:rFonts w:eastAsia="Arial" w:cs="Arial"/>
          <w:b/>
          <w:bCs/>
          <w:color w:val="000000" w:themeColor="text1"/>
          <w:sz w:val="24"/>
          <w:szCs w:val="24"/>
        </w:rPr>
        <w:t>2</w:t>
      </w:r>
      <w:r>
        <w:tab/>
      </w:r>
      <w:r w:rsidR="003A3570" w:rsidRPr="00E53409">
        <w:rPr>
          <w:rFonts w:eastAsia="Arial" w:cs="Arial"/>
          <w:b/>
          <w:bCs/>
          <w:color w:val="000000" w:themeColor="text1"/>
          <w:sz w:val="24"/>
          <w:szCs w:val="24"/>
        </w:rPr>
        <w:t>R2-2305435</w:t>
      </w:r>
    </w:p>
    <w:p w14:paraId="78908895" w14:textId="46DC8C52" w:rsidR="20F19E48" w:rsidRDefault="003A3570" w:rsidP="65C22089">
      <w:pPr>
        <w:pStyle w:val="CRCoverPage"/>
        <w:tabs>
          <w:tab w:val="right" w:pos="9639"/>
        </w:tabs>
        <w:rPr>
          <w:rFonts w:eastAsia="Arial" w:cs="Arial"/>
          <w:color w:val="000000" w:themeColor="text1"/>
          <w:sz w:val="24"/>
          <w:szCs w:val="24"/>
        </w:rPr>
      </w:pPr>
      <w:r>
        <w:rPr>
          <w:rFonts w:eastAsia="Arial" w:cs="Arial"/>
          <w:b/>
          <w:bCs/>
          <w:color w:val="000000" w:themeColor="text1"/>
          <w:sz w:val="24"/>
          <w:szCs w:val="24"/>
        </w:rPr>
        <w:t>Incheon</w:t>
      </w:r>
      <w:r w:rsidR="20F19E48" w:rsidRPr="65C22089">
        <w:rPr>
          <w:rFonts w:eastAsia="Arial" w:cs="Arial"/>
          <w:b/>
          <w:bCs/>
          <w:color w:val="000000" w:themeColor="text1"/>
          <w:sz w:val="24"/>
          <w:szCs w:val="24"/>
        </w:rPr>
        <w:t xml:space="preserve">, </w:t>
      </w:r>
      <w:r w:rsidR="001033B2">
        <w:rPr>
          <w:rFonts w:eastAsia="Arial" w:cs="Arial"/>
          <w:b/>
          <w:bCs/>
          <w:color w:val="000000" w:themeColor="text1"/>
          <w:sz w:val="24"/>
          <w:szCs w:val="24"/>
        </w:rPr>
        <w:t>May</w:t>
      </w:r>
      <w:r w:rsidR="002331B5" w:rsidRPr="65C22089">
        <w:rPr>
          <w:rFonts w:eastAsia="Arial" w:cs="Arial"/>
          <w:b/>
          <w:bCs/>
          <w:color w:val="000000" w:themeColor="text1"/>
          <w:sz w:val="24"/>
          <w:szCs w:val="24"/>
        </w:rPr>
        <w:t xml:space="preserve"> </w:t>
      </w:r>
      <w:r w:rsidR="001033B2">
        <w:rPr>
          <w:rFonts w:eastAsia="Arial" w:cs="Arial"/>
          <w:b/>
          <w:bCs/>
          <w:color w:val="000000" w:themeColor="text1"/>
          <w:sz w:val="24"/>
          <w:szCs w:val="24"/>
        </w:rPr>
        <w:t>2</w:t>
      </w:r>
      <w:r w:rsidR="00A52DE8">
        <w:rPr>
          <w:rFonts w:eastAsia="Arial" w:cs="Arial"/>
          <w:b/>
          <w:bCs/>
          <w:color w:val="000000" w:themeColor="text1"/>
          <w:sz w:val="24"/>
          <w:szCs w:val="24"/>
        </w:rPr>
        <w:t>2</w:t>
      </w:r>
      <w:r w:rsidR="20F19E48" w:rsidRPr="65C22089">
        <w:rPr>
          <w:rFonts w:eastAsia="Arial" w:cs="Arial"/>
          <w:b/>
          <w:bCs/>
          <w:color w:val="000000" w:themeColor="text1"/>
          <w:sz w:val="24"/>
          <w:szCs w:val="24"/>
        </w:rPr>
        <w:t>-</w:t>
      </w:r>
      <w:r w:rsidR="002331B5">
        <w:rPr>
          <w:rFonts w:eastAsia="Arial" w:cs="Arial"/>
          <w:b/>
          <w:bCs/>
          <w:color w:val="000000" w:themeColor="text1"/>
          <w:sz w:val="24"/>
          <w:szCs w:val="24"/>
        </w:rPr>
        <w:t>26</w:t>
      </w:r>
      <w:r w:rsidR="20F19E48" w:rsidRPr="65C22089">
        <w:rPr>
          <w:rFonts w:eastAsia="Arial" w:cs="Arial"/>
          <w:b/>
          <w:bCs/>
          <w:color w:val="000000" w:themeColor="text1"/>
          <w:sz w:val="24"/>
          <w:szCs w:val="24"/>
        </w:rPr>
        <w:t>, 202</w:t>
      </w:r>
      <w:r w:rsidR="001033B2">
        <w:rPr>
          <w:rFonts w:eastAsia="Arial" w:cs="Arial"/>
          <w:b/>
          <w:bCs/>
          <w:color w:val="000000" w:themeColor="text1"/>
          <w:sz w:val="24"/>
          <w:szCs w:val="24"/>
        </w:rPr>
        <w:t>3</w:t>
      </w:r>
      <w:r w:rsidR="20F19E48">
        <w:tab/>
      </w:r>
    </w:p>
    <w:p w14:paraId="4ED577C9" w14:textId="6924B3F4" w:rsidR="65C22089" w:rsidRDefault="65C22089" w:rsidP="65C22089">
      <w:pPr>
        <w:widowControl w:val="0"/>
        <w:tabs>
          <w:tab w:val="center" w:pos="4536"/>
          <w:tab w:val="right" w:pos="9072"/>
        </w:tabs>
        <w:spacing w:after="0"/>
        <w:ind w:rightChars="-212" w:right="-424"/>
        <w:jc w:val="both"/>
        <w:rPr>
          <w:rFonts w:eastAsia="Times New Roman"/>
          <w:b/>
          <w:bCs/>
          <w:i/>
          <w:iCs/>
          <w:color w:val="000000" w:themeColor="text1"/>
          <w:sz w:val="24"/>
          <w:szCs w:val="24"/>
        </w:rPr>
      </w:pPr>
    </w:p>
    <w:p w14:paraId="7FE7C5C0" w14:textId="14998BC5"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Source: </w:t>
      </w:r>
      <w:r>
        <w:tab/>
      </w:r>
      <w:r w:rsidRPr="65C22089">
        <w:rPr>
          <w:rFonts w:ascii="Arial" w:eastAsia="Arial" w:hAnsi="Arial" w:cs="Arial"/>
          <w:b/>
          <w:bCs/>
          <w:color w:val="000000" w:themeColor="text1"/>
          <w:sz w:val="22"/>
          <w:szCs w:val="22"/>
        </w:rPr>
        <w:t>Vodafone</w:t>
      </w:r>
    </w:p>
    <w:p w14:paraId="430D8A75" w14:textId="5D59C826"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B464D7">
        <w:rPr>
          <w:rFonts w:ascii="Arial" w:eastAsia="Arial" w:hAnsi="Arial" w:cs="Arial"/>
          <w:b/>
          <w:bCs/>
          <w:color w:val="000000" w:themeColor="text1"/>
          <w:sz w:val="22"/>
          <w:szCs w:val="22"/>
        </w:rPr>
        <w:t>Emergency calls, Voice, Scheduling Requests and RACH</w:t>
      </w:r>
    </w:p>
    <w:p w14:paraId="6DADB476" w14:textId="78535655"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27BA233C" w14:textId="2F46CF20" w:rsidR="20F19E48"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3A3570">
        <w:rPr>
          <w:rFonts w:ascii="Arial" w:eastAsia="Arial" w:hAnsi="Arial" w:cs="Arial"/>
          <w:b/>
          <w:bCs/>
          <w:color w:val="000000" w:themeColor="text1"/>
          <w:sz w:val="22"/>
          <w:szCs w:val="22"/>
        </w:rPr>
        <w:t>7.3.2</w:t>
      </w:r>
    </w:p>
    <w:p w14:paraId="1E525DA0" w14:textId="77777777" w:rsidR="009946A0" w:rsidRDefault="009946A0" w:rsidP="65C22089">
      <w:pPr>
        <w:pBdr>
          <w:bottom w:val="single" w:sz="6" w:space="1" w:color="auto"/>
        </w:pBdr>
        <w:rPr>
          <w:rFonts w:ascii="Arial" w:eastAsia="Arial" w:hAnsi="Arial" w:cs="Arial"/>
          <w:color w:val="000000" w:themeColor="text1"/>
          <w:sz w:val="22"/>
          <w:szCs w:val="22"/>
        </w:rPr>
      </w:pPr>
    </w:p>
    <w:p w14:paraId="18D6507B" w14:textId="6A3DE89C" w:rsidR="005E018D" w:rsidRPr="009D609A" w:rsidRDefault="0064521D" w:rsidP="009D609A">
      <w:pPr>
        <w:pStyle w:val="berschrift2"/>
        <w:rPr>
          <w:rFonts w:eastAsiaTheme="minorEastAsia"/>
          <w:b/>
          <w:bCs/>
        </w:rPr>
      </w:pPr>
      <w:r>
        <w:rPr>
          <w:rFonts w:eastAsiaTheme="minorEastAsia"/>
          <w:b/>
          <w:bCs/>
        </w:rPr>
        <w:t>Discussion</w:t>
      </w:r>
    </w:p>
    <w:p w14:paraId="63D9EE56" w14:textId="218A0670" w:rsidR="006D7853" w:rsidRPr="000C6827" w:rsidRDefault="006D7853" w:rsidP="000C6827">
      <w:pPr>
        <w:pStyle w:val="Doc-text2"/>
        <w:ind w:left="0" w:firstLine="0"/>
        <w:rPr>
          <w:lang w:val="en-US"/>
        </w:rPr>
      </w:pPr>
      <w:r w:rsidRPr="000C6827">
        <w:rPr>
          <w:lang w:val="en-US"/>
        </w:rPr>
        <w:t xml:space="preserve">RAN WG2 </w:t>
      </w:r>
      <w:r w:rsidR="00B464D7">
        <w:rPr>
          <w:lang w:val="en-US"/>
        </w:rPr>
        <w:t>took several agreements during the last online meeting in April related to the treatment of the scheduling requests and RACH</w:t>
      </w:r>
    </w:p>
    <w:p w14:paraId="3CFD7310" w14:textId="16A8A878" w:rsidR="006D7853" w:rsidRDefault="006D7853" w:rsidP="006D7853">
      <w:pPr>
        <w:pStyle w:val="Doc-text2"/>
        <w:ind w:left="0" w:firstLine="0"/>
        <w:rPr>
          <w:lang w:val="en-US"/>
        </w:rPr>
      </w:pPr>
    </w:p>
    <w:p w14:paraId="5F53C78D" w14:textId="6F873DB4" w:rsidR="00B464D7" w:rsidRDefault="00207EB7" w:rsidP="006D7853">
      <w:pPr>
        <w:pStyle w:val="Doc-text2"/>
        <w:ind w:left="0" w:firstLine="0"/>
        <w:rPr>
          <w:lang w:val="en-US"/>
        </w:rPr>
      </w:pPr>
      <w:r>
        <w:rPr>
          <w:lang w:val="en-US"/>
        </w:rPr>
        <w:t>For SR:</w:t>
      </w:r>
    </w:p>
    <w:p w14:paraId="133ECD60" w14:textId="77777777" w:rsidR="00207EB7" w:rsidRPr="00207EB7" w:rsidRDefault="00207EB7" w:rsidP="00207EB7">
      <w:pPr>
        <w:pStyle w:val="Agreement"/>
        <w:numPr>
          <w:ilvl w:val="0"/>
          <w:numId w:val="26"/>
        </w:numPr>
        <w:rPr>
          <w:b w:val="0"/>
          <w:bCs w:val="0"/>
          <w:lang w:val="en-US"/>
        </w:rPr>
      </w:pPr>
      <w:r w:rsidRPr="00207EB7">
        <w:rPr>
          <w:b w:val="0"/>
          <w:bCs w:val="0"/>
          <w:lang w:val="en-US"/>
        </w:rPr>
        <w:t>As baseline, UE doesn’t monitor SPS occasions during Cell DTX non-active period. As baseline, gNB is assumed to be not transmitting PDSCH to that UE on such SPS occasions during the Cell DTX non-active period</w:t>
      </w:r>
    </w:p>
    <w:p w14:paraId="6B599DBC" w14:textId="77777777" w:rsidR="00207EB7" w:rsidRPr="00207EB7" w:rsidRDefault="00207EB7" w:rsidP="00207EB7">
      <w:pPr>
        <w:pStyle w:val="Agreement"/>
        <w:numPr>
          <w:ilvl w:val="0"/>
          <w:numId w:val="26"/>
        </w:numPr>
        <w:rPr>
          <w:b w:val="0"/>
          <w:bCs w:val="0"/>
          <w:lang w:val="en-US"/>
        </w:rPr>
      </w:pPr>
      <w:r w:rsidRPr="00207EB7">
        <w:rPr>
          <w:b w:val="0"/>
          <w:bCs w:val="0"/>
          <w:lang w:val="en-US"/>
        </w:rPr>
        <w:t>As baseline, UE does not transmit on CG occasions during Cell DRX non-active periods</w:t>
      </w:r>
    </w:p>
    <w:p w14:paraId="68052889" w14:textId="77777777" w:rsidR="00207EB7" w:rsidRPr="00207EB7" w:rsidRDefault="00207EB7" w:rsidP="00207EB7">
      <w:pPr>
        <w:pStyle w:val="Agreement"/>
        <w:numPr>
          <w:ilvl w:val="0"/>
          <w:numId w:val="26"/>
        </w:numPr>
        <w:rPr>
          <w:b w:val="0"/>
          <w:bCs w:val="0"/>
          <w:lang w:val="en-US"/>
        </w:rPr>
      </w:pPr>
      <w:r w:rsidRPr="00207EB7">
        <w:rPr>
          <w:b w:val="0"/>
          <w:bCs w:val="0"/>
          <w:lang w:val="en-US"/>
        </w:rPr>
        <w:t xml:space="preserve">As baseline, UE does not transmit SR occasions overlapping with Cell DRX non-active periods, e.g. SR transmissions are dropped during the non-active period </w:t>
      </w:r>
    </w:p>
    <w:p w14:paraId="28F0F7B2" w14:textId="77777777" w:rsidR="00207EB7" w:rsidRPr="00207EB7" w:rsidRDefault="00207EB7" w:rsidP="00207EB7">
      <w:pPr>
        <w:pStyle w:val="Agreement"/>
        <w:numPr>
          <w:ilvl w:val="0"/>
          <w:numId w:val="26"/>
        </w:numPr>
        <w:rPr>
          <w:b w:val="0"/>
          <w:bCs w:val="0"/>
          <w:lang w:val="en-US"/>
        </w:rPr>
      </w:pPr>
      <w:r w:rsidRPr="00207EB7">
        <w:rPr>
          <w:b w:val="0"/>
          <w:bCs w:val="0"/>
          <w:lang w:val="en-US"/>
        </w:rPr>
        <w:t xml:space="preserve">FFS: whether to allow to configure the UE per SR configuration with whether SR can be transmitted during Cell DRX non-active period to to support high priority traffic </w:t>
      </w:r>
    </w:p>
    <w:p w14:paraId="423D74B3" w14:textId="16328F57" w:rsidR="00207EB7" w:rsidRDefault="00207EB7" w:rsidP="00207EB7">
      <w:pPr>
        <w:pStyle w:val="Agreement"/>
        <w:numPr>
          <w:ilvl w:val="0"/>
          <w:numId w:val="26"/>
        </w:numPr>
        <w:rPr>
          <w:b w:val="0"/>
          <w:bCs w:val="0"/>
          <w:lang w:val="en-US"/>
        </w:rPr>
      </w:pPr>
      <w:r w:rsidRPr="00207EB7">
        <w:rPr>
          <w:b w:val="0"/>
          <w:bCs w:val="0"/>
          <w:lang w:val="en-US"/>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7DA3197" w14:textId="77777777" w:rsidR="00207EB7" w:rsidRPr="00207EB7" w:rsidRDefault="00207EB7" w:rsidP="00207EB7">
      <w:pPr>
        <w:pStyle w:val="Agreement"/>
        <w:numPr>
          <w:ilvl w:val="0"/>
          <w:numId w:val="26"/>
        </w:numPr>
        <w:rPr>
          <w:b w:val="0"/>
          <w:bCs w:val="0"/>
          <w:lang w:val="en-US"/>
        </w:rPr>
      </w:pPr>
      <w:r w:rsidRPr="00207EB7">
        <w:rPr>
          <w:b w:val="0"/>
          <w:bCs w:val="0"/>
          <w:lang w:val="en-US"/>
        </w:rPr>
        <w:t xml:space="preserve">The understanding for the gNB scheduling behavior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2CB1A777" w14:textId="77777777" w:rsidR="00207EB7" w:rsidRPr="00207EB7" w:rsidRDefault="00207EB7" w:rsidP="00207EB7">
      <w:pPr>
        <w:pStyle w:val="Agreement"/>
        <w:numPr>
          <w:ilvl w:val="0"/>
          <w:numId w:val="0"/>
        </w:numPr>
        <w:ind w:left="1619"/>
        <w:rPr>
          <w:b w:val="0"/>
          <w:bCs w:val="0"/>
          <w:lang w:val="en-US"/>
        </w:rPr>
      </w:pPr>
    </w:p>
    <w:p w14:paraId="3E26CD8D" w14:textId="04E28C65" w:rsidR="00207EB7" w:rsidRDefault="00207EB7" w:rsidP="006D7853">
      <w:pPr>
        <w:pStyle w:val="Doc-text2"/>
        <w:ind w:left="0" w:firstLine="0"/>
        <w:rPr>
          <w:lang w:val="en-US"/>
        </w:rPr>
      </w:pPr>
    </w:p>
    <w:p w14:paraId="23437F09" w14:textId="431249AA" w:rsidR="00E83513" w:rsidRDefault="00207EB7" w:rsidP="006D7853">
      <w:pPr>
        <w:pStyle w:val="Doc-text2"/>
        <w:ind w:left="0" w:firstLine="0"/>
        <w:rPr>
          <w:lang w:val="en-US"/>
        </w:rPr>
      </w:pPr>
      <w:r>
        <w:rPr>
          <w:lang w:val="en-US"/>
        </w:rPr>
        <w:t xml:space="preserve">The aim of this paper is to highlight the requirements for the emergency calls and </w:t>
      </w:r>
      <w:r w:rsidR="00E83513">
        <w:rPr>
          <w:lang w:val="en-US"/>
        </w:rPr>
        <w:t>voice</w:t>
      </w:r>
      <w:r>
        <w:rPr>
          <w:lang w:val="en-US"/>
        </w:rPr>
        <w:t xml:space="preserve"> calls:</w:t>
      </w:r>
    </w:p>
    <w:p w14:paraId="7AF038A8" w14:textId="77777777" w:rsidR="00645767" w:rsidRDefault="00645767" w:rsidP="006D7853">
      <w:pPr>
        <w:pStyle w:val="Doc-text2"/>
        <w:ind w:left="0" w:firstLine="0"/>
        <w:rPr>
          <w:rFonts w:eastAsiaTheme="minorEastAsia"/>
          <w:b/>
          <w:bCs/>
          <w:sz w:val="32"/>
          <w:szCs w:val="20"/>
          <w:lang w:eastAsia="en-US"/>
        </w:rPr>
      </w:pPr>
    </w:p>
    <w:p w14:paraId="173D1639" w14:textId="07DB1639" w:rsidR="00E83513" w:rsidRDefault="00E83513" w:rsidP="006D7853">
      <w:pPr>
        <w:pStyle w:val="Doc-text2"/>
        <w:ind w:left="0" w:firstLine="0"/>
        <w:rPr>
          <w:lang w:val="en-US"/>
        </w:rPr>
      </w:pPr>
      <w:r w:rsidRPr="00D15947">
        <w:rPr>
          <w:rFonts w:eastAsiaTheme="minorEastAsia"/>
          <w:b/>
          <w:bCs/>
          <w:sz w:val="32"/>
          <w:szCs w:val="20"/>
          <w:lang w:eastAsia="en-US"/>
        </w:rPr>
        <w:t>Discussion:</w:t>
      </w:r>
    </w:p>
    <w:p w14:paraId="37DDF927" w14:textId="77777777" w:rsidR="00645767" w:rsidRDefault="00645767" w:rsidP="006D7853">
      <w:pPr>
        <w:pStyle w:val="Doc-text2"/>
        <w:ind w:left="0" w:firstLine="0"/>
        <w:rPr>
          <w:lang w:val="en-US"/>
        </w:rPr>
      </w:pPr>
    </w:p>
    <w:p w14:paraId="11633871" w14:textId="07B7F927" w:rsidR="00E83513" w:rsidRDefault="00E83513" w:rsidP="006D7853">
      <w:pPr>
        <w:pStyle w:val="Doc-text2"/>
        <w:ind w:left="0" w:firstLine="0"/>
        <w:rPr>
          <w:lang w:val="en-US"/>
        </w:rPr>
      </w:pPr>
      <w:r>
        <w:rPr>
          <w:lang w:val="en-US"/>
        </w:rPr>
        <w:t>In our view there are 3 cases to be considered for the emergency calls</w:t>
      </w:r>
    </w:p>
    <w:p w14:paraId="422F4B3F" w14:textId="442F5542" w:rsidR="00E83513" w:rsidRDefault="00E83513" w:rsidP="006D7853">
      <w:pPr>
        <w:pStyle w:val="Doc-text2"/>
        <w:ind w:left="0" w:firstLine="0"/>
        <w:rPr>
          <w:lang w:val="en-US"/>
        </w:rPr>
      </w:pPr>
    </w:p>
    <w:p w14:paraId="66E69453" w14:textId="4C87DB90" w:rsidR="00E83513" w:rsidRDefault="00E83513" w:rsidP="006D7853">
      <w:pPr>
        <w:pStyle w:val="Doc-text2"/>
        <w:ind w:left="0" w:firstLine="0"/>
        <w:rPr>
          <w:lang w:val="en-US"/>
        </w:rPr>
      </w:pPr>
      <w:r>
        <w:rPr>
          <w:lang w:val="en-US"/>
        </w:rPr>
        <w:t>Case 1: Emergency call is ongoing in the cell</w:t>
      </w:r>
    </w:p>
    <w:p w14:paraId="12FF0DDD" w14:textId="6C63F260" w:rsidR="00E83513" w:rsidRDefault="00E83513" w:rsidP="006D7853">
      <w:pPr>
        <w:pStyle w:val="Doc-text2"/>
        <w:ind w:left="0" w:firstLine="0"/>
        <w:rPr>
          <w:lang w:val="en-US"/>
        </w:rPr>
      </w:pPr>
    </w:p>
    <w:p w14:paraId="515643C9" w14:textId="287CD7A9" w:rsidR="00E83513" w:rsidRDefault="00E83513" w:rsidP="006D7853">
      <w:pPr>
        <w:pStyle w:val="Doc-text2"/>
        <w:ind w:left="0" w:firstLine="0"/>
        <w:rPr>
          <w:lang w:val="en-US"/>
        </w:rPr>
      </w:pPr>
      <w:r>
        <w:rPr>
          <w:lang w:val="en-US"/>
        </w:rPr>
        <w:t xml:space="preserve">In this case, the gNB knows already that there is an emergency call ongoing and it is </w:t>
      </w:r>
      <w:r w:rsidR="00D15947">
        <w:rPr>
          <w:lang w:val="en-US"/>
        </w:rPr>
        <w:t>straightforward</w:t>
      </w:r>
      <w:r>
        <w:rPr>
          <w:lang w:val="en-US"/>
        </w:rPr>
        <w:t xml:space="preserve"> not to enable the CELL DRX/DTX functionality in this case. It is anyway not desirable as voice calls are normally on the periodicity of 20-40 ms which would significantly reduce the sleeping time of the gNB. Moreover the emergency calls are very seldom compared to other voce calls and therefore the energy saving degradation should be considered minimum. It is therefore proposed to capture within the stage 2 that Cell DTX/DRX should not be enabled in the cell once emergency call is ongoing</w:t>
      </w:r>
      <w:r w:rsidR="00C20688">
        <w:rPr>
          <w:lang w:val="en-US"/>
        </w:rPr>
        <w:t>.</w:t>
      </w:r>
    </w:p>
    <w:p w14:paraId="55D5864B" w14:textId="03642FFB" w:rsidR="00E83513" w:rsidRDefault="00E83513" w:rsidP="006D7853">
      <w:pPr>
        <w:pStyle w:val="Doc-text2"/>
        <w:ind w:left="0" w:firstLine="0"/>
        <w:rPr>
          <w:lang w:val="en-US"/>
        </w:rPr>
      </w:pPr>
    </w:p>
    <w:p w14:paraId="35916756" w14:textId="0677D1DB" w:rsidR="00E83513" w:rsidRPr="005B28F4" w:rsidRDefault="00E83513" w:rsidP="006D7853">
      <w:pPr>
        <w:pStyle w:val="Doc-text2"/>
        <w:ind w:left="0" w:firstLine="0"/>
        <w:rPr>
          <w:b/>
          <w:bCs/>
          <w:lang w:val="en-US"/>
        </w:rPr>
      </w:pPr>
      <w:r w:rsidRPr="005B28F4">
        <w:rPr>
          <w:b/>
          <w:bCs/>
          <w:lang w:val="en-US"/>
        </w:rPr>
        <w:lastRenderedPageBreak/>
        <w:t>Proposal 1: Cell DTX/DRX should not be enabled in the cell where emergency calls are ongoing.</w:t>
      </w:r>
    </w:p>
    <w:p w14:paraId="3DBA715C" w14:textId="61A974CD" w:rsidR="00E83513" w:rsidRDefault="00E83513" w:rsidP="006D7853">
      <w:pPr>
        <w:pStyle w:val="Doc-text2"/>
        <w:ind w:left="0" w:firstLine="0"/>
        <w:rPr>
          <w:lang w:val="en-US"/>
        </w:rPr>
      </w:pPr>
    </w:p>
    <w:p w14:paraId="3CF2B650" w14:textId="000A0A14" w:rsidR="00E83513" w:rsidRDefault="00E83513" w:rsidP="006D7853">
      <w:pPr>
        <w:pStyle w:val="Doc-text2"/>
        <w:ind w:left="0" w:firstLine="0"/>
        <w:rPr>
          <w:lang w:val="en-US"/>
        </w:rPr>
      </w:pPr>
      <w:r>
        <w:rPr>
          <w:lang w:val="en-US"/>
        </w:rPr>
        <w:t xml:space="preserve">Case 2: Emergency </w:t>
      </w:r>
      <w:r w:rsidR="00442AAC">
        <w:rPr>
          <w:lang w:val="en-US"/>
        </w:rPr>
        <w:t xml:space="preserve">call initiated by a UE in RRC IDLE/INACTIVE using </w:t>
      </w:r>
      <w:r>
        <w:rPr>
          <w:lang w:val="en-US"/>
        </w:rPr>
        <w:t>RACH</w:t>
      </w:r>
      <w:r w:rsidR="00B203D1">
        <w:rPr>
          <w:lang w:val="en-US"/>
        </w:rPr>
        <w:t xml:space="preserve"> </w:t>
      </w:r>
      <w:r w:rsidR="00442AAC">
        <w:rPr>
          <w:lang w:val="en-US"/>
        </w:rPr>
        <w:t xml:space="preserve">procedure on a serving </w:t>
      </w:r>
      <w:r w:rsidR="00B203D1">
        <w:rPr>
          <w:lang w:val="en-US"/>
        </w:rPr>
        <w:t xml:space="preserve">cell </w:t>
      </w:r>
      <w:r w:rsidR="00442AAC">
        <w:rPr>
          <w:lang w:val="en-US"/>
        </w:rPr>
        <w:t xml:space="preserve">which </w:t>
      </w:r>
      <w:r w:rsidR="00B203D1">
        <w:rPr>
          <w:lang w:val="en-US"/>
        </w:rPr>
        <w:t xml:space="preserve">is </w:t>
      </w:r>
      <w:r w:rsidR="00442AAC">
        <w:rPr>
          <w:lang w:val="en-US"/>
        </w:rPr>
        <w:t>already us</w:t>
      </w:r>
      <w:r w:rsidR="00B203D1">
        <w:rPr>
          <w:lang w:val="en-US"/>
        </w:rPr>
        <w:t>in</w:t>
      </w:r>
      <w:r w:rsidR="00442AAC">
        <w:rPr>
          <w:lang w:val="en-US"/>
        </w:rPr>
        <w:t>g</w:t>
      </w:r>
      <w:r w:rsidR="00B203D1">
        <w:rPr>
          <w:lang w:val="en-US"/>
        </w:rPr>
        <w:t xml:space="preserve"> </w:t>
      </w:r>
      <w:r w:rsidR="00442AAC">
        <w:rPr>
          <w:lang w:val="en-US"/>
        </w:rPr>
        <w:t xml:space="preserve">Cell </w:t>
      </w:r>
      <w:r w:rsidR="00B203D1">
        <w:rPr>
          <w:lang w:val="en-US"/>
        </w:rPr>
        <w:t>DRX/DTX</w:t>
      </w:r>
      <w:r>
        <w:rPr>
          <w:lang w:val="en-US"/>
        </w:rPr>
        <w:t>.</w:t>
      </w:r>
    </w:p>
    <w:p w14:paraId="6248C280" w14:textId="4C26DEAC" w:rsidR="00E83513" w:rsidRDefault="00E83513" w:rsidP="006D7853">
      <w:pPr>
        <w:pStyle w:val="Doc-text2"/>
        <w:ind w:left="0" w:firstLine="0"/>
        <w:rPr>
          <w:lang w:val="en-US"/>
        </w:rPr>
      </w:pPr>
    </w:p>
    <w:p w14:paraId="0A393A7D" w14:textId="06087DAE" w:rsidR="00E83513" w:rsidRDefault="00E83513" w:rsidP="006D7853">
      <w:pPr>
        <w:pStyle w:val="Doc-text2"/>
        <w:ind w:left="0" w:firstLine="0"/>
        <w:rPr>
          <w:lang w:val="en-US"/>
        </w:rPr>
      </w:pPr>
      <w:r>
        <w:rPr>
          <w:lang w:val="en-US"/>
        </w:rPr>
        <w:t xml:space="preserve">In case of RACH, the </w:t>
      </w:r>
      <w:r w:rsidR="00B203D1">
        <w:rPr>
          <w:lang w:val="en-US"/>
        </w:rPr>
        <w:t xml:space="preserve">UE is coming from IDLE and will send RACH before providing RRC connection request. Even the design of RACH might mean that there is some delay to be able to send RACH, this delay might be seen as minimum compared to e.g. CS-FB delay used during LTE time to </w:t>
      </w:r>
      <w:r w:rsidR="00D77313">
        <w:rPr>
          <w:lang w:val="en-US"/>
        </w:rPr>
        <w:t>realize</w:t>
      </w:r>
      <w:r w:rsidR="00B203D1">
        <w:rPr>
          <w:lang w:val="en-US"/>
        </w:rPr>
        <w:t xml:space="preserve"> emergency calls. From that </w:t>
      </w:r>
      <w:r w:rsidR="00D77313">
        <w:rPr>
          <w:lang w:val="en-US"/>
        </w:rPr>
        <w:t>perspective</w:t>
      </w:r>
      <w:r w:rsidR="00B203D1">
        <w:rPr>
          <w:lang w:val="en-US"/>
        </w:rPr>
        <w:t xml:space="preserve">, there is no need to introduce any specific handling for emergency calls within RACH design. On the other hand, if the gNB received RACH and RRC connection request following the RACH, it should </w:t>
      </w:r>
      <w:r w:rsidR="00D77313">
        <w:rPr>
          <w:lang w:val="en-US"/>
        </w:rPr>
        <w:t>disable</w:t>
      </w:r>
      <w:r w:rsidR="00B203D1">
        <w:rPr>
          <w:lang w:val="en-US"/>
        </w:rPr>
        <w:t xml:space="preserve"> the Cell DTX/DRX functionality to enable proper handling of emergency call.</w:t>
      </w:r>
    </w:p>
    <w:p w14:paraId="0F26FDCE" w14:textId="4F6C0A84" w:rsidR="00B203D1" w:rsidRDefault="00B203D1" w:rsidP="006D7853">
      <w:pPr>
        <w:pStyle w:val="Doc-text2"/>
        <w:ind w:left="0" w:firstLine="0"/>
        <w:rPr>
          <w:lang w:val="en-US"/>
        </w:rPr>
      </w:pPr>
    </w:p>
    <w:p w14:paraId="7F5FF094" w14:textId="21007424" w:rsidR="00B203D1" w:rsidRDefault="00B203D1" w:rsidP="006D7853">
      <w:pPr>
        <w:pStyle w:val="Doc-text2"/>
        <w:ind w:left="0" w:firstLine="0"/>
        <w:rPr>
          <w:lang w:val="en-US"/>
        </w:rPr>
      </w:pPr>
      <w:r>
        <w:rPr>
          <w:lang w:val="en-US"/>
        </w:rPr>
        <w:t xml:space="preserve">Observation </w:t>
      </w:r>
      <w:r w:rsidR="0090178B">
        <w:rPr>
          <w:lang w:val="en-US"/>
        </w:rPr>
        <w:t>1</w:t>
      </w:r>
      <w:r>
        <w:rPr>
          <w:lang w:val="en-US"/>
        </w:rPr>
        <w:t>: There are no specific requirements for the RACH design</w:t>
      </w:r>
      <w:r w:rsidR="00E4517E">
        <w:rPr>
          <w:lang w:val="en-US"/>
        </w:rPr>
        <w:t xml:space="preserve"> within cell DRX/DTX design work </w:t>
      </w:r>
      <w:r>
        <w:rPr>
          <w:lang w:val="en-US"/>
        </w:rPr>
        <w:t>due to Emergency calls.</w:t>
      </w:r>
    </w:p>
    <w:p w14:paraId="188F3816" w14:textId="77777777" w:rsidR="005B28F4" w:rsidRDefault="005B28F4" w:rsidP="006D7853">
      <w:pPr>
        <w:pStyle w:val="Doc-text2"/>
        <w:ind w:left="0" w:firstLine="0"/>
        <w:rPr>
          <w:lang w:val="en-US"/>
        </w:rPr>
      </w:pPr>
    </w:p>
    <w:p w14:paraId="7EDC3780" w14:textId="03741D28" w:rsidR="00B203D1" w:rsidRDefault="00B203D1" w:rsidP="006D7853">
      <w:pPr>
        <w:pStyle w:val="Doc-text2"/>
        <w:ind w:left="0" w:firstLine="0"/>
        <w:rPr>
          <w:lang w:val="en-US"/>
        </w:rPr>
      </w:pPr>
      <w:r>
        <w:rPr>
          <w:lang w:val="en-US"/>
        </w:rPr>
        <w:t xml:space="preserve">Proposal 2: </w:t>
      </w:r>
      <w:r w:rsidR="0090178B">
        <w:rPr>
          <w:lang w:val="en-US"/>
        </w:rPr>
        <w:t>It is proposed to capture in stage 2, that o</w:t>
      </w:r>
      <w:r>
        <w:rPr>
          <w:lang w:val="en-US"/>
        </w:rPr>
        <w:t>nce Emergency call is going to be established over RACH in the cell with the activated Cell DTX/DRX, the  Cell DTX/DRX should be disabled to allow proper handling of emergency</w:t>
      </w:r>
    </w:p>
    <w:p w14:paraId="684C4356" w14:textId="51868E07" w:rsidR="00B203D1" w:rsidRDefault="00B203D1" w:rsidP="006D7853">
      <w:pPr>
        <w:pStyle w:val="Doc-text2"/>
        <w:ind w:left="0" w:firstLine="0"/>
        <w:rPr>
          <w:lang w:val="en-US"/>
        </w:rPr>
      </w:pPr>
    </w:p>
    <w:p w14:paraId="320381EE" w14:textId="0F2D62B8" w:rsidR="00D77313" w:rsidRPr="005B28F4" w:rsidRDefault="00D77313" w:rsidP="006D7853">
      <w:pPr>
        <w:pStyle w:val="Doc-text2"/>
        <w:ind w:left="0" w:firstLine="0"/>
        <w:rPr>
          <w:b/>
          <w:bCs/>
          <w:lang w:val="en-US"/>
        </w:rPr>
      </w:pPr>
      <w:r w:rsidRPr="005B28F4">
        <w:rPr>
          <w:b/>
          <w:bCs/>
          <w:lang w:val="en-US"/>
        </w:rPr>
        <w:t>Proposal 2: Cell DTX/DRX should be disabled once the gNB is informed about the emergency call to be setup within RRC connection request/Resume Request.</w:t>
      </w:r>
    </w:p>
    <w:p w14:paraId="7BCFE843" w14:textId="77777777" w:rsidR="00D77313" w:rsidRDefault="00D77313" w:rsidP="006D7853">
      <w:pPr>
        <w:pStyle w:val="Doc-text2"/>
        <w:ind w:left="0" w:firstLine="0"/>
        <w:rPr>
          <w:lang w:val="en-US"/>
        </w:rPr>
      </w:pPr>
    </w:p>
    <w:p w14:paraId="07D1EF6D" w14:textId="5A38F18D" w:rsidR="00B203D1" w:rsidRDefault="00B203D1" w:rsidP="006D7853">
      <w:pPr>
        <w:pStyle w:val="Doc-text2"/>
        <w:ind w:left="0" w:firstLine="0"/>
        <w:rPr>
          <w:lang w:val="en-US"/>
        </w:rPr>
      </w:pPr>
      <w:r>
        <w:rPr>
          <w:lang w:val="en-US"/>
        </w:rPr>
        <w:t xml:space="preserve">Case 3: Emergency call once the cell is </w:t>
      </w:r>
      <w:r w:rsidR="000B4A7F">
        <w:rPr>
          <w:lang w:val="en-US"/>
        </w:rPr>
        <w:t xml:space="preserve">already </w:t>
      </w:r>
      <w:r>
        <w:rPr>
          <w:lang w:val="en-US"/>
        </w:rPr>
        <w:t>in DRX/DTX and UE is already in connected state</w:t>
      </w:r>
    </w:p>
    <w:p w14:paraId="62820ADE" w14:textId="63955A3A" w:rsidR="00B203D1" w:rsidRDefault="00B203D1" w:rsidP="006D7853">
      <w:pPr>
        <w:pStyle w:val="Doc-text2"/>
        <w:ind w:left="0" w:firstLine="0"/>
        <w:rPr>
          <w:lang w:val="en-US"/>
        </w:rPr>
      </w:pPr>
    </w:p>
    <w:p w14:paraId="73B33CD5" w14:textId="6BB077FA" w:rsidR="00B203D1" w:rsidRDefault="00B203D1" w:rsidP="006D7853">
      <w:pPr>
        <w:pStyle w:val="Doc-text2"/>
        <w:ind w:left="0" w:firstLine="0"/>
        <w:rPr>
          <w:lang w:val="en-US"/>
        </w:rPr>
      </w:pPr>
      <w:r>
        <w:rPr>
          <w:lang w:val="en-US"/>
        </w:rPr>
        <w:t>In this case, the UE is in connected mode and the cell enables cell DTX/DRX functionality, which means that it has e.g. 300 ms sleeping periods.</w:t>
      </w:r>
    </w:p>
    <w:p w14:paraId="62CFFF01" w14:textId="107CBF1E" w:rsidR="00B203D1" w:rsidRDefault="00B203D1" w:rsidP="006D7853">
      <w:pPr>
        <w:pStyle w:val="Doc-text2"/>
        <w:ind w:left="0" w:firstLine="0"/>
        <w:rPr>
          <w:lang w:val="en-US"/>
        </w:rPr>
      </w:pPr>
    </w:p>
    <w:p w14:paraId="00EB452E" w14:textId="599C511E" w:rsidR="00D77313" w:rsidRDefault="00B203D1" w:rsidP="006D7853">
      <w:pPr>
        <w:pStyle w:val="Doc-text2"/>
        <w:ind w:left="0" w:firstLine="0"/>
        <w:rPr>
          <w:szCs w:val="20"/>
        </w:rPr>
      </w:pPr>
      <w:r>
        <w:rPr>
          <w:lang w:val="en-US"/>
        </w:rPr>
        <w:t xml:space="preserve">Normally, the UE would send SR to receive the grant in order to send </w:t>
      </w:r>
      <w:r w:rsidR="00D77313">
        <w:t xml:space="preserve">UL information transfer message. </w:t>
      </w:r>
      <w:r w:rsidR="00D77313">
        <w:rPr>
          <w:szCs w:val="20"/>
        </w:rPr>
        <w:t xml:space="preserve">The purpose of this procedure is to transfer NAS dedicated information from the UE to the network. In this case the NAS PDU would contain </w:t>
      </w:r>
      <w:r w:rsidR="00D77313">
        <w:rPr>
          <w:rStyle w:val="ui-provider"/>
        </w:rPr>
        <w:t>PDN connectivity request</w:t>
      </w:r>
      <w:r w:rsidR="00D77313">
        <w:rPr>
          <w:szCs w:val="20"/>
        </w:rPr>
        <w:t xml:space="preserve"> for emergency. The delay associated with the SR signalling if it </w:t>
      </w:r>
      <w:r w:rsidR="000B4A7F">
        <w:rPr>
          <w:szCs w:val="20"/>
        </w:rPr>
        <w:t xml:space="preserve">falls </w:t>
      </w:r>
      <w:r w:rsidR="00D77313">
        <w:rPr>
          <w:szCs w:val="20"/>
        </w:rPr>
        <w:t xml:space="preserve">in the gNB sleeping period might still be considered as acceptable as such (compared to </w:t>
      </w:r>
      <w:r w:rsidR="008D2AFC">
        <w:rPr>
          <w:szCs w:val="20"/>
        </w:rPr>
        <w:t>CS-FB</w:t>
      </w:r>
      <w:r w:rsidR="00D77313">
        <w:rPr>
          <w:szCs w:val="20"/>
        </w:rPr>
        <w:t>), but the voice degradation due to DTX/DRX settings, cannot be accepted. Based on this, it is proposed, to have the following agreement:</w:t>
      </w:r>
    </w:p>
    <w:p w14:paraId="3CD3AE0E" w14:textId="7D53FD5C" w:rsidR="00D77313" w:rsidRDefault="00D77313" w:rsidP="006D7853">
      <w:pPr>
        <w:pStyle w:val="Doc-text2"/>
        <w:ind w:left="0" w:firstLine="0"/>
        <w:rPr>
          <w:szCs w:val="20"/>
        </w:rPr>
      </w:pPr>
    </w:p>
    <w:p w14:paraId="1A2BBCF8" w14:textId="44835317" w:rsidR="00C37319" w:rsidRDefault="00C37319" w:rsidP="006D7853">
      <w:pPr>
        <w:pStyle w:val="Doc-text2"/>
        <w:ind w:left="0" w:firstLine="0"/>
        <w:rPr>
          <w:szCs w:val="20"/>
        </w:rPr>
      </w:pPr>
      <w:r>
        <w:rPr>
          <w:szCs w:val="20"/>
        </w:rPr>
        <w:t xml:space="preserve">Observation 2: Even 300 ms (it is taken from QoS requirements for non GBR services) is just an example of a maximum sleeping period during CELL DRX/DTX, it also shows that the real maximum value for maximum sleeping period of the gNB during cell DRX/DTX </w:t>
      </w:r>
      <w:r w:rsidR="005B28F4">
        <w:rPr>
          <w:szCs w:val="20"/>
        </w:rPr>
        <w:t>cannot</w:t>
      </w:r>
      <w:r>
        <w:rPr>
          <w:szCs w:val="20"/>
        </w:rPr>
        <w:t xml:space="preserve"> exceed this value by much</w:t>
      </w:r>
      <w:r w:rsidR="00DD5CB8">
        <w:rPr>
          <w:szCs w:val="20"/>
        </w:rPr>
        <w:t>.</w:t>
      </w:r>
    </w:p>
    <w:p w14:paraId="73F2E610" w14:textId="77777777" w:rsidR="00C37319" w:rsidRDefault="00C37319" w:rsidP="006D7853">
      <w:pPr>
        <w:pStyle w:val="Doc-text2"/>
        <w:ind w:left="0" w:firstLine="0"/>
        <w:rPr>
          <w:szCs w:val="20"/>
        </w:rPr>
      </w:pPr>
    </w:p>
    <w:p w14:paraId="1482ADD2" w14:textId="1AB8BE5C" w:rsidR="00D77313" w:rsidRPr="005B28F4" w:rsidRDefault="00D77313" w:rsidP="006D7853">
      <w:pPr>
        <w:pStyle w:val="Doc-text2"/>
        <w:ind w:left="0" w:firstLine="0"/>
        <w:rPr>
          <w:b/>
          <w:bCs/>
          <w:szCs w:val="20"/>
        </w:rPr>
      </w:pPr>
      <w:r w:rsidRPr="005B28F4">
        <w:rPr>
          <w:b/>
          <w:bCs/>
          <w:szCs w:val="20"/>
        </w:rPr>
        <w:t>Proposal 3:</w:t>
      </w:r>
      <w:r w:rsidR="008D2AFC" w:rsidRPr="005B28F4">
        <w:rPr>
          <w:b/>
          <w:bCs/>
          <w:szCs w:val="20"/>
        </w:rPr>
        <w:t xml:space="preserve"> There are no specific designs for SR handling due to emergency calls once the UE is in active</w:t>
      </w:r>
      <w:r w:rsidR="0090178B" w:rsidRPr="005B28F4">
        <w:rPr>
          <w:b/>
          <w:bCs/>
          <w:szCs w:val="20"/>
        </w:rPr>
        <w:t xml:space="preserve">. It is proposed to capture in stage 2that </w:t>
      </w:r>
      <w:r w:rsidR="008D2AFC" w:rsidRPr="005B28F4">
        <w:rPr>
          <w:b/>
          <w:bCs/>
          <w:szCs w:val="20"/>
        </w:rPr>
        <w:t>the gNB shall disable the cell DTX/DRX functionality once it is informed about emergency call (in this case from the CN).</w:t>
      </w:r>
    </w:p>
    <w:p w14:paraId="366A5ABA" w14:textId="77777777" w:rsidR="00B203D1" w:rsidRDefault="00B203D1" w:rsidP="006D7853">
      <w:pPr>
        <w:pStyle w:val="Doc-text2"/>
        <w:ind w:left="0" w:firstLine="0"/>
        <w:rPr>
          <w:lang w:val="en-US"/>
        </w:rPr>
      </w:pPr>
    </w:p>
    <w:p w14:paraId="00132780" w14:textId="3494501E" w:rsidR="00447EBD" w:rsidRDefault="008D2AFC" w:rsidP="00447EBD">
      <w:pPr>
        <w:rPr>
          <w:rFonts w:ascii="Arial" w:eastAsia="MS Mincho" w:hAnsi="Arial"/>
          <w:szCs w:val="24"/>
          <w:lang w:val="en-US" w:eastAsia="en-GB"/>
        </w:rPr>
      </w:pPr>
      <w:r>
        <w:rPr>
          <w:rFonts w:ascii="Arial" w:eastAsia="MS Mincho" w:hAnsi="Arial"/>
          <w:szCs w:val="24"/>
          <w:lang w:val="en-US" w:eastAsia="en-GB"/>
        </w:rPr>
        <w:t>Handling of voice calls while in cell DTX/DRX:</w:t>
      </w:r>
    </w:p>
    <w:p w14:paraId="27B5BCE9" w14:textId="157024CB" w:rsidR="008D2AFC" w:rsidRDefault="008D2AFC" w:rsidP="00447EBD">
      <w:pPr>
        <w:rPr>
          <w:rFonts w:ascii="Arial" w:eastAsia="MS Mincho" w:hAnsi="Arial"/>
          <w:szCs w:val="24"/>
          <w:lang w:val="en-US" w:eastAsia="en-GB"/>
        </w:rPr>
      </w:pPr>
      <w:r>
        <w:rPr>
          <w:rFonts w:ascii="Arial" w:eastAsia="MS Mincho" w:hAnsi="Arial"/>
          <w:szCs w:val="24"/>
          <w:lang w:val="en-US" w:eastAsia="en-GB"/>
        </w:rPr>
        <w:t xml:space="preserve">Cell DTX/DRX should be enabled </w:t>
      </w:r>
      <w:r w:rsidR="000B4A7F">
        <w:rPr>
          <w:rFonts w:ascii="Arial" w:eastAsia="MS Mincho" w:hAnsi="Arial"/>
          <w:szCs w:val="24"/>
          <w:lang w:val="en-US" w:eastAsia="en-GB"/>
        </w:rPr>
        <w:t xml:space="preserve">only </w:t>
      </w:r>
      <w:r>
        <w:rPr>
          <w:rFonts w:ascii="Arial" w:eastAsia="MS Mincho" w:hAnsi="Arial"/>
          <w:szCs w:val="24"/>
          <w:lang w:val="en-US" w:eastAsia="en-GB"/>
        </w:rPr>
        <w:t>in cells with a low load (e.g.</w:t>
      </w:r>
      <w:r w:rsidR="000B4A7F">
        <w:rPr>
          <w:rFonts w:ascii="Arial" w:eastAsia="MS Mincho" w:hAnsi="Arial"/>
          <w:szCs w:val="24"/>
          <w:lang w:val="en-US" w:eastAsia="en-GB"/>
        </w:rPr>
        <w:t>,</w:t>
      </w:r>
      <w:r>
        <w:rPr>
          <w:rFonts w:ascii="Arial" w:eastAsia="MS Mincho" w:hAnsi="Arial"/>
          <w:szCs w:val="24"/>
          <w:lang w:val="en-US" w:eastAsia="en-GB"/>
        </w:rPr>
        <w:t xml:space="preserve"> less than 30%). This also means that the amount of connected UEs is limited in the cell and the cell should try to handover most of delay critical UEs to other cells before switching on cell DTX/DRX. For a few remaining voice calls </w:t>
      </w:r>
      <w:r w:rsidR="000B4A7F">
        <w:rPr>
          <w:rFonts w:ascii="Arial" w:eastAsia="MS Mincho" w:hAnsi="Arial"/>
          <w:szCs w:val="24"/>
          <w:lang w:val="en-US" w:eastAsia="en-GB"/>
        </w:rPr>
        <w:t xml:space="preserve">(or streaming/ background services) </w:t>
      </w:r>
      <w:r>
        <w:rPr>
          <w:rFonts w:ascii="Arial" w:eastAsia="MS Mincho" w:hAnsi="Arial"/>
          <w:szCs w:val="24"/>
          <w:lang w:val="en-US" w:eastAsia="en-GB"/>
        </w:rPr>
        <w:t>or new established calls once cell DTX/DRX is ongoing, there should be no exceptions in regards to RACH or SR handling. It is up to gNB implementation if it would handover this UEs to other cells or change the settings of DTX/DRX in order to handle these calls.</w:t>
      </w:r>
    </w:p>
    <w:p w14:paraId="71638218" w14:textId="0A403CD1" w:rsidR="008D2AFC" w:rsidRPr="005B28F4" w:rsidRDefault="008D2AFC" w:rsidP="00447EBD">
      <w:pPr>
        <w:rPr>
          <w:rFonts w:ascii="Arial" w:eastAsia="MS Mincho" w:hAnsi="Arial"/>
          <w:b/>
          <w:bCs/>
          <w:szCs w:val="24"/>
          <w:lang w:val="en-US" w:eastAsia="en-GB"/>
        </w:rPr>
      </w:pPr>
      <w:r w:rsidRPr="005B28F4">
        <w:rPr>
          <w:rFonts w:ascii="Arial" w:eastAsia="MS Mincho" w:hAnsi="Arial"/>
          <w:b/>
          <w:bCs/>
          <w:szCs w:val="24"/>
          <w:lang w:val="en-US" w:eastAsia="en-GB"/>
        </w:rPr>
        <w:t xml:space="preserve">Proposal 4: There are no </w:t>
      </w:r>
      <w:r w:rsidR="000B4A7F" w:rsidRPr="005B28F4">
        <w:rPr>
          <w:rFonts w:ascii="Arial" w:eastAsia="MS Mincho" w:hAnsi="Arial"/>
          <w:b/>
          <w:bCs/>
          <w:szCs w:val="24"/>
          <w:lang w:val="en-US" w:eastAsia="en-GB"/>
        </w:rPr>
        <w:t xml:space="preserve">other </w:t>
      </w:r>
      <w:r w:rsidRPr="005B28F4">
        <w:rPr>
          <w:rFonts w:ascii="Arial" w:eastAsia="MS Mincho" w:hAnsi="Arial"/>
          <w:b/>
          <w:bCs/>
          <w:szCs w:val="24"/>
          <w:lang w:val="en-US" w:eastAsia="en-GB"/>
        </w:rPr>
        <w:t xml:space="preserve">exceptions (e.g. no SR outside of active gNB period) </w:t>
      </w:r>
      <w:r w:rsidR="000B4A7F" w:rsidRPr="005B28F4">
        <w:rPr>
          <w:rFonts w:ascii="Arial" w:eastAsia="MS Mincho" w:hAnsi="Arial"/>
          <w:b/>
          <w:bCs/>
          <w:szCs w:val="24"/>
          <w:lang w:val="en-US" w:eastAsia="en-GB"/>
        </w:rPr>
        <w:t xml:space="preserve">to be considered </w:t>
      </w:r>
      <w:r w:rsidRPr="005B28F4">
        <w:rPr>
          <w:rFonts w:ascii="Arial" w:eastAsia="MS Mincho" w:hAnsi="Arial"/>
          <w:b/>
          <w:bCs/>
          <w:szCs w:val="24"/>
          <w:lang w:val="en-US" w:eastAsia="en-GB"/>
        </w:rPr>
        <w:t xml:space="preserve">for SR or RACH </w:t>
      </w:r>
      <w:r w:rsidR="000B4A7F" w:rsidRPr="005B28F4">
        <w:rPr>
          <w:rFonts w:ascii="Arial" w:eastAsia="MS Mincho" w:hAnsi="Arial"/>
          <w:b/>
          <w:bCs/>
          <w:szCs w:val="24"/>
          <w:lang w:val="en-US" w:eastAsia="en-GB"/>
        </w:rPr>
        <w:t xml:space="preserve">enhancements </w:t>
      </w:r>
      <w:r w:rsidRPr="005B28F4">
        <w:rPr>
          <w:rFonts w:ascii="Arial" w:eastAsia="MS Mincho" w:hAnsi="Arial"/>
          <w:b/>
          <w:bCs/>
          <w:szCs w:val="24"/>
          <w:lang w:val="en-US" w:eastAsia="en-GB"/>
        </w:rPr>
        <w:t xml:space="preserve">within cell DTX/DRX design due to </w:t>
      </w:r>
      <w:r w:rsidR="000B4A7F" w:rsidRPr="005B28F4">
        <w:rPr>
          <w:rFonts w:ascii="Arial" w:eastAsia="MS Mincho" w:hAnsi="Arial"/>
          <w:b/>
          <w:bCs/>
          <w:szCs w:val="24"/>
          <w:lang w:val="en-US" w:eastAsia="en-GB"/>
        </w:rPr>
        <w:t xml:space="preserve">e.g., </w:t>
      </w:r>
      <w:r w:rsidRPr="005B28F4">
        <w:rPr>
          <w:rFonts w:ascii="Arial" w:eastAsia="MS Mincho" w:hAnsi="Arial"/>
          <w:b/>
          <w:bCs/>
          <w:szCs w:val="24"/>
          <w:lang w:val="en-US" w:eastAsia="en-GB"/>
        </w:rPr>
        <w:t>voice calls.</w:t>
      </w:r>
    </w:p>
    <w:p w14:paraId="74BFE077" w14:textId="6A63AD2F" w:rsidR="00447EBD" w:rsidRDefault="00D15947" w:rsidP="00AF52A8">
      <w:pPr>
        <w:pStyle w:val="Doc-text2"/>
        <w:ind w:left="0" w:firstLine="0"/>
        <w:rPr>
          <w:rFonts w:eastAsiaTheme="minorEastAsia"/>
          <w:b/>
          <w:bCs/>
          <w:sz w:val="32"/>
          <w:szCs w:val="20"/>
          <w:lang w:eastAsia="en-US"/>
        </w:rPr>
      </w:pPr>
      <w:r w:rsidRPr="00D15947">
        <w:rPr>
          <w:rFonts w:eastAsiaTheme="minorEastAsia"/>
          <w:b/>
          <w:bCs/>
          <w:sz w:val="32"/>
          <w:szCs w:val="20"/>
          <w:lang w:eastAsia="en-US"/>
        </w:rPr>
        <w:t>Conclusion:</w:t>
      </w:r>
    </w:p>
    <w:p w14:paraId="0CF7D9F1" w14:textId="49F27082" w:rsidR="00D15947" w:rsidRDefault="00D15947" w:rsidP="00AF52A8">
      <w:pPr>
        <w:pStyle w:val="Doc-text2"/>
        <w:ind w:left="0" w:firstLine="0"/>
        <w:rPr>
          <w:rFonts w:eastAsiaTheme="minorEastAsia"/>
          <w:b/>
          <w:bCs/>
          <w:sz w:val="32"/>
          <w:szCs w:val="20"/>
          <w:lang w:eastAsia="en-US"/>
        </w:rPr>
      </w:pPr>
    </w:p>
    <w:p w14:paraId="770BCBAC" w14:textId="77777777" w:rsidR="00D15947" w:rsidRDefault="00D15947" w:rsidP="00D15947">
      <w:pPr>
        <w:pStyle w:val="Doc-text2"/>
        <w:ind w:left="0" w:firstLine="0"/>
        <w:rPr>
          <w:lang w:val="en-US"/>
        </w:rPr>
      </w:pPr>
      <w:r>
        <w:rPr>
          <w:lang w:val="en-US"/>
        </w:rPr>
        <w:t>Proposal 1: Cell DTX/DRX should not be enabled in the cell where emergency calls are ongoing.</w:t>
      </w:r>
    </w:p>
    <w:p w14:paraId="3D13CEF7" w14:textId="77777777" w:rsidR="00D15947" w:rsidRDefault="00D15947" w:rsidP="00D15947">
      <w:pPr>
        <w:pStyle w:val="Doc-text2"/>
        <w:ind w:left="0" w:firstLine="0"/>
        <w:rPr>
          <w:lang w:val="en-US"/>
        </w:rPr>
      </w:pPr>
      <w:r>
        <w:rPr>
          <w:lang w:val="en-US"/>
        </w:rPr>
        <w:lastRenderedPageBreak/>
        <w:t>Proposal 2: Cell DTX/DRX should be disabled once the gNB is informed about the emergency call to be setup within RRC connection request/Resume Request.</w:t>
      </w:r>
    </w:p>
    <w:p w14:paraId="766FC57D" w14:textId="1903CB26" w:rsidR="00D15947" w:rsidRPr="00D15947" w:rsidRDefault="00D15947" w:rsidP="00D15947">
      <w:pPr>
        <w:pStyle w:val="Doc-text2"/>
        <w:ind w:left="0" w:firstLine="0"/>
        <w:rPr>
          <w:szCs w:val="20"/>
        </w:rPr>
      </w:pPr>
      <w:r>
        <w:rPr>
          <w:szCs w:val="20"/>
        </w:rPr>
        <w:t>Proposal 3: There are no specific designs for SR handling due to emergency calls once the UE is in active, but the gNB shall disable the cell DTX/DRX functionality once it is informed about emergency call (in this case from the CN).</w:t>
      </w:r>
    </w:p>
    <w:p w14:paraId="56160D57" w14:textId="7ACF1BF0" w:rsidR="00D15947" w:rsidRPr="00EE14A1" w:rsidRDefault="00D15947" w:rsidP="00D15947">
      <w:pPr>
        <w:rPr>
          <w:rFonts w:ascii="Arial" w:eastAsia="MS Mincho" w:hAnsi="Arial"/>
          <w:szCs w:val="24"/>
          <w:lang w:val="en-US" w:eastAsia="en-GB"/>
        </w:rPr>
      </w:pPr>
      <w:r>
        <w:rPr>
          <w:rFonts w:ascii="Arial" w:eastAsia="MS Mincho" w:hAnsi="Arial"/>
          <w:szCs w:val="24"/>
          <w:lang w:val="en-US" w:eastAsia="en-GB"/>
        </w:rPr>
        <w:t>Proposal 4: There are no exceptions (e.g. no SR outside of active gNB period) for SR or RACH within cell DTX/DRX design due to the voice calls.</w:t>
      </w:r>
    </w:p>
    <w:p w14:paraId="14EAC40A" w14:textId="616D072E" w:rsidR="00D15947" w:rsidRDefault="0090178B" w:rsidP="00AF52A8">
      <w:pPr>
        <w:pStyle w:val="Doc-text2"/>
        <w:ind w:left="0" w:firstLine="0"/>
        <w:rPr>
          <w:rFonts w:eastAsiaTheme="minorEastAsia"/>
          <w:b/>
          <w:bCs/>
          <w:sz w:val="32"/>
          <w:szCs w:val="20"/>
          <w:lang w:eastAsia="en-US"/>
        </w:rPr>
      </w:pPr>
      <w:r>
        <w:rPr>
          <w:rFonts w:eastAsiaTheme="minorEastAsia"/>
          <w:b/>
          <w:bCs/>
          <w:sz w:val="32"/>
          <w:szCs w:val="20"/>
          <w:lang w:eastAsia="en-US"/>
        </w:rPr>
        <w:t>Stage 2 Text Proposal:</w:t>
      </w:r>
    </w:p>
    <w:p w14:paraId="0563C2A2" w14:textId="6EBAF411" w:rsidR="0090178B" w:rsidRDefault="0090178B" w:rsidP="00AF52A8">
      <w:pPr>
        <w:pStyle w:val="Doc-text2"/>
        <w:ind w:left="0" w:firstLine="0"/>
        <w:rPr>
          <w:rFonts w:eastAsiaTheme="minorEastAsia"/>
          <w:b/>
          <w:bCs/>
          <w:sz w:val="32"/>
          <w:szCs w:val="20"/>
          <w:lang w:eastAsia="en-US"/>
        </w:rPr>
      </w:pPr>
    </w:p>
    <w:p w14:paraId="3C5E13F1" w14:textId="065822E6" w:rsidR="00C216B7" w:rsidRDefault="0090178B" w:rsidP="0090178B">
      <w:pPr>
        <w:pStyle w:val="Doc-text2"/>
        <w:ind w:left="0" w:firstLine="0"/>
        <w:rPr>
          <w:lang w:val="en-US"/>
        </w:rPr>
      </w:pPr>
      <w:r w:rsidRPr="0090178B">
        <w:rPr>
          <w:lang w:val="en-US"/>
        </w:rPr>
        <w:t xml:space="preserve">Cell DTX/DRX functionality shall not </w:t>
      </w:r>
      <w:r w:rsidR="00C216B7">
        <w:rPr>
          <w:lang w:val="en-US"/>
        </w:rPr>
        <w:t xml:space="preserve">be </w:t>
      </w:r>
      <w:r w:rsidRPr="0090178B">
        <w:rPr>
          <w:lang w:val="en-US"/>
        </w:rPr>
        <w:t xml:space="preserve">activated by the gNB in the serving cell </w:t>
      </w:r>
    </w:p>
    <w:p w14:paraId="7EC53F56" w14:textId="7E3F8A1F" w:rsidR="0090178B" w:rsidRDefault="0090178B" w:rsidP="0090178B">
      <w:pPr>
        <w:pStyle w:val="Doc-text2"/>
        <w:ind w:left="0" w:firstLine="0"/>
        <w:rPr>
          <w:lang w:val="en-US"/>
        </w:rPr>
      </w:pPr>
      <w:r>
        <w:rPr>
          <w:lang w:val="en-US"/>
        </w:rPr>
        <w:t>if t</w:t>
      </w:r>
      <w:r w:rsidRPr="0090178B">
        <w:rPr>
          <w:lang w:val="en-US"/>
        </w:rPr>
        <w:t>here is already an Emergency call ongoing in the service cell</w:t>
      </w:r>
    </w:p>
    <w:p w14:paraId="5BEE8CC8" w14:textId="6C36F558" w:rsidR="0090178B" w:rsidRDefault="0090178B" w:rsidP="0090178B">
      <w:pPr>
        <w:pStyle w:val="Doc-text2"/>
        <w:ind w:left="0" w:firstLine="0"/>
        <w:rPr>
          <w:lang w:val="en-US"/>
        </w:rPr>
      </w:pPr>
    </w:p>
    <w:p w14:paraId="784A4DBC" w14:textId="1B6D5F12" w:rsidR="0090178B" w:rsidRDefault="00C216B7" w:rsidP="0090178B">
      <w:pPr>
        <w:pStyle w:val="Doc-text2"/>
        <w:ind w:left="0" w:firstLine="0"/>
        <w:rPr>
          <w:lang w:val="en-US"/>
        </w:rPr>
      </w:pPr>
      <w:r>
        <w:rPr>
          <w:lang w:val="en-US"/>
        </w:rPr>
        <w:t xml:space="preserve">In addition, </w:t>
      </w:r>
      <w:r w:rsidR="0090178B" w:rsidRPr="0090178B">
        <w:rPr>
          <w:lang w:val="en-US"/>
        </w:rPr>
        <w:t xml:space="preserve">Cell DTX/DRX functionality shall </w:t>
      </w:r>
      <w:r w:rsidR="0090178B">
        <w:rPr>
          <w:lang w:val="en-US"/>
        </w:rPr>
        <w:t>be deactivated in the servi</w:t>
      </w:r>
      <w:r w:rsidR="00DD5CB8">
        <w:rPr>
          <w:lang w:val="en-US"/>
        </w:rPr>
        <w:t>ng</w:t>
      </w:r>
      <w:r w:rsidR="0090178B">
        <w:rPr>
          <w:lang w:val="en-US"/>
        </w:rPr>
        <w:t xml:space="preserve"> cell if</w:t>
      </w:r>
    </w:p>
    <w:p w14:paraId="34077AB5" w14:textId="77777777" w:rsidR="0090178B" w:rsidRPr="0090178B" w:rsidRDefault="0090178B" w:rsidP="0090178B">
      <w:pPr>
        <w:pStyle w:val="Doc-text2"/>
        <w:ind w:left="0" w:firstLine="0"/>
        <w:rPr>
          <w:lang w:val="en-US"/>
        </w:rPr>
      </w:pPr>
    </w:p>
    <w:p w14:paraId="1FBCC2D2" w14:textId="0E9708E0" w:rsidR="0090178B" w:rsidRPr="0090178B" w:rsidRDefault="00C216B7" w:rsidP="0090178B">
      <w:pPr>
        <w:pStyle w:val="Doc-text2"/>
        <w:numPr>
          <w:ilvl w:val="0"/>
          <w:numId w:val="28"/>
        </w:numPr>
        <w:rPr>
          <w:lang w:val="en-US"/>
        </w:rPr>
      </w:pPr>
      <w:r>
        <w:rPr>
          <w:lang w:val="en-US"/>
        </w:rPr>
        <w:t>RRC Idle/ Inactive state</w:t>
      </w:r>
      <w:r w:rsidRPr="0090178B">
        <w:rPr>
          <w:lang w:val="en-US"/>
        </w:rPr>
        <w:t xml:space="preserve"> </w:t>
      </w:r>
      <w:r w:rsidR="0090178B" w:rsidRPr="0090178B">
        <w:rPr>
          <w:lang w:val="en-US"/>
        </w:rPr>
        <w:t xml:space="preserve">UE initiates an Emergency call </w:t>
      </w:r>
    </w:p>
    <w:p w14:paraId="0DC53E71" w14:textId="06FADBB6" w:rsidR="0090178B" w:rsidRPr="0090178B" w:rsidRDefault="00C216B7" w:rsidP="0090178B">
      <w:pPr>
        <w:pStyle w:val="Doc-text2"/>
        <w:numPr>
          <w:ilvl w:val="0"/>
          <w:numId w:val="28"/>
        </w:numPr>
        <w:rPr>
          <w:lang w:val="en-US"/>
        </w:rPr>
      </w:pPr>
      <w:r>
        <w:rPr>
          <w:lang w:val="en-US"/>
        </w:rPr>
        <w:t xml:space="preserve">RRC </w:t>
      </w:r>
      <w:r w:rsidR="00DD5CB8">
        <w:rPr>
          <w:lang w:val="en-US"/>
        </w:rPr>
        <w:t>c</w:t>
      </w:r>
      <w:r>
        <w:rPr>
          <w:lang w:val="en-US"/>
        </w:rPr>
        <w:t>onnected</w:t>
      </w:r>
      <w:r w:rsidR="00DD5CB8">
        <w:rPr>
          <w:lang w:val="en-US"/>
        </w:rPr>
        <w:t xml:space="preserve"> state</w:t>
      </w:r>
      <w:r>
        <w:rPr>
          <w:lang w:val="en-US"/>
        </w:rPr>
        <w:t xml:space="preserve"> </w:t>
      </w:r>
      <w:r w:rsidR="0090178B" w:rsidRPr="0090178B">
        <w:rPr>
          <w:lang w:val="en-US"/>
        </w:rPr>
        <w:t xml:space="preserve">UE initiates an Emergency call </w:t>
      </w:r>
    </w:p>
    <w:p w14:paraId="40A1F9CF" w14:textId="77777777" w:rsidR="0090178B" w:rsidRPr="00D15947" w:rsidRDefault="0090178B" w:rsidP="00AF52A8">
      <w:pPr>
        <w:pStyle w:val="Doc-text2"/>
        <w:ind w:left="0" w:firstLine="0"/>
        <w:rPr>
          <w:rFonts w:eastAsiaTheme="minorEastAsia"/>
          <w:b/>
          <w:bCs/>
          <w:sz w:val="32"/>
          <w:szCs w:val="20"/>
          <w:lang w:eastAsia="en-US"/>
        </w:rPr>
      </w:pPr>
    </w:p>
    <w:p w14:paraId="74ACCD93" w14:textId="0663578E" w:rsidR="009946A0" w:rsidRDefault="009946A0" w:rsidP="009946A0">
      <w:pPr>
        <w:pStyle w:val="berschrift2"/>
        <w:rPr>
          <w:rFonts w:eastAsiaTheme="minorEastAsia"/>
          <w:b/>
          <w:bCs/>
        </w:rPr>
      </w:pPr>
      <w:r w:rsidRPr="03ED2143">
        <w:rPr>
          <w:rFonts w:eastAsiaTheme="minorEastAsia"/>
          <w:b/>
          <w:bCs/>
        </w:rPr>
        <w:t>Ref</w:t>
      </w:r>
      <w:r>
        <w:rPr>
          <w:rFonts w:eastAsiaTheme="minorEastAsia"/>
          <w:b/>
          <w:bCs/>
        </w:rPr>
        <w:t>e</w:t>
      </w:r>
      <w:r w:rsidRPr="03ED2143">
        <w:rPr>
          <w:rFonts w:eastAsiaTheme="minorEastAsia"/>
          <w:b/>
          <w:bCs/>
        </w:rPr>
        <w:t>rences</w:t>
      </w:r>
    </w:p>
    <w:bookmarkStart w:id="0" w:name="_Hlk129945679"/>
    <w:p w14:paraId="386E9377" w14:textId="35A6C4DC" w:rsidR="009946A0" w:rsidRPr="005E38F8" w:rsidRDefault="009946A0" w:rsidP="009946A0">
      <w:pPr>
        <w:pStyle w:val="Doc-title"/>
        <w:rPr>
          <w:lang w:val="en-US"/>
        </w:rPr>
      </w:pPr>
      <w:r w:rsidRPr="009946A0">
        <w:rPr>
          <w:lang w:val="en-US"/>
        </w:rPr>
        <w:fldChar w:fldCharType="begin"/>
      </w:r>
      <w:r w:rsidRPr="009946A0">
        <w:rPr>
          <w:lang w:val="en-US"/>
        </w:rPr>
        <w:instrText xml:space="preserve"> HYPERLINK "file:///C:\\Users\\panidx\\OneDrive%20-%20InterDigital%20Communications,%20Inc\\Documents\\3GPP%20RAN\\TSGR2_121\\Docs\\R2-2301857.zip" </w:instrText>
      </w:r>
      <w:r w:rsidRPr="009946A0">
        <w:rPr>
          <w:lang w:val="en-US"/>
        </w:rPr>
        <w:fldChar w:fldCharType="separate"/>
      </w:r>
      <w:r w:rsidRPr="009946A0">
        <w:t>R2-2301857</w:t>
      </w:r>
      <w:r w:rsidRPr="009946A0">
        <w:rPr>
          <w:lang w:val="en-US"/>
        </w:rPr>
        <w:fldChar w:fldCharType="end"/>
      </w:r>
      <w:bookmarkEnd w:id="0"/>
      <w:r w:rsidRPr="005E38F8">
        <w:rPr>
          <w:lang w:val="en-US"/>
        </w:rPr>
        <w:tab/>
        <w:t>Legacy UEs and NES UEs accessing to NES cells</w:t>
      </w:r>
      <w:r w:rsidRPr="005E38F8">
        <w:rPr>
          <w:lang w:val="en-US"/>
        </w:rPr>
        <w:tab/>
        <w:t>BT plc, NTT DOCOMO, Turkcell</w:t>
      </w:r>
      <w:r w:rsidRPr="005E38F8">
        <w:rPr>
          <w:lang w:val="en-US"/>
        </w:rPr>
        <w:tab/>
        <w:t>discussion</w:t>
      </w:r>
      <w:r w:rsidRPr="005E38F8">
        <w:rPr>
          <w:lang w:val="en-US"/>
        </w:rPr>
        <w:tab/>
        <w:t>Rel-18</w:t>
      </w:r>
    </w:p>
    <w:p w14:paraId="255B20A1" w14:textId="5CD81F84" w:rsidR="00F07436" w:rsidRPr="005244D3" w:rsidRDefault="00000000" w:rsidP="00F07436">
      <w:pPr>
        <w:rPr>
          <w:rFonts w:ascii="Arial" w:eastAsia="MS Mincho" w:hAnsi="Arial"/>
          <w:noProof/>
          <w:szCs w:val="24"/>
          <w:lang w:val="en-US" w:eastAsia="en-GB"/>
        </w:rPr>
      </w:pPr>
      <w:hyperlink r:id="rId11" w:history="1">
        <w:r w:rsidR="009946A0" w:rsidRPr="009946A0">
          <w:rPr>
            <w:rFonts w:ascii="Arial" w:eastAsia="MS Mincho" w:hAnsi="Arial"/>
            <w:noProof/>
            <w:szCs w:val="24"/>
            <w:lang w:eastAsia="en-GB"/>
          </w:rPr>
          <w:t>R2-2300703</w:t>
        </w:r>
      </w:hyperlink>
      <w:r w:rsidR="009946A0">
        <w:rPr>
          <w:rFonts w:ascii="Arial" w:eastAsia="MS Mincho" w:hAnsi="Arial"/>
          <w:noProof/>
          <w:szCs w:val="24"/>
          <w:lang w:val="en-US" w:eastAsia="en-GB"/>
        </w:rPr>
        <w:t xml:space="preserve">   </w:t>
      </w:r>
      <w:r w:rsidR="009946A0" w:rsidRPr="009946A0">
        <w:rPr>
          <w:rFonts w:ascii="Arial" w:eastAsia="MS Mincho" w:hAnsi="Arial"/>
          <w:noProof/>
          <w:szCs w:val="24"/>
          <w:lang w:val="en-US" w:eastAsia="en-GB"/>
        </w:rPr>
        <w:t>Mechanism of legacy UE barring in NES cell</w:t>
      </w:r>
      <w:r w:rsidR="009946A0" w:rsidRPr="009946A0">
        <w:rPr>
          <w:rFonts w:ascii="Arial" w:eastAsia="MS Mincho" w:hAnsi="Arial"/>
          <w:noProof/>
          <w:szCs w:val="24"/>
          <w:lang w:val="en-US" w:eastAsia="en-GB"/>
        </w:rPr>
        <w:tab/>
        <w:t>Apple</w:t>
      </w:r>
      <w:r w:rsidR="009946A0" w:rsidRPr="009946A0">
        <w:rPr>
          <w:rFonts w:ascii="Arial" w:eastAsia="MS Mincho" w:hAnsi="Arial"/>
          <w:noProof/>
          <w:szCs w:val="24"/>
          <w:lang w:val="en-US" w:eastAsia="en-GB"/>
        </w:rPr>
        <w:tab/>
        <w:t>discussion</w:t>
      </w:r>
    </w:p>
    <w:p w14:paraId="44504EB0" w14:textId="0F9C48AA" w:rsidR="03ED2143" w:rsidRPr="00F07436" w:rsidRDefault="03ED2143" w:rsidP="03ED2143">
      <w:pPr>
        <w:rPr>
          <w:lang w:val="en-US"/>
        </w:rPr>
      </w:pPr>
    </w:p>
    <w:sectPr w:rsidR="03ED2143" w:rsidRPr="00F07436">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EA631" w14:textId="77777777" w:rsidR="00964F28" w:rsidRDefault="00964F28" w:rsidP="006F5562">
      <w:pPr>
        <w:spacing w:after="0"/>
      </w:pPr>
      <w:r>
        <w:separator/>
      </w:r>
    </w:p>
  </w:endnote>
  <w:endnote w:type="continuationSeparator" w:id="0">
    <w:p w14:paraId="4300AC85" w14:textId="77777777" w:rsidR="00964F28" w:rsidRDefault="00964F28"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74D46" w14:textId="01F02A38" w:rsidR="006F5562" w:rsidRDefault="006F5562">
    <w:pPr>
      <w:pStyle w:val="Fuzeile"/>
    </w:pPr>
    <w:r>
      <w:rPr>
        <w:noProof/>
      </w:rPr>
      <mc:AlternateContent>
        <mc:Choice Requires="wps">
          <w:drawing>
            <wp:anchor distT="0" distB="0" distL="114300" distR="114300" simplePos="0" relativeHeight="251658752" behindDoc="0" locked="0" layoutInCell="0" allowOverlap="1" wp14:anchorId="75905F10" wp14:editId="4584F547">
              <wp:simplePos x="0" y="0"/>
              <wp:positionH relativeFrom="page">
                <wp:posOffset>0</wp:posOffset>
              </wp:positionH>
              <wp:positionV relativeFrom="page">
                <wp:posOffset>10227945</wp:posOffset>
              </wp:positionV>
              <wp:extent cx="7560310" cy="273050"/>
              <wp:effectExtent l="0" t="0" r="0" b="12700"/>
              <wp:wrapNone/>
              <wp:docPr id="1" name="MSIPCMc6da46cfb66e717c93fd624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436B72" w14:textId="57CAE5A7" w:rsidR="006F5562" w:rsidRPr="006F5562" w:rsidRDefault="006F5562" w:rsidP="006F5562">
                          <w:pPr>
                            <w:spacing w:after="0"/>
                            <w:rPr>
                              <w:rFonts w:ascii="Calibri" w:hAnsi="Calibri" w:cs="Calibri"/>
                              <w:color w:val="000000"/>
                              <w:sz w:val="14"/>
                            </w:rPr>
                          </w:pPr>
                          <w:r w:rsidRPr="006F556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905F10" id="_x0000_t202" coordsize="21600,21600" o:spt="202" path="m,l,21600r21600,l21600,xe">
              <v:stroke joinstyle="miter"/>
              <v:path gradientshapeok="t" o:connecttype="rect"/>
            </v:shapetype>
            <v:shape id="MSIPCMc6da46cfb66e717c93fd6241"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F436B72" w14:textId="57CAE5A7" w:rsidR="006F5562" w:rsidRPr="006F5562" w:rsidRDefault="006F5562" w:rsidP="006F5562">
                    <w:pPr>
                      <w:spacing w:after="0"/>
                      <w:rPr>
                        <w:rFonts w:ascii="Calibri" w:hAnsi="Calibri" w:cs="Calibri"/>
                        <w:color w:val="000000"/>
                        <w:sz w:val="14"/>
                      </w:rPr>
                    </w:pPr>
                    <w:r w:rsidRPr="006F556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A6684" w14:textId="77777777" w:rsidR="00964F28" w:rsidRDefault="00964F28" w:rsidP="006F5562">
      <w:pPr>
        <w:spacing w:after="0"/>
      </w:pPr>
      <w:r>
        <w:separator/>
      </w:r>
    </w:p>
  </w:footnote>
  <w:footnote w:type="continuationSeparator" w:id="0">
    <w:p w14:paraId="6EB42BC3" w14:textId="77777777" w:rsidR="00964F28" w:rsidRDefault="00964F28" w:rsidP="006F5562">
      <w:pPr>
        <w:spacing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7O3uPWGo" int2:invalidationBookmarkName="" int2:hashCode="z/pQoyyxOiQNcF" int2:id="Kyq4sNaQ">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376D2"/>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1303194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52567EC"/>
    <w:multiLevelType w:val="hybridMultilevel"/>
    <w:tmpl w:val="8DE04454"/>
    <w:lvl w:ilvl="0" w:tplc="D70EB072">
      <w:start w:val="2"/>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335E52"/>
    <w:multiLevelType w:val="hybridMultilevel"/>
    <w:tmpl w:val="22F8FD16"/>
    <w:lvl w:ilvl="0" w:tplc="D2D85604">
      <w:start w:val="1"/>
      <w:numFmt w:val="bullet"/>
      <w:lvlText w:val=""/>
      <w:lvlJc w:val="left"/>
      <w:pPr>
        <w:ind w:left="720" w:hanging="360"/>
      </w:pPr>
      <w:rPr>
        <w:rFonts w:ascii="Symbol" w:hAnsi="Symbol" w:hint="default"/>
      </w:rPr>
    </w:lvl>
    <w:lvl w:ilvl="1" w:tplc="3A485490">
      <w:start w:val="1"/>
      <w:numFmt w:val="bullet"/>
      <w:lvlText w:val="o"/>
      <w:lvlJc w:val="left"/>
      <w:pPr>
        <w:ind w:left="1440" w:hanging="360"/>
      </w:pPr>
      <w:rPr>
        <w:rFonts w:ascii="Courier New" w:hAnsi="Courier New" w:hint="default"/>
      </w:rPr>
    </w:lvl>
    <w:lvl w:ilvl="2" w:tplc="6EDEC5F0">
      <w:start w:val="1"/>
      <w:numFmt w:val="bullet"/>
      <w:lvlText w:val=""/>
      <w:lvlJc w:val="left"/>
      <w:pPr>
        <w:ind w:left="2160" w:hanging="360"/>
      </w:pPr>
      <w:rPr>
        <w:rFonts w:ascii="Wingdings" w:hAnsi="Wingdings" w:hint="default"/>
      </w:rPr>
    </w:lvl>
    <w:lvl w:ilvl="3" w:tplc="2104FD92">
      <w:start w:val="1"/>
      <w:numFmt w:val="bullet"/>
      <w:lvlText w:val=""/>
      <w:lvlJc w:val="left"/>
      <w:pPr>
        <w:ind w:left="2880" w:hanging="360"/>
      </w:pPr>
      <w:rPr>
        <w:rFonts w:ascii="Symbol" w:hAnsi="Symbol" w:hint="default"/>
      </w:rPr>
    </w:lvl>
    <w:lvl w:ilvl="4" w:tplc="5EAEAFDE">
      <w:start w:val="1"/>
      <w:numFmt w:val="bullet"/>
      <w:lvlText w:val="o"/>
      <w:lvlJc w:val="left"/>
      <w:pPr>
        <w:ind w:left="3600" w:hanging="360"/>
      </w:pPr>
      <w:rPr>
        <w:rFonts w:ascii="Courier New" w:hAnsi="Courier New" w:hint="default"/>
      </w:rPr>
    </w:lvl>
    <w:lvl w:ilvl="5" w:tplc="488A2A3C">
      <w:start w:val="1"/>
      <w:numFmt w:val="bullet"/>
      <w:lvlText w:val=""/>
      <w:lvlJc w:val="left"/>
      <w:pPr>
        <w:ind w:left="4320" w:hanging="360"/>
      </w:pPr>
      <w:rPr>
        <w:rFonts w:ascii="Wingdings" w:hAnsi="Wingdings" w:hint="default"/>
      </w:rPr>
    </w:lvl>
    <w:lvl w:ilvl="6" w:tplc="98487320">
      <w:start w:val="1"/>
      <w:numFmt w:val="bullet"/>
      <w:lvlText w:val=""/>
      <w:lvlJc w:val="left"/>
      <w:pPr>
        <w:ind w:left="5040" w:hanging="360"/>
      </w:pPr>
      <w:rPr>
        <w:rFonts w:ascii="Symbol" w:hAnsi="Symbol" w:hint="default"/>
      </w:rPr>
    </w:lvl>
    <w:lvl w:ilvl="7" w:tplc="F38AB366">
      <w:start w:val="1"/>
      <w:numFmt w:val="bullet"/>
      <w:lvlText w:val="o"/>
      <w:lvlJc w:val="left"/>
      <w:pPr>
        <w:ind w:left="5760" w:hanging="360"/>
      </w:pPr>
      <w:rPr>
        <w:rFonts w:ascii="Courier New" w:hAnsi="Courier New" w:hint="default"/>
      </w:rPr>
    </w:lvl>
    <w:lvl w:ilvl="8" w:tplc="E3C6C342">
      <w:start w:val="1"/>
      <w:numFmt w:val="bullet"/>
      <w:lvlText w:val=""/>
      <w:lvlJc w:val="left"/>
      <w:pPr>
        <w:ind w:left="6480" w:hanging="360"/>
      </w:pPr>
      <w:rPr>
        <w:rFonts w:ascii="Wingdings" w:hAnsi="Wingdings" w:hint="default"/>
      </w:rPr>
    </w:lvl>
  </w:abstractNum>
  <w:abstractNum w:abstractNumId="4" w15:restartNumberingAfterBreak="0">
    <w:nsid w:val="1B460C59"/>
    <w:multiLevelType w:val="hybridMultilevel"/>
    <w:tmpl w:val="B082FB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FF4C3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BDA3DE"/>
    <w:multiLevelType w:val="multilevel"/>
    <w:tmpl w:val="A5762100"/>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5E6B3E"/>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F8221B"/>
    <w:multiLevelType w:val="hybridMultilevel"/>
    <w:tmpl w:val="44F03C1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797E2C"/>
    <w:multiLevelType w:val="hybridMultilevel"/>
    <w:tmpl w:val="4EDA59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A9A28A3"/>
    <w:multiLevelType w:val="hybridMultilevel"/>
    <w:tmpl w:val="C682F77C"/>
    <w:lvl w:ilvl="0" w:tplc="04070001">
      <w:start w:val="1"/>
      <w:numFmt w:val="bullet"/>
      <w:lvlText w:val=""/>
      <w:lvlJc w:val="left"/>
      <w:pPr>
        <w:tabs>
          <w:tab w:val="num" w:pos="1619"/>
        </w:tabs>
        <w:ind w:left="1619" w:hanging="360"/>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8C657A"/>
    <w:multiLevelType w:val="hybridMultilevel"/>
    <w:tmpl w:val="5A7CB030"/>
    <w:lvl w:ilvl="0" w:tplc="99749316">
      <w:start w:val="1"/>
      <w:numFmt w:val="bullet"/>
      <w:lvlText w:val=""/>
      <w:lvlJc w:val="left"/>
      <w:pPr>
        <w:ind w:left="720" w:hanging="360"/>
      </w:pPr>
      <w:rPr>
        <w:rFonts w:ascii="Wingdings" w:hAnsi="Wingdings" w:hint="default"/>
      </w:rPr>
    </w:lvl>
    <w:lvl w:ilvl="1" w:tplc="509AAD3C">
      <w:start w:val="1"/>
      <w:numFmt w:val="bullet"/>
      <w:lvlText w:val="o"/>
      <w:lvlJc w:val="left"/>
      <w:pPr>
        <w:ind w:left="1440" w:hanging="360"/>
      </w:pPr>
      <w:rPr>
        <w:rFonts w:ascii="Courier New" w:hAnsi="Courier New" w:hint="default"/>
      </w:rPr>
    </w:lvl>
    <w:lvl w:ilvl="2" w:tplc="5BE02808">
      <w:start w:val="1"/>
      <w:numFmt w:val="bullet"/>
      <w:lvlText w:val=""/>
      <w:lvlJc w:val="left"/>
      <w:pPr>
        <w:ind w:left="2160" w:hanging="360"/>
      </w:pPr>
      <w:rPr>
        <w:rFonts w:ascii="Wingdings" w:hAnsi="Wingdings" w:hint="default"/>
      </w:rPr>
    </w:lvl>
    <w:lvl w:ilvl="3" w:tplc="12E2C936">
      <w:start w:val="1"/>
      <w:numFmt w:val="bullet"/>
      <w:lvlText w:val=""/>
      <w:lvlJc w:val="left"/>
      <w:pPr>
        <w:ind w:left="2880" w:hanging="360"/>
      </w:pPr>
      <w:rPr>
        <w:rFonts w:ascii="Symbol" w:hAnsi="Symbol" w:hint="default"/>
      </w:rPr>
    </w:lvl>
    <w:lvl w:ilvl="4" w:tplc="B10C9D10">
      <w:start w:val="1"/>
      <w:numFmt w:val="bullet"/>
      <w:lvlText w:val="o"/>
      <w:lvlJc w:val="left"/>
      <w:pPr>
        <w:ind w:left="3600" w:hanging="360"/>
      </w:pPr>
      <w:rPr>
        <w:rFonts w:ascii="Courier New" w:hAnsi="Courier New" w:hint="default"/>
      </w:rPr>
    </w:lvl>
    <w:lvl w:ilvl="5" w:tplc="1420797A">
      <w:start w:val="1"/>
      <w:numFmt w:val="bullet"/>
      <w:lvlText w:val=""/>
      <w:lvlJc w:val="left"/>
      <w:pPr>
        <w:ind w:left="4320" w:hanging="360"/>
      </w:pPr>
      <w:rPr>
        <w:rFonts w:ascii="Wingdings" w:hAnsi="Wingdings" w:hint="default"/>
      </w:rPr>
    </w:lvl>
    <w:lvl w:ilvl="6" w:tplc="B8DED3D4">
      <w:start w:val="1"/>
      <w:numFmt w:val="bullet"/>
      <w:lvlText w:val=""/>
      <w:lvlJc w:val="left"/>
      <w:pPr>
        <w:ind w:left="5040" w:hanging="360"/>
      </w:pPr>
      <w:rPr>
        <w:rFonts w:ascii="Symbol" w:hAnsi="Symbol" w:hint="default"/>
      </w:rPr>
    </w:lvl>
    <w:lvl w:ilvl="7" w:tplc="F57C2992">
      <w:start w:val="1"/>
      <w:numFmt w:val="bullet"/>
      <w:lvlText w:val="o"/>
      <w:lvlJc w:val="left"/>
      <w:pPr>
        <w:ind w:left="5760" w:hanging="360"/>
      </w:pPr>
      <w:rPr>
        <w:rFonts w:ascii="Courier New" w:hAnsi="Courier New" w:hint="default"/>
      </w:rPr>
    </w:lvl>
    <w:lvl w:ilvl="8" w:tplc="425AE306">
      <w:start w:val="1"/>
      <w:numFmt w:val="bullet"/>
      <w:lvlText w:val=""/>
      <w:lvlJc w:val="left"/>
      <w:pPr>
        <w:ind w:left="6480" w:hanging="360"/>
      </w:pPr>
      <w:rPr>
        <w:rFonts w:ascii="Wingdings" w:hAnsi="Wingdings" w:hint="default"/>
      </w:rPr>
    </w:lvl>
  </w:abstractNum>
  <w:abstractNum w:abstractNumId="15" w15:restartNumberingAfterBreak="0">
    <w:nsid w:val="539F514D"/>
    <w:multiLevelType w:val="hybridMultilevel"/>
    <w:tmpl w:val="762AA8D6"/>
    <w:lvl w:ilvl="0" w:tplc="04070001">
      <w:start w:val="1"/>
      <w:numFmt w:val="bullet"/>
      <w:lvlText w:val=""/>
      <w:lvlJc w:val="left"/>
      <w:pPr>
        <w:ind w:left="1979" w:hanging="360"/>
      </w:pPr>
      <w:rPr>
        <w:rFonts w:ascii="Symbol" w:hAnsi="Symbol" w:hint="default"/>
      </w:rPr>
    </w:lvl>
    <w:lvl w:ilvl="1" w:tplc="04070003" w:tentative="1">
      <w:start w:val="1"/>
      <w:numFmt w:val="bullet"/>
      <w:lvlText w:val="o"/>
      <w:lvlJc w:val="left"/>
      <w:pPr>
        <w:ind w:left="2699" w:hanging="360"/>
      </w:pPr>
      <w:rPr>
        <w:rFonts w:ascii="Courier New" w:hAnsi="Courier New" w:cs="Courier New" w:hint="default"/>
      </w:rPr>
    </w:lvl>
    <w:lvl w:ilvl="2" w:tplc="04070005" w:tentative="1">
      <w:start w:val="1"/>
      <w:numFmt w:val="bullet"/>
      <w:lvlText w:val=""/>
      <w:lvlJc w:val="left"/>
      <w:pPr>
        <w:ind w:left="3419" w:hanging="360"/>
      </w:pPr>
      <w:rPr>
        <w:rFonts w:ascii="Wingdings" w:hAnsi="Wingdings" w:hint="default"/>
      </w:rPr>
    </w:lvl>
    <w:lvl w:ilvl="3" w:tplc="04070001" w:tentative="1">
      <w:start w:val="1"/>
      <w:numFmt w:val="bullet"/>
      <w:lvlText w:val=""/>
      <w:lvlJc w:val="left"/>
      <w:pPr>
        <w:ind w:left="4139" w:hanging="360"/>
      </w:pPr>
      <w:rPr>
        <w:rFonts w:ascii="Symbol" w:hAnsi="Symbol" w:hint="default"/>
      </w:rPr>
    </w:lvl>
    <w:lvl w:ilvl="4" w:tplc="04070003" w:tentative="1">
      <w:start w:val="1"/>
      <w:numFmt w:val="bullet"/>
      <w:lvlText w:val="o"/>
      <w:lvlJc w:val="left"/>
      <w:pPr>
        <w:ind w:left="4859" w:hanging="360"/>
      </w:pPr>
      <w:rPr>
        <w:rFonts w:ascii="Courier New" w:hAnsi="Courier New" w:cs="Courier New" w:hint="default"/>
      </w:rPr>
    </w:lvl>
    <w:lvl w:ilvl="5" w:tplc="04070005" w:tentative="1">
      <w:start w:val="1"/>
      <w:numFmt w:val="bullet"/>
      <w:lvlText w:val=""/>
      <w:lvlJc w:val="left"/>
      <w:pPr>
        <w:ind w:left="5579" w:hanging="360"/>
      </w:pPr>
      <w:rPr>
        <w:rFonts w:ascii="Wingdings" w:hAnsi="Wingdings" w:hint="default"/>
      </w:rPr>
    </w:lvl>
    <w:lvl w:ilvl="6" w:tplc="04070001" w:tentative="1">
      <w:start w:val="1"/>
      <w:numFmt w:val="bullet"/>
      <w:lvlText w:val=""/>
      <w:lvlJc w:val="left"/>
      <w:pPr>
        <w:ind w:left="6299" w:hanging="360"/>
      </w:pPr>
      <w:rPr>
        <w:rFonts w:ascii="Symbol" w:hAnsi="Symbol" w:hint="default"/>
      </w:rPr>
    </w:lvl>
    <w:lvl w:ilvl="7" w:tplc="04070003" w:tentative="1">
      <w:start w:val="1"/>
      <w:numFmt w:val="bullet"/>
      <w:lvlText w:val="o"/>
      <w:lvlJc w:val="left"/>
      <w:pPr>
        <w:ind w:left="7019" w:hanging="360"/>
      </w:pPr>
      <w:rPr>
        <w:rFonts w:ascii="Courier New" w:hAnsi="Courier New" w:cs="Courier New" w:hint="default"/>
      </w:rPr>
    </w:lvl>
    <w:lvl w:ilvl="8" w:tplc="04070005" w:tentative="1">
      <w:start w:val="1"/>
      <w:numFmt w:val="bullet"/>
      <w:lvlText w:val=""/>
      <w:lvlJc w:val="left"/>
      <w:pPr>
        <w:ind w:left="7739" w:hanging="360"/>
      </w:pPr>
      <w:rPr>
        <w:rFonts w:ascii="Wingdings" w:hAnsi="Wingdings" w:hint="default"/>
      </w:rPr>
    </w:lvl>
  </w:abstractNum>
  <w:abstractNum w:abstractNumId="16" w15:restartNumberingAfterBreak="0">
    <w:nsid w:val="541F717C"/>
    <w:multiLevelType w:val="hybridMultilevel"/>
    <w:tmpl w:val="094600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893D764"/>
    <w:multiLevelType w:val="hybridMultilevel"/>
    <w:tmpl w:val="5A46C66C"/>
    <w:lvl w:ilvl="0" w:tplc="BF36251C">
      <w:start w:val="1"/>
      <w:numFmt w:val="bullet"/>
      <w:lvlText w:val="o"/>
      <w:lvlJc w:val="left"/>
      <w:pPr>
        <w:ind w:left="720" w:hanging="360"/>
      </w:pPr>
      <w:rPr>
        <w:rFonts w:ascii="&quot;Courier New&quot;" w:hAnsi="&quot;Courier New&quot;" w:hint="default"/>
      </w:rPr>
    </w:lvl>
    <w:lvl w:ilvl="1" w:tplc="0F127A48">
      <w:start w:val="1"/>
      <w:numFmt w:val="bullet"/>
      <w:lvlText w:val="o"/>
      <w:lvlJc w:val="left"/>
      <w:pPr>
        <w:ind w:left="1440" w:hanging="360"/>
      </w:pPr>
      <w:rPr>
        <w:rFonts w:ascii="Courier New" w:hAnsi="Courier New" w:hint="default"/>
      </w:rPr>
    </w:lvl>
    <w:lvl w:ilvl="2" w:tplc="897A74AC">
      <w:start w:val="1"/>
      <w:numFmt w:val="bullet"/>
      <w:lvlText w:val=""/>
      <w:lvlJc w:val="left"/>
      <w:pPr>
        <w:ind w:left="2160" w:hanging="360"/>
      </w:pPr>
      <w:rPr>
        <w:rFonts w:ascii="Wingdings" w:hAnsi="Wingdings" w:hint="default"/>
      </w:rPr>
    </w:lvl>
    <w:lvl w:ilvl="3" w:tplc="672A2408">
      <w:start w:val="1"/>
      <w:numFmt w:val="bullet"/>
      <w:lvlText w:val=""/>
      <w:lvlJc w:val="left"/>
      <w:pPr>
        <w:ind w:left="2880" w:hanging="360"/>
      </w:pPr>
      <w:rPr>
        <w:rFonts w:ascii="Symbol" w:hAnsi="Symbol" w:hint="default"/>
      </w:rPr>
    </w:lvl>
    <w:lvl w:ilvl="4" w:tplc="8DCAFAE0">
      <w:start w:val="1"/>
      <w:numFmt w:val="bullet"/>
      <w:lvlText w:val="o"/>
      <w:lvlJc w:val="left"/>
      <w:pPr>
        <w:ind w:left="3600" w:hanging="360"/>
      </w:pPr>
      <w:rPr>
        <w:rFonts w:ascii="Courier New" w:hAnsi="Courier New" w:hint="default"/>
      </w:rPr>
    </w:lvl>
    <w:lvl w:ilvl="5" w:tplc="26BC8432">
      <w:start w:val="1"/>
      <w:numFmt w:val="bullet"/>
      <w:lvlText w:val=""/>
      <w:lvlJc w:val="left"/>
      <w:pPr>
        <w:ind w:left="4320" w:hanging="360"/>
      </w:pPr>
      <w:rPr>
        <w:rFonts w:ascii="Wingdings" w:hAnsi="Wingdings" w:hint="default"/>
      </w:rPr>
    </w:lvl>
    <w:lvl w:ilvl="6" w:tplc="F57E806C">
      <w:start w:val="1"/>
      <w:numFmt w:val="bullet"/>
      <w:lvlText w:val=""/>
      <w:lvlJc w:val="left"/>
      <w:pPr>
        <w:ind w:left="5040" w:hanging="360"/>
      </w:pPr>
      <w:rPr>
        <w:rFonts w:ascii="Symbol" w:hAnsi="Symbol" w:hint="default"/>
      </w:rPr>
    </w:lvl>
    <w:lvl w:ilvl="7" w:tplc="2DD0FEFE">
      <w:start w:val="1"/>
      <w:numFmt w:val="bullet"/>
      <w:lvlText w:val="o"/>
      <w:lvlJc w:val="left"/>
      <w:pPr>
        <w:ind w:left="5760" w:hanging="360"/>
      </w:pPr>
      <w:rPr>
        <w:rFonts w:ascii="Courier New" w:hAnsi="Courier New" w:hint="default"/>
      </w:rPr>
    </w:lvl>
    <w:lvl w:ilvl="8" w:tplc="13F27E66">
      <w:start w:val="1"/>
      <w:numFmt w:val="bullet"/>
      <w:lvlText w:val=""/>
      <w:lvlJc w:val="left"/>
      <w:pPr>
        <w:ind w:left="6480" w:hanging="360"/>
      </w:pPr>
      <w:rPr>
        <w:rFonts w:ascii="Wingdings" w:hAnsi="Wingdings" w:hint="default"/>
      </w:rPr>
    </w:lvl>
  </w:abstractNum>
  <w:abstractNum w:abstractNumId="19" w15:restartNumberingAfterBreak="0">
    <w:nsid w:val="5F3660D3"/>
    <w:multiLevelType w:val="hybridMultilevel"/>
    <w:tmpl w:val="87DCAE0A"/>
    <w:lvl w:ilvl="0" w:tplc="0407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60277942"/>
    <w:multiLevelType w:val="hybridMultilevel"/>
    <w:tmpl w:val="625CD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8A097D"/>
    <w:multiLevelType w:val="hybridMultilevel"/>
    <w:tmpl w:val="714E43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ABF7CB2"/>
    <w:multiLevelType w:val="hybridMultilevel"/>
    <w:tmpl w:val="97A2BF9E"/>
    <w:lvl w:ilvl="0" w:tplc="6A1C1C4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C8E656D"/>
    <w:multiLevelType w:val="hybridMultilevel"/>
    <w:tmpl w:val="23CE001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5" w15:restartNumberingAfterBreak="0">
    <w:nsid w:val="70146DC0"/>
    <w:multiLevelType w:val="hybridMultilevel"/>
    <w:tmpl w:val="614E7AF8"/>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C57A7"/>
    <w:multiLevelType w:val="hybridMultilevel"/>
    <w:tmpl w:val="D290703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09107A"/>
    <w:multiLevelType w:val="hybridMultilevel"/>
    <w:tmpl w:val="A370A59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94124224">
    <w:abstractNumId w:val="14"/>
  </w:num>
  <w:num w:numId="2" w16cid:durableId="1005473713">
    <w:abstractNumId w:val="3"/>
  </w:num>
  <w:num w:numId="3" w16cid:durableId="1288514621">
    <w:abstractNumId w:val="18"/>
  </w:num>
  <w:num w:numId="4" w16cid:durableId="607323251">
    <w:abstractNumId w:val="7"/>
  </w:num>
  <w:num w:numId="5" w16cid:durableId="1352562340">
    <w:abstractNumId w:val="8"/>
  </w:num>
  <w:num w:numId="6" w16cid:durableId="1442720036">
    <w:abstractNumId w:val="10"/>
  </w:num>
  <w:num w:numId="7" w16cid:durableId="979647804">
    <w:abstractNumId w:val="21"/>
  </w:num>
  <w:num w:numId="8" w16cid:durableId="1954289943">
    <w:abstractNumId w:val="26"/>
  </w:num>
  <w:num w:numId="9" w16cid:durableId="1638416924">
    <w:abstractNumId w:val="20"/>
  </w:num>
  <w:num w:numId="10" w16cid:durableId="1467159598">
    <w:abstractNumId w:val="11"/>
  </w:num>
  <w:num w:numId="11" w16cid:durableId="1169828469">
    <w:abstractNumId w:val="22"/>
  </w:num>
  <w:num w:numId="12" w16cid:durableId="1582105096">
    <w:abstractNumId w:val="2"/>
  </w:num>
  <w:num w:numId="13" w16cid:durableId="49548211">
    <w:abstractNumId w:val="12"/>
  </w:num>
  <w:num w:numId="14" w16cid:durableId="1417216109">
    <w:abstractNumId w:val="17"/>
  </w:num>
  <w:num w:numId="15" w16cid:durableId="557277641">
    <w:abstractNumId w:val="1"/>
  </w:num>
  <w:num w:numId="16" w16cid:durableId="1447387154">
    <w:abstractNumId w:val="6"/>
  </w:num>
  <w:num w:numId="17" w16cid:durableId="1082723517">
    <w:abstractNumId w:val="5"/>
  </w:num>
  <w:num w:numId="18" w16cid:durableId="1985885849">
    <w:abstractNumId w:val="16"/>
  </w:num>
  <w:num w:numId="19" w16cid:durableId="1737512627">
    <w:abstractNumId w:val="24"/>
  </w:num>
  <w:num w:numId="20" w16cid:durableId="1694917161">
    <w:abstractNumId w:val="4"/>
  </w:num>
  <w:num w:numId="21" w16cid:durableId="932282274">
    <w:abstractNumId w:val="19"/>
  </w:num>
  <w:num w:numId="22" w16cid:durableId="2107531035">
    <w:abstractNumId w:val="15"/>
  </w:num>
  <w:num w:numId="23" w16cid:durableId="758404710">
    <w:abstractNumId w:val="0"/>
  </w:num>
  <w:num w:numId="24" w16cid:durableId="63335943">
    <w:abstractNumId w:val="9"/>
  </w:num>
  <w:num w:numId="25" w16cid:durableId="1359891207">
    <w:abstractNumId w:val="25"/>
  </w:num>
  <w:num w:numId="26" w16cid:durableId="1299720262">
    <w:abstractNumId w:val="13"/>
  </w:num>
  <w:num w:numId="27" w16cid:durableId="1591699601">
    <w:abstractNumId w:val="27"/>
  </w:num>
  <w:num w:numId="28" w16cid:durableId="109709290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D0C"/>
    <w:rsid w:val="00000E25"/>
    <w:rsid w:val="000231A4"/>
    <w:rsid w:val="00032381"/>
    <w:rsid w:val="0007581C"/>
    <w:rsid w:val="00083577"/>
    <w:rsid w:val="00084F0B"/>
    <w:rsid w:val="000B4A7F"/>
    <w:rsid w:val="000B7C00"/>
    <w:rsid w:val="000C6827"/>
    <w:rsid w:val="000C6AF1"/>
    <w:rsid w:val="001033B2"/>
    <w:rsid w:val="001266B8"/>
    <w:rsid w:val="00141D02"/>
    <w:rsid w:val="00153760"/>
    <w:rsid w:val="0017723B"/>
    <w:rsid w:val="00180CB3"/>
    <w:rsid w:val="0018797C"/>
    <w:rsid w:val="001A0675"/>
    <w:rsid w:val="00202D7C"/>
    <w:rsid w:val="00207EB7"/>
    <w:rsid w:val="00222D33"/>
    <w:rsid w:val="002331B5"/>
    <w:rsid w:val="00236867"/>
    <w:rsid w:val="00270767"/>
    <w:rsid w:val="002D5B3A"/>
    <w:rsid w:val="0030345F"/>
    <w:rsid w:val="00306711"/>
    <w:rsid w:val="00310B83"/>
    <w:rsid w:val="003559A1"/>
    <w:rsid w:val="00365894"/>
    <w:rsid w:val="003816E3"/>
    <w:rsid w:val="003A3570"/>
    <w:rsid w:val="00430F8D"/>
    <w:rsid w:val="00442AAC"/>
    <w:rsid w:val="00447EBD"/>
    <w:rsid w:val="004657EB"/>
    <w:rsid w:val="00487422"/>
    <w:rsid w:val="004A05ED"/>
    <w:rsid w:val="004A3C60"/>
    <w:rsid w:val="004B256F"/>
    <w:rsid w:val="004D2337"/>
    <w:rsid w:val="00513381"/>
    <w:rsid w:val="005244D3"/>
    <w:rsid w:val="005603A5"/>
    <w:rsid w:val="00565891"/>
    <w:rsid w:val="005824F4"/>
    <w:rsid w:val="005A100D"/>
    <w:rsid w:val="005A2FDA"/>
    <w:rsid w:val="005B28F4"/>
    <w:rsid w:val="005D22AC"/>
    <w:rsid w:val="005E016A"/>
    <w:rsid w:val="005E018D"/>
    <w:rsid w:val="00627D79"/>
    <w:rsid w:val="0063267D"/>
    <w:rsid w:val="00632C3B"/>
    <w:rsid w:val="0064521D"/>
    <w:rsid w:val="00645767"/>
    <w:rsid w:val="006473D2"/>
    <w:rsid w:val="0067177B"/>
    <w:rsid w:val="006A77AF"/>
    <w:rsid w:val="006C6535"/>
    <w:rsid w:val="006D7853"/>
    <w:rsid w:val="006F5449"/>
    <w:rsid w:val="006F5562"/>
    <w:rsid w:val="0074201B"/>
    <w:rsid w:val="00761A7D"/>
    <w:rsid w:val="007632D3"/>
    <w:rsid w:val="00764669"/>
    <w:rsid w:val="007672A1"/>
    <w:rsid w:val="00792DA7"/>
    <w:rsid w:val="007A5439"/>
    <w:rsid w:val="007B41B6"/>
    <w:rsid w:val="007B6F5D"/>
    <w:rsid w:val="007E0BE0"/>
    <w:rsid w:val="007F1CDE"/>
    <w:rsid w:val="007F569F"/>
    <w:rsid w:val="00800662"/>
    <w:rsid w:val="00807377"/>
    <w:rsid w:val="008203E4"/>
    <w:rsid w:val="00833D0C"/>
    <w:rsid w:val="008446F0"/>
    <w:rsid w:val="008630C5"/>
    <w:rsid w:val="00893740"/>
    <w:rsid w:val="008B3B03"/>
    <w:rsid w:val="008B7CAE"/>
    <w:rsid w:val="008D2AFC"/>
    <w:rsid w:val="008D624B"/>
    <w:rsid w:val="008F22D3"/>
    <w:rsid w:val="0090178B"/>
    <w:rsid w:val="00920F4F"/>
    <w:rsid w:val="0093720C"/>
    <w:rsid w:val="00940034"/>
    <w:rsid w:val="00956235"/>
    <w:rsid w:val="00964F28"/>
    <w:rsid w:val="009946A0"/>
    <w:rsid w:val="009A2C45"/>
    <w:rsid w:val="009D609A"/>
    <w:rsid w:val="00A04D58"/>
    <w:rsid w:val="00A12018"/>
    <w:rsid w:val="00A52DE8"/>
    <w:rsid w:val="00A5604B"/>
    <w:rsid w:val="00A836C9"/>
    <w:rsid w:val="00AA62EB"/>
    <w:rsid w:val="00AB5631"/>
    <w:rsid w:val="00AF52A8"/>
    <w:rsid w:val="00B052E8"/>
    <w:rsid w:val="00B07176"/>
    <w:rsid w:val="00B1629B"/>
    <w:rsid w:val="00B203D1"/>
    <w:rsid w:val="00B313F5"/>
    <w:rsid w:val="00B43F74"/>
    <w:rsid w:val="00B45B93"/>
    <w:rsid w:val="00B464D7"/>
    <w:rsid w:val="00B6384F"/>
    <w:rsid w:val="00B95F97"/>
    <w:rsid w:val="00BA4D43"/>
    <w:rsid w:val="00BC7438"/>
    <w:rsid w:val="00BF4C41"/>
    <w:rsid w:val="00C20688"/>
    <w:rsid w:val="00C216B7"/>
    <w:rsid w:val="00C37319"/>
    <w:rsid w:val="00C448E8"/>
    <w:rsid w:val="00CA56FD"/>
    <w:rsid w:val="00CC0ABC"/>
    <w:rsid w:val="00CE2898"/>
    <w:rsid w:val="00D15947"/>
    <w:rsid w:val="00D225F0"/>
    <w:rsid w:val="00D55554"/>
    <w:rsid w:val="00D77313"/>
    <w:rsid w:val="00D8167D"/>
    <w:rsid w:val="00D86950"/>
    <w:rsid w:val="00DB17BD"/>
    <w:rsid w:val="00DD5CB8"/>
    <w:rsid w:val="00E078F6"/>
    <w:rsid w:val="00E208B4"/>
    <w:rsid w:val="00E31A90"/>
    <w:rsid w:val="00E35116"/>
    <w:rsid w:val="00E4517E"/>
    <w:rsid w:val="00E53409"/>
    <w:rsid w:val="00E83513"/>
    <w:rsid w:val="00E93CC5"/>
    <w:rsid w:val="00EE14A1"/>
    <w:rsid w:val="00F06784"/>
    <w:rsid w:val="00F07436"/>
    <w:rsid w:val="00F57D52"/>
    <w:rsid w:val="00F947D5"/>
    <w:rsid w:val="00FB7EA2"/>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8DE64"/>
  <w15:chartTrackingRefBased/>
  <w15:docId w15:val="{3EABE013-BDBA-4911-804E-31B2C7EEC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eastAsiaTheme="minorEastAsia"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列表段落 Zchn,¥¡¡¡¡ì¬º¥¹¥È¶ÎÂä Zchn,ÁÐ³ö¶ÎÂä Zchn,列表段落1 Zchn,—ño’i—Ž Zchn,¥ê¥¹¥È¶ÎÂä Zchn,列出段落 Zchn,Paragrafo elenco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uiPriority w:val="1"/>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eastAsiaTheme="minorEastAsia"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paragraph" w:customStyle="1" w:styleId="Agreement">
    <w:name w:val="Agreement"/>
    <w:basedOn w:val="Standard"/>
    <w:uiPriority w:val="99"/>
    <w:rsid w:val="00207EB7"/>
    <w:pPr>
      <w:numPr>
        <w:numId w:val="25"/>
      </w:numPr>
      <w:spacing w:before="60" w:after="0"/>
    </w:pPr>
    <w:rPr>
      <w:rFonts w:ascii="Arial" w:eastAsiaTheme="minorHAnsi" w:hAnsi="Arial" w:cs="Arial"/>
      <w:b/>
      <w:bCs/>
      <w:lang w:val="de-DE" w:eastAsia="en-GB"/>
    </w:rPr>
  </w:style>
  <w:style w:type="character" w:customStyle="1" w:styleId="ui-provider">
    <w:name w:val="ui-provider"/>
    <w:basedOn w:val="Absatz-Standardschriftart"/>
    <w:rsid w:val="00D77313"/>
  </w:style>
  <w:style w:type="character" w:styleId="Kommentarzeichen">
    <w:name w:val="annotation reference"/>
    <w:basedOn w:val="Absatz-Standardschriftart"/>
    <w:uiPriority w:val="99"/>
    <w:semiHidden/>
    <w:unhideWhenUsed/>
    <w:rsid w:val="00442AAC"/>
    <w:rPr>
      <w:sz w:val="16"/>
      <w:szCs w:val="16"/>
    </w:rPr>
  </w:style>
  <w:style w:type="paragraph" w:styleId="Kommentartext">
    <w:name w:val="annotation text"/>
    <w:basedOn w:val="Standard"/>
    <w:link w:val="KommentartextZchn"/>
    <w:uiPriority w:val="99"/>
    <w:semiHidden/>
    <w:unhideWhenUsed/>
    <w:rsid w:val="00442AAC"/>
  </w:style>
  <w:style w:type="character" w:customStyle="1" w:styleId="KommentartextZchn">
    <w:name w:val="Kommentartext Zchn"/>
    <w:basedOn w:val="Absatz-Standardschriftart"/>
    <w:link w:val="Kommentartext"/>
    <w:uiPriority w:val="99"/>
    <w:semiHidden/>
    <w:rsid w:val="00442AAC"/>
    <w:rPr>
      <w:rFonts w:ascii="Times New Roman" w:eastAsiaTheme="minorEastAsia"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442AAC"/>
    <w:rPr>
      <w:b/>
      <w:bCs/>
    </w:rPr>
  </w:style>
  <w:style w:type="character" w:customStyle="1" w:styleId="KommentarthemaZchn">
    <w:name w:val="Kommentarthema Zchn"/>
    <w:basedOn w:val="KommentartextZchn"/>
    <w:link w:val="Kommentarthema"/>
    <w:uiPriority w:val="99"/>
    <w:semiHidden/>
    <w:rsid w:val="00442AAC"/>
    <w:rPr>
      <w:rFonts w:ascii="Times New Roman" w:eastAsiaTheme="minorEastAsia"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945259">
      <w:bodyDiv w:val="1"/>
      <w:marLeft w:val="0"/>
      <w:marRight w:val="0"/>
      <w:marTop w:val="0"/>
      <w:marBottom w:val="0"/>
      <w:divBdr>
        <w:top w:val="none" w:sz="0" w:space="0" w:color="auto"/>
        <w:left w:val="none" w:sz="0" w:space="0" w:color="auto"/>
        <w:bottom w:val="none" w:sz="0" w:space="0" w:color="auto"/>
        <w:right w:val="none" w:sz="0" w:space="0" w:color="auto"/>
      </w:divBdr>
    </w:div>
    <w:div w:id="1262911298">
      <w:bodyDiv w:val="1"/>
      <w:marLeft w:val="0"/>
      <w:marRight w:val="0"/>
      <w:marTop w:val="0"/>
      <w:marBottom w:val="0"/>
      <w:divBdr>
        <w:top w:val="none" w:sz="0" w:space="0" w:color="auto"/>
        <w:left w:val="none" w:sz="0" w:space="0" w:color="auto"/>
        <w:bottom w:val="none" w:sz="0" w:space="0" w:color="auto"/>
        <w:right w:val="none" w:sz="0" w:space="0" w:color="auto"/>
      </w:divBdr>
    </w:div>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71357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21\Docs\R2-2300703.zip" TargetMode="Externa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2.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3.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4.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6540</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 Kulakov, Vodafone</dc:creator>
  <cp:keywords/>
  <dc:description/>
  <cp:lastModifiedBy>Alexey Kulakov, Vodafone</cp:lastModifiedBy>
  <cp:revision>3</cp:revision>
  <dcterms:created xsi:type="dcterms:W3CDTF">2023-05-11T09:22:00Z</dcterms:created>
  <dcterms:modified xsi:type="dcterms:W3CDTF">2023-05-11T11:52:00Z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0359f705-2ba0-454b-9cfc-6ce5bcaac040_Enabled">
    <vt:lpwstr>true</vt:lpwstr>
  </property>
  <property fmtid="{D5CDD505-2E9C-101B-9397-08002B2CF9AE}" pid="5" name="MSIP_Label_0359f705-2ba0-454b-9cfc-6ce5bcaac040_SetDate">
    <vt:lpwstr>2023-05-11T11:52:26Z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8a01fa66-fa30-496c-850b-84dbbbcc13e8</vt:lpwstr>
  </property>
  <property fmtid="{D5CDD505-2E9C-101B-9397-08002B2CF9AE}" pid="10" name="MSIP_Label_0359f705-2ba0-454b-9cfc-6ce5bcaac040_ContentBits">
    <vt:lpwstr>2</vt:lpwstr>
  </property>
</Properties>
</file>