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77246B5F" w:rsidR="006016F0" w:rsidRPr="0037416F" w:rsidRDefault="00B412D6" w:rsidP="006016F0">
      <w:pPr>
        <w:pStyle w:val="3GPPHeader"/>
        <w:spacing w:after="60"/>
        <w:rPr>
          <w:rFonts w:ascii="Arial" w:hAnsi="Arial" w:cs="Arial"/>
          <w:sz w:val="20"/>
          <w:szCs w:val="20"/>
        </w:rPr>
      </w:pPr>
      <w:r w:rsidRPr="0037416F">
        <w:rPr>
          <w:rFonts w:ascii="Arial" w:hAnsi="Arial" w:cs="Arial"/>
          <w:sz w:val="20"/>
          <w:szCs w:val="20"/>
        </w:rPr>
        <w:t>3GPP TSG-RAN WG2 #1</w:t>
      </w:r>
      <w:r w:rsidR="002634AC" w:rsidRPr="0037416F">
        <w:rPr>
          <w:rFonts w:ascii="Arial" w:hAnsi="Arial" w:cs="Arial"/>
          <w:sz w:val="20"/>
          <w:szCs w:val="20"/>
        </w:rPr>
        <w:t>2</w:t>
      </w:r>
      <w:r w:rsidR="00D73490" w:rsidRPr="0037416F">
        <w:rPr>
          <w:rFonts w:ascii="Arial" w:hAnsi="Arial" w:cs="Arial"/>
          <w:sz w:val="20"/>
          <w:szCs w:val="20"/>
        </w:rPr>
        <w:t>2</w:t>
      </w:r>
      <w:r w:rsidR="00B8141F" w:rsidRPr="0037416F">
        <w:rPr>
          <w:rFonts w:ascii="Arial" w:hAnsi="Arial" w:cs="Arial"/>
          <w:sz w:val="20"/>
          <w:szCs w:val="20"/>
        </w:rPr>
        <w:t xml:space="preserve"> </w:t>
      </w:r>
      <w:r w:rsidR="006016F0" w:rsidRPr="0037416F">
        <w:rPr>
          <w:rFonts w:ascii="Arial" w:hAnsi="Arial" w:cs="Arial"/>
          <w:sz w:val="20"/>
          <w:szCs w:val="20"/>
        </w:rPr>
        <w:tab/>
      </w:r>
      <w:r w:rsidR="000D296F" w:rsidRPr="0037416F">
        <w:rPr>
          <w:rFonts w:ascii="Arial" w:hAnsi="Arial" w:cs="Arial"/>
          <w:sz w:val="20"/>
          <w:szCs w:val="20"/>
        </w:rPr>
        <w:t>R2-2</w:t>
      </w:r>
      <w:r w:rsidR="00D82C8D" w:rsidRPr="0037416F">
        <w:rPr>
          <w:rFonts w:ascii="Arial" w:hAnsi="Arial" w:cs="Arial"/>
          <w:sz w:val="20"/>
          <w:szCs w:val="20"/>
        </w:rPr>
        <w:t>3</w:t>
      </w:r>
      <w:r w:rsidR="00836B9B">
        <w:rPr>
          <w:rFonts w:ascii="Arial" w:hAnsi="Arial" w:cs="Arial"/>
          <w:sz w:val="20"/>
          <w:szCs w:val="20"/>
        </w:rPr>
        <w:t>05356</w:t>
      </w:r>
    </w:p>
    <w:p w14:paraId="0798F09F" w14:textId="2857D76D" w:rsidR="006016F0" w:rsidRPr="0037416F" w:rsidRDefault="0037416F" w:rsidP="006016F0">
      <w:pPr>
        <w:pStyle w:val="3GPPHeader"/>
        <w:rPr>
          <w:rFonts w:ascii="Arial" w:hAnsi="Arial" w:cs="Arial"/>
          <w:sz w:val="20"/>
          <w:szCs w:val="20"/>
        </w:rPr>
      </w:pPr>
      <w:r w:rsidRPr="0037416F">
        <w:rPr>
          <w:rFonts w:ascii="Arial" w:hAnsi="Arial" w:cs="Arial"/>
          <w:sz w:val="20"/>
          <w:szCs w:val="20"/>
        </w:rPr>
        <w:t>Incheon</w:t>
      </w:r>
      <w:r w:rsidR="00863649" w:rsidRPr="0037416F">
        <w:rPr>
          <w:rFonts w:ascii="Arial" w:hAnsi="Arial" w:cs="Arial"/>
          <w:sz w:val="20"/>
          <w:szCs w:val="20"/>
        </w:rPr>
        <w:t xml:space="preserve">, </w:t>
      </w:r>
      <w:r w:rsidRPr="0037416F">
        <w:rPr>
          <w:rFonts w:ascii="Arial" w:eastAsia="DengXian" w:hAnsi="Arial" w:cs="Arial"/>
          <w:sz w:val="20"/>
          <w:szCs w:val="20"/>
          <w:lang w:eastAsia="zh-CN"/>
        </w:rPr>
        <w:t>Korea</w:t>
      </w:r>
      <w:r w:rsidRPr="0037416F">
        <w:rPr>
          <w:rFonts w:ascii="Arial" w:hAnsi="Arial" w:cs="Arial"/>
          <w:sz w:val="20"/>
          <w:szCs w:val="20"/>
        </w:rPr>
        <w:t xml:space="preserve"> 22</w:t>
      </w:r>
      <w:r w:rsidR="006016F0" w:rsidRPr="0037416F">
        <w:rPr>
          <w:rFonts w:ascii="Arial" w:hAnsi="Arial" w:cs="Arial"/>
          <w:sz w:val="20"/>
          <w:szCs w:val="20"/>
        </w:rPr>
        <w:t xml:space="preserve"> –</w:t>
      </w:r>
      <w:r w:rsidR="002B5E85" w:rsidRPr="0037416F">
        <w:rPr>
          <w:rFonts w:ascii="Arial" w:hAnsi="Arial" w:cs="Arial"/>
          <w:sz w:val="20"/>
          <w:szCs w:val="20"/>
        </w:rPr>
        <w:t xml:space="preserve"> 26</w:t>
      </w:r>
      <w:r w:rsidR="006016F0" w:rsidRPr="0037416F">
        <w:rPr>
          <w:rFonts w:ascii="Arial" w:hAnsi="Arial" w:cs="Arial"/>
          <w:sz w:val="20"/>
          <w:szCs w:val="20"/>
        </w:rPr>
        <w:t xml:space="preserve"> </w:t>
      </w:r>
      <w:r w:rsidRPr="0037416F">
        <w:rPr>
          <w:rFonts w:ascii="Arial" w:eastAsia="DengXian" w:hAnsi="Arial" w:cs="Arial"/>
          <w:sz w:val="20"/>
          <w:szCs w:val="20"/>
          <w:lang w:eastAsia="zh-CN"/>
        </w:rPr>
        <w:t>May</w:t>
      </w:r>
      <w:r w:rsidR="000D296F" w:rsidRPr="0037416F">
        <w:rPr>
          <w:rFonts w:ascii="Arial" w:hAnsi="Arial" w:cs="Arial"/>
          <w:sz w:val="20"/>
          <w:szCs w:val="20"/>
        </w:rPr>
        <w:t xml:space="preserve"> 202</w:t>
      </w:r>
      <w:r w:rsidR="00D82C8D" w:rsidRPr="0037416F">
        <w:rPr>
          <w:rFonts w:ascii="Arial" w:hAnsi="Arial" w:cs="Arial"/>
          <w:sz w:val="20"/>
          <w:szCs w:val="20"/>
        </w:rPr>
        <w:t>3</w:t>
      </w:r>
    </w:p>
    <w:p w14:paraId="161E5990" w14:textId="1E135CDF" w:rsidR="0097006C" w:rsidRPr="00976A1F" w:rsidRDefault="0097006C" w:rsidP="008C4837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2D4E5966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4B251E" w:rsidRPr="00976A1F">
        <w:rPr>
          <w:rFonts w:ascii="Arial" w:hAnsi="Arial" w:cs="Arial"/>
          <w:sz w:val="20"/>
          <w:szCs w:val="20"/>
        </w:rPr>
        <w:t>7</w:t>
      </w:r>
      <w:r w:rsidR="00464377" w:rsidRPr="00976A1F">
        <w:rPr>
          <w:rFonts w:ascii="Arial" w:hAnsi="Arial" w:cs="Arial"/>
          <w:sz w:val="20"/>
          <w:szCs w:val="20"/>
        </w:rPr>
        <w:t>.1.</w:t>
      </w:r>
      <w:r w:rsidR="005B57B8" w:rsidRPr="00976A1F">
        <w:rPr>
          <w:rFonts w:ascii="Arial" w:hAnsi="Arial" w:cs="Arial"/>
          <w:sz w:val="20"/>
          <w:szCs w:val="20"/>
        </w:rPr>
        <w:t>3</w:t>
      </w:r>
    </w:p>
    <w:p w14:paraId="6DBCC600" w14:textId="00CABD39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0B2A486D" w:rsidR="008C4837" w:rsidRPr="00976A1F" w:rsidRDefault="008C4837" w:rsidP="006E1A72">
      <w:pPr>
        <w:pStyle w:val="3GPPHeader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C927DC" w:rsidRPr="00C927DC">
        <w:rPr>
          <w:rFonts w:ascii="Arial" w:hAnsi="Arial" w:cs="Arial"/>
          <w:sz w:val="20"/>
          <w:szCs w:val="20"/>
        </w:rPr>
        <w:t xml:space="preserve">Discussion on </w:t>
      </w:r>
      <w:r w:rsidR="000B593F">
        <w:rPr>
          <w:rFonts w:ascii="Arial" w:hAnsi="Arial" w:cs="Arial" w:hint="eastAsia"/>
          <w:sz w:val="20"/>
          <w:szCs w:val="20"/>
        </w:rPr>
        <w:t>NCR remaining open issues</w:t>
      </w:r>
    </w:p>
    <w:p w14:paraId="1CD4626B" w14:textId="77777777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D450B1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309F0C09" w14:textId="36E72F23" w:rsidR="00FA40B5" w:rsidRDefault="000B593F" w:rsidP="000B593F">
      <w:pPr>
        <w:ind w:firstLineChars="50" w:firstLine="10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RAN2#121bis meeting further discussed NCR open issues and achieved the following agreements</w:t>
      </w:r>
      <w:r w:rsidR="0078294B">
        <w:rPr>
          <w:rFonts w:ascii="Arial" w:eastAsia="DengXian" w:hAnsi="Arial" w:cs="Arial"/>
          <w:sz w:val="20"/>
          <w:szCs w:val="20"/>
          <w:lang w:eastAsia="zh-CN"/>
        </w:rPr>
        <w:t xml:space="preserve"> [1]</w:t>
      </w:r>
      <w:r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404FFD68" w14:textId="6D03D297" w:rsidR="00FA40B5" w:rsidRPr="00FA40B5" w:rsidRDefault="00FA40B5" w:rsidP="000B593F">
      <w:pPr>
        <w:rPr>
          <w:rFonts w:ascii="Arial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40B5" w:rsidRPr="00FA40B5" w14:paraId="524CC4FF" w14:textId="77777777" w:rsidTr="000B593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7A0F" w14:textId="77777777" w:rsidR="000B593F" w:rsidRDefault="000B593F" w:rsidP="000B593F">
            <w:pPr>
              <w:spacing w:line="240" w:lineRule="atLeast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0B593F">
              <w:rPr>
                <w:rFonts w:ascii="Arial" w:eastAsia="メイリオ" w:hAnsi="Arial" w:cs="Arial"/>
                <w:color w:val="000000"/>
                <w:sz w:val="20"/>
                <w:szCs w:val="20"/>
              </w:rPr>
              <w:t>Agreements</w:t>
            </w:r>
          </w:p>
          <w:p w14:paraId="25D34899" w14:textId="431A9F44" w:rsidR="00BD1594" w:rsidRPr="00BD1594" w:rsidRDefault="00BD1594" w:rsidP="000B593F">
            <w:pPr>
              <w:pStyle w:val="afc"/>
              <w:numPr>
                <w:ilvl w:val="0"/>
                <w:numId w:val="22"/>
              </w:numPr>
              <w:spacing w:line="240" w:lineRule="atLeast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BD1594">
              <w:rPr>
                <w:rFonts w:ascii="Arial" w:eastAsia="メイリオ" w:hAnsi="Arial" w:cs="Arial"/>
                <w:color w:val="000000"/>
                <w:sz w:val="20"/>
                <w:szCs w:val="20"/>
              </w:rPr>
              <w:t>NCR-Fwd is OFF when NCR-MT is in RRC_IDLE state</w:t>
            </w:r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>.</w:t>
            </w:r>
          </w:p>
          <w:p w14:paraId="50F038DB" w14:textId="0ED53EB4" w:rsidR="000B593F" w:rsidRDefault="000B593F" w:rsidP="000B593F">
            <w:pPr>
              <w:pStyle w:val="afc"/>
              <w:numPr>
                <w:ilvl w:val="0"/>
                <w:numId w:val="22"/>
              </w:numPr>
              <w:spacing w:line="240" w:lineRule="atLeast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0B593F">
              <w:rPr>
                <w:rFonts w:ascii="Arial" w:eastAsia="メイリオ" w:hAnsi="Arial" w:cs="Arial"/>
                <w:color w:val="000000"/>
                <w:sz w:val="20"/>
                <w:szCs w:val="20"/>
              </w:rPr>
              <w:t>The NCR-Fwd is switched OFF if the NCR-MT in RRC_INACTIVE detects no suitable cell.</w:t>
            </w:r>
          </w:p>
          <w:p w14:paraId="70A74A9C" w14:textId="77777777" w:rsidR="000B593F" w:rsidRDefault="000B593F" w:rsidP="000B593F">
            <w:pPr>
              <w:pStyle w:val="afc"/>
              <w:numPr>
                <w:ilvl w:val="0"/>
                <w:numId w:val="22"/>
              </w:numPr>
              <w:spacing w:line="240" w:lineRule="atLeast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0B593F"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When NCR-MT is released to RRC_INACTIVE state (NCR-Fwd is forwarding), the periodic beam indication configuration (if configured and not removed) shall be applied. </w:t>
            </w:r>
          </w:p>
          <w:p w14:paraId="7D619657" w14:textId="77777777" w:rsidR="000B593F" w:rsidRDefault="000B593F" w:rsidP="006430C4">
            <w:pPr>
              <w:pStyle w:val="afc"/>
              <w:numPr>
                <w:ilvl w:val="0"/>
                <w:numId w:val="22"/>
              </w:numPr>
              <w:spacing w:line="240" w:lineRule="atLeast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0B593F">
              <w:rPr>
                <w:rFonts w:ascii="Arial" w:eastAsia="メイリオ" w:hAnsi="Arial" w:cs="Arial"/>
                <w:color w:val="000000"/>
                <w:sz w:val="20"/>
                <w:szCs w:val="20"/>
              </w:rPr>
              <w:t>After RRC re-establishment succeed, the NCR-MT waits for the new configuration/indication (RRC/MAC CE/DCI) from the network for resuming the NCR-Fwd.</w:t>
            </w:r>
          </w:p>
          <w:p w14:paraId="368DB661" w14:textId="77777777" w:rsidR="000B593F" w:rsidRDefault="000B593F" w:rsidP="006430C4">
            <w:pPr>
              <w:pStyle w:val="afc"/>
              <w:numPr>
                <w:ilvl w:val="0"/>
                <w:numId w:val="22"/>
              </w:numPr>
              <w:spacing w:line="240" w:lineRule="atLeast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0B593F"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RAN2 confirms RRC release with redirection is applicable to NCR-MT and NCR-Fwd is OFF when NCR-MT selects a new cell due to redirection. (no specification impact). </w:t>
            </w:r>
          </w:p>
          <w:p w14:paraId="4428847F" w14:textId="77777777" w:rsidR="000B593F" w:rsidRDefault="000B593F" w:rsidP="006430C4">
            <w:pPr>
              <w:pStyle w:val="afc"/>
              <w:numPr>
                <w:ilvl w:val="0"/>
                <w:numId w:val="22"/>
              </w:numPr>
              <w:spacing w:line="240" w:lineRule="atLeast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0B593F"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The NCR-MT performs compliance check on received whole RRC message, no need to differentiate the configuration is specific to NCR-MT or NCR-Fwd. </w:t>
            </w:r>
          </w:p>
          <w:p w14:paraId="1B4B1FAA" w14:textId="77777777" w:rsidR="000B593F" w:rsidRDefault="000B593F" w:rsidP="006430C4">
            <w:pPr>
              <w:pStyle w:val="afc"/>
              <w:numPr>
                <w:ilvl w:val="0"/>
                <w:numId w:val="22"/>
              </w:numPr>
              <w:spacing w:line="240" w:lineRule="atLeast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0B593F"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NCR-specific cell selection threshold is not supported. </w:t>
            </w:r>
          </w:p>
          <w:p w14:paraId="3CA64909" w14:textId="2C0A8FDB" w:rsidR="00FA40B5" w:rsidRPr="000B593F" w:rsidRDefault="000B593F" w:rsidP="000B593F">
            <w:pPr>
              <w:pStyle w:val="afc"/>
              <w:numPr>
                <w:ilvl w:val="0"/>
                <w:numId w:val="22"/>
              </w:numPr>
              <w:spacing w:line="240" w:lineRule="atLeast"/>
              <w:rPr>
                <w:rFonts w:ascii="Arial" w:eastAsia="Batang" w:hAnsi="Arial" w:cs="Arial"/>
                <w:sz w:val="20"/>
                <w:szCs w:val="20"/>
                <w:lang w:val="en-US"/>
              </w:rPr>
            </w:pPr>
            <w:r w:rsidRPr="000B593F">
              <w:rPr>
                <w:rFonts w:ascii="Arial" w:eastAsia="メイリオ" w:hAnsi="Arial" w:cs="Arial"/>
                <w:color w:val="000000"/>
                <w:sz w:val="20"/>
                <w:szCs w:val="20"/>
              </w:rPr>
              <w:t>NCR-specific SMTC configuration in system information is not supported.</w:t>
            </w:r>
          </w:p>
        </w:tc>
      </w:tr>
    </w:tbl>
    <w:p w14:paraId="0D571D8B" w14:textId="77777777" w:rsidR="000B593F" w:rsidRDefault="000B593F" w:rsidP="006C355A">
      <w:pPr>
        <w:ind w:left="100" w:hangingChars="50" w:hanging="100"/>
        <w:rPr>
          <w:rFonts w:ascii="Arial" w:hAnsi="Arial" w:cs="Arial"/>
          <w:sz w:val="20"/>
          <w:szCs w:val="20"/>
        </w:rPr>
      </w:pPr>
    </w:p>
    <w:p w14:paraId="0950B275" w14:textId="7282855B" w:rsidR="00E43983" w:rsidRPr="00976A1F" w:rsidRDefault="00BD1594" w:rsidP="007C3AC7">
      <w:pPr>
        <w:ind w:right="-99"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182250">
        <w:rPr>
          <w:rFonts w:ascii="Arial" w:eastAsiaTheme="minorEastAsia" w:hAnsi="Arial" w:cs="Arial"/>
          <w:sz w:val="20"/>
          <w:szCs w:val="20"/>
        </w:rPr>
        <w:t xml:space="preserve">further </w:t>
      </w:r>
      <w:r>
        <w:rPr>
          <w:rFonts w:ascii="Arial" w:eastAsiaTheme="minorEastAsia" w:hAnsi="Arial" w:cs="Arial"/>
          <w:sz w:val="20"/>
          <w:szCs w:val="20"/>
        </w:rPr>
        <w:t>discuss</w:t>
      </w:r>
      <w:r w:rsidR="00182250">
        <w:rPr>
          <w:rFonts w:ascii="Arial" w:eastAsiaTheme="minorEastAsia" w:hAnsi="Arial" w:cs="Arial"/>
          <w:sz w:val="20"/>
          <w:szCs w:val="20"/>
        </w:rPr>
        <w:t>es</w:t>
      </w:r>
      <w:r>
        <w:rPr>
          <w:rFonts w:ascii="Arial" w:eastAsiaTheme="minorEastAsia" w:hAnsi="Arial" w:cs="Arial"/>
          <w:sz w:val="20"/>
          <w:szCs w:val="20"/>
        </w:rPr>
        <w:t xml:space="preserve"> the NCR remaining open issues.</w:t>
      </w:r>
    </w:p>
    <w:p w14:paraId="4D40BA47" w14:textId="4B4AE899" w:rsidR="000D01C7" w:rsidRPr="00D450B1" w:rsidRDefault="000D01C7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7F7DB2C2" w14:textId="625825B5" w:rsidR="00BD1594" w:rsidRDefault="0078294B" w:rsidP="00BD1594">
      <w:pPr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  <w:t xml:space="preserve">Open issue 1: </w:t>
      </w:r>
      <w:r w:rsidR="00F60A3D" w:rsidRPr="00F60A3D"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  <w:t>beam monitoring for backhaul link when NCR-MT in RRC_INACTIVE</w:t>
      </w:r>
    </w:p>
    <w:p w14:paraId="6AAB8903" w14:textId="5609F48D" w:rsidR="0078294B" w:rsidRDefault="0078294B" w:rsidP="00BD1594">
      <w:pPr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</w:pPr>
    </w:p>
    <w:p w14:paraId="25D9E493" w14:textId="6DDD569B" w:rsidR="00DD065F" w:rsidRDefault="00DD065F" w:rsidP="00BD1594">
      <w:pPr>
        <w:rPr>
          <w:rFonts w:ascii="Arial" w:hAnsi="Arial" w:cs="Arial"/>
          <w:sz w:val="20"/>
          <w:szCs w:val="20"/>
        </w:rPr>
      </w:pPr>
      <w:r w:rsidRPr="00BD717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During </w:t>
      </w:r>
      <w:r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RAN2#121-bis e-mail discussion </w:t>
      </w:r>
      <w:r w:rsidRPr="00836B9B">
        <w:rPr>
          <w:rFonts w:ascii="Arial" w:hAnsi="Arial" w:cs="Arial"/>
          <w:sz w:val="20"/>
          <w:szCs w:val="20"/>
        </w:rPr>
        <w:t>[AT121bis-e][704][NCR] NCR RRC running CR (ZTE)</w:t>
      </w:r>
      <w:r>
        <w:rPr>
          <w:rFonts w:ascii="Arial" w:hAnsi="Arial" w:cs="Arial"/>
          <w:sz w:val="20"/>
          <w:szCs w:val="20"/>
        </w:rPr>
        <w:t>, there were two options:</w:t>
      </w:r>
    </w:p>
    <w:p w14:paraId="06296C64" w14:textId="0EC99745" w:rsidR="00481DCC" w:rsidRDefault="00481DCC" w:rsidP="00BD717C">
      <w:pPr>
        <w:pStyle w:val="afc"/>
        <w:numPr>
          <w:ilvl w:val="0"/>
          <w:numId w:val="24"/>
        </w:numPr>
        <w:autoSpaceDN w:val="0"/>
        <w:spacing w:after="180"/>
        <w:contextualSpacing/>
        <w:rPr>
          <w:rFonts w:ascii="Arial" w:hAnsi="Arial" w:cs="Arial"/>
          <w:bCs/>
          <w:sz w:val="20"/>
          <w:szCs w:val="20"/>
          <w:lang w:val="en-GB"/>
        </w:rPr>
      </w:pPr>
      <w:r w:rsidRPr="00836B9B">
        <w:rPr>
          <w:rFonts w:ascii="Arial" w:hAnsi="Arial" w:cs="Arial"/>
          <w:bCs/>
          <w:sz w:val="20"/>
          <w:szCs w:val="20"/>
          <w:lang w:val="en-GB"/>
        </w:rPr>
        <w:t>Option 1: NCR-MT in RRC_INACTIVE state may perform backhaul beam monitoring.</w:t>
      </w:r>
    </w:p>
    <w:p w14:paraId="6FFF8B9F" w14:textId="7A42BA32" w:rsidR="00481DCC" w:rsidRPr="00836B9B" w:rsidRDefault="00481DCC" w:rsidP="00836B9B">
      <w:pPr>
        <w:pStyle w:val="afc"/>
        <w:numPr>
          <w:ilvl w:val="0"/>
          <w:numId w:val="24"/>
        </w:numPr>
        <w:autoSpaceDN w:val="0"/>
        <w:spacing w:after="180"/>
        <w:contextualSpacing/>
        <w:rPr>
          <w:rFonts w:ascii="Arial" w:hAnsi="Arial" w:cs="Arial"/>
          <w:bCs/>
          <w:sz w:val="20"/>
          <w:szCs w:val="20"/>
          <w:lang w:val="en-GB"/>
        </w:rPr>
      </w:pPr>
      <w:r w:rsidRPr="00836B9B">
        <w:rPr>
          <w:rFonts w:ascii="Arial" w:hAnsi="Arial" w:cs="Arial"/>
          <w:bCs/>
          <w:sz w:val="20"/>
          <w:szCs w:val="20"/>
          <w:lang w:val="en-GB"/>
        </w:rPr>
        <w:t>Option 2: gNB may perform link monitoring for the backhaul link by implementation when NCR-MT is in RRC_INACTIVE state.</w:t>
      </w:r>
    </w:p>
    <w:p w14:paraId="5C481150" w14:textId="7E1F867D" w:rsidR="00481DCC" w:rsidRPr="00836B9B" w:rsidRDefault="00481DCC" w:rsidP="00836B9B">
      <w:pPr>
        <w:ind w:firstLineChars="50" w:firstLine="100"/>
        <w:rPr>
          <w:rFonts w:ascii="Arial" w:eastAsiaTheme="minorEastAsia" w:hAnsi="Arial" w:cs="Arial"/>
          <w:color w:val="000000"/>
          <w:sz w:val="20"/>
          <w:szCs w:val="20"/>
        </w:rPr>
      </w:pPr>
      <w:r>
        <w:rPr>
          <w:rFonts w:ascii="Arial" w:hAnsi="Arial" w:cs="Arial" w:hint="eastAsia"/>
          <w:sz w:val="20"/>
          <w:szCs w:val="20"/>
          <w:lang w:val="en-GB"/>
        </w:rPr>
        <w:t xml:space="preserve">　</w:t>
      </w:r>
      <w:r>
        <w:rPr>
          <w:rFonts w:ascii="Arial" w:hAnsi="Arial" w:cs="Arial" w:hint="eastAsia"/>
          <w:sz w:val="20"/>
          <w:szCs w:val="20"/>
          <w:lang w:val="en-GB"/>
        </w:rPr>
        <w:t>Since Option 2 is up t</w:t>
      </w:r>
      <w:r>
        <w:rPr>
          <w:rFonts w:ascii="Arial" w:hAnsi="Arial" w:cs="Arial"/>
          <w:sz w:val="20"/>
          <w:szCs w:val="20"/>
          <w:lang w:val="en-GB"/>
        </w:rPr>
        <w:t>o network implementation, here we only focus on Option 1.</w:t>
      </w:r>
      <w:r w:rsidR="0004603F">
        <w:rPr>
          <w:rFonts w:ascii="Arial" w:hAnsi="Arial" w:cs="Arial"/>
          <w:sz w:val="20"/>
          <w:szCs w:val="20"/>
          <w:lang w:val="en-GB"/>
        </w:rPr>
        <w:t xml:space="preserve"> Since C-link and backh</w:t>
      </w:r>
      <w:r w:rsidR="00CD0882">
        <w:rPr>
          <w:rFonts w:ascii="Arial" w:hAnsi="Arial" w:cs="Arial"/>
          <w:sz w:val="20"/>
          <w:szCs w:val="20"/>
          <w:lang w:val="en-GB"/>
        </w:rPr>
        <w:t>au</w:t>
      </w:r>
      <w:r w:rsidR="0004603F">
        <w:rPr>
          <w:rFonts w:ascii="Arial" w:hAnsi="Arial" w:cs="Arial"/>
          <w:sz w:val="20"/>
          <w:szCs w:val="20"/>
          <w:lang w:val="en-GB"/>
        </w:rPr>
        <w:t xml:space="preserve">l quantity are highly relevant, </w:t>
      </w:r>
      <w:r w:rsidR="0004603F">
        <w:rPr>
          <w:rFonts w:ascii="Arial" w:eastAsiaTheme="minorEastAsia" w:hAnsi="Arial" w:cs="Arial"/>
          <w:sz w:val="20"/>
          <w:szCs w:val="20"/>
          <w:lang w:val="en-GB"/>
        </w:rPr>
        <w:t>the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point of Option 1 is whether </w:t>
      </w:r>
      <w:r>
        <w:rPr>
          <w:rFonts w:ascii="Arial" w:eastAsiaTheme="minorEastAsia" w:hAnsi="Arial" w:cs="Arial"/>
          <w:color w:val="000000"/>
          <w:sz w:val="20"/>
          <w:szCs w:val="20"/>
        </w:rPr>
        <w:t>NCR-MT in RRC</w:t>
      </w:r>
      <w:r>
        <w:rPr>
          <w:rFonts w:ascii="Arial" w:eastAsiaTheme="minorEastAsia" w:hAnsi="Arial" w:cs="Arial" w:hint="eastAsia"/>
          <w:color w:val="000000"/>
          <w:sz w:val="20"/>
          <w:szCs w:val="20"/>
        </w:rPr>
        <w:t>_I</w:t>
      </w:r>
      <w:r w:rsidR="0004603F">
        <w:rPr>
          <w:rFonts w:ascii="Arial" w:eastAsiaTheme="minorEastAsia" w:hAnsi="Arial" w:cs="Arial"/>
          <w:color w:val="000000"/>
          <w:sz w:val="20"/>
          <w:szCs w:val="20"/>
        </w:rPr>
        <w:t>NACTIVE</w:t>
      </w:r>
      <w:r>
        <w:rPr>
          <w:rFonts w:ascii="Arial" w:eastAsiaTheme="minorEastAsia" w:hAnsi="Arial" w:cs="Arial"/>
          <w:color w:val="000000"/>
          <w:sz w:val="20"/>
          <w:szCs w:val="20"/>
        </w:rPr>
        <w:t xml:space="preserve"> can </w:t>
      </w:r>
      <w:r w:rsidR="0004603F">
        <w:rPr>
          <w:rFonts w:ascii="Arial" w:eastAsiaTheme="minorEastAsia" w:hAnsi="Arial" w:cs="Arial"/>
          <w:color w:val="000000"/>
          <w:sz w:val="20"/>
          <w:szCs w:val="20"/>
        </w:rPr>
        <w:t>monitor the beam quantity change of the C-link (i.e., beam monitoring for C-link).</w:t>
      </w:r>
    </w:p>
    <w:p w14:paraId="56F79DDD" w14:textId="1A776425" w:rsidR="0071367B" w:rsidRDefault="00CF5EF2" w:rsidP="00794368">
      <w:pPr>
        <w:ind w:firstLineChars="100" w:firstLine="200"/>
        <w:rPr>
          <w:rFonts w:ascii="Arial" w:eastAsiaTheme="minorEastAsia" w:hAnsi="Arial" w:cs="Arial"/>
          <w:color w:val="000000"/>
          <w:sz w:val="20"/>
          <w:szCs w:val="20"/>
        </w:rPr>
      </w:pPr>
      <w:r w:rsidRPr="00CF5EF2">
        <w:rPr>
          <w:rFonts w:ascii="Arial" w:eastAsia="メイリオ" w:hAnsi="Arial" w:cs="Arial"/>
          <w:color w:val="000000"/>
          <w:sz w:val="20"/>
          <w:szCs w:val="20"/>
        </w:rPr>
        <w:t>In our understanding, b</w:t>
      </w:r>
      <w:r w:rsidRPr="00794368">
        <w:rPr>
          <w:rFonts w:ascii="Arial" w:eastAsia="メイリオ" w:hAnsi="Arial" w:cs="Arial"/>
          <w:color w:val="000000"/>
          <w:sz w:val="20"/>
          <w:szCs w:val="20"/>
        </w:rPr>
        <w:t xml:space="preserve">eam monitoring </w:t>
      </w:r>
      <w:r w:rsidRPr="00CF5EF2">
        <w:rPr>
          <w:rFonts w:ascii="Arial" w:eastAsia="メイリオ" w:hAnsi="Arial" w:cs="Arial"/>
          <w:color w:val="000000"/>
          <w:sz w:val="20"/>
          <w:szCs w:val="20"/>
        </w:rPr>
        <w:t xml:space="preserve">is a part of </w:t>
      </w:r>
      <w:r w:rsidR="00794368">
        <w:rPr>
          <w:rFonts w:ascii="Arial" w:eastAsia="メイリオ" w:hAnsi="Arial" w:cs="Arial"/>
          <w:color w:val="000000"/>
          <w:sz w:val="20"/>
          <w:szCs w:val="20"/>
        </w:rPr>
        <w:t xml:space="preserve">intra-cell </w:t>
      </w:r>
      <w:r w:rsidRPr="00836B9B">
        <w:rPr>
          <w:rFonts w:ascii="Arial" w:hAnsi="Arial" w:cs="Arial"/>
          <w:sz w:val="20"/>
          <w:szCs w:val="20"/>
        </w:rPr>
        <w:t>beam level mobility</w:t>
      </w:r>
      <w:r>
        <w:rPr>
          <w:rFonts w:ascii="Arial" w:hAnsi="Arial" w:cs="Arial"/>
          <w:sz w:val="20"/>
          <w:szCs w:val="20"/>
        </w:rPr>
        <w:t xml:space="preserve">, which is </w:t>
      </w:r>
      <w:r w:rsidR="00794368">
        <w:rPr>
          <w:rFonts w:ascii="Arial" w:hAnsi="Arial" w:cs="Arial"/>
          <w:sz w:val="20"/>
          <w:szCs w:val="20"/>
        </w:rPr>
        <w:t xml:space="preserve">categorized to </w:t>
      </w:r>
      <w:r w:rsidR="0034498B">
        <w:rPr>
          <w:rFonts w:ascii="Arial" w:hAnsi="Arial" w:cs="Arial"/>
          <w:sz w:val="20"/>
          <w:szCs w:val="20"/>
        </w:rPr>
        <w:t>n</w:t>
      </w:r>
      <w:r w:rsidR="00794368" w:rsidRPr="00836B9B">
        <w:rPr>
          <w:rFonts w:ascii="Arial" w:hAnsi="Arial" w:cs="Arial"/>
          <w:sz w:val="20"/>
          <w:szCs w:val="20"/>
        </w:rPr>
        <w:t xml:space="preserve">etwork controlled mobility </w:t>
      </w:r>
      <w:r w:rsidR="0034498B">
        <w:rPr>
          <w:rFonts w:ascii="Arial" w:hAnsi="Arial" w:cs="Arial"/>
          <w:sz w:val="20"/>
          <w:szCs w:val="20"/>
        </w:rPr>
        <w:t>in TS38.300 Clause 9.2.3.1.</w:t>
      </w:r>
      <w:r w:rsidR="0004603F">
        <w:rPr>
          <w:rFonts w:ascii="Arial" w:hAnsi="Arial" w:cs="Arial"/>
          <w:sz w:val="20"/>
          <w:szCs w:val="20"/>
        </w:rPr>
        <w:t xml:space="preserve"> Moreover, </w:t>
      </w:r>
      <w:r w:rsidR="0071367B" w:rsidRPr="0071367B">
        <w:rPr>
          <w:rFonts w:ascii="Arial" w:eastAsia="メイリオ" w:hAnsi="Arial" w:cs="Arial"/>
          <w:color w:val="000000"/>
          <w:sz w:val="20"/>
          <w:szCs w:val="20"/>
        </w:rPr>
        <w:t xml:space="preserve">TS38.300 Clause 7.2 </w:t>
      </w:r>
      <w:r w:rsidR="0034498B">
        <w:rPr>
          <w:rFonts w:ascii="Arial" w:eastAsia="メイリオ" w:hAnsi="Arial" w:cs="Arial"/>
          <w:color w:val="000000"/>
          <w:sz w:val="20"/>
          <w:szCs w:val="20"/>
        </w:rPr>
        <w:t xml:space="preserve">also </w:t>
      </w:r>
      <w:r w:rsidR="0071367B" w:rsidRPr="0071367B">
        <w:rPr>
          <w:rFonts w:ascii="Arial" w:eastAsia="メイリオ" w:hAnsi="Arial" w:cs="Arial"/>
          <w:color w:val="000000"/>
          <w:sz w:val="20"/>
          <w:szCs w:val="20"/>
        </w:rPr>
        <w:t>specifies that RRC</w:t>
      </w:r>
      <w:r w:rsidR="0071367B" w:rsidRPr="00794368">
        <w:rPr>
          <w:rFonts w:ascii="Arial" w:eastAsia="メイリオ" w:hAnsi="Arial" w:cs="Arial"/>
          <w:color w:val="000000"/>
          <w:sz w:val="20"/>
          <w:szCs w:val="20"/>
        </w:rPr>
        <w:t>_Idle a</w:t>
      </w:r>
      <w:r w:rsidR="0071367B" w:rsidRPr="0071367B">
        <w:rPr>
          <w:rFonts w:ascii="Arial" w:eastAsia="メイリオ" w:hAnsi="Arial" w:cs="Arial"/>
          <w:color w:val="000000"/>
          <w:sz w:val="20"/>
          <w:szCs w:val="20"/>
        </w:rPr>
        <w:t>nd RRC</w:t>
      </w:r>
      <w:r w:rsidR="0071367B" w:rsidRPr="00794368">
        <w:rPr>
          <w:rFonts w:ascii="Arial" w:eastAsia="メイリオ" w:hAnsi="Arial" w:cs="Arial"/>
          <w:color w:val="000000"/>
          <w:sz w:val="20"/>
          <w:szCs w:val="20"/>
        </w:rPr>
        <w:t>_</w:t>
      </w:r>
      <w:r w:rsidR="0071367B" w:rsidRPr="0071367B">
        <w:rPr>
          <w:rFonts w:ascii="Arial" w:eastAsia="メイリオ" w:hAnsi="Arial" w:cs="Arial"/>
          <w:color w:val="000000"/>
          <w:sz w:val="20"/>
          <w:szCs w:val="20"/>
        </w:rPr>
        <w:t>Inactive</w:t>
      </w:r>
      <w:r w:rsidR="0071367B" w:rsidRPr="00794368">
        <w:rPr>
          <w:rFonts w:ascii="Arial" w:eastAsia="メイリオ" w:hAnsi="Arial" w:cs="Arial"/>
          <w:color w:val="000000"/>
          <w:sz w:val="20"/>
          <w:szCs w:val="20"/>
        </w:rPr>
        <w:t xml:space="preserve"> support c</w:t>
      </w:r>
      <w:r w:rsidR="0071367B" w:rsidRPr="0071367B">
        <w:rPr>
          <w:rFonts w:ascii="Arial" w:eastAsia="メイリオ" w:hAnsi="Arial" w:cs="Arial"/>
          <w:color w:val="000000"/>
          <w:sz w:val="20"/>
          <w:szCs w:val="20"/>
        </w:rPr>
        <w:t>ell</w:t>
      </w:r>
      <w:r w:rsidR="0071367B" w:rsidRPr="00836B9B">
        <w:rPr>
          <w:rFonts w:ascii="Arial" w:hAnsi="Arial" w:cs="Arial"/>
          <w:sz w:val="20"/>
          <w:szCs w:val="20"/>
        </w:rPr>
        <w:t xml:space="preserve"> re-selection mobility</w:t>
      </w:r>
      <w:r w:rsidR="0071367B" w:rsidRPr="0071367B">
        <w:rPr>
          <w:rFonts w:ascii="Arial" w:hAnsi="Arial" w:cs="Arial"/>
          <w:sz w:val="20"/>
          <w:szCs w:val="20"/>
        </w:rPr>
        <w:t xml:space="preserve"> whereas RRC</w:t>
      </w:r>
      <w:r w:rsidR="0071367B" w:rsidRPr="00794368">
        <w:rPr>
          <w:rFonts w:ascii="Arial" w:eastAsia="メイリオ" w:hAnsi="Arial" w:cs="Arial"/>
          <w:color w:val="000000"/>
          <w:sz w:val="20"/>
          <w:szCs w:val="20"/>
        </w:rPr>
        <w:t>_</w:t>
      </w:r>
      <w:r w:rsidR="0071367B" w:rsidRPr="0071367B">
        <w:rPr>
          <w:rFonts w:ascii="Arial" w:eastAsia="メイリオ" w:hAnsi="Arial" w:cs="Arial"/>
          <w:color w:val="000000"/>
          <w:sz w:val="20"/>
          <w:szCs w:val="20"/>
        </w:rPr>
        <w:t>Connected supports n</w:t>
      </w:r>
      <w:r w:rsidR="0071367B" w:rsidRPr="00836B9B">
        <w:rPr>
          <w:rFonts w:ascii="Arial" w:hAnsi="Arial" w:cs="Arial"/>
          <w:sz w:val="20"/>
          <w:szCs w:val="20"/>
        </w:rPr>
        <w:t>etwork</w:t>
      </w:r>
      <w:r w:rsidR="0004603F">
        <w:rPr>
          <w:rFonts w:ascii="Arial" w:hAnsi="Arial" w:cs="Arial"/>
          <w:sz w:val="20"/>
          <w:szCs w:val="20"/>
        </w:rPr>
        <w:t xml:space="preserve"> </w:t>
      </w:r>
      <w:r w:rsidR="0071367B" w:rsidRPr="00836B9B">
        <w:rPr>
          <w:rFonts w:ascii="Arial" w:hAnsi="Arial" w:cs="Arial"/>
          <w:sz w:val="20"/>
          <w:szCs w:val="20"/>
        </w:rPr>
        <w:t>controlled mobility including measurements</w:t>
      </w:r>
      <w:r w:rsidR="0071367B">
        <w:rPr>
          <w:rFonts w:ascii="Arial" w:hAnsi="Arial" w:cs="Arial"/>
          <w:sz w:val="20"/>
          <w:szCs w:val="20"/>
        </w:rPr>
        <w:t>.</w:t>
      </w:r>
      <w:r w:rsidR="0034498B">
        <w:rPr>
          <w:rFonts w:ascii="Arial" w:hAnsi="Arial" w:cs="Arial"/>
          <w:sz w:val="20"/>
          <w:szCs w:val="20"/>
        </w:rPr>
        <w:t xml:space="preserve"> Therefore, we observe that </w:t>
      </w:r>
      <w:r w:rsidR="0034498B" w:rsidRPr="00CF5EF2">
        <w:rPr>
          <w:rFonts w:ascii="Arial" w:eastAsia="メイリオ" w:hAnsi="Arial" w:cs="Arial"/>
          <w:color w:val="000000"/>
          <w:sz w:val="20"/>
          <w:szCs w:val="20"/>
        </w:rPr>
        <w:t>b</w:t>
      </w:r>
      <w:r w:rsidR="0034498B" w:rsidRPr="00493E1A">
        <w:rPr>
          <w:rFonts w:ascii="Arial" w:eastAsia="メイリオ" w:hAnsi="Arial" w:cs="Arial"/>
          <w:color w:val="000000"/>
          <w:sz w:val="20"/>
          <w:szCs w:val="20"/>
        </w:rPr>
        <w:t xml:space="preserve">eam monitoring </w:t>
      </w:r>
      <w:r w:rsidR="0034498B">
        <w:rPr>
          <w:rFonts w:ascii="Arial" w:eastAsia="メイリオ" w:hAnsi="Arial" w:cs="Arial"/>
          <w:color w:val="000000"/>
          <w:sz w:val="20"/>
          <w:szCs w:val="20"/>
        </w:rPr>
        <w:t xml:space="preserve">(as </w:t>
      </w:r>
      <w:r w:rsidR="0034498B" w:rsidRPr="00CF5EF2">
        <w:rPr>
          <w:rFonts w:ascii="Arial" w:eastAsia="メイリオ" w:hAnsi="Arial" w:cs="Arial"/>
          <w:color w:val="000000"/>
          <w:sz w:val="20"/>
          <w:szCs w:val="20"/>
        </w:rPr>
        <w:t xml:space="preserve">a part of </w:t>
      </w:r>
      <w:r w:rsidR="0034498B">
        <w:rPr>
          <w:rFonts w:ascii="Arial" w:eastAsia="メイリオ" w:hAnsi="Arial" w:cs="Arial"/>
          <w:color w:val="000000"/>
          <w:sz w:val="20"/>
          <w:szCs w:val="20"/>
        </w:rPr>
        <w:t xml:space="preserve">intra-cell </w:t>
      </w:r>
      <w:r w:rsidR="0034498B" w:rsidRPr="00493E1A">
        <w:rPr>
          <w:rFonts w:ascii="Arial" w:hAnsi="Arial" w:cs="Arial"/>
          <w:sz w:val="20"/>
          <w:szCs w:val="20"/>
        </w:rPr>
        <w:t>beam level mobility</w:t>
      </w:r>
      <w:r w:rsidR="0034498B">
        <w:rPr>
          <w:rFonts w:ascii="Arial" w:hAnsi="Arial" w:cs="Arial"/>
          <w:sz w:val="20"/>
          <w:szCs w:val="20"/>
        </w:rPr>
        <w:t xml:space="preserve">) </w:t>
      </w:r>
      <w:r w:rsidR="0004603F">
        <w:rPr>
          <w:rFonts w:ascii="Arial" w:hAnsi="Arial" w:cs="Arial"/>
          <w:sz w:val="20"/>
          <w:szCs w:val="20"/>
        </w:rPr>
        <w:t xml:space="preserve">is not supported by NCR-MT in </w:t>
      </w:r>
      <w:r w:rsidR="0004603F">
        <w:rPr>
          <w:rFonts w:ascii="Arial" w:eastAsiaTheme="minorEastAsia" w:hAnsi="Arial" w:cs="Arial"/>
          <w:color w:val="000000"/>
          <w:sz w:val="20"/>
          <w:szCs w:val="20"/>
        </w:rPr>
        <w:t>RRC</w:t>
      </w:r>
      <w:r w:rsidR="0004603F">
        <w:rPr>
          <w:rFonts w:ascii="Arial" w:eastAsiaTheme="minorEastAsia" w:hAnsi="Arial" w:cs="Arial" w:hint="eastAsia"/>
          <w:color w:val="000000"/>
          <w:sz w:val="20"/>
          <w:szCs w:val="20"/>
        </w:rPr>
        <w:t>_I</w:t>
      </w:r>
      <w:r w:rsidR="0004603F">
        <w:rPr>
          <w:rFonts w:ascii="Arial" w:eastAsiaTheme="minorEastAsia" w:hAnsi="Arial" w:cs="Arial"/>
          <w:color w:val="000000"/>
          <w:sz w:val="20"/>
          <w:szCs w:val="20"/>
        </w:rPr>
        <w:t>NACTIVE.</w:t>
      </w:r>
    </w:p>
    <w:p w14:paraId="0E2EE4B1" w14:textId="38080E01" w:rsidR="0004603F" w:rsidRDefault="0004603F" w:rsidP="00794368">
      <w:pPr>
        <w:ind w:firstLineChars="100" w:firstLine="200"/>
        <w:rPr>
          <w:rFonts w:ascii="Arial" w:eastAsiaTheme="minorEastAsia" w:hAnsi="Arial" w:cs="Arial"/>
          <w:color w:val="000000"/>
          <w:sz w:val="20"/>
          <w:szCs w:val="20"/>
        </w:rPr>
      </w:pPr>
    </w:p>
    <w:p w14:paraId="280DFC94" w14:textId="35A492A6" w:rsidR="0004603F" w:rsidRPr="00836B9B" w:rsidRDefault="0004603F" w:rsidP="00836B9B">
      <w:pPr>
        <w:pStyle w:val="Observation"/>
        <w:rPr>
          <w:rFonts w:ascii="Arial" w:hAnsi="Arial" w:cs="Arial"/>
          <w:sz w:val="21"/>
          <w:szCs w:val="21"/>
        </w:rPr>
      </w:pPr>
      <w:r w:rsidRPr="00836B9B">
        <w:rPr>
          <w:rFonts w:ascii="Arial" w:eastAsia="メイリオ" w:hAnsi="Arial" w:cs="Arial"/>
          <w:color w:val="000000"/>
          <w:sz w:val="21"/>
          <w:szCs w:val="21"/>
        </w:rPr>
        <w:t>B</w:t>
      </w:r>
      <w:r w:rsidRPr="00836B9B">
        <w:rPr>
          <w:rFonts w:ascii="Arial" w:eastAsia="メイリオ" w:hAnsi="Arial" w:cs="Arial"/>
          <w:color w:val="000000"/>
          <w:sz w:val="21"/>
          <w:szCs w:val="21"/>
          <w:lang w:eastAsia="ja-JP"/>
        </w:rPr>
        <w:t>eam monitoring</w:t>
      </w:r>
      <w:r w:rsidRPr="00836B9B">
        <w:rPr>
          <w:rFonts w:ascii="Arial" w:eastAsia="メイリオ" w:hAnsi="Arial" w:cs="Arial"/>
          <w:color w:val="000000"/>
          <w:sz w:val="21"/>
          <w:szCs w:val="21"/>
        </w:rPr>
        <w:t xml:space="preserve"> (as a part of intra-cell </w:t>
      </w:r>
      <w:r w:rsidRPr="00836B9B">
        <w:rPr>
          <w:rFonts w:ascii="Arial" w:hAnsi="Arial" w:cs="Arial"/>
          <w:sz w:val="21"/>
          <w:szCs w:val="21"/>
        </w:rPr>
        <w:t xml:space="preserve">beam level mobility) is not supported by NCR-MT in </w:t>
      </w:r>
      <w:r w:rsidRPr="00836B9B">
        <w:rPr>
          <w:rFonts w:ascii="Arial" w:eastAsiaTheme="minorEastAsia" w:hAnsi="Arial" w:cs="Arial"/>
          <w:color w:val="000000"/>
          <w:sz w:val="21"/>
          <w:szCs w:val="21"/>
        </w:rPr>
        <w:t>RRC</w:t>
      </w:r>
      <w:r w:rsidRPr="00836B9B">
        <w:rPr>
          <w:rFonts w:ascii="Arial" w:eastAsiaTheme="minorEastAsia" w:hAnsi="Arial" w:cs="Arial"/>
          <w:color w:val="000000"/>
          <w:sz w:val="21"/>
          <w:szCs w:val="21"/>
          <w:lang w:eastAsia="ja-JP"/>
        </w:rPr>
        <w:t>_I</w:t>
      </w:r>
      <w:r w:rsidRPr="00836B9B">
        <w:rPr>
          <w:rFonts w:ascii="Arial" w:eastAsiaTheme="minorEastAsia" w:hAnsi="Arial" w:cs="Arial"/>
          <w:color w:val="000000"/>
          <w:sz w:val="21"/>
          <w:szCs w:val="21"/>
        </w:rPr>
        <w:t>NACTIVE.</w:t>
      </w:r>
    </w:p>
    <w:p w14:paraId="10F3EBE9" w14:textId="77777777" w:rsidR="0034498B" w:rsidRPr="00BD717C" w:rsidRDefault="0034498B">
      <w:pPr>
        <w:rPr>
          <w:rFonts w:ascii="Arial" w:eastAsia="メイリオ" w:hAnsi="Arial" w:cs="Arial"/>
          <w:color w:val="000000"/>
          <w:sz w:val="20"/>
          <w:szCs w:val="20"/>
        </w:rPr>
      </w:pPr>
    </w:p>
    <w:p w14:paraId="0DF3AD80" w14:textId="7A196EE8" w:rsidR="00F02528" w:rsidRPr="00836B9B" w:rsidRDefault="0004603F" w:rsidP="00836B9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 w:rsidRPr="00836B9B">
        <w:rPr>
          <w:rFonts w:ascii="Arial" w:hAnsi="Arial" w:cs="Arial"/>
          <w:sz w:val="20"/>
          <w:szCs w:val="20"/>
        </w:rPr>
        <w:t xml:space="preserve">For support cell re-selection mobility, </w:t>
      </w:r>
      <w:r w:rsidR="00F02528" w:rsidRPr="00836B9B">
        <w:rPr>
          <w:rFonts w:ascii="Arial" w:hAnsi="Arial" w:cs="Arial"/>
          <w:sz w:val="20"/>
          <w:szCs w:val="20"/>
        </w:rPr>
        <w:t xml:space="preserve">TS38.304 specifies </w:t>
      </w:r>
      <w:r w:rsidR="00F04386" w:rsidRPr="00836B9B">
        <w:rPr>
          <w:rFonts w:ascii="Arial" w:hAnsi="Arial" w:cs="Arial"/>
          <w:sz w:val="20"/>
          <w:szCs w:val="20"/>
        </w:rPr>
        <w:t>followings for multi-beam operations:</w:t>
      </w:r>
    </w:p>
    <w:p w14:paraId="79B080A5" w14:textId="574DE0A4" w:rsidR="00F02528" w:rsidRPr="00BD717C" w:rsidRDefault="00F02528">
      <w:pPr>
        <w:pStyle w:val="B3"/>
        <w:numPr>
          <w:ilvl w:val="0"/>
          <w:numId w:val="23"/>
        </w:numPr>
        <w:spacing w:after="0" w:line="240" w:lineRule="atLeast"/>
        <w:ind w:left="0" w:firstLine="0"/>
        <w:rPr>
          <w:rFonts w:ascii="Arial" w:hAnsi="Arial" w:cs="Arial"/>
          <w:sz w:val="20"/>
          <w:szCs w:val="20"/>
        </w:rPr>
      </w:pPr>
      <w:r w:rsidRPr="00BD717C">
        <w:rPr>
          <w:rFonts w:ascii="Arial" w:hAnsi="Arial" w:cs="Arial"/>
          <w:sz w:val="20"/>
          <w:szCs w:val="20"/>
        </w:rPr>
        <w:t xml:space="preserve">For cell reselection in multi-beam operations, including inter-RAT reselection from E-UTRA to NR, </w:t>
      </w:r>
      <w:r w:rsidRPr="00BD717C">
        <w:rPr>
          <w:rFonts w:ascii="Arial" w:hAnsi="Arial" w:cs="Arial"/>
          <w:noProof/>
          <w:sz w:val="20"/>
          <w:szCs w:val="20"/>
        </w:rPr>
        <w:t xml:space="preserve">the </w:t>
      </w:r>
      <w:r w:rsidRPr="00BD717C">
        <w:rPr>
          <w:rFonts w:ascii="Arial" w:hAnsi="Arial" w:cs="Arial"/>
          <w:sz w:val="20"/>
          <w:szCs w:val="20"/>
        </w:rPr>
        <w:t>measurement quantity of this cell is derived amongst the beams corresponding to the same cell based on SS/PBCH block as follows:</w:t>
      </w:r>
    </w:p>
    <w:p w14:paraId="03443F2B" w14:textId="77777777" w:rsidR="00F02528" w:rsidRPr="00F02528" w:rsidRDefault="00F02528" w:rsidP="00F04386">
      <w:pPr>
        <w:spacing w:line="240" w:lineRule="atLeast"/>
        <w:ind w:left="568" w:hanging="284"/>
        <w:rPr>
          <w:rFonts w:ascii="Arial" w:hAnsi="Arial" w:cs="Arial"/>
          <w:sz w:val="20"/>
          <w:szCs w:val="20"/>
          <w:lang w:eastAsia="x-none"/>
        </w:rPr>
      </w:pPr>
      <w:r w:rsidRPr="00F02528">
        <w:rPr>
          <w:rFonts w:ascii="Arial" w:hAnsi="Arial" w:cs="Arial"/>
          <w:sz w:val="20"/>
          <w:szCs w:val="20"/>
          <w:lang w:eastAsia="x-none"/>
        </w:rPr>
        <w:lastRenderedPageBreak/>
        <w:t>-</w:t>
      </w:r>
      <w:r w:rsidRPr="00F02528">
        <w:rPr>
          <w:rFonts w:ascii="Arial" w:hAnsi="Arial" w:cs="Arial"/>
          <w:sz w:val="20"/>
          <w:szCs w:val="20"/>
          <w:lang w:eastAsia="x-none"/>
        </w:rPr>
        <w:tab/>
        <w:t xml:space="preserve">if </w:t>
      </w:r>
      <w:r w:rsidRPr="00F02528">
        <w:rPr>
          <w:rFonts w:ascii="Arial" w:hAnsi="Arial" w:cs="Arial"/>
          <w:i/>
          <w:sz w:val="20"/>
          <w:szCs w:val="20"/>
          <w:lang w:eastAsia="x-none"/>
        </w:rPr>
        <w:t>nrofSS-BlocksToAverage</w:t>
      </w:r>
      <w:r w:rsidRPr="00F0252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F02528">
        <w:rPr>
          <w:rFonts w:ascii="Arial" w:hAnsi="Arial" w:cs="Arial"/>
          <w:sz w:val="20"/>
          <w:szCs w:val="20"/>
        </w:rPr>
        <w:t>(</w:t>
      </w:r>
      <w:r w:rsidRPr="00F02528">
        <w:rPr>
          <w:rFonts w:ascii="Arial" w:hAnsi="Arial" w:cs="Arial"/>
          <w:i/>
          <w:sz w:val="20"/>
          <w:szCs w:val="20"/>
          <w:lang w:eastAsia="x-none"/>
        </w:rPr>
        <w:t xml:space="preserve">maxRS-IndexCellQual </w:t>
      </w:r>
      <w:r w:rsidRPr="00F02528">
        <w:rPr>
          <w:rFonts w:ascii="Arial" w:hAnsi="Arial" w:cs="Arial"/>
          <w:sz w:val="20"/>
          <w:szCs w:val="20"/>
          <w:lang w:eastAsia="x-none"/>
        </w:rPr>
        <w:t xml:space="preserve">in E-UTRA) is not configured in </w:t>
      </w:r>
      <w:r w:rsidRPr="00F02528">
        <w:rPr>
          <w:rFonts w:ascii="Arial" w:hAnsi="Arial" w:cs="Arial"/>
          <w:i/>
          <w:sz w:val="20"/>
          <w:szCs w:val="20"/>
          <w:lang w:eastAsia="x-none"/>
        </w:rPr>
        <w:t xml:space="preserve">SIB2/SIB4 </w:t>
      </w:r>
      <w:r w:rsidRPr="00F02528">
        <w:rPr>
          <w:rFonts w:ascii="Arial" w:hAnsi="Arial" w:cs="Arial"/>
          <w:sz w:val="20"/>
          <w:szCs w:val="20"/>
          <w:lang w:eastAsia="x-none"/>
        </w:rPr>
        <w:t>(</w:t>
      </w:r>
      <w:r w:rsidRPr="00F02528">
        <w:rPr>
          <w:rFonts w:ascii="Arial" w:hAnsi="Arial" w:cs="Arial"/>
          <w:i/>
          <w:sz w:val="20"/>
          <w:szCs w:val="20"/>
          <w:lang w:eastAsia="x-none"/>
        </w:rPr>
        <w:t>SIB24</w:t>
      </w:r>
      <w:r w:rsidRPr="00F02528">
        <w:rPr>
          <w:rFonts w:ascii="Arial" w:hAnsi="Arial" w:cs="Arial"/>
          <w:sz w:val="20"/>
          <w:szCs w:val="20"/>
          <w:lang w:eastAsia="x-none"/>
        </w:rPr>
        <w:t xml:space="preserve"> in E-UTRA); or</w:t>
      </w:r>
    </w:p>
    <w:p w14:paraId="6C380699" w14:textId="77777777" w:rsidR="00F02528" w:rsidRPr="00F02528" w:rsidRDefault="00F02528" w:rsidP="00F04386">
      <w:pPr>
        <w:spacing w:line="240" w:lineRule="atLeast"/>
        <w:ind w:left="568" w:hanging="284"/>
        <w:rPr>
          <w:rFonts w:ascii="Arial" w:hAnsi="Arial" w:cs="Arial"/>
          <w:sz w:val="20"/>
          <w:szCs w:val="20"/>
          <w:lang w:eastAsia="x-none"/>
        </w:rPr>
      </w:pPr>
      <w:r w:rsidRPr="00F02528">
        <w:rPr>
          <w:rFonts w:ascii="Arial" w:hAnsi="Arial" w:cs="Arial"/>
          <w:sz w:val="20"/>
          <w:szCs w:val="20"/>
          <w:lang w:eastAsia="x-none"/>
        </w:rPr>
        <w:t>-</w:t>
      </w:r>
      <w:r w:rsidRPr="00F02528">
        <w:rPr>
          <w:rFonts w:ascii="Arial" w:hAnsi="Arial" w:cs="Arial"/>
          <w:sz w:val="20"/>
          <w:szCs w:val="20"/>
          <w:lang w:eastAsia="x-none"/>
        </w:rPr>
        <w:tab/>
        <w:t xml:space="preserve">if </w:t>
      </w:r>
      <w:r w:rsidRPr="00F02528">
        <w:rPr>
          <w:rFonts w:ascii="Arial" w:hAnsi="Arial" w:cs="Arial"/>
          <w:i/>
          <w:sz w:val="20"/>
          <w:szCs w:val="20"/>
          <w:lang w:eastAsia="x-none"/>
        </w:rPr>
        <w:t>absThreshSS-BlocksConsolidation</w:t>
      </w:r>
      <w:r w:rsidRPr="00F0252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F02528">
        <w:rPr>
          <w:rFonts w:ascii="Arial" w:hAnsi="Arial" w:cs="Arial"/>
          <w:sz w:val="20"/>
          <w:szCs w:val="20"/>
        </w:rPr>
        <w:t>(</w:t>
      </w:r>
      <w:r w:rsidRPr="00F02528">
        <w:rPr>
          <w:rFonts w:ascii="Arial" w:hAnsi="Arial" w:cs="Arial"/>
          <w:i/>
          <w:sz w:val="20"/>
          <w:szCs w:val="20"/>
          <w:lang w:eastAsia="x-none"/>
        </w:rPr>
        <w:t xml:space="preserve">threshRS-Index </w:t>
      </w:r>
      <w:r w:rsidRPr="00F02528">
        <w:rPr>
          <w:rFonts w:ascii="Arial" w:hAnsi="Arial" w:cs="Arial"/>
          <w:sz w:val="20"/>
          <w:szCs w:val="20"/>
          <w:lang w:eastAsia="x-none"/>
        </w:rPr>
        <w:t>in E-UTRA)</w:t>
      </w:r>
      <w:r w:rsidRPr="00F02528">
        <w:rPr>
          <w:rFonts w:ascii="Arial" w:hAnsi="Arial" w:cs="Arial"/>
          <w:i/>
          <w:sz w:val="20"/>
          <w:szCs w:val="20"/>
          <w:lang w:eastAsia="x-none"/>
        </w:rPr>
        <w:t xml:space="preserve"> </w:t>
      </w:r>
      <w:r w:rsidRPr="00F02528">
        <w:rPr>
          <w:rFonts w:ascii="Arial" w:hAnsi="Arial" w:cs="Arial"/>
          <w:sz w:val="20"/>
          <w:szCs w:val="20"/>
          <w:lang w:eastAsia="x-none"/>
        </w:rPr>
        <w:t xml:space="preserve">is not configured in </w:t>
      </w:r>
      <w:r w:rsidRPr="00F02528">
        <w:rPr>
          <w:rFonts w:ascii="Arial" w:hAnsi="Arial" w:cs="Arial"/>
          <w:i/>
          <w:sz w:val="20"/>
          <w:szCs w:val="20"/>
          <w:lang w:eastAsia="x-none"/>
        </w:rPr>
        <w:t xml:space="preserve">SIB2/SIB4 </w:t>
      </w:r>
      <w:r w:rsidRPr="00F02528">
        <w:rPr>
          <w:rFonts w:ascii="Arial" w:hAnsi="Arial" w:cs="Arial"/>
          <w:sz w:val="20"/>
          <w:szCs w:val="20"/>
          <w:lang w:eastAsia="x-none"/>
        </w:rPr>
        <w:t>(</w:t>
      </w:r>
      <w:r w:rsidRPr="00F02528">
        <w:rPr>
          <w:rFonts w:ascii="Arial" w:hAnsi="Arial" w:cs="Arial"/>
          <w:i/>
          <w:sz w:val="20"/>
          <w:szCs w:val="20"/>
          <w:lang w:eastAsia="x-none"/>
        </w:rPr>
        <w:t>SIB24</w:t>
      </w:r>
      <w:r w:rsidRPr="00F02528">
        <w:rPr>
          <w:rFonts w:ascii="Arial" w:hAnsi="Arial" w:cs="Arial"/>
          <w:sz w:val="20"/>
          <w:szCs w:val="20"/>
          <w:lang w:eastAsia="x-none"/>
        </w:rPr>
        <w:t xml:space="preserve"> in E-UTRA); or</w:t>
      </w:r>
    </w:p>
    <w:p w14:paraId="3C61FB58" w14:textId="77777777" w:rsidR="00F02528" w:rsidRPr="00F02528" w:rsidRDefault="00F02528" w:rsidP="00F04386">
      <w:pPr>
        <w:pStyle w:val="B1"/>
        <w:spacing w:after="0" w:line="240" w:lineRule="atLeast"/>
        <w:rPr>
          <w:rFonts w:ascii="Arial" w:hAnsi="Arial" w:cs="Arial"/>
          <w:sz w:val="20"/>
          <w:szCs w:val="20"/>
        </w:rPr>
      </w:pPr>
      <w:r w:rsidRPr="00F02528">
        <w:rPr>
          <w:rFonts w:ascii="Arial" w:hAnsi="Arial" w:cs="Arial"/>
          <w:sz w:val="20"/>
          <w:szCs w:val="20"/>
        </w:rPr>
        <w:t>-</w:t>
      </w:r>
      <w:r w:rsidRPr="00F02528">
        <w:rPr>
          <w:rFonts w:ascii="Arial" w:hAnsi="Arial" w:cs="Arial"/>
          <w:sz w:val="20"/>
          <w:szCs w:val="20"/>
        </w:rPr>
        <w:tab/>
        <w:t xml:space="preserve">if </w:t>
      </w:r>
      <w:r w:rsidRPr="00F04386">
        <w:rPr>
          <w:rFonts w:ascii="Arial" w:hAnsi="Arial" w:cs="Arial"/>
          <w:sz w:val="20"/>
          <w:szCs w:val="20"/>
        </w:rPr>
        <w:t>the highest beam measurement quantity value is below or equal to</w:t>
      </w:r>
      <w:r w:rsidRPr="00F02528">
        <w:rPr>
          <w:rFonts w:ascii="Arial" w:hAnsi="Arial" w:cs="Arial"/>
          <w:sz w:val="20"/>
          <w:szCs w:val="20"/>
        </w:rPr>
        <w:t xml:space="preserve"> </w:t>
      </w:r>
      <w:r w:rsidRPr="00F02528">
        <w:rPr>
          <w:rFonts w:ascii="Arial" w:hAnsi="Arial" w:cs="Arial"/>
          <w:i/>
          <w:sz w:val="20"/>
          <w:szCs w:val="20"/>
        </w:rPr>
        <w:t xml:space="preserve">absThreshSS-BlocksConsolidation </w:t>
      </w:r>
      <w:r w:rsidRPr="00F02528">
        <w:rPr>
          <w:rFonts w:ascii="Arial" w:hAnsi="Arial" w:cs="Arial"/>
          <w:sz w:val="20"/>
          <w:szCs w:val="20"/>
        </w:rPr>
        <w:t>(</w:t>
      </w:r>
      <w:r w:rsidRPr="00F02528">
        <w:rPr>
          <w:rFonts w:ascii="Arial" w:hAnsi="Arial" w:cs="Arial"/>
          <w:i/>
          <w:sz w:val="20"/>
          <w:szCs w:val="20"/>
        </w:rPr>
        <w:t>threshRS-Index</w:t>
      </w:r>
      <w:r w:rsidRPr="00F02528">
        <w:rPr>
          <w:rFonts w:ascii="Arial" w:hAnsi="Arial" w:cs="Arial"/>
          <w:sz w:val="20"/>
          <w:szCs w:val="20"/>
        </w:rPr>
        <w:t xml:space="preserve"> in E-UTRA):</w:t>
      </w:r>
    </w:p>
    <w:p w14:paraId="15F42EC5" w14:textId="77777777" w:rsidR="00F02528" w:rsidRPr="00F02528" w:rsidRDefault="00F02528" w:rsidP="00F04386">
      <w:pPr>
        <w:pStyle w:val="B2"/>
        <w:spacing w:after="0" w:line="240" w:lineRule="atLeast"/>
        <w:rPr>
          <w:rFonts w:ascii="Arial" w:hAnsi="Arial" w:cs="Arial"/>
          <w:sz w:val="20"/>
          <w:szCs w:val="20"/>
        </w:rPr>
      </w:pPr>
      <w:r w:rsidRPr="00F02528">
        <w:rPr>
          <w:rFonts w:ascii="Arial" w:hAnsi="Arial" w:cs="Arial"/>
          <w:sz w:val="20"/>
          <w:szCs w:val="20"/>
        </w:rPr>
        <w:t>-</w:t>
      </w:r>
      <w:r w:rsidRPr="00F02528">
        <w:rPr>
          <w:rFonts w:ascii="Arial" w:hAnsi="Arial" w:cs="Arial"/>
          <w:sz w:val="20"/>
          <w:szCs w:val="20"/>
        </w:rPr>
        <w:tab/>
      </w:r>
      <w:r w:rsidRPr="00F04386">
        <w:rPr>
          <w:rFonts w:ascii="Arial" w:hAnsi="Arial" w:cs="Arial"/>
          <w:sz w:val="20"/>
          <w:szCs w:val="20"/>
          <w:highlight w:val="yellow"/>
        </w:rPr>
        <w:t>derive a cell measurement quantity as the highest beam measurement quantity value</w:t>
      </w:r>
      <w:r w:rsidRPr="00F02528">
        <w:rPr>
          <w:rFonts w:ascii="Arial" w:hAnsi="Arial" w:cs="Arial"/>
          <w:sz w:val="20"/>
          <w:szCs w:val="20"/>
        </w:rPr>
        <w:t>, where each beam measurement quantity is described in TS 38.215 [11].</w:t>
      </w:r>
    </w:p>
    <w:p w14:paraId="53B30033" w14:textId="77777777" w:rsidR="00F02528" w:rsidRPr="00F02528" w:rsidRDefault="00F02528" w:rsidP="00F04386">
      <w:pPr>
        <w:pStyle w:val="B2"/>
        <w:spacing w:after="0" w:line="240" w:lineRule="atLeast"/>
        <w:ind w:left="568"/>
        <w:rPr>
          <w:rFonts w:ascii="Arial" w:hAnsi="Arial" w:cs="Arial"/>
          <w:sz w:val="20"/>
          <w:szCs w:val="20"/>
        </w:rPr>
      </w:pPr>
      <w:r w:rsidRPr="00F02528">
        <w:rPr>
          <w:rFonts w:ascii="Arial" w:hAnsi="Arial" w:cs="Arial"/>
          <w:sz w:val="20"/>
          <w:szCs w:val="20"/>
        </w:rPr>
        <w:t>-</w:t>
      </w:r>
      <w:r w:rsidRPr="00F02528">
        <w:rPr>
          <w:rFonts w:ascii="Arial" w:hAnsi="Arial" w:cs="Arial"/>
          <w:sz w:val="20"/>
          <w:szCs w:val="20"/>
        </w:rPr>
        <w:tab/>
        <w:t>else:</w:t>
      </w:r>
    </w:p>
    <w:p w14:paraId="151B8D0E" w14:textId="77777777" w:rsidR="00F02528" w:rsidRPr="00F02528" w:rsidRDefault="00F02528" w:rsidP="00F04386">
      <w:pPr>
        <w:pStyle w:val="B2"/>
        <w:spacing w:after="0" w:line="240" w:lineRule="atLeast"/>
        <w:rPr>
          <w:rFonts w:ascii="Arial" w:hAnsi="Arial" w:cs="Arial"/>
          <w:sz w:val="20"/>
          <w:szCs w:val="20"/>
        </w:rPr>
      </w:pPr>
      <w:r w:rsidRPr="00F02528">
        <w:rPr>
          <w:rFonts w:ascii="Arial" w:hAnsi="Arial" w:cs="Arial"/>
          <w:sz w:val="20"/>
          <w:szCs w:val="20"/>
        </w:rPr>
        <w:t>-</w:t>
      </w:r>
      <w:r w:rsidRPr="00F02528">
        <w:rPr>
          <w:rFonts w:ascii="Arial" w:hAnsi="Arial" w:cs="Arial"/>
          <w:sz w:val="20"/>
          <w:szCs w:val="20"/>
        </w:rPr>
        <w:tab/>
        <w:t xml:space="preserve">derive a cell measurement quantity as </w:t>
      </w:r>
      <w:r w:rsidRPr="0071367B">
        <w:rPr>
          <w:rFonts w:ascii="Arial" w:hAnsi="Arial" w:cs="Arial"/>
          <w:sz w:val="20"/>
          <w:szCs w:val="20"/>
          <w:highlight w:val="yellow"/>
        </w:rPr>
        <w:t>the linear average of</w:t>
      </w:r>
      <w:r w:rsidRPr="00F02528">
        <w:rPr>
          <w:rFonts w:ascii="Arial" w:hAnsi="Arial" w:cs="Arial"/>
          <w:sz w:val="20"/>
          <w:szCs w:val="20"/>
        </w:rPr>
        <w:t xml:space="preserve"> the power values of up to </w:t>
      </w:r>
      <w:r w:rsidRPr="00F02528">
        <w:rPr>
          <w:rFonts w:ascii="Arial" w:hAnsi="Arial" w:cs="Arial"/>
          <w:i/>
          <w:sz w:val="20"/>
          <w:szCs w:val="20"/>
        </w:rPr>
        <w:t>nrofSS-BlocksToAverage</w:t>
      </w:r>
      <w:r w:rsidRPr="00F02528">
        <w:rPr>
          <w:rFonts w:ascii="Arial" w:hAnsi="Arial" w:cs="Arial"/>
          <w:sz w:val="20"/>
          <w:szCs w:val="20"/>
        </w:rPr>
        <w:t xml:space="preserve"> (</w:t>
      </w:r>
      <w:r w:rsidRPr="00F02528">
        <w:rPr>
          <w:rFonts w:ascii="Arial" w:hAnsi="Arial" w:cs="Arial"/>
          <w:i/>
          <w:sz w:val="20"/>
          <w:szCs w:val="20"/>
        </w:rPr>
        <w:t xml:space="preserve">maxRS-IndexCellQual </w:t>
      </w:r>
      <w:r w:rsidRPr="00F02528">
        <w:rPr>
          <w:rFonts w:ascii="Arial" w:hAnsi="Arial" w:cs="Arial"/>
          <w:sz w:val="20"/>
          <w:szCs w:val="20"/>
        </w:rPr>
        <w:t xml:space="preserve">in E-UTRA) of </w:t>
      </w:r>
      <w:r w:rsidRPr="00F04386">
        <w:rPr>
          <w:rFonts w:ascii="Arial" w:hAnsi="Arial" w:cs="Arial"/>
          <w:sz w:val="20"/>
          <w:szCs w:val="20"/>
          <w:highlight w:val="yellow"/>
        </w:rPr>
        <w:t>highest beam measurement quantity</w:t>
      </w:r>
      <w:r w:rsidRPr="00F02528">
        <w:rPr>
          <w:rFonts w:ascii="Arial" w:hAnsi="Arial" w:cs="Arial"/>
          <w:sz w:val="20"/>
          <w:szCs w:val="20"/>
        </w:rPr>
        <w:t xml:space="preserve"> </w:t>
      </w:r>
      <w:r w:rsidRPr="0071367B">
        <w:rPr>
          <w:rFonts w:ascii="Arial" w:hAnsi="Arial" w:cs="Arial"/>
          <w:sz w:val="20"/>
          <w:szCs w:val="20"/>
          <w:highlight w:val="yellow"/>
        </w:rPr>
        <w:t>values</w:t>
      </w:r>
      <w:r w:rsidRPr="00F02528">
        <w:rPr>
          <w:rFonts w:ascii="Arial" w:hAnsi="Arial" w:cs="Arial"/>
          <w:sz w:val="20"/>
          <w:szCs w:val="20"/>
        </w:rPr>
        <w:t xml:space="preserve"> above </w:t>
      </w:r>
      <w:r w:rsidRPr="00F02528">
        <w:rPr>
          <w:rFonts w:ascii="Arial" w:hAnsi="Arial" w:cs="Arial"/>
          <w:i/>
          <w:sz w:val="20"/>
          <w:szCs w:val="20"/>
        </w:rPr>
        <w:t xml:space="preserve">absThreshSS-BlocksConsolidation </w:t>
      </w:r>
      <w:r w:rsidRPr="00F02528">
        <w:rPr>
          <w:rFonts w:ascii="Arial" w:hAnsi="Arial" w:cs="Arial"/>
          <w:sz w:val="20"/>
          <w:szCs w:val="20"/>
        </w:rPr>
        <w:t>(</w:t>
      </w:r>
      <w:r w:rsidRPr="00F02528">
        <w:rPr>
          <w:rFonts w:ascii="Arial" w:hAnsi="Arial" w:cs="Arial"/>
          <w:i/>
          <w:sz w:val="20"/>
          <w:szCs w:val="20"/>
        </w:rPr>
        <w:t xml:space="preserve">threshRS-Index </w:t>
      </w:r>
      <w:r w:rsidRPr="00F02528">
        <w:rPr>
          <w:rFonts w:ascii="Arial" w:hAnsi="Arial" w:cs="Arial"/>
          <w:sz w:val="20"/>
          <w:szCs w:val="20"/>
        </w:rPr>
        <w:t>in E-UTRA).</w:t>
      </w:r>
    </w:p>
    <w:p w14:paraId="2F893DE8" w14:textId="5CFF1479" w:rsidR="00F02528" w:rsidRPr="00F02528" w:rsidRDefault="00F02528" w:rsidP="00642F44">
      <w:pPr>
        <w:ind w:firstLineChars="50" w:firstLine="100"/>
        <w:rPr>
          <w:rFonts w:ascii="Arial" w:hAnsi="Arial" w:cs="Arial"/>
          <w:sz w:val="20"/>
          <w:szCs w:val="20"/>
          <w:lang w:val="en-GB"/>
        </w:rPr>
      </w:pPr>
    </w:p>
    <w:p w14:paraId="32657B69" w14:textId="1933BDDE" w:rsidR="00F02528" w:rsidRDefault="0004603F" w:rsidP="00F04386">
      <w:pPr>
        <w:pStyle w:val="Observation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</w:t>
      </w:r>
      <w:r w:rsidR="00F04386">
        <w:rPr>
          <w:rFonts w:ascii="Arial" w:hAnsi="Arial" w:cs="Arial"/>
          <w:sz w:val="21"/>
          <w:szCs w:val="21"/>
        </w:rPr>
        <w:t>or cell reselection</w:t>
      </w:r>
      <w:r>
        <w:rPr>
          <w:rFonts w:ascii="Arial" w:hAnsi="Arial" w:cs="Arial"/>
          <w:sz w:val="21"/>
          <w:szCs w:val="21"/>
        </w:rPr>
        <w:t xml:space="preserve"> in </w:t>
      </w:r>
      <w:r w:rsidRPr="00493E1A">
        <w:rPr>
          <w:rFonts w:ascii="Arial" w:hAnsi="Arial" w:cs="Arial"/>
          <w:sz w:val="20"/>
          <w:szCs w:val="20"/>
        </w:rPr>
        <w:t>multi-beam operations</w:t>
      </w:r>
      <w:r w:rsidR="00F04386">
        <w:rPr>
          <w:rFonts w:ascii="Arial" w:hAnsi="Arial" w:cs="Arial"/>
          <w:sz w:val="21"/>
          <w:szCs w:val="21"/>
        </w:rPr>
        <w:t>, measurement quantity of a cell is derived based on the highest beam measurement quantity value</w:t>
      </w:r>
      <w:r w:rsidR="00542865" w:rsidRPr="0071367B">
        <w:rPr>
          <w:rFonts w:ascii="Arial" w:hAnsi="Arial" w:cs="Arial"/>
          <w:sz w:val="21"/>
          <w:szCs w:val="21"/>
        </w:rPr>
        <w:t>(s)</w:t>
      </w:r>
      <w:r w:rsidR="00F04386" w:rsidRPr="0071367B">
        <w:rPr>
          <w:rFonts w:ascii="Arial" w:hAnsi="Arial" w:cs="Arial"/>
          <w:sz w:val="21"/>
          <w:szCs w:val="21"/>
        </w:rPr>
        <w:t>.</w:t>
      </w:r>
    </w:p>
    <w:p w14:paraId="2C083384" w14:textId="20D7457E" w:rsidR="0004603F" w:rsidRDefault="0004603F" w:rsidP="00F04386">
      <w:pPr>
        <w:pStyle w:val="Observation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 w:hint="eastAsia"/>
          <w:sz w:val="21"/>
          <w:szCs w:val="21"/>
          <w:lang w:eastAsia="ja-JP"/>
        </w:rPr>
        <w:t>N</w:t>
      </w:r>
      <w:r>
        <w:rPr>
          <w:rFonts w:ascii="Arial" w:eastAsiaTheme="minorEastAsia" w:hAnsi="Arial" w:cs="Arial"/>
          <w:sz w:val="21"/>
          <w:szCs w:val="21"/>
          <w:lang w:eastAsia="ja-JP"/>
        </w:rPr>
        <w:t xml:space="preserve">CR-MT in </w:t>
      </w:r>
      <w:r>
        <w:rPr>
          <w:rFonts w:ascii="Arial" w:eastAsiaTheme="minorEastAsia" w:hAnsi="Arial" w:cs="Arial"/>
          <w:color w:val="000000"/>
          <w:sz w:val="20"/>
          <w:szCs w:val="20"/>
        </w:rPr>
        <w:t>RRC</w:t>
      </w:r>
      <w:r>
        <w:rPr>
          <w:rFonts w:ascii="Arial" w:eastAsiaTheme="minorEastAsia" w:hAnsi="Arial" w:cs="Arial" w:hint="eastAsia"/>
          <w:color w:val="000000"/>
          <w:sz w:val="20"/>
          <w:szCs w:val="20"/>
          <w:lang w:eastAsia="ja-JP"/>
        </w:rPr>
        <w:t>_I</w:t>
      </w:r>
      <w:r>
        <w:rPr>
          <w:rFonts w:ascii="Arial" w:eastAsiaTheme="minorEastAsia" w:hAnsi="Arial" w:cs="Arial"/>
          <w:color w:val="000000"/>
          <w:sz w:val="20"/>
          <w:szCs w:val="20"/>
        </w:rPr>
        <w:t xml:space="preserve">NACTIVE may have no knowledge on </w:t>
      </w:r>
      <w:r w:rsidR="00BD717C">
        <w:rPr>
          <w:rFonts w:ascii="Arial" w:eastAsiaTheme="minorEastAsia" w:hAnsi="Arial" w:cs="Arial"/>
          <w:color w:val="000000"/>
          <w:sz w:val="20"/>
          <w:szCs w:val="20"/>
        </w:rPr>
        <w:t>measurement quantity of each beam and could not monitor beam quantity change of the C-link.</w:t>
      </w:r>
    </w:p>
    <w:p w14:paraId="260F557D" w14:textId="354F5C06" w:rsidR="00F04386" w:rsidRDefault="00F04386" w:rsidP="00F04386">
      <w:pPr>
        <w:pStyle w:val="Observation"/>
        <w:numPr>
          <w:ilvl w:val="0"/>
          <w:numId w:val="0"/>
        </w:numPr>
        <w:rPr>
          <w:rFonts w:ascii="Arial" w:eastAsia="DengXian" w:hAnsi="Arial" w:cs="Arial"/>
          <w:sz w:val="21"/>
          <w:szCs w:val="21"/>
        </w:rPr>
      </w:pPr>
    </w:p>
    <w:p w14:paraId="171E5421" w14:textId="7149A74C" w:rsidR="00B60BBD" w:rsidRPr="00B60BBD" w:rsidRDefault="00F04386">
      <w:pPr>
        <w:pStyle w:val="Observation"/>
        <w:numPr>
          <w:ilvl w:val="0"/>
          <w:numId w:val="0"/>
        </w:numPr>
        <w:jc w:val="both"/>
        <w:rPr>
          <w:rFonts w:ascii="Arial" w:eastAsia="メイリオ" w:hAnsi="Arial" w:cs="Arial"/>
          <w:b w:val="0"/>
          <w:bCs w:val="0"/>
          <w:color w:val="000000"/>
          <w:sz w:val="20"/>
          <w:szCs w:val="20"/>
        </w:rPr>
      </w:pP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</w:t>
      </w:r>
      <w:r w:rsidR="00DA3D33" w:rsidRPr="00B60BBD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Considering this meeting is the last one for completing the NCR WI, </w:t>
      </w:r>
      <w:r w:rsidR="00BD717C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we think it is reasonable to also leave Option 1 to implementation based on the above analysed. T</w:t>
      </w:r>
      <w:r w:rsidR="00DA3D33" w:rsidRPr="00B60BBD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herefore</w:t>
      </w:r>
      <w:r w:rsidR="00CD088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,</w:t>
      </w:r>
      <w:r w:rsidR="00DA3D33" w:rsidRPr="00B60BBD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we propose RAN2 to confirm either leave the </w:t>
      </w:r>
      <w:r w:rsidR="00DA3D33" w:rsidRPr="00B60BBD">
        <w:rPr>
          <w:rFonts w:ascii="Arial" w:eastAsia="メイリオ" w:hAnsi="Arial" w:cs="Arial"/>
          <w:b w:val="0"/>
          <w:bCs w:val="0"/>
          <w:color w:val="000000"/>
          <w:sz w:val="20"/>
          <w:szCs w:val="20"/>
        </w:rPr>
        <w:t>beam monitoring for backhaul link when NCR-MT in RRC_INACTIVE</w:t>
      </w:r>
      <w:r w:rsidR="00B60BBD" w:rsidRPr="00B60BBD">
        <w:rPr>
          <w:rFonts w:ascii="Arial" w:eastAsia="メイリオ" w:hAnsi="Arial" w:cs="Arial"/>
          <w:b w:val="0"/>
          <w:bCs w:val="0"/>
          <w:color w:val="000000"/>
          <w:sz w:val="20"/>
          <w:szCs w:val="20"/>
        </w:rPr>
        <w:t xml:space="preserve"> to implementation or agree to switch off NCR-Fwd when NCR-MT is in RRC_INACTIVE state (i.e., revert the previous agreement).</w:t>
      </w:r>
    </w:p>
    <w:p w14:paraId="408A3430" w14:textId="03375CAB" w:rsidR="00F04386" w:rsidRDefault="00F04386" w:rsidP="00F04386">
      <w:pPr>
        <w:pStyle w:val="Observation"/>
        <w:numPr>
          <w:ilvl w:val="0"/>
          <w:numId w:val="0"/>
        </w:numP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60588A64" w14:textId="3F0F91D4" w:rsidR="00642F44" w:rsidRPr="00B60BBD" w:rsidRDefault="00B60BBD" w:rsidP="00B60BBD">
      <w:pPr>
        <w:pStyle w:val="Proposal"/>
        <w:rPr>
          <w:rFonts w:ascii="Arial" w:hAnsi="Arial" w:cs="Arial"/>
          <w:sz w:val="21"/>
          <w:szCs w:val="21"/>
        </w:rPr>
      </w:pPr>
      <w:r w:rsidRPr="00B60BBD">
        <w:rPr>
          <w:rFonts w:ascii="Arial" w:hAnsi="Arial" w:cs="Arial"/>
          <w:sz w:val="21"/>
          <w:szCs w:val="21"/>
        </w:rPr>
        <w:t>RAN2 to confirm either leave the beam monitoring for backhaul link when NCR-MT in RRC_INACTIVE to implementation or switch off NCR-Fwd when NCR-MT is in RRC_INACTIVE state (i.e., revert the previous agreement).</w:t>
      </w:r>
    </w:p>
    <w:p w14:paraId="3034836F" w14:textId="3FC21191" w:rsidR="00063774" w:rsidRPr="00642F44" w:rsidRDefault="00063774" w:rsidP="00BD1594">
      <w:pPr>
        <w:rPr>
          <w:rFonts w:ascii="Arial" w:eastAsia="メイリオ" w:hAnsi="Arial" w:cs="Arial"/>
          <w:color w:val="000000"/>
          <w:sz w:val="20"/>
          <w:szCs w:val="20"/>
          <w:lang w:val="en-GB"/>
        </w:rPr>
      </w:pPr>
    </w:p>
    <w:p w14:paraId="252777CE" w14:textId="083CBED7" w:rsidR="003748E6" w:rsidRPr="003748E6" w:rsidRDefault="003748E6" w:rsidP="003748E6">
      <w:pPr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</w:pPr>
      <w:r w:rsidRPr="003748E6"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  <w:t>Open issue 2: t</w:t>
      </w:r>
      <w:r w:rsidRPr="00F60A3D"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  <w:t>he handling of OAM configured allowed cell list and forbidden cell list</w:t>
      </w:r>
    </w:p>
    <w:p w14:paraId="19ADA0B8" w14:textId="34FB63FF" w:rsidR="00F60A3D" w:rsidRPr="003748E6" w:rsidRDefault="00F60A3D" w:rsidP="00BD1594">
      <w:pPr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</w:pPr>
    </w:p>
    <w:p w14:paraId="488FC3DD" w14:textId="73C38E4E" w:rsidR="00BE27E0" w:rsidRDefault="00A4428C" w:rsidP="00BD1594">
      <w:pPr>
        <w:rPr>
          <w:rFonts w:ascii="Arial" w:eastAsia="DengXian" w:hAnsi="Arial" w:cs="Arial"/>
          <w:color w:val="000000"/>
          <w:sz w:val="20"/>
          <w:szCs w:val="20"/>
          <w:lang w:eastAsia="zh-CN"/>
        </w:rPr>
      </w:pPr>
      <w:r w:rsidRPr="00A4428C">
        <w:rPr>
          <w:rFonts w:ascii="Arial" w:eastAsia="DengXian" w:hAnsi="Arial" w:cs="Arial" w:hint="eastAsia"/>
          <w:color w:val="000000"/>
          <w:sz w:val="20"/>
          <w:szCs w:val="20"/>
          <w:lang w:eastAsia="zh-CN"/>
        </w:rPr>
        <w:t xml:space="preserve"> </w:t>
      </w:r>
      <w:r w:rsidR="004851B0">
        <w:rPr>
          <w:rFonts w:ascii="Arial" w:eastAsia="DengXian" w:hAnsi="Arial" w:cs="Arial"/>
          <w:color w:val="000000"/>
          <w:sz w:val="20"/>
          <w:szCs w:val="20"/>
          <w:lang w:eastAsia="zh-CN"/>
        </w:rPr>
        <w:t>RAN3#119</w:t>
      </w:r>
      <w:r w:rsidR="00BE27E0">
        <w:rPr>
          <w:rFonts w:ascii="Arial" w:eastAsia="DengXian" w:hAnsi="Arial" w:cs="Arial"/>
          <w:color w:val="000000"/>
          <w:sz w:val="20"/>
          <w:szCs w:val="20"/>
          <w:lang w:eastAsia="zh-CN"/>
        </w:rPr>
        <w:t>bis-</w:t>
      </w:r>
      <w:r w:rsidR="004851B0">
        <w:rPr>
          <w:rFonts w:ascii="Arial" w:eastAsia="DengXian" w:hAnsi="Arial" w:cs="Arial"/>
          <w:color w:val="000000"/>
          <w:sz w:val="20"/>
          <w:szCs w:val="20"/>
          <w:lang w:eastAsia="zh-CN"/>
        </w:rPr>
        <w:t xml:space="preserve">e </w:t>
      </w:r>
      <w:r w:rsidR="00BE27E0">
        <w:rPr>
          <w:rFonts w:ascii="Arial" w:eastAsia="DengXian" w:hAnsi="Arial" w:cs="Arial"/>
          <w:color w:val="000000"/>
          <w:sz w:val="20"/>
          <w:szCs w:val="20"/>
          <w:lang w:eastAsia="zh-CN"/>
        </w:rPr>
        <w:t xml:space="preserve">meeting </w:t>
      </w:r>
      <w:r w:rsidR="004851B0">
        <w:rPr>
          <w:rFonts w:ascii="Arial" w:eastAsia="DengXian" w:hAnsi="Arial" w:cs="Arial"/>
          <w:color w:val="000000"/>
          <w:sz w:val="20"/>
          <w:szCs w:val="20"/>
          <w:lang w:eastAsia="zh-CN"/>
        </w:rPr>
        <w:t xml:space="preserve">endorsed the </w:t>
      </w:r>
      <w:r w:rsidR="00BE27E0">
        <w:rPr>
          <w:rFonts w:ascii="Arial" w:eastAsia="DengXian" w:hAnsi="Arial" w:cs="Arial"/>
          <w:color w:val="000000"/>
          <w:sz w:val="20"/>
          <w:szCs w:val="20"/>
          <w:lang w:eastAsia="zh-CN"/>
        </w:rPr>
        <w:t>stage 2 baseline CR in [2]. Following content related to this open is included in [2]</w:t>
      </w:r>
    </w:p>
    <w:p w14:paraId="32F381AE" w14:textId="77777777" w:rsidR="00BE27E0" w:rsidRPr="00FA40B5" w:rsidRDefault="00BE27E0" w:rsidP="00BE27E0">
      <w:pPr>
        <w:rPr>
          <w:rFonts w:ascii="Arial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27E0" w:rsidRPr="00FA40B5" w14:paraId="070D5478" w14:textId="77777777" w:rsidTr="00B97F8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2A6C" w14:textId="77777777" w:rsidR="00BE27E0" w:rsidRPr="00BE27E0" w:rsidRDefault="00BE27E0" w:rsidP="00BE27E0">
            <w:pPr>
              <w:pStyle w:val="1"/>
              <w:numPr>
                <w:ilvl w:val="0"/>
                <w:numId w:val="0"/>
              </w:numPr>
              <w:tabs>
                <w:tab w:val="left" w:pos="432"/>
              </w:tabs>
              <w:rPr>
                <w:rFonts w:cs="Arial"/>
                <w:sz w:val="20"/>
                <w:szCs w:val="20"/>
                <w:highlight w:val="yellow"/>
                <w:lang w:val="en-US"/>
              </w:rPr>
            </w:pPr>
            <w:r w:rsidRPr="00BE27E0">
              <w:rPr>
                <w:rFonts w:cs="Arial"/>
                <w:sz w:val="20"/>
                <w:szCs w:val="20"/>
                <w:lang w:val="en-US"/>
              </w:rPr>
              <w:t>X Network controlled repeater</w:t>
            </w:r>
          </w:p>
          <w:p w14:paraId="05644469" w14:textId="77777777" w:rsidR="00BE27E0" w:rsidRPr="00BE27E0" w:rsidRDefault="00BE27E0" w:rsidP="00BE27E0">
            <w:pPr>
              <w:pStyle w:val="2"/>
              <w:numPr>
                <w:ilvl w:val="0"/>
                <w:numId w:val="0"/>
              </w:numPr>
              <w:tabs>
                <w:tab w:val="left" w:pos="432"/>
              </w:tabs>
              <w:rPr>
                <w:rFonts w:cs="Arial"/>
                <w:sz w:val="20"/>
                <w:szCs w:val="20"/>
                <w:lang w:val="en-US"/>
              </w:rPr>
            </w:pPr>
            <w:r w:rsidRPr="00BE27E0">
              <w:rPr>
                <w:rFonts w:cs="Arial"/>
                <w:sz w:val="20"/>
                <w:szCs w:val="20"/>
                <w:lang w:val="en-US"/>
              </w:rPr>
              <w:t>X.Y OAM aspects</w:t>
            </w:r>
          </w:p>
          <w:p w14:paraId="6003A63D" w14:textId="72A11515" w:rsidR="00BE27E0" w:rsidRPr="00BE27E0" w:rsidRDefault="00BE27E0" w:rsidP="00BE27E0">
            <w:pPr>
              <w:spacing w:line="240" w:lineRule="atLeast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BE27E0">
              <w:rPr>
                <w:rFonts w:ascii="Arial" w:hAnsi="Arial" w:cs="Arial"/>
                <w:sz w:val="20"/>
                <w:szCs w:val="20"/>
              </w:rPr>
              <w:t xml:space="preserve">The transport connection between the NCR-node and its OAM may be provided by the NCR-MT’s PDU session. </w:t>
            </w:r>
            <w:r w:rsidRPr="00BE27E0">
              <w:rPr>
                <w:rFonts w:ascii="Arial" w:hAnsi="Arial" w:cs="Arial"/>
                <w:sz w:val="20"/>
                <w:szCs w:val="20"/>
                <w:highlight w:val="yellow"/>
              </w:rPr>
              <w:t>A NCR may be configured with a list of allowed gNB cell(s) that the NCR-MT is allowed to connect with, and/or a list of forbidden gNB cell(s) that the NCR-MT is not allowed to connect with</w:t>
            </w:r>
            <w:r w:rsidRPr="00BE27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0373ADA" w14:textId="6BB76C29" w:rsidR="00BE27E0" w:rsidRDefault="00BE27E0" w:rsidP="00BD1594">
      <w:pPr>
        <w:rPr>
          <w:rFonts w:ascii="Arial" w:eastAsia="DengXian" w:hAnsi="Arial" w:cs="Arial"/>
          <w:color w:val="000000"/>
          <w:sz w:val="20"/>
          <w:szCs w:val="20"/>
          <w:lang w:eastAsia="zh-CN"/>
        </w:rPr>
      </w:pPr>
    </w:p>
    <w:p w14:paraId="7D416F02" w14:textId="6B605483" w:rsidR="00BE27E0" w:rsidRDefault="00BE27E0" w:rsidP="00BE27E0">
      <w:pPr>
        <w:rPr>
          <w:rFonts w:ascii="Arial" w:eastAsia="DengXian" w:hAnsi="Arial" w:cs="Arial"/>
          <w:color w:val="000000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color w:val="000000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color w:val="000000"/>
          <w:sz w:val="20"/>
          <w:szCs w:val="20"/>
          <w:lang w:eastAsia="zh-CN"/>
        </w:rPr>
        <w:t>Since the handling of OAM configured allowed cell list and forbidden cell list has been captured as above, we think there is no need</w:t>
      </w:r>
      <w:r w:rsidR="002A7584">
        <w:rPr>
          <w:rFonts w:ascii="Arial" w:eastAsia="DengXian" w:hAnsi="Arial" w:cs="Arial"/>
          <w:color w:val="000000"/>
          <w:sz w:val="20"/>
          <w:szCs w:val="20"/>
          <w:lang w:eastAsia="zh-CN"/>
        </w:rPr>
        <w:t xml:space="preserve"> to specify it in RAN2 specification.</w:t>
      </w:r>
    </w:p>
    <w:p w14:paraId="6997238B" w14:textId="77777777" w:rsidR="00054FCC" w:rsidRDefault="00054FCC" w:rsidP="00BE27E0">
      <w:pPr>
        <w:rPr>
          <w:rFonts w:ascii="Arial" w:eastAsia="DengXian" w:hAnsi="Arial" w:cs="Arial"/>
          <w:color w:val="000000"/>
          <w:sz w:val="20"/>
          <w:szCs w:val="20"/>
          <w:lang w:eastAsia="zh-CN"/>
        </w:rPr>
      </w:pPr>
    </w:p>
    <w:p w14:paraId="0E5E94EB" w14:textId="354A44E2" w:rsidR="00F60A3D" w:rsidRPr="002A7584" w:rsidRDefault="00BE27E0" w:rsidP="002A7584">
      <w:pPr>
        <w:pStyle w:val="Proposal"/>
        <w:rPr>
          <w:rFonts w:ascii="Arial" w:hAnsi="Arial" w:cs="Arial"/>
          <w:sz w:val="21"/>
          <w:szCs w:val="21"/>
        </w:rPr>
      </w:pPr>
      <w:r w:rsidRPr="002A7584">
        <w:rPr>
          <w:rFonts w:ascii="Arial" w:hAnsi="Arial" w:cs="Arial"/>
          <w:sz w:val="21"/>
          <w:szCs w:val="21"/>
        </w:rPr>
        <w:t xml:space="preserve">RAN2 to confirm that no need to specify the handling of OAM configured allowed cell list and forbidden cell list in RAN2 specification. </w:t>
      </w:r>
    </w:p>
    <w:p w14:paraId="2297CCD2" w14:textId="006B5255" w:rsidR="00F60A3D" w:rsidRDefault="00F60A3D" w:rsidP="00BD1594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30422A9F" w14:textId="7EAD5F51" w:rsidR="00F60A3D" w:rsidRDefault="003748E6" w:rsidP="002F308D">
      <w:pPr>
        <w:spacing w:line="240" w:lineRule="atLeast"/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</w:pPr>
      <w:r w:rsidRPr="003748E6"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  <w:t xml:space="preserve">Open issue </w:t>
      </w:r>
      <w:r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  <w:t>3</w:t>
      </w:r>
      <w:r w:rsidRPr="003748E6"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  <w:t xml:space="preserve">: </w:t>
      </w:r>
      <w:r>
        <w:rPr>
          <w:rFonts w:ascii="Arial" w:eastAsia="メイリオ" w:hAnsi="Arial" w:cs="Arial"/>
          <w:b/>
          <w:bCs/>
          <w:color w:val="000000"/>
          <w:sz w:val="20"/>
          <w:szCs w:val="20"/>
          <w:u w:val="single"/>
        </w:rPr>
        <w:t>whether to define “wake-up timer” IE in RRCRelease message</w:t>
      </w:r>
    </w:p>
    <w:p w14:paraId="5C2E917F" w14:textId="77777777" w:rsidR="002F308D" w:rsidRDefault="002F308D" w:rsidP="002F308D">
      <w:pPr>
        <w:spacing w:line="240" w:lineRule="atLeast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87FA2D0" w14:textId="77777777" w:rsidR="00B21A80" w:rsidRDefault="003A20C1" w:rsidP="00B21A80">
      <w:pPr>
        <w:pStyle w:val="Web"/>
        <w:spacing w:before="0" w:beforeAutospacing="0" w:after="0" w:afterAutospacing="0" w:line="240" w:lineRule="atLeast"/>
        <w:jc w:val="both"/>
        <w:rPr>
          <w:rFonts w:ascii="Arial" w:eastAsia="メイリオ" w:hAnsi="Arial" w:cs="Arial"/>
          <w:color w:val="000000"/>
          <w:sz w:val="20"/>
          <w:szCs w:val="20"/>
        </w:rPr>
      </w:pPr>
      <w:r w:rsidRPr="002F308D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2F308D" w:rsidRPr="002F308D">
        <w:rPr>
          <w:rFonts w:ascii="Arial" w:eastAsia="DengXian" w:hAnsi="Arial" w:cs="Arial"/>
          <w:sz w:val="20"/>
          <w:szCs w:val="20"/>
          <w:lang w:eastAsia="zh-CN"/>
        </w:rPr>
        <w:t>This issue was controversial during RAN2#121bis-</w:t>
      </w:r>
      <w:r w:rsidR="002F308D" w:rsidRPr="002F308D">
        <w:rPr>
          <w:rFonts w:ascii="Arial" w:eastAsiaTheme="minorEastAsia" w:hAnsi="Arial" w:cs="Arial"/>
          <w:sz w:val="20"/>
          <w:szCs w:val="20"/>
        </w:rPr>
        <w:t xml:space="preserve">e meeting. </w:t>
      </w:r>
      <w:r w:rsidR="006F3EBD">
        <w:rPr>
          <w:rFonts w:ascii="Arial" w:eastAsiaTheme="minorEastAsia" w:hAnsi="Arial" w:cs="Arial"/>
          <w:sz w:val="20"/>
          <w:szCs w:val="20"/>
        </w:rPr>
        <w:t xml:space="preserve">Since RAN2#121bis-e meeting agreed that </w:t>
      </w:r>
      <w:r w:rsidR="006F3EBD" w:rsidRPr="00BD1594">
        <w:rPr>
          <w:rFonts w:ascii="Arial" w:eastAsia="メイリオ" w:hAnsi="Arial" w:cs="Arial"/>
          <w:color w:val="000000"/>
          <w:sz w:val="20"/>
          <w:szCs w:val="20"/>
        </w:rPr>
        <w:t>NCR-Fwd is OFF when NCR-MT is in RRC_IDLE state</w:t>
      </w:r>
      <w:r w:rsidR="006F3EBD">
        <w:rPr>
          <w:rFonts w:ascii="Arial" w:eastAsia="メイリオ" w:hAnsi="Arial" w:cs="Arial"/>
          <w:color w:val="000000"/>
          <w:sz w:val="20"/>
          <w:szCs w:val="20"/>
        </w:rPr>
        <w:t>, the motivation of defining the wake-up timer is only for NCR-MT reconnection.</w:t>
      </w:r>
    </w:p>
    <w:p w14:paraId="61E426D8" w14:textId="32DA7923" w:rsidR="00054FCC" w:rsidRPr="00B21A80" w:rsidRDefault="002F308D" w:rsidP="00B21A80">
      <w:pPr>
        <w:ind w:firstLineChars="50" w:firstLine="100"/>
        <w:jc w:val="both"/>
        <w:rPr>
          <w:rFonts w:ascii="Arial" w:hAnsi="Arial" w:cs="Arial"/>
          <w:sz w:val="20"/>
          <w:szCs w:val="20"/>
        </w:rPr>
      </w:pPr>
      <w:r w:rsidRPr="00B21A80">
        <w:rPr>
          <w:rFonts w:ascii="Arial" w:eastAsiaTheme="minorEastAsia" w:hAnsi="Arial" w:cs="Arial"/>
          <w:sz w:val="20"/>
          <w:szCs w:val="20"/>
        </w:rPr>
        <w:t xml:space="preserve">So far, </w:t>
      </w:r>
      <w:r w:rsidR="00B21A80" w:rsidRPr="00B21A80">
        <w:rPr>
          <w:rFonts w:ascii="Arial" w:eastAsiaTheme="minorEastAsia" w:hAnsi="Arial" w:cs="Arial"/>
          <w:sz w:val="20"/>
          <w:szCs w:val="20"/>
        </w:rPr>
        <w:t>whether</w:t>
      </w:r>
      <w:r w:rsidR="00054FCC" w:rsidRPr="00B21A80">
        <w:rPr>
          <w:rFonts w:ascii="Arial" w:eastAsiaTheme="minorEastAsia" w:hAnsi="Arial" w:cs="Arial"/>
          <w:sz w:val="20"/>
          <w:szCs w:val="20"/>
        </w:rPr>
        <w:t xml:space="preserve"> the </w:t>
      </w:r>
      <w:r w:rsidRPr="00B21A80">
        <w:rPr>
          <w:rFonts w:ascii="Arial" w:eastAsiaTheme="minorEastAsia" w:hAnsi="Arial" w:cs="Arial"/>
          <w:sz w:val="20"/>
          <w:szCs w:val="20"/>
        </w:rPr>
        <w:t>NCR-MT</w:t>
      </w:r>
      <w:r w:rsidRPr="00B21A80">
        <w:rPr>
          <w:rFonts w:ascii="Arial" w:hAnsi="Arial" w:cs="Arial"/>
          <w:sz w:val="20"/>
          <w:szCs w:val="20"/>
        </w:rPr>
        <w:t xml:space="preserve"> can initiate RRC connection setup procedure when the “wake-up timer” is running is not specified. Considering the gNB </w:t>
      </w:r>
      <w:r w:rsidR="00B21A80">
        <w:rPr>
          <w:rFonts w:ascii="Arial" w:hAnsi="Arial" w:cs="Arial"/>
          <w:sz w:val="20"/>
          <w:szCs w:val="20"/>
        </w:rPr>
        <w:t xml:space="preserve">intention of </w:t>
      </w:r>
      <w:r w:rsidRPr="00B21A80">
        <w:rPr>
          <w:rFonts w:ascii="Arial" w:hAnsi="Arial" w:cs="Arial"/>
          <w:sz w:val="20"/>
          <w:szCs w:val="20"/>
        </w:rPr>
        <w:t>configur</w:t>
      </w:r>
      <w:r w:rsidR="00B21A80">
        <w:rPr>
          <w:rFonts w:ascii="Arial" w:hAnsi="Arial" w:cs="Arial"/>
          <w:sz w:val="20"/>
          <w:szCs w:val="20"/>
        </w:rPr>
        <w:t>ing</w:t>
      </w:r>
      <w:r w:rsidRPr="00B21A80">
        <w:rPr>
          <w:rFonts w:ascii="Arial" w:hAnsi="Arial" w:cs="Arial"/>
          <w:sz w:val="20"/>
          <w:szCs w:val="20"/>
        </w:rPr>
        <w:t xml:space="preserve"> such a “wake-up timer” </w:t>
      </w:r>
      <w:r w:rsidR="00B21A80">
        <w:rPr>
          <w:rFonts w:ascii="Arial" w:hAnsi="Arial" w:cs="Arial"/>
          <w:sz w:val="20"/>
          <w:szCs w:val="20"/>
        </w:rPr>
        <w:t>is</w:t>
      </w:r>
      <w:r w:rsidRPr="00B21A80">
        <w:rPr>
          <w:rFonts w:ascii="Arial" w:hAnsi="Arial" w:cs="Arial"/>
          <w:sz w:val="20"/>
          <w:szCs w:val="20"/>
        </w:rPr>
        <w:t xml:space="preserve"> </w:t>
      </w:r>
      <w:r w:rsidR="00054FCC" w:rsidRPr="00B21A80">
        <w:rPr>
          <w:rFonts w:ascii="Arial" w:hAnsi="Arial" w:cs="Arial"/>
          <w:sz w:val="20"/>
          <w:szCs w:val="20"/>
        </w:rPr>
        <w:t xml:space="preserve">to encourage the NCR-MT </w:t>
      </w:r>
      <w:r w:rsidR="00B21A80">
        <w:rPr>
          <w:rFonts w:ascii="Arial" w:hAnsi="Arial" w:cs="Arial"/>
          <w:sz w:val="20"/>
          <w:szCs w:val="20"/>
        </w:rPr>
        <w:t xml:space="preserve">to </w:t>
      </w:r>
      <w:r w:rsidR="00054FCC" w:rsidRPr="00B21A80">
        <w:rPr>
          <w:rFonts w:ascii="Arial" w:hAnsi="Arial" w:cs="Arial"/>
          <w:sz w:val="20"/>
          <w:szCs w:val="20"/>
        </w:rPr>
        <w:t>initiat</w:t>
      </w:r>
      <w:r w:rsidR="00B21A80">
        <w:rPr>
          <w:rFonts w:ascii="Arial" w:hAnsi="Arial" w:cs="Arial"/>
          <w:sz w:val="20"/>
          <w:szCs w:val="20"/>
        </w:rPr>
        <w:t>e</w:t>
      </w:r>
      <w:r w:rsidR="00054FCC" w:rsidRPr="00B21A80">
        <w:rPr>
          <w:rFonts w:ascii="Arial" w:hAnsi="Arial" w:cs="Arial"/>
          <w:sz w:val="20"/>
          <w:szCs w:val="20"/>
        </w:rPr>
        <w:t xml:space="preserve"> RRC connection setup procedure upon the timer expires, in order to avoid ping-pong between NCR-MT RRC connection setup and RRCRelease with “wake-up timer”, we think it is reasonable to restrict NCR-MT to initiate RRC connection setup procedure when the timer is running.</w:t>
      </w:r>
      <w:r w:rsidR="006F3EBD" w:rsidRPr="00B21A80">
        <w:rPr>
          <w:rFonts w:ascii="Arial" w:hAnsi="Arial" w:cs="Arial"/>
          <w:sz w:val="20"/>
          <w:szCs w:val="20"/>
        </w:rPr>
        <w:t xml:space="preserve"> </w:t>
      </w:r>
    </w:p>
    <w:p w14:paraId="4FE5CA55" w14:textId="3D8FFEDD" w:rsidR="00054FCC" w:rsidRDefault="00054FCC" w:rsidP="00054FCC">
      <w:pPr>
        <w:pStyle w:val="Web"/>
        <w:spacing w:before="0" w:beforeAutospacing="0" w:after="0" w:afterAutospacing="0" w:line="240" w:lineRule="atLeast"/>
        <w:jc w:val="both"/>
        <w:rPr>
          <w:rFonts w:ascii="Arial" w:eastAsia="メイリオ" w:hAnsi="Arial" w:cs="Arial"/>
          <w:color w:val="000000"/>
          <w:sz w:val="20"/>
          <w:szCs w:val="20"/>
        </w:rPr>
      </w:pPr>
    </w:p>
    <w:p w14:paraId="0733BB0B" w14:textId="7C72B830" w:rsidR="00054FCC" w:rsidRPr="006F3EBD" w:rsidRDefault="00054FCC" w:rsidP="00054FCC">
      <w:pPr>
        <w:pStyle w:val="Proposal"/>
        <w:rPr>
          <w:rFonts w:ascii="Arial" w:hAnsi="Arial" w:cs="Arial"/>
          <w:sz w:val="20"/>
          <w:szCs w:val="20"/>
        </w:rPr>
      </w:pPr>
      <w:r w:rsidRPr="00054FCC">
        <w:rPr>
          <w:rFonts w:ascii="Arial" w:eastAsiaTheme="minorEastAsia" w:hAnsi="Arial" w:cs="Arial"/>
          <w:sz w:val="20"/>
          <w:szCs w:val="20"/>
          <w:lang w:eastAsia="ja-JP"/>
        </w:rPr>
        <w:t xml:space="preserve">RAN2 to confirm </w:t>
      </w:r>
      <w:r w:rsidR="00B21A80">
        <w:rPr>
          <w:rFonts w:ascii="Arial" w:eastAsiaTheme="minorEastAsia" w:hAnsi="Arial" w:cs="Arial"/>
          <w:sz w:val="20"/>
          <w:szCs w:val="20"/>
          <w:lang w:eastAsia="ja-JP"/>
        </w:rPr>
        <w:t xml:space="preserve">that </w:t>
      </w:r>
      <w:r w:rsidRPr="00054FCC">
        <w:rPr>
          <w:rFonts w:ascii="Arial" w:eastAsiaTheme="minorEastAsia" w:hAnsi="Arial" w:cs="Arial"/>
          <w:sz w:val="20"/>
          <w:szCs w:val="20"/>
          <w:lang w:eastAsia="ja-JP"/>
        </w:rPr>
        <w:t>the NCR-MT initiation of RRC connection setup procedure is restricted when the timer is running.</w:t>
      </w:r>
    </w:p>
    <w:p w14:paraId="6974F89A" w14:textId="77777777" w:rsidR="006F3EBD" w:rsidRPr="00054FCC" w:rsidRDefault="006F3EBD" w:rsidP="006F3EBD">
      <w:pPr>
        <w:pStyle w:val="Proposal"/>
        <w:numPr>
          <w:ilvl w:val="0"/>
          <w:numId w:val="0"/>
        </w:numPr>
        <w:ind w:left="142"/>
        <w:rPr>
          <w:rFonts w:ascii="Arial" w:hAnsi="Arial" w:cs="Arial"/>
          <w:sz w:val="20"/>
          <w:szCs w:val="20"/>
        </w:rPr>
      </w:pPr>
    </w:p>
    <w:p w14:paraId="4B426FD8" w14:textId="4976219E" w:rsidR="00F628D1" w:rsidRDefault="006F3EBD" w:rsidP="00B21A80">
      <w:pPr>
        <w:ind w:firstLineChars="100" w:firstLine="200"/>
        <w:jc w:val="both"/>
        <w:rPr>
          <w:rFonts w:ascii="Arial" w:hAnsi="Arial" w:cs="Arial"/>
          <w:sz w:val="20"/>
          <w:szCs w:val="20"/>
        </w:rPr>
      </w:pPr>
      <w:r w:rsidRPr="00B21A80">
        <w:rPr>
          <w:rFonts w:ascii="Arial" w:hAnsi="Arial" w:cs="Arial"/>
          <w:sz w:val="20"/>
          <w:szCs w:val="20"/>
        </w:rPr>
        <w:t xml:space="preserve">Considering this meeting is the last one for completing the NCR WI and </w:t>
      </w:r>
      <w:r w:rsidR="00B21A80" w:rsidRPr="00B21A80">
        <w:rPr>
          <w:rFonts w:ascii="Arial" w:hAnsi="Arial" w:cs="Arial"/>
          <w:sz w:val="20"/>
          <w:szCs w:val="20"/>
        </w:rPr>
        <w:t xml:space="preserve">still </w:t>
      </w:r>
      <w:r w:rsidRPr="00B21A80">
        <w:rPr>
          <w:rFonts w:ascii="Arial" w:hAnsi="Arial" w:cs="Arial"/>
          <w:sz w:val="20"/>
          <w:szCs w:val="20"/>
        </w:rPr>
        <w:t xml:space="preserve">some companies have concerns on defining </w:t>
      </w:r>
      <w:r w:rsidR="00B21A80">
        <w:rPr>
          <w:rFonts w:ascii="Arial" w:hAnsi="Arial" w:cs="Arial"/>
          <w:sz w:val="20"/>
          <w:szCs w:val="20"/>
        </w:rPr>
        <w:t xml:space="preserve">such a </w:t>
      </w:r>
      <w:r w:rsidRPr="00B21A80">
        <w:rPr>
          <w:rFonts w:ascii="Arial" w:hAnsi="Arial" w:cs="Arial"/>
          <w:sz w:val="20"/>
          <w:szCs w:val="20"/>
        </w:rPr>
        <w:t>“wake-up timer” in this release, we are also fine to rely on OAM</w:t>
      </w:r>
      <w:r w:rsidR="00B21A80">
        <w:rPr>
          <w:rFonts w:ascii="Arial" w:hAnsi="Arial" w:cs="Arial"/>
          <w:sz w:val="20"/>
          <w:szCs w:val="20"/>
        </w:rPr>
        <w:t>-based solution.</w:t>
      </w:r>
    </w:p>
    <w:p w14:paraId="53F47819" w14:textId="77777777" w:rsidR="008142AE" w:rsidRPr="00846674" w:rsidRDefault="008142AE" w:rsidP="00B21A80">
      <w:pPr>
        <w:ind w:firstLineChars="100" w:firstLine="210"/>
        <w:jc w:val="both"/>
        <w:rPr>
          <w:rFonts w:ascii="Arial" w:eastAsia="Dotum" w:hAnsi="Arial" w:cs="Arial"/>
          <w:sz w:val="21"/>
          <w:szCs w:val="21"/>
        </w:rPr>
      </w:pPr>
    </w:p>
    <w:p w14:paraId="3747F97B" w14:textId="405D0343" w:rsidR="00846674" w:rsidRPr="008142AE" w:rsidRDefault="008142AE" w:rsidP="008142AE">
      <w:pPr>
        <w:pStyle w:val="Proposal"/>
        <w:jc w:val="both"/>
        <w:rPr>
          <w:rFonts w:ascii="Arial" w:hAnsi="Arial" w:cs="Arial"/>
          <w:sz w:val="21"/>
          <w:szCs w:val="21"/>
          <w:lang w:eastAsia="ja-JP"/>
        </w:rPr>
      </w:pPr>
      <w:r w:rsidRPr="008142AE">
        <w:rPr>
          <w:rFonts w:ascii="Arial" w:eastAsiaTheme="minorEastAsia" w:hAnsi="Arial" w:cs="Arial" w:hint="eastAsia"/>
          <w:sz w:val="21"/>
          <w:szCs w:val="21"/>
          <w:lang w:eastAsia="ja-JP"/>
        </w:rPr>
        <w:t>R</w:t>
      </w:r>
      <w:r w:rsidRPr="008142AE">
        <w:rPr>
          <w:rFonts w:ascii="Arial" w:eastAsiaTheme="minorEastAsia" w:hAnsi="Arial" w:cs="Arial"/>
          <w:sz w:val="21"/>
          <w:szCs w:val="21"/>
          <w:lang w:eastAsia="ja-JP"/>
        </w:rPr>
        <w:t xml:space="preserve">AN2 to confirm either to additionally restrict the NCR-MT initiation of RRC  connection setup procedure when the </w:t>
      </w:r>
      <w:r w:rsidRPr="008142AE">
        <w:rPr>
          <w:rFonts w:ascii="Arial" w:eastAsia="メイリオ" w:hAnsi="Arial" w:cs="Arial"/>
          <w:color w:val="000000"/>
          <w:sz w:val="21"/>
          <w:szCs w:val="21"/>
        </w:rPr>
        <w:t xml:space="preserve">“wake-up timer” </w:t>
      </w:r>
      <w:r w:rsidRPr="008142AE">
        <w:rPr>
          <w:rFonts w:ascii="Arial" w:eastAsiaTheme="minorEastAsia" w:hAnsi="Arial" w:cs="Arial"/>
          <w:sz w:val="21"/>
          <w:szCs w:val="21"/>
          <w:lang w:eastAsia="ja-JP"/>
        </w:rPr>
        <w:t xml:space="preserve">timer is running or only support OAM-based solution in Rel-18. </w:t>
      </w:r>
    </w:p>
    <w:p w14:paraId="1C59E3D8" w14:textId="5622CF7E" w:rsidR="000D01C7" w:rsidRPr="00D450B1" w:rsidRDefault="004B2D82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Summary</w:t>
      </w:r>
    </w:p>
    <w:p w14:paraId="15066BE8" w14:textId="61B04902" w:rsidR="000E65F0" w:rsidRPr="00976A1F" w:rsidRDefault="00CE4BC2" w:rsidP="000E65F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bookmarkStart w:id="2" w:name="OLE_LINK3"/>
      <w:r w:rsidRPr="00976A1F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A27E21">
        <w:rPr>
          <w:rFonts w:ascii="Arial" w:eastAsiaTheme="minorEastAsia" w:hAnsi="Arial" w:cs="Arial"/>
          <w:sz w:val="20"/>
          <w:szCs w:val="20"/>
        </w:rPr>
        <w:t>discusse</w:t>
      </w:r>
      <w:r w:rsidR="00836B9B">
        <w:rPr>
          <w:rFonts w:ascii="Arial" w:eastAsiaTheme="minorEastAsia" w:hAnsi="Arial" w:cs="Arial"/>
          <w:sz w:val="20"/>
          <w:szCs w:val="20"/>
        </w:rPr>
        <w:t>d</w:t>
      </w:r>
      <w:r w:rsidR="00A27E21">
        <w:rPr>
          <w:rFonts w:ascii="Arial" w:eastAsiaTheme="minorEastAsia" w:hAnsi="Arial" w:cs="Arial"/>
          <w:sz w:val="20"/>
          <w:szCs w:val="20"/>
        </w:rPr>
        <w:t xml:space="preserve"> the NCR remaining open issues.</w:t>
      </w:r>
      <w:r w:rsidR="00A27E21" w:rsidDel="00A27E21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5773B9CD" w14:textId="0C3ED8E0" w:rsidR="0055541B" w:rsidRDefault="0055541B" w:rsidP="0055541B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031A91ED" w14:textId="7BD47CB1" w:rsidR="00DD27DD" w:rsidRPr="00DD27DD" w:rsidRDefault="00DD27DD" w:rsidP="00DD27DD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eastAsia="メイリオ" w:hAnsi="Arial" w:cs="Arial"/>
          <w:b/>
          <w:bCs/>
          <w:sz w:val="21"/>
          <w:szCs w:val="21"/>
        </w:rPr>
        <w:t xml:space="preserve">Observation 1 </w:t>
      </w:r>
      <w:r w:rsidRPr="00DD27DD">
        <w:rPr>
          <w:rFonts w:ascii="Arial" w:eastAsia="メイリオ" w:hAnsi="Arial" w:cs="Arial"/>
          <w:b/>
          <w:bCs/>
          <w:sz w:val="21"/>
          <w:szCs w:val="21"/>
        </w:rPr>
        <w:t xml:space="preserve">Beam monitoring (as a part of intra-cell </w:t>
      </w:r>
      <w:r w:rsidRPr="00DD27DD">
        <w:rPr>
          <w:rFonts w:ascii="Arial" w:hAnsi="Arial" w:cs="Arial"/>
          <w:b/>
          <w:bCs/>
          <w:sz w:val="21"/>
          <w:szCs w:val="21"/>
        </w:rPr>
        <w:t xml:space="preserve">beam level mobility) is not supported by NCR-MT in </w:t>
      </w:r>
      <w:r w:rsidRPr="00DD27DD">
        <w:rPr>
          <w:rFonts w:ascii="Arial" w:eastAsiaTheme="minorEastAsia" w:hAnsi="Arial" w:cs="Arial"/>
          <w:b/>
          <w:bCs/>
          <w:sz w:val="21"/>
          <w:szCs w:val="21"/>
        </w:rPr>
        <w:t>RRC_INACTIVE.</w:t>
      </w:r>
    </w:p>
    <w:p w14:paraId="6212B79B" w14:textId="63E165D9" w:rsidR="00DD27DD" w:rsidRPr="00DD27DD" w:rsidRDefault="00DD27DD" w:rsidP="00DD27DD">
      <w:pPr>
        <w:rPr>
          <w:rFonts w:ascii="Arial" w:eastAsiaTheme="minorEastAsia" w:hAnsi="Arial" w:cs="Arial"/>
          <w:b/>
          <w:bCs/>
          <w:sz w:val="21"/>
          <w:szCs w:val="21"/>
        </w:rPr>
      </w:pPr>
    </w:p>
    <w:p w14:paraId="651F0B27" w14:textId="39668F88" w:rsidR="00DD27DD" w:rsidRPr="00DD27DD" w:rsidRDefault="00DD27DD" w:rsidP="00DD27DD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Observation 2 </w:t>
      </w:r>
      <w:r w:rsidRPr="00DD27DD">
        <w:rPr>
          <w:rFonts w:ascii="Arial" w:hAnsi="Arial" w:cs="Arial"/>
          <w:b/>
          <w:bCs/>
          <w:sz w:val="21"/>
          <w:szCs w:val="21"/>
        </w:rPr>
        <w:t>For cell reselection in multi-beam operations, measurement quantity of a cell is derived based on the highest beam measurement quantity value(s).</w:t>
      </w:r>
    </w:p>
    <w:p w14:paraId="38DDC73D" w14:textId="77777777" w:rsidR="00DD27DD" w:rsidRPr="00DD27DD" w:rsidRDefault="00DD27DD" w:rsidP="00DD27DD">
      <w:pPr>
        <w:rPr>
          <w:rFonts w:ascii="Arial" w:hAnsi="Arial" w:cs="Arial"/>
          <w:b/>
          <w:bCs/>
          <w:sz w:val="21"/>
          <w:szCs w:val="21"/>
        </w:rPr>
      </w:pPr>
    </w:p>
    <w:p w14:paraId="72FBD6EB" w14:textId="74187F85" w:rsidR="00DD27DD" w:rsidRPr="00DD27DD" w:rsidRDefault="00DD27DD" w:rsidP="00DD27DD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eastAsiaTheme="minorEastAsia" w:hAnsi="Arial" w:cs="Arial"/>
          <w:b/>
          <w:bCs/>
          <w:sz w:val="21"/>
          <w:szCs w:val="21"/>
        </w:rPr>
        <w:t xml:space="preserve">Observation 3 </w:t>
      </w:r>
      <w:r w:rsidRPr="00DD27DD">
        <w:rPr>
          <w:rFonts w:ascii="Arial" w:eastAsiaTheme="minorEastAsia" w:hAnsi="Arial" w:cs="Arial"/>
          <w:b/>
          <w:bCs/>
          <w:sz w:val="21"/>
          <w:szCs w:val="21"/>
        </w:rPr>
        <w:t>NCR-MT in RRC_INACTIVE may have no knowledge on measurement quantity of each beam and could not monitor beam quantity change of the C-link.</w:t>
      </w:r>
    </w:p>
    <w:p w14:paraId="0C4664EF" w14:textId="77777777" w:rsidR="00DD27DD" w:rsidRPr="00DD27DD" w:rsidRDefault="00DD27DD" w:rsidP="00DD27DD">
      <w:pPr>
        <w:rPr>
          <w:rFonts w:ascii="Arial" w:hAnsi="Arial" w:cs="Arial"/>
          <w:b/>
          <w:bCs/>
          <w:sz w:val="21"/>
          <w:szCs w:val="21"/>
        </w:rPr>
      </w:pPr>
    </w:p>
    <w:p w14:paraId="039AEB69" w14:textId="01C55D6D" w:rsidR="00DD27DD" w:rsidRPr="00DD27DD" w:rsidRDefault="00DD27DD" w:rsidP="00DD27DD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Proposal 1 </w:t>
      </w:r>
      <w:r w:rsidRPr="00DD27DD">
        <w:rPr>
          <w:rFonts w:ascii="Arial" w:hAnsi="Arial" w:cs="Arial"/>
          <w:b/>
          <w:bCs/>
          <w:sz w:val="21"/>
          <w:szCs w:val="21"/>
        </w:rPr>
        <w:t>RAN2 to confirm either leave the beam monitoring for backhaul link when NCR-MT in RRC_INACTIVE to implementation or switch off NCR-Fwd when NCR-MT is in RRC_INACTIVE state (i.e., revert the previous agreement).</w:t>
      </w:r>
    </w:p>
    <w:p w14:paraId="3CFE8BCF" w14:textId="77777777" w:rsidR="00DD27DD" w:rsidRPr="00DD27DD" w:rsidRDefault="00DD27DD" w:rsidP="00DD27DD">
      <w:pPr>
        <w:rPr>
          <w:rFonts w:ascii="Arial" w:hAnsi="Arial" w:cs="Arial"/>
          <w:b/>
          <w:bCs/>
          <w:sz w:val="21"/>
          <w:szCs w:val="21"/>
          <w:lang w:val="x-none"/>
        </w:rPr>
      </w:pPr>
    </w:p>
    <w:p w14:paraId="590D0FAB" w14:textId="30E2502A" w:rsidR="00DD27DD" w:rsidRPr="00DD27DD" w:rsidRDefault="00DD27DD" w:rsidP="00DD27DD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Proposal 2 </w:t>
      </w:r>
      <w:r w:rsidRPr="00DD27DD">
        <w:rPr>
          <w:rFonts w:ascii="Arial" w:hAnsi="Arial" w:cs="Arial"/>
          <w:b/>
          <w:bCs/>
          <w:sz w:val="21"/>
          <w:szCs w:val="21"/>
        </w:rPr>
        <w:t>RAN2 to confirm that no need to specify the handling of OAM configured allowed cell list and forbidden cell list in RAN2 specification.</w:t>
      </w:r>
    </w:p>
    <w:p w14:paraId="4C27AAEA" w14:textId="28D4B218" w:rsidR="00DD27DD" w:rsidRPr="00DD27DD" w:rsidRDefault="00DD27DD" w:rsidP="00DD27DD">
      <w:pPr>
        <w:rPr>
          <w:rFonts w:ascii="Arial" w:hAnsi="Arial" w:cs="Arial"/>
          <w:b/>
          <w:bCs/>
          <w:sz w:val="21"/>
          <w:szCs w:val="21"/>
        </w:rPr>
      </w:pPr>
    </w:p>
    <w:p w14:paraId="42946C99" w14:textId="01A7D9B2" w:rsidR="00DD27DD" w:rsidRPr="00DD27DD" w:rsidRDefault="00DD27DD" w:rsidP="00DD27DD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eastAsiaTheme="minorEastAsia" w:hAnsi="Arial" w:cs="Arial"/>
          <w:b/>
          <w:bCs/>
          <w:sz w:val="21"/>
          <w:szCs w:val="21"/>
        </w:rPr>
        <w:t xml:space="preserve">Proposal 3 </w:t>
      </w:r>
      <w:r w:rsidRPr="00DD27DD">
        <w:rPr>
          <w:rFonts w:ascii="Arial" w:eastAsiaTheme="minorEastAsia" w:hAnsi="Arial" w:cs="Arial"/>
          <w:b/>
          <w:bCs/>
          <w:sz w:val="21"/>
          <w:szCs w:val="21"/>
        </w:rPr>
        <w:t>RAN2 to confirm that the NCR-MT initiation of RRC connection setup procedure is restricted when the timer is running.</w:t>
      </w:r>
    </w:p>
    <w:p w14:paraId="02C10975" w14:textId="6F4A03B6" w:rsidR="00DD27DD" w:rsidRPr="00DD27DD" w:rsidRDefault="00DD27DD" w:rsidP="00DD27DD">
      <w:pPr>
        <w:rPr>
          <w:rFonts w:ascii="Arial" w:eastAsiaTheme="minorEastAsia" w:hAnsi="Arial" w:cs="Arial"/>
          <w:b/>
          <w:bCs/>
          <w:sz w:val="21"/>
          <w:szCs w:val="21"/>
          <w:lang w:val="x-none"/>
        </w:rPr>
      </w:pPr>
    </w:p>
    <w:p w14:paraId="328C45E7" w14:textId="2430A916" w:rsidR="00DD27DD" w:rsidRPr="008142AE" w:rsidRDefault="00DD27DD" w:rsidP="00DD27DD">
      <w:r>
        <w:rPr>
          <w:rFonts w:ascii="Arial" w:eastAsiaTheme="minorEastAsia" w:hAnsi="Arial" w:cs="Arial"/>
          <w:b/>
          <w:bCs/>
          <w:sz w:val="21"/>
          <w:szCs w:val="21"/>
        </w:rPr>
        <w:t xml:space="preserve">Proposal 4 </w:t>
      </w:r>
      <w:r w:rsidRPr="00DD27DD">
        <w:rPr>
          <w:rFonts w:ascii="Arial" w:eastAsiaTheme="minorEastAsia" w:hAnsi="Arial" w:cs="Arial"/>
          <w:b/>
          <w:bCs/>
          <w:sz w:val="21"/>
          <w:szCs w:val="21"/>
        </w:rPr>
        <w:t xml:space="preserve">RAN2 to confirm either to additionally restrict the NCR-MT initiation of RRC connection setup procedure when the </w:t>
      </w:r>
      <w:r w:rsidRPr="00DD27DD">
        <w:rPr>
          <w:rFonts w:ascii="Arial" w:eastAsia="メイリオ" w:hAnsi="Arial" w:cs="Arial"/>
          <w:b/>
          <w:bCs/>
          <w:sz w:val="21"/>
          <w:szCs w:val="21"/>
        </w:rPr>
        <w:t xml:space="preserve">“wake-up timer” </w:t>
      </w:r>
      <w:r w:rsidRPr="00DD27DD">
        <w:rPr>
          <w:rFonts w:ascii="Arial" w:eastAsiaTheme="minorEastAsia" w:hAnsi="Arial" w:cs="Arial"/>
          <w:b/>
          <w:bCs/>
          <w:sz w:val="21"/>
          <w:szCs w:val="21"/>
        </w:rPr>
        <w:t>timer is running or only support OAM-based solution in Rel-18.</w:t>
      </w:r>
      <w:r w:rsidRPr="008142AE">
        <w:rPr>
          <w:rFonts w:eastAsiaTheme="minorEastAsia"/>
        </w:rPr>
        <w:t xml:space="preserve"> </w:t>
      </w:r>
    </w:p>
    <w:p w14:paraId="057D49FE" w14:textId="77777777" w:rsidR="00DD27DD" w:rsidRPr="00DD27DD" w:rsidRDefault="00DD27DD" w:rsidP="0055541B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32DB7960" w14:textId="34ED83EF" w:rsidR="000E3C78" w:rsidRPr="00976A1F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3AC4DA44" w14:textId="40E73F3B" w:rsidR="00AB5C8F" w:rsidRDefault="000E1D60" w:rsidP="00AB5C8F">
      <w:pPr>
        <w:pStyle w:val="Doc-title"/>
        <w:rPr>
          <w:rFonts w:ascii="Arial" w:hAnsi="Arial" w:cs="Arial"/>
          <w:bCs/>
          <w:color w:val="000000"/>
          <w:sz w:val="20"/>
          <w:szCs w:val="20"/>
        </w:rPr>
      </w:pPr>
      <w:bookmarkStart w:id="3" w:name="_Hlk117617461"/>
      <w:bookmarkEnd w:id="0"/>
      <w:bookmarkEnd w:id="1"/>
      <w:bookmarkEnd w:id="2"/>
      <w:r w:rsidRPr="00725740">
        <w:rPr>
          <w:rFonts w:ascii="Arial" w:eastAsiaTheme="minorEastAsia" w:hAnsi="Arial" w:cs="Arial"/>
          <w:sz w:val="20"/>
          <w:szCs w:val="20"/>
        </w:rPr>
        <w:t xml:space="preserve">[1] </w:t>
      </w:r>
      <w:r w:rsidR="00725740" w:rsidRPr="00C562A0">
        <w:rPr>
          <w:rFonts w:ascii="Arial" w:hAnsi="Arial" w:cs="Arial"/>
          <w:sz w:val="20"/>
          <w:szCs w:val="20"/>
        </w:rPr>
        <w:t>R</w:t>
      </w:r>
      <w:r w:rsidR="0078294B">
        <w:rPr>
          <w:rFonts w:ascii="Arial" w:hAnsi="Arial" w:cs="Arial"/>
          <w:sz w:val="20"/>
          <w:szCs w:val="20"/>
        </w:rPr>
        <w:t>2-</w:t>
      </w:r>
      <w:r w:rsidR="00904F70">
        <w:rPr>
          <w:rFonts w:ascii="Arial" w:hAnsi="Arial" w:cs="Arial"/>
          <w:sz w:val="20"/>
          <w:szCs w:val="20"/>
        </w:rPr>
        <w:t>2304209</w:t>
      </w:r>
      <w:r w:rsidR="0092754B" w:rsidRPr="00C562A0">
        <w:rPr>
          <w:rFonts w:ascii="Arial" w:hAnsi="Arial" w:cs="Arial"/>
          <w:sz w:val="20"/>
          <w:szCs w:val="20"/>
        </w:rPr>
        <w:t xml:space="preserve"> </w:t>
      </w:r>
      <w:r w:rsidR="00904F70" w:rsidRPr="00836B9B">
        <w:rPr>
          <w:rFonts w:ascii="Arial" w:hAnsi="Arial" w:cs="Times New Roman"/>
          <w:bCs/>
          <w:sz w:val="20"/>
          <w:szCs w:val="20"/>
          <w:lang w:eastAsia="x-none"/>
        </w:rPr>
        <w:t>Report from NC Repeater breakout session</w:t>
      </w:r>
    </w:p>
    <w:p w14:paraId="58BD6785" w14:textId="22AA3DA9" w:rsidR="00AB5C8F" w:rsidRPr="004851B0" w:rsidRDefault="00AB5C8F" w:rsidP="00AB5C8F">
      <w:pPr>
        <w:pStyle w:val="Doc-title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[2] </w:t>
      </w:r>
      <w:r w:rsidR="004851B0" w:rsidRPr="004851B0">
        <w:rPr>
          <w:rFonts w:ascii="Arial" w:hAnsi="Arial" w:cs="Arial"/>
          <w:bCs/>
          <w:iCs/>
          <w:sz w:val="20"/>
          <w:szCs w:val="20"/>
        </w:rPr>
        <w:t>R3-23</w:t>
      </w:r>
      <w:r w:rsidR="004851B0" w:rsidRPr="004851B0">
        <w:rPr>
          <w:rFonts w:ascii="Arial" w:hAnsi="Arial" w:cs="Arial"/>
          <w:bCs/>
          <w:iCs/>
          <w:sz w:val="20"/>
          <w:szCs w:val="20"/>
          <w:lang w:val="en-US"/>
        </w:rPr>
        <w:t xml:space="preserve">1146 </w:t>
      </w:r>
      <w:r w:rsidR="004851B0" w:rsidRPr="004851B0">
        <w:rPr>
          <w:rFonts w:ascii="Arial" w:hAnsi="Arial" w:cs="Arial"/>
          <w:sz w:val="20"/>
          <w:szCs w:val="20"/>
        </w:rPr>
        <w:t xml:space="preserve">Introduction of </w:t>
      </w:r>
      <w:r w:rsidR="004851B0" w:rsidRPr="004851B0">
        <w:rPr>
          <w:rFonts w:ascii="Arial" w:hAnsi="Arial" w:cs="Arial"/>
          <w:sz w:val="20"/>
          <w:szCs w:val="20"/>
          <w:lang w:val="en-US"/>
        </w:rPr>
        <w:t>Network controlled repeater</w:t>
      </w:r>
    </w:p>
    <w:p w14:paraId="6A9D9F28" w14:textId="75393F5E" w:rsidR="00B4103A" w:rsidRPr="00AB5C8F" w:rsidRDefault="00B4103A" w:rsidP="00B4103A">
      <w:pPr>
        <w:pStyle w:val="Doc-text2"/>
        <w:ind w:left="0" w:firstLine="0"/>
        <w:rPr>
          <w:rFonts w:eastAsiaTheme="minorEastAsia"/>
          <w:lang w:eastAsia="ja-JP"/>
        </w:rPr>
      </w:pPr>
    </w:p>
    <w:bookmarkEnd w:id="3"/>
    <w:p w14:paraId="04948138" w14:textId="6D96DA88" w:rsidR="00D820C1" w:rsidRPr="00976A1F" w:rsidRDefault="00D820C1" w:rsidP="00C025CF">
      <w:pPr>
        <w:rPr>
          <w:rFonts w:ascii="Arial" w:hAnsi="Arial" w:cs="Arial"/>
          <w:sz w:val="20"/>
          <w:szCs w:val="20"/>
          <w:lang w:eastAsia="zh-CN"/>
        </w:rPr>
      </w:pPr>
    </w:p>
    <w:sectPr w:rsidR="00D820C1" w:rsidRPr="00976A1F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53725" w14:textId="77777777" w:rsidR="00280EA1" w:rsidRDefault="00280EA1" w:rsidP="00796430">
      <w:r>
        <w:separator/>
      </w:r>
    </w:p>
  </w:endnote>
  <w:endnote w:type="continuationSeparator" w:id="0">
    <w:p w14:paraId="590347ED" w14:textId="77777777" w:rsidR="00280EA1" w:rsidRDefault="00280EA1" w:rsidP="00796430">
      <w:r>
        <w:continuationSeparator/>
      </w:r>
    </w:p>
  </w:endnote>
  <w:endnote w:type="continuationNotice" w:id="1">
    <w:p w14:paraId="752067BB" w14:textId="77777777" w:rsidR="00280EA1" w:rsidRDefault="00280E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1A6B" w14:textId="77777777" w:rsidR="00280EA1" w:rsidRDefault="00280EA1" w:rsidP="00796430">
      <w:r>
        <w:separator/>
      </w:r>
    </w:p>
  </w:footnote>
  <w:footnote w:type="continuationSeparator" w:id="0">
    <w:p w14:paraId="42E16C32" w14:textId="77777777" w:rsidR="00280EA1" w:rsidRDefault="00280EA1" w:rsidP="00796430">
      <w:r>
        <w:continuationSeparator/>
      </w:r>
    </w:p>
  </w:footnote>
  <w:footnote w:type="continuationNotice" w:id="1">
    <w:p w14:paraId="7CDB5DC5" w14:textId="77777777" w:rsidR="00280EA1" w:rsidRDefault="00280E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0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1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EF2FAA"/>
    <w:multiLevelType w:val="hybridMultilevel"/>
    <w:tmpl w:val="DD7A53BE"/>
    <w:lvl w:ilvl="0" w:tplc="848A495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84B6DF34"/>
    <w:name w:val="Recommend3"/>
    <w:lvl w:ilvl="0" w:tplc="7DBACC2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6"/>
  </w:num>
  <w:num w:numId="5">
    <w:abstractNumId w:val="20"/>
  </w:num>
  <w:num w:numId="6">
    <w:abstractNumId w:val="7"/>
  </w:num>
  <w:num w:numId="7">
    <w:abstractNumId w:val="2"/>
  </w:num>
  <w:num w:numId="8">
    <w:abstractNumId w:val="15"/>
  </w:num>
  <w:num w:numId="9">
    <w:abstractNumId w:val="17"/>
    <w:lvlOverride w:ilvl="0">
      <w:startOverride w:val="1"/>
    </w:lvlOverride>
  </w:num>
  <w:num w:numId="10">
    <w:abstractNumId w:val="1"/>
  </w:num>
  <w:num w:numId="11">
    <w:abstractNumId w:val="12"/>
  </w:num>
  <w:num w:numId="12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4"/>
  </w:num>
  <w:num w:numId="15">
    <w:abstractNumId w:val="16"/>
  </w:num>
  <w:num w:numId="16">
    <w:abstractNumId w:val="18"/>
  </w:num>
  <w:num w:numId="17">
    <w:abstractNumId w:val="5"/>
  </w:num>
  <w:num w:numId="18">
    <w:abstractNumId w:val="3"/>
  </w:num>
  <w:num w:numId="19">
    <w:abstractNumId w:val="8"/>
  </w:num>
  <w:num w:numId="20">
    <w:abstractNumId w:val="19"/>
  </w:num>
  <w:num w:numId="21">
    <w:abstractNumId w:val="10"/>
  </w:num>
  <w:num w:numId="22">
    <w:abstractNumId w:val="11"/>
  </w:num>
  <w:num w:numId="23">
    <w:abstractNumId w:val="22"/>
  </w:num>
  <w:num w:numId="24">
    <w:abstractNumId w:val="14"/>
  </w:num>
  <w:num w:numId="25">
    <w:abstractNumId w:val="14"/>
  </w:num>
  <w:num w:numId="26">
    <w:abstractNumId w:val="4"/>
    <w:lvlOverride w:ilvl="0">
      <w:startOverride w:val="1"/>
    </w:lvlOverride>
  </w:num>
  <w:num w:numId="27">
    <w:abstractNumId w:val="4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EFB"/>
    <w:rsid w:val="000C5F19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A15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805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52B4"/>
    <w:rsid w:val="007C5383"/>
    <w:rsid w:val="007C539E"/>
    <w:rsid w:val="007C59B2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B9B"/>
    <w:rsid w:val="00836CE1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E1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311"/>
    <w:rsid w:val="009D7995"/>
    <w:rsid w:val="009D79A8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EF2"/>
    <w:rsid w:val="00CF5FEC"/>
    <w:rsid w:val="00CF656D"/>
    <w:rsid w:val="00CF6A2E"/>
    <w:rsid w:val="00CF7547"/>
    <w:rsid w:val="00CF78BB"/>
    <w:rsid w:val="00CF7996"/>
    <w:rsid w:val="00D0059B"/>
    <w:rsid w:val="00D00D3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065F"/>
    <w:rsid w:val="00DD101E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6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25CF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2023-05-10T00:15:00Z</dcterms:created>
  <dcterms:modified xsi:type="dcterms:W3CDTF">2023-05-12T04:38:00Z</dcterms:modified>
</cp:coreProperties>
</file>