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B7747" w14:textId="1AA19D94" w:rsidR="008961D3" w:rsidRPr="001C1A03" w:rsidRDefault="008961D3" w:rsidP="008961D3">
      <w:pPr>
        <w:pStyle w:val="Header"/>
        <w:tabs>
          <w:tab w:val="right" w:pos="9639"/>
        </w:tabs>
        <w:rPr>
          <w:i/>
          <w:iCs/>
          <w:noProof w:val="0"/>
          <w:sz w:val="24"/>
          <w:szCs w:val="24"/>
          <w:lang w:val="en-US"/>
        </w:rPr>
      </w:pPr>
      <w:bookmarkStart w:id="0" w:name="Title"/>
      <w:bookmarkStart w:id="1" w:name="DocumentFor"/>
      <w:bookmarkStart w:id="2" w:name="_Hlk40295327"/>
      <w:bookmarkEnd w:id="0"/>
      <w:bookmarkEnd w:id="1"/>
      <w:bookmarkEnd w:id="2"/>
      <w:r w:rsidRPr="001C1A03">
        <w:rPr>
          <w:noProof w:val="0"/>
          <w:sz w:val="24"/>
          <w:szCs w:val="24"/>
          <w:lang w:val="en-US"/>
        </w:rPr>
        <w:t>3GPP TSG-RAN WG2 Meeting #</w:t>
      </w:r>
      <w:r>
        <w:rPr>
          <w:noProof w:val="0"/>
          <w:sz w:val="24"/>
          <w:szCs w:val="24"/>
          <w:lang w:val="en-US"/>
        </w:rPr>
        <w:t>122</w:t>
      </w:r>
      <w:r w:rsidRPr="001C1A03">
        <w:rPr>
          <w:bCs/>
          <w:noProof w:val="0"/>
          <w:sz w:val="24"/>
          <w:szCs w:val="24"/>
          <w:lang w:val="en-US"/>
        </w:rPr>
        <w:tab/>
      </w:r>
      <w:r w:rsidRPr="00286CC2">
        <w:rPr>
          <w:sz w:val="24"/>
          <w:szCs w:val="24"/>
        </w:rPr>
        <w:t>R2-230</w:t>
      </w:r>
      <w:r>
        <w:rPr>
          <w:sz w:val="24"/>
          <w:szCs w:val="24"/>
        </w:rPr>
        <w:t>510</w:t>
      </w:r>
      <w:r w:rsidR="00F62837">
        <w:rPr>
          <w:sz w:val="24"/>
          <w:szCs w:val="24"/>
        </w:rPr>
        <w:t>4</w:t>
      </w:r>
    </w:p>
    <w:p w14:paraId="283BB377" w14:textId="77777777" w:rsidR="008961D3" w:rsidRPr="00235033" w:rsidRDefault="008961D3" w:rsidP="008961D3">
      <w:pPr>
        <w:pStyle w:val="Header"/>
        <w:tabs>
          <w:tab w:val="right" w:pos="9639"/>
        </w:tabs>
        <w:jc w:val="both"/>
        <w:rPr>
          <w:bCs/>
          <w:sz w:val="24"/>
        </w:rPr>
      </w:pPr>
      <w:r w:rsidRPr="007A056F">
        <w:rPr>
          <w:bCs/>
          <w:sz w:val="24"/>
        </w:rPr>
        <w:t>Inch</w:t>
      </w:r>
      <w:r>
        <w:rPr>
          <w:bCs/>
          <w:sz w:val="24"/>
        </w:rPr>
        <w:t>e</w:t>
      </w:r>
      <w:r w:rsidRPr="007A056F">
        <w:rPr>
          <w:bCs/>
          <w:sz w:val="24"/>
        </w:rPr>
        <w:t>on, South Korea, 22-26 May 2023</w:t>
      </w:r>
    </w:p>
    <w:p w14:paraId="4EA17833" w14:textId="77777777" w:rsidR="00C074D1" w:rsidRPr="00737122" w:rsidRDefault="00C074D1" w:rsidP="00C074D1">
      <w:pPr>
        <w:pStyle w:val="Header"/>
        <w:rPr>
          <w:bCs/>
          <w:noProof w:val="0"/>
          <w:sz w:val="24"/>
          <w:lang w:val="da-DK"/>
        </w:rPr>
      </w:pPr>
    </w:p>
    <w:p w14:paraId="238D0CED" w14:textId="77777777" w:rsidR="00C074D1" w:rsidRPr="00737122" w:rsidRDefault="00C074D1" w:rsidP="00C074D1">
      <w:pPr>
        <w:pStyle w:val="Header"/>
        <w:rPr>
          <w:bCs/>
          <w:noProof w:val="0"/>
          <w:sz w:val="24"/>
          <w:lang w:val="da-DK"/>
        </w:rPr>
      </w:pPr>
    </w:p>
    <w:p w14:paraId="7535B61D" w14:textId="3B283FBB" w:rsidR="00C074D1" w:rsidRPr="00737122" w:rsidRDefault="00C074D1" w:rsidP="00C074D1">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w:t>
      </w:r>
      <w:r w:rsidR="002A3B31">
        <w:rPr>
          <w:rFonts w:cs="Arial"/>
          <w:b/>
          <w:bCs/>
          <w:sz w:val="24"/>
          <w:lang w:val="da-DK"/>
        </w:rPr>
        <w:t>2.</w:t>
      </w:r>
      <w:r w:rsidR="00EF0E9A">
        <w:rPr>
          <w:rFonts w:cs="Arial"/>
          <w:b/>
          <w:bCs/>
          <w:sz w:val="24"/>
          <w:lang w:val="da-DK"/>
        </w:rPr>
        <w:t>1</w:t>
      </w:r>
    </w:p>
    <w:p w14:paraId="28986475" w14:textId="77777777" w:rsidR="00C074D1" w:rsidRPr="00CB5EE9" w:rsidRDefault="00C074D1" w:rsidP="00C074D1">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52A1F6" w14:textId="1EFA95CB" w:rsidR="00C074D1" w:rsidRDefault="00C074D1" w:rsidP="00C074D1">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2A3B31">
        <w:rPr>
          <w:rFonts w:ascii="Arial" w:hAnsi="Arial" w:cs="Arial"/>
          <w:b/>
          <w:bCs/>
          <w:sz w:val="24"/>
          <w:lang w:val="en-US"/>
        </w:rPr>
        <w:t>RACH-less LTM</w:t>
      </w:r>
      <w:r w:rsidR="007427B4">
        <w:rPr>
          <w:rFonts w:ascii="Arial" w:hAnsi="Arial" w:cs="Arial"/>
          <w:b/>
          <w:bCs/>
          <w:sz w:val="24"/>
          <w:lang w:val="en-US"/>
        </w:rPr>
        <w:t xml:space="preserve"> and </w:t>
      </w:r>
      <w:r w:rsidR="002A3B31">
        <w:rPr>
          <w:rFonts w:ascii="Arial" w:hAnsi="Arial" w:cs="Arial"/>
          <w:b/>
          <w:bCs/>
          <w:sz w:val="24"/>
          <w:lang w:val="en-US"/>
        </w:rPr>
        <w:t>TA management</w:t>
      </w:r>
    </w:p>
    <w:p w14:paraId="721C42D1" w14:textId="77777777" w:rsidR="00C074D1" w:rsidRPr="00E97017" w:rsidRDefault="00C074D1" w:rsidP="00C074D1">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13C2DDB" w14:textId="77777777" w:rsidR="00C074D1" w:rsidRDefault="00C074D1" w:rsidP="00C074D1">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38E5221F" w14:textId="37727C31" w:rsidR="0019557C" w:rsidRDefault="002F156B" w:rsidP="009C72FB">
      <w:pPr>
        <w:rPr>
          <w:rFonts w:ascii="Arial" w:hAnsi="Arial" w:cs="Arial"/>
          <w:szCs w:val="22"/>
        </w:rPr>
      </w:pPr>
      <w:r>
        <w:rPr>
          <w:rFonts w:ascii="Arial" w:hAnsi="Arial" w:cs="Arial"/>
        </w:rPr>
        <w:t>RAN1 has concluded on many aspects related to pre-TA acquisition of the target LTM candidate cell, while the UE is still in CONNECTED mode with the source LTM cell. As part of this discussion there were also some open items which RAN1 is looking for a direction from RAN2.</w:t>
      </w:r>
      <w:r w:rsidR="0019557C">
        <w:rPr>
          <w:rFonts w:ascii="Arial" w:hAnsi="Arial" w:cs="Arial"/>
          <w:szCs w:val="22"/>
        </w:rPr>
        <w:t xml:space="preserve">In this paper, we intend to bring the up </w:t>
      </w:r>
      <w:r w:rsidR="007427B4">
        <w:rPr>
          <w:rFonts w:ascii="Arial" w:hAnsi="Arial" w:cs="Arial"/>
          <w:szCs w:val="22"/>
        </w:rPr>
        <w:t xml:space="preserve">some </w:t>
      </w:r>
      <w:r>
        <w:rPr>
          <w:rFonts w:ascii="Arial" w:hAnsi="Arial" w:cs="Arial"/>
          <w:szCs w:val="22"/>
        </w:rPr>
        <w:t xml:space="preserve">of these </w:t>
      </w:r>
      <w:r w:rsidR="007427B4">
        <w:rPr>
          <w:rFonts w:ascii="Arial" w:hAnsi="Arial" w:cs="Arial"/>
          <w:szCs w:val="22"/>
        </w:rPr>
        <w:t>open items</w:t>
      </w:r>
      <w:r>
        <w:rPr>
          <w:rFonts w:ascii="Arial" w:hAnsi="Arial" w:cs="Arial"/>
          <w:szCs w:val="22"/>
        </w:rPr>
        <w:t xml:space="preserve">, which can also lead to agreeing </w:t>
      </w:r>
      <w:r w:rsidR="007427B4">
        <w:rPr>
          <w:rFonts w:ascii="Arial" w:hAnsi="Arial" w:cs="Arial"/>
          <w:szCs w:val="22"/>
        </w:rPr>
        <w:t xml:space="preserve">on </w:t>
      </w:r>
      <w:r>
        <w:rPr>
          <w:rFonts w:ascii="Arial" w:hAnsi="Arial" w:cs="Arial"/>
          <w:szCs w:val="22"/>
        </w:rPr>
        <w:t xml:space="preserve">the </w:t>
      </w:r>
      <w:r w:rsidR="007427B4">
        <w:rPr>
          <w:rFonts w:ascii="Arial" w:hAnsi="Arial" w:cs="Arial"/>
          <w:szCs w:val="22"/>
        </w:rPr>
        <w:t xml:space="preserve">contents of LTM </w:t>
      </w:r>
      <w:r>
        <w:rPr>
          <w:rFonts w:ascii="Arial" w:hAnsi="Arial" w:cs="Arial"/>
          <w:szCs w:val="22"/>
        </w:rPr>
        <w:t xml:space="preserve">cell switch </w:t>
      </w:r>
      <w:r w:rsidR="007427B4">
        <w:rPr>
          <w:rFonts w:ascii="Arial" w:hAnsi="Arial" w:cs="Arial"/>
          <w:szCs w:val="22"/>
        </w:rPr>
        <w:t>MAC CE.</w:t>
      </w:r>
    </w:p>
    <w:p w14:paraId="6035D194" w14:textId="64AF7599" w:rsidR="008F5B07" w:rsidRPr="008F5B07" w:rsidRDefault="00BA7834" w:rsidP="008F5B07">
      <w:pPr>
        <w:pStyle w:val="Heading1"/>
        <w:rPr>
          <w:rFonts w:eastAsia="MS Mincho"/>
          <w:sz w:val="32"/>
        </w:rPr>
      </w:pPr>
      <w:r>
        <w:rPr>
          <w:rStyle w:val="Heading2Char"/>
          <w:rFonts w:eastAsia="MS Mincho"/>
        </w:rPr>
        <w:t>Open items from RAN1 agreements</w:t>
      </w:r>
    </w:p>
    <w:p w14:paraId="17A577A4" w14:textId="658D08E5" w:rsidR="0019557C" w:rsidRDefault="0019557C" w:rsidP="007F6D2D">
      <w:pPr>
        <w:rPr>
          <w:rFonts w:ascii="Arial" w:hAnsi="Arial" w:cs="Arial"/>
        </w:rPr>
      </w:pPr>
    </w:p>
    <w:tbl>
      <w:tblPr>
        <w:tblStyle w:val="TableGrid"/>
        <w:tblW w:w="0" w:type="auto"/>
        <w:tblLook w:val="04A0" w:firstRow="1" w:lastRow="0" w:firstColumn="1" w:lastColumn="0" w:noHBand="0" w:noVBand="1"/>
      </w:tblPr>
      <w:tblGrid>
        <w:gridCol w:w="9016"/>
      </w:tblGrid>
      <w:tr w:rsidR="003017F4" w14:paraId="7328AD17" w14:textId="77777777" w:rsidTr="003017F4">
        <w:tc>
          <w:tcPr>
            <w:tcW w:w="9016" w:type="dxa"/>
          </w:tcPr>
          <w:p w14:paraId="3484780E" w14:textId="77777777" w:rsidR="002F156B" w:rsidRPr="00D14D9E" w:rsidRDefault="002F156B" w:rsidP="002F156B">
            <w:pPr>
              <w:snapToGrid w:val="0"/>
              <w:rPr>
                <w:rFonts w:eastAsia="DengXian"/>
                <w:highlight w:val="green"/>
                <w:lang w:eastAsia="zh-CN"/>
              </w:rPr>
            </w:pPr>
            <w:r w:rsidRPr="00D14D9E">
              <w:rPr>
                <w:rFonts w:eastAsia="DengXian"/>
                <w:b/>
                <w:highlight w:val="green"/>
                <w:lang w:eastAsia="zh-CN"/>
              </w:rPr>
              <w:t>Agreemment</w:t>
            </w:r>
          </w:p>
          <w:p w14:paraId="58FE71F9" w14:textId="77777777" w:rsidR="002F156B" w:rsidRPr="00D14D9E" w:rsidRDefault="002F156B" w:rsidP="002F156B">
            <w:pPr>
              <w:snapToGrid w:val="0"/>
            </w:pPr>
            <w:r w:rsidRPr="00D14D9E">
              <w:rPr>
                <w:rFonts w:eastAsia="DengXian"/>
                <w:lang w:eastAsia="zh-CN"/>
              </w:rPr>
              <w:t xml:space="preserve">For Rel-18 LTM, Random Access Preamble indices and indication of RACH occasions with the associated SSB indices </w:t>
            </w:r>
            <w:r w:rsidRPr="00D14D9E">
              <w:rPr>
                <w:rFonts w:eastAsia="DengXian" w:hint="eastAsia"/>
                <w:lang w:eastAsia="zh-CN"/>
              </w:rPr>
              <w:t>are</w:t>
            </w:r>
            <w:r w:rsidRPr="00D14D9E">
              <w:rPr>
                <w:rFonts w:eastAsia="DengXian"/>
                <w:lang w:eastAsia="zh-CN"/>
              </w:rPr>
              <w:t xml:space="preserve"> </w:t>
            </w:r>
            <w:r w:rsidRPr="00D14D9E">
              <w:rPr>
                <w:rFonts w:eastAsia="DengXian" w:hint="eastAsia"/>
                <w:lang w:eastAsia="zh-CN"/>
              </w:rPr>
              <w:t>configured</w:t>
            </w:r>
            <w:r w:rsidRPr="00D14D9E">
              <w:rPr>
                <w:rFonts w:eastAsia="DengXian"/>
                <w:lang w:eastAsia="zh-CN"/>
              </w:rPr>
              <w:t xml:space="preserve"> </w:t>
            </w:r>
            <w:r w:rsidRPr="00D14D9E">
              <w:rPr>
                <w:rFonts w:eastAsia="DengXian" w:hint="eastAsia"/>
                <w:lang w:eastAsia="zh-CN"/>
              </w:rPr>
              <w:t>for</w:t>
            </w:r>
            <w:r w:rsidRPr="00D14D9E">
              <w:rPr>
                <w:rFonts w:eastAsia="DengXian"/>
                <w:lang w:eastAsia="zh-CN"/>
              </w:rPr>
              <w:t xml:space="preserve"> each candidate cell.</w:t>
            </w:r>
            <w:r w:rsidRPr="00D14D9E">
              <w:t xml:space="preserve"> </w:t>
            </w:r>
          </w:p>
          <w:p w14:paraId="346742D6" w14:textId="77777777" w:rsidR="002F156B" w:rsidRPr="00D14D9E" w:rsidRDefault="002F156B" w:rsidP="002F156B">
            <w:pPr>
              <w:snapToGrid w:val="0"/>
              <w:rPr>
                <w:rFonts w:eastAsia="DengXian"/>
                <w:lang w:eastAsia="zh-CN"/>
              </w:rPr>
            </w:pPr>
            <w:r w:rsidRPr="00BA7834">
              <w:rPr>
                <w:rFonts w:eastAsia="DengXian" w:hint="eastAsia"/>
                <w:highlight w:val="yellow"/>
                <w:lang w:eastAsia="zh-CN"/>
              </w:rPr>
              <w:t>N</w:t>
            </w:r>
            <w:r w:rsidRPr="00BA7834">
              <w:rPr>
                <w:rFonts w:eastAsia="DengXian"/>
                <w:highlight w:val="yellow"/>
                <w:lang w:eastAsia="zh-CN"/>
              </w:rPr>
              <w:t>ote: the detailed signalling is left to RAN2</w:t>
            </w:r>
          </w:p>
          <w:p w14:paraId="787BDC5D" w14:textId="77777777" w:rsidR="002F156B" w:rsidRPr="00D14D9E" w:rsidRDefault="002F156B" w:rsidP="002F156B">
            <w:pPr>
              <w:rPr>
                <w:rFonts w:eastAsia="DengXian"/>
                <w:lang w:eastAsia="zh-CN"/>
              </w:rPr>
            </w:pPr>
          </w:p>
          <w:p w14:paraId="42C1C6B5" w14:textId="77777777" w:rsidR="002F156B" w:rsidRPr="00D14D9E" w:rsidRDefault="002F156B" w:rsidP="002F156B">
            <w:pPr>
              <w:snapToGrid w:val="0"/>
              <w:rPr>
                <w:b/>
                <w:highlight w:val="green"/>
              </w:rPr>
            </w:pPr>
            <w:r w:rsidRPr="00D14D9E">
              <w:rPr>
                <w:rFonts w:eastAsia="DengXian"/>
                <w:b/>
                <w:highlight w:val="green"/>
                <w:lang w:eastAsia="zh-CN"/>
              </w:rPr>
              <w:t>Agreement</w:t>
            </w:r>
          </w:p>
          <w:p w14:paraId="1EF0EF63" w14:textId="77777777" w:rsidR="002F156B" w:rsidRPr="00D14D9E" w:rsidRDefault="002F156B" w:rsidP="002F156B">
            <w:pPr>
              <w:snapToGrid w:val="0"/>
              <w:rPr>
                <w:rFonts w:eastAsia="DengXian"/>
                <w:lang w:eastAsia="zh-CN"/>
              </w:rPr>
            </w:pPr>
            <w:r w:rsidRPr="00D14D9E">
              <w:rPr>
                <w:rFonts w:eastAsia="DengXian" w:hint="eastAsia"/>
                <w:lang w:eastAsia="zh-CN"/>
              </w:rPr>
              <w:t>T</w:t>
            </w:r>
            <w:r w:rsidRPr="00D14D9E">
              <w:rPr>
                <w:rFonts w:eastAsia="DengXian"/>
                <w:lang w:eastAsia="zh-CN"/>
              </w:rPr>
              <w:t>he PDCCH order from the source cell contains the indication of candidate cell.</w:t>
            </w:r>
          </w:p>
          <w:p w14:paraId="1C1C7671" w14:textId="77777777" w:rsidR="002F156B" w:rsidRPr="00D14D9E" w:rsidRDefault="002F156B" w:rsidP="002F156B">
            <w:pPr>
              <w:pStyle w:val="ListParagraph"/>
              <w:numPr>
                <w:ilvl w:val="0"/>
                <w:numId w:val="27"/>
              </w:numPr>
              <w:overflowPunct/>
              <w:autoSpaceDE/>
              <w:autoSpaceDN/>
              <w:adjustRightInd/>
              <w:snapToGrid w:val="0"/>
              <w:spacing w:after="160" w:line="259" w:lineRule="auto"/>
              <w:jc w:val="left"/>
              <w:textAlignment w:val="auto"/>
              <w:rPr>
                <w:rFonts w:eastAsia="DengXian"/>
                <w:lang w:eastAsia="zh-CN"/>
              </w:rPr>
            </w:pPr>
            <w:r w:rsidRPr="00D14D9E">
              <w:rPr>
                <w:rFonts w:eastAsia="DengXian"/>
                <w:lang w:eastAsia="zh-CN"/>
              </w:rPr>
              <w:t>T</w:t>
            </w:r>
            <w:r w:rsidRPr="00D14D9E">
              <w:rPr>
                <w:rFonts w:eastAsia="DengXian" w:hint="eastAsia"/>
                <w:lang w:eastAsia="zh-CN"/>
              </w:rPr>
              <w:t xml:space="preserve">he </w:t>
            </w:r>
            <w:r w:rsidRPr="00D14D9E">
              <w:rPr>
                <w:rFonts w:eastAsia="DengXian"/>
                <w:lang w:eastAsia="zh-CN"/>
              </w:rPr>
              <w:t>reserve</w:t>
            </w:r>
            <w:r w:rsidRPr="00D14D9E">
              <w:rPr>
                <w:rFonts w:eastAsia="DengXian" w:hint="eastAsia"/>
                <w:lang w:eastAsia="zh-CN"/>
              </w:rPr>
              <w:t>d</w:t>
            </w:r>
            <w:r w:rsidRPr="00D14D9E">
              <w:rPr>
                <w:rFonts w:eastAsia="DengXian"/>
                <w:lang w:eastAsia="zh-CN"/>
              </w:rPr>
              <w:t xml:space="preserve"> bit(s) in DCI format 1_0 for PDCCH order can be used</w:t>
            </w:r>
            <w:r w:rsidRPr="00D14D9E">
              <w:rPr>
                <w:rFonts w:eastAsia="DengXian" w:hint="eastAsia"/>
                <w:lang w:eastAsia="zh-CN"/>
              </w:rPr>
              <w:t xml:space="preserve"> for indication of cell identity</w:t>
            </w:r>
          </w:p>
          <w:p w14:paraId="0AF89FDA" w14:textId="77777777" w:rsidR="002F156B" w:rsidRPr="00D14D9E" w:rsidRDefault="002F156B" w:rsidP="002F156B">
            <w:pPr>
              <w:pStyle w:val="ListParagraph"/>
              <w:snapToGrid w:val="0"/>
              <w:spacing w:after="160" w:line="259" w:lineRule="auto"/>
              <w:rPr>
                <w:rFonts w:eastAsia="DengXian"/>
                <w:lang w:eastAsia="zh-CN"/>
              </w:rPr>
            </w:pPr>
          </w:p>
          <w:p w14:paraId="7F1916A7" w14:textId="77777777" w:rsidR="002F156B" w:rsidRPr="00D14D9E" w:rsidRDefault="002F156B" w:rsidP="002F156B">
            <w:pPr>
              <w:pStyle w:val="NormalWeb"/>
              <w:widowControl w:val="0"/>
              <w:jc w:val="both"/>
              <w:rPr>
                <w:sz w:val="20"/>
                <w:szCs w:val="20"/>
                <w:highlight w:val="green"/>
              </w:rPr>
            </w:pPr>
            <w:r w:rsidRPr="00D14D9E">
              <w:rPr>
                <w:b/>
                <w:sz w:val="20"/>
                <w:szCs w:val="20"/>
                <w:highlight w:val="green"/>
              </w:rPr>
              <w:t>Agreement</w:t>
            </w:r>
          </w:p>
          <w:p w14:paraId="0087082C" w14:textId="77777777" w:rsidR="002F156B" w:rsidRPr="00D14D9E" w:rsidRDefault="002F156B" w:rsidP="002F156B">
            <w:pPr>
              <w:pStyle w:val="NormalWeb"/>
              <w:widowControl w:val="0"/>
              <w:jc w:val="both"/>
              <w:rPr>
                <w:strike/>
                <w:color w:val="000000"/>
                <w:sz w:val="20"/>
                <w:szCs w:val="20"/>
              </w:rPr>
            </w:pPr>
            <w:r w:rsidRPr="00D14D9E">
              <w:rPr>
                <w:bCs/>
                <w:color w:val="000000"/>
                <w:sz w:val="20"/>
                <w:szCs w:val="20"/>
              </w:rPr>
              <w:t>F</w:t>
            </w:r>
            <w:r w:rsidRPr="00D14D9E">
              <w:rPr>
                <w:bCs/>
                <w:color w:val="000000"/>
                <w:sz w:val="20"/>
                <w:szCs w:val="20"/>
                <w:lang w:eastAsia="en-GB"/>
              </w:rPr>
              <w:t>or PDCCH ordered-RACH for candidate cell(s), RAR reception can be configured/indicated</w:t>
            </w:r>
          </w:p>
          <w:p w14:paraId="57512B11"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color w:val="000000"/>
                <w:sz w:val="20"/>
                <w:szCs w:val="20"/>
                <w:lang w:val="en-GB"/>
              </w:rPr>
              <w:t>If reception of RAR is not configured/indicated (without RAR)</w:t>
            </w:r>
          </w:p>
          <w:p w14:paraId="5FEE1606"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TA value of candidate cell is indicated in cell switch command</w:t>
            </w:r>
          </w:p>
          <w:p w14:paraId="4BCFCA3B"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 xml:space="preserve">FFS: </w:t>
            </w:r>
            <w:r w:rsidRPr="00D14D9E">
              <w:rPr>
                <w:color w:val="000000"/>
                <w:sz w:val="20"/>
                <w:szCs w:val="20"/>
              </w:rPr>
              <w:t>whether UE should re-transmit PRACH</w:t>
            </w:r>
            <w:r w:rsidRPr="00D14D9E">
              <w:rPr>
                <w:color w:val="000000"/>
                <w:sz w:val="20"/>
                <w:szCs w:val="20"/>
                <w:lang w:val="en-GB"/>
              </w:rPr>
              <w:t xml:space="preserve"> when reception of RAR is not configured/indicated</w:t>
            </w:r>
          </w:p>
          <w:p w14:paraId="7D8E2268"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FFS: how UE determine the transmit power of subsequent PRACH triggered by PDCCH order</w:t>
            </w:r>
          </w:p>
          <w:p w14:paraId="50CADBFA"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color w:val="000000"/>
                <w:sz w:val="20"/>
                <w:szCs w:val="20"/>
                <w:lang w:val="en-GB"/>
              </w:rPr>
              <w:t>If reception of RAR is configured/indicated (with RAR), FFS</w:t>
            </w:r>
          </w:p>
          <w:p w14:paraId="1165EAC0"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whether RAR is received from</w:t>
            </w:r>
            <w:r w:rsidRPr="00D14D9E">
              <w:rPr>
                <w:strike/>
                <w:color w:val="000000"/>
                <w:sz w:val="20"/>
                <w:szCs w:val="20"/>
                <w:lang w:val="en-GB"/>
              </w:rPr>
              <w:t xml:space="preserve"> </w:t>
            </w:r>
            <w:r w:rsidRPr="00D14D9E">
              <w:rPr>
                <w:color w:val="000000"/>
                <w:sz w:val="20"/>
                <w:szCs w:val="20"/>
                <w:lang w:val="en-GB"/>
              </w:rPr>
              <w:t>serving cell or candidate cell</w:t>
            </w:r>
          </w:p>
          <w:p w14:paraId="0DEB94EE" w14:textId="77777777" w:rsidR="002F156B" w:rsidRPr="00D14D9E" w:rsidRDefault="002F156B" w:rsidP="002F156B">
            <w:pPr>
              <w:pStyle w:val="NormalWeb"/>
              <w:widowControl w:val="0"/>
              <w:numPr>
                <w:ilvl w:val="2"/>
                <w:numId w:val="26"/>
              </w:numPr>
              <w:jc w:val="both"/>
              <w:rPr>
                <w:color w:val="000000"/>
                <w:sz w:val="20"/>
                <w:szCs w:val="20"/>
                <w:lang w:val="en-GB"/>
              </w:rPr>
            </w:pPr>
            <w:r w:rsidRPr="00D14D9E">
              <w:rPr>
                <w:bCs/>
                <w:color w:val="000000"/>
                <w:sz w:val="20"/>
                <w:szCs w:val="20"/>
                <w:lang w:val="en-GB"/>
              </w:rPr>
              <w:t xml:space="preserve">if RAR is received from </w:t>
            </w:r>
            <w:r w:rsidRPr="00D14D9E">
              <w:rPr>
                <w:color w:val="000000"/>
                <w:sz w:val="20"/>
                <w:szCs w:val="20"/>
                <w:lang w:val="en-GB"/>
              </w:rPr>
              <w:t>candidate</w:t>
            </w:r>
            <w:r w:rsidRPr="00D14D9E">
              <w:rPr>
                <w:bCs/>
                <w:color w:val="000000"/>
                <w:sz w:val="20"/>
                <w:szCs w:val="20"/>
                <w:lang w:val="en-GB"/>
              </w:rPr>
              <w:t xml:space="preserve"> cell, whether Type1-PDCCH CSS of the </w:t>
            </w:r>
            <w:r w:rsidRPr="00D14D9E">
              <w:rPr>
                <w:color w:val="000000"/>
                <w:sz w:val="20"/>
                <w:szCs w:val="20"/>
                <w:lang w:val="en-GB"/>
              </w:rPr>
              <w:t>candidate</w:t>
            </w:r>
            <w:r w:rsidRPr="00D14D9E">
              <w:rPr>
                <w:bCs/>
                <w:color w:val="000000"/>
                <w:sz w:val="20"/>
                <w:szCs w:val="20"/>
                <w:lang w:val="en-GB"/>
              </w:rPr>
              <w:t xml:space="preserve"> cell is configured to the UE</w:t>
            </w:r>
          </w:p>
          <w:p w14:paraId="21BD2563" w14:textId="77777777" w:rsidR="002F156B" w:rsidRPr="00D14D9E" w:rsidRDefault="002F156B" w:rsidP="002F156B">
            <w:pPr>
              <w:pStyle w:val="NormalWeb"/>
              <w:widowControl w:val="0"/>
              <w:numPr>
                <w:ilvl w:val="1"/>
                <w:numId w:val="26"/>
              </w:numPr>
              <w:jc w:val="both"/>
              <w:rPr>
                <w:color w:val="000000"/>
                <w:sz w:val="20"/>
                <w:szCs w:val="20"/>
                <w:lang w:val="en-GB"/>
              </w:rPr>
            </w:pPr>
            <w:r w:rsidRPr="00D14D9E">
              <w:rPr>
                <w:color w:val="000000"/>
                <w:sz w:val="20"/>
                <w:szCs w:val="20"/>
                <w:lang w:val="en-GB"/>
              </w:rPr>
              <w:t>content of RAR</w:t>
            </w:r>
          </w:p>
          <w:p w14:paraId="704FFFE8"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color w:val="000000"/>
                <w:sz w:val="20"/>
                <w:szCs w:val="20"/>
                <w:lang w:val="en-GB"/>
              </w:rPr>
              <w:t>FFS: signaling for configuration/indication of whether RAR needs to be received</w:t>
            </w:r>
          </w:p>
          <w:p w14:paraId="48196948" w14:textId="77777777" w:rsidR="002F156B" w:rsidRPr="00D14D9E" w:rsidRDefault="002F156B" w:rsidP="002F156B">
            <w:pPr>
              <w:pStyle w:val="NormalWeb"/>
              <w:widowControl w:val="0"/>
              <w:numPr>
                <w:ilvl w:val="0"/>
                <w:numId w:val="26"/>
              </w:numPr>
              <w:jc w:val="both"/>
              <w:rPr>
                <w:color w:val="000000"/>
                <w:sz w:val="20"/>
                <w:szCs w:val="20"/>
                <w:lang w:val="en-GB"/>
              </w:rPr>
            </w:pPr>
            <w:r w:rsidRPr="00D14D9E">
              <w:rPr>
                <w:rFonts w:eastAsia="DengXian"/>
                <w:color w:val="000000"/>
                <w:sz w:val="20"/>
                <w:szCs w:val="20"/>
                <w:lang w:val="en-GB"/>
              </w:rPr>
              <w:t>UE can report the support combination of with RAR only and without RAR only, where support of one default scheme is the baseline UE approach for LTM</w:t>
            </w:r>
          </w:p>
          <w:p w14:paraId="11E8CEB1" w14:textId="77777777" w:rsidR="002F156B" w:rsidRPr="00BA7834" w:rsidRDefault="002F156B" w:rsidP="002F156B">
            <w:pPr>
              <w:pStyle w:val="NormalWeb"/>
              <w:widowControl w:val="0"/>
              <w:numPr>
                <w:ilvl w:val="0"/>
                <w:numId w:val="26"/>
              </w:numPr>
              <w:jc w:val="both"/>
              <w:rPr>
                <w:rFonts w:eastAsia="DengXian"/>
                <w:color w:val="000000"/>
                <w:sz w:val="20"/>
                <w:szCs w:val="20"/>
                <w:highlight w:val="yellow"/>
              </w:rPr>
            </w:pPr>
            <w:r w:rsidRPr="00BA7834">
              <w:rPr>
                <w:rFonts w:eastAsia="DengXian"/>
                <w:color w:val="000000"/>
                <w:sz w:val="20"/>
                <w:szCs w:val="20"/>
                <w:highlight w:val="yellow"/>
                <w:lang w:val="en-GB"/>
              </w:rPr>
              <w:lastRenderedPageBreak/>
              <w:t>Send LS to RAN2 and RAN3 to check the feasibility about this agreement</w:t>
            </w:r>
          </w:p>
          <w:p w14:paraId="2B4E267B" w14:textId="77777777" w:rsidR="002F156B" w:rsidRPr="00D14D9E" w:rsidRDefault="002F156B" w:rsidP="002F156B">
            <w:pPr>
              <w:pStyle w:val="NormalWeb"/>
              <w:widowControl w:val="0"/>
              <w:numPr>
                <w:ilvl w:val="0"/>
                <w:numId w:val="26"/>
              </w:numPr>
              <w:jc w:val="both"/>
              <w:rPr>
                <w:rFonts w:eastAsia="DengXian"/>
                <w:color w:val="000000"/>
                <w:sz w:val="20"/>
                <w:szCs w:val="20"/>
              </w:rPr>
            </w:pPr>
            <w:r w:rsidRPr="00D14D9E">
              <w:rPr>
                <w:rFonts w:eastAsia="DengXian"/>
                <w:color w:val="000000"/>
                <w:sz w:val="20"/>
                <w:szCs w:val="20"/>
                <w:lang w:val="en-GB"/>
              </w:rPr>
              <w:t>Note: Definition of candidate cells is up to RAN2</w:t>
            </w:r>
          </w:p>
          <w:p w14:paraId="7CA5793A" w14:textId="77777777" w:rsidR="003017F4" w:rsidRDefault="003017F4" w:rsidP="007F6D2D">
            <w:pPr>
              <w:rPr>
                <w:rFonts w:ascii="Arial" w:hAnsi="Arial" w:cs="Arial"/>
              </w:rPr>
            </w:pPr>
          </w:p>
        </w:tc>
      </w:tr>
    </w:tbl>
    <w:p w14:paraId="26BB482E" w14:textId="79CCC86D" w:rsidR="003017F4" w:rsidRDefault="003017F4" w:rsidP="007F6D2D">
      <w:pPr>
        <w:rPr>
          <w:rFonts w:ascii="Arial" w:hAnsi="Arial" w:cs="Arial"/>
        </w:rPr>
      </w:pPr>
    </w:p>
    <w:p w14:paraId="3387BEA0" w14:textId="4D48ECCA" w:rsidR="00BA7834" w:rsidRPr="00515C20" w:rsidRDefault="00BA7834" w:rsidP="00BA7834">
      <w:pPr>
        <w:pStyle w:val="Heading2"/>
        <w:ind w:left="360"/>
        <w:rPr>
          <w:rFonts w:eastAsia="MS Mincho"/>
        </w:rPr>
      </w:pPr>
      <w:r>
        <w:rPr>
          <w:rStyle w:val="Heading2Char"/>
          <w:rFonts w:eastAsia="MS Mincho"/>
        </w:rPr>
        <w:t>RACH configuration for pre-TA acquisition</w:t>
      </w:r>
    </w:p>
    <w:p w14:paraId="153BD5DA" w14:textId="609A80FE" w:rsidR="00BA7834" w:rsidRDefault="00270AD0" w:rsidP="00BA7834">
      <w:pPr>
        <w:rPr>
          <w:rFonts w:ascii="Arial" w:hAnsi="Arial" w:cs="Arial"/>
        </w:rPr>
      </w:pPr>
      <w:r>
        <w:rPr>
          <w:rFonts w:ascii="Arial" w:hAnsi="Arial" w:cs="Arial"/>
        </w:rPr>
        <w:t>In RAN2-121-bis-e, RAN2 already discussed the option of UE being given the RACH resources using L2/L1 dynamically for the TA pre-acquisition.</w:t>
      </w:r>
    </w:p>
    <w:tbl>
      <w:tblPr>
        <w:tblStyle w:val="TableGrid"/>
        <w:tblW w:w="0" w:type="auto"/>
        <w:tblLook w:val="04A0" w:firstRow="1" w:lastRow="0" w:firstColumn="1" w:lastColumn="0" w:noHBand="0" w:noVBand="1"/>
      </w:tblPr>
      <w:tblGrid>
        <w:gridCol w:w="9016"/>
      </w:tblGrid>
      <w:tr w:rsidR="00270AD0" w14:paraId="7F85498E" w14:textId="77777777" w:rsidTr="00270AD0">
        <w:tc>
          <w:tcPr>
            <w:tcW w:w="9016" w:type="dxa"/>
          </w:tcPr>
          <w:p w14:paraId="2F5C10B0" w14:textId="77777777" w:rsidR="00270AD0" w:rsidRDefault="00270AD0" w:rsidP="00270AD0">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79F8EF8C" w14:textId="77777777" w:rsidR="00270AD0" w:rsidRDefault="00270AD0" w:rsidP="00270AD0">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5E0AD63A" w14:textId="77777777" w:rsidR="00270AD0" w:rsidRDefault="00270AD0" w:rsidP="00270AD0">
            <w:pPr>
              <w:pStyle w:val="Agreement"/>
            </w:pPr>
            <w:r>
              <w:t>R2 assumes that Early TA RACH option 3 (with RAR from candidate cell) is not needed in Rel-18.</w:t>
            </w:r>
          </w:p>
          <w:p w14:paraId="60C95F63" w14:textId="77777777" w:rsidR="00270AD0" w:rsidRDefault="00270AD0" w:rsidP="00270AD0">
            <w:pPr>
              <w:pStyle w:val="Doc-text2"/>
              <w:ind w:left="0" w:firstLine="0"/>
            </w:pPr>
          </w:p>
          <w:p w14:paraId="5953D0FC" w14:textId="77777777" w:rsidR="00270AD0" w:rsidRDefault="00270AD0" w:rsidP="00BA7834">
            <w:pPr>
              <w:rPr>
                <w:rFonts w:ascii="Arial" w:hAnsi="Arial" w:cs="Arial"/>
              </w:rPr>
            </w:pPr>
          </w:p>
        </w:tc>
      </w:tr>
    </w:tbl>
    <w:p w14:paraId="3F476D7B" w14:textId="77777777" w:rsidR="00270AD0" w:rsidRDefault="00270AD0" w:rsidP="00BA7834">
      <w:pPr>
        <w:rPr>
          <w:rFonts w:ascii="Arial" w:hAnsi="Arial" w:cs="Arial"/>
        </w:rPr>
      </w:pPr>
    </w:p>
    <w:p w14:paraId="087CFAC6" w14:textId="77777777" w:rsidR="0033647D" w:rsidRDefault="0033647D" w:rsidP="007F6D2D">
      <w:pPr>
        <w:rPr>
          <w:rFonts w:ascii="Arial" w:hAnsi="Arial" w:cs="Arial"/>
        </w:rPr>
      </w:pPr>
    </w:p>
    <w:p w14:paraId="58217F9D" w14:textId="77777777" w:rsidR="004E7EB8" w:rsidRDefault="004E7EB8" w:rsidP="007F6D2D">
      <w:pPr>
        <w:rPr>
          <w:rFonts w:ascii="Arial" w:hAnsi="Arial" w:cs="Arial"/>
        </w:rPr>
      </w:pPr>
    </w:p>
    <w:p w14:paraId="41D149C0" w14:textId="1FD31E71" w:rsidR="004567B1" w:rsidRPr="008F5B07" w:rsidRDefault="00C44712" w:rsidP="004567B1">
      <w:pPr>
        <w:pStyle w:val="Heading1"/>
        <w:rPr>
          <w:rFonts w:eastAsia="MS Mincho"/>
          <w:sz w:val="32"/>
        </w:rPr>
      </w:pPr>
      <w:r>
        <w:rPr>
          <w:rStyle w:val="Heading2Char"/>
          <w:rFonts w:eastAsia="MS Mincho"/>
        </w:rPr>
        <w:t>Handling the target cell TA</w:t>
      </w:r>
    </w:p>
    <w:p w14:paraId="150733A7" w14:textId="0758E976" w:rsidR="004567B1" w:rsidRDefault="00832E0C" w:rsidP="004567B1">
      <w:pPr>
        <w:rPr>
          <w:rFonts w:ascii="Arial" w:hAnsi="Arial" w:cs="Arial"/>
        </w:rPr>
      </w:pPr>
      <w:r>
        <w:rPr>
          <w:rFonts w:ascii="Arial" w:hAnsi="Arial" w:cs="Arial"/>
        </w:rPr>
        <w:t xml:space="preserve">RAN1 discussed the TA handling and has the below </w:t>
      </w:r>
      <w:r w:rsidR="0021636E">
        <w:rPr>
          <w:rFonts w:ascii="Arial" w:hAnsi="Arial" w:cs="Arial"/>
        </w:rPr>
        <w:t xml:space="preserve">additional </w:t>
      </w:r>
      <w:r>
        <w:rPr>
          <w:rFonts w:ascii="Arial" w:hAnsi="Arial" w:cs="Arial"/>
        </w:rPr>
        <w:t>agreements from RAN1-112.</w:t>
      </w:r>
    </w:p>
    <w:tbl>
      <w:tblPr>
        <w:tblStyle w:val="TableGrid"/>
        <w:tblW w:w="0" w:type="auto"/>
        <w:tblLook w:val="04A0" w:firstRow="1" w:lastRow="0" w:firstColumn="1" w:lastColumn="0" w:noHBand="0" w:noVBand="1"/>
      </w:tblPr>
      <w:tblGrid>
        <w:gridCol w:w="9016"/>
      </w:tblGrid>
      <w:tr w:rsidR="00832E0C" w14:paraId="297C44D2" w14:textId="77777777" w:rsidTr="00832E0C">
        <w:tc>
          <w:tcPr>
            <w:tcW w:w="9016" w:type="dxa"/>
          </w:tcPr>
          <w:p w14:paraId="07681F47" w14:textId="77777777" w:rsidR="00832E0C" w:rsidRPr="00D14D9E" w:rsidRDefault="00832E0C" w:rsidP="00832E0C">
            <w:pPr>
              <w:snapToGrid w:val="0"/>
              <w:rPr>
                <w:rFonts w:eastAsia="DengXian"/>
                <w:highlight w:val="green"/>
                <w:lang w:eastAsia="zh-CN"/>
              </w:rPr>
            </w:pPr>
            <w:r w:rsidRPr="00D14D9E">
              <w:rPr>
                <w:rFonts w:eastAsia="DengXian"/>
                <w:b/>
                <w:highlight w:val="green"/>
                <w:lang w:eastAsia="zh-CN"/>
              </w:rPr>
              <w:t>Agreement</w:t>
            </w:r>
          </w:p>
          <w:p w14:paraId="40849420" w14:textId="77777777" w:rsidR="00832E0C" w:rsidRPr="00D14D9E" w:rsidRDefault="00832E0C" w:rsidP="00832E0C">
            <w:pPr>
              <w:snapToGrid w:val="0"/>
              <w:rPr>
                <w:rFonts w:eastAsia="DengXian"/>
                <w:lang w:eastAsia="zh-CN"/>
              </w:rPr>
            </w:pPr>
            <w:r w:rsidRPr="00D14D9E">
              <w:rPr>
                <w:rFonts w:eastAsia="DengXian"/>
                <w:lang w:eastAsia="zh-CN"/>
              </w:rPr>
              <w:t>If reception of RAR is configured/indicated, RAR contains at least TA of candidate cell.</w:t>
            </w:r>
          </w:p>
          <w:p w14:paraId="39336558" w14:textId="77777777" w:rsidR="00832E0C" w:rsidRPr="00D14D9E" w:rsidRDefault="00832E0C" w:rsidP="00832E0C">
            <w:pPr>
              <w:pStyle w:val="ListParagraph"/>
              <w:numPr>
                <w:ilvl w:val="0"/>
                <w:numId w:val="25"/>
              </w:numPr>
              <w:overflowPunct/>
              <w:autoSpaceDE/>
              <w:autoSpaceDN/>
              <w:adjustRightInd/>
              <w:snapToGrid w:val="0"/>
              <w:spacing w:after="160" w:line="256" w:lineRule="auto"/>
              <w:ind w:left="360"/>
              <w:jc w:val="left"/>
              <w:textAlignment w:val="auto"/>
              <w:rPr>
                <w:rFonts w:eastAsia="DengXian"/>
                <w:lang w:eastAsia="zh-CN"/>
              </w:rPr>
            </w:pPr>
            <w:r w:rsidRPr="00D14D9E">
              <w:rPr>
                <w:rFonts w:eastAsia="DengXian"/>
                <w:lang w:eastAsia="zh-CN"/>
              </w:rPr>
              <w:t xml:space="preserve">The </w:t>
            </w:r>
            <w:r w:rsidRPr="00832E0C">
              <w:rPr>
                <w:rFonts w:eastAsia="DengXian"/>
                <w:highlight w:val="yellow"/>
                <w:lang w:eastAsia="zh-CN"/>
              </w:rPr>
              <w:t>maximum number of TA values memorized by UE</w:t>
            </w:r>
            <w:r w:rsidRPr="00D14D9E">
              <w:rPr>
                <w:rFonts w:eastAsia="DengXian"/>
                <w:lang w:eastAsia="zh-CN"/>
              </w:rPr>
              <w:t xml:space="preserve"> is a UE capability</w:t>
            </w:r>
          </w:p>
          <w:p w14:paraId="03C3B305" w14:textId="77777777" w:rsidR="00832E0C" w:rsidRPr="00D14D9E" w:rsidRDefault="00832E0C" w:rsidP="00832E0C">
            <w:pPr>
              <w:pStyle w:val="ListParagraph"/>
              <w:numPr>
                <w:ilvl w:val="0"/>
                <w:numId w:val="25"/>
              </w:numPr>
              <w:overflowPunct/>
              <w:autoSpaceDE/>
              <w:autoSpaceDN/>
              <w:adjustRightInd/>
              <w:snapToGrid w:val="0"/>
              <w:spacing w:after="160" w:line="256" w:lineRule="auto"/>
              <w:ind w:left="360"/>
              <w:jc w:val="left"/>
              <w:textAlignment w:val="auto"/>
              <w:rPr>
                <w:rFonts w:eastAsia="DengXian"/>
                <w:lang w:eastAsia="zh-CN"/>
              </w:rPr>
            </w:pPr>
            <w:r w:rsidRPr="00D14D9E">
              <w:rPr>
                <w:rFonts w:eastAsia="DengXian"/>
                <w:lang w:eastAsia="zh-CN"/>
              </w:rPr>
              <w:t xml:space="preserve">FFS: whether other parameters such as UE ID, candidate cell ID etc. is contained in RAR </w:t>
            </w:r>
          </w:p>
          <w:p w14:paraId="4797E6C1" w14:textId="77777777" w:rsidR="00832E0C" w:rsidRDefault="00832E0C" w:rsidP="004567B1">
            <w:pPr>
              <w:rPr>
                <w:rFonts w:ascii="Arial" w:hAnsi="Arial" w:cs="Arial"/>
              </w:rPr>
            </w:pPr>
          </w:p>
        </w:tc>
      </w:tr>
    </w:tbl>
    <w:p w14:paraId="5160612D" w14:textId="77777777" w:rsidR="00832E0C" w:rsidRDefault="00832E0C" w:rsidP="004567B1">
      <w:pPr>
        <w:rPr>
          <w:rFonts w:ascii="Arial" w:hAnsi="Arial" w:cs="Arial"/>
        </w:rPr>
      </w:pPr>
    </w:p>
    <w:p w14:paraId="1F0EE322" w14:textId="2FD67923" w:rsidR="00832E0C" w:rsidRPr="00832E0C" w:rsidRDefault="00832E0C" w:rsidP="004567B1">
      <w:pPr>
        <w:rPr>
          <w:rFonts w:ascii="Arial" w:hAnsi="Arial" w:cs="Arial"/>
        </w:rPr>
      </w:pPr>
      <w:r>
        <w:rPr>
          <w:rFonts w:ascii="Arial" w:hAnsi="Arial" w:cs="Arial"/>
        </w:rPr>
        <w:t>As can be seen above, RAN1 has the intention of UE being provided TA values for more than one potential LTM candidate cells, and this open</w:t>
      </w:r>
      <w:r w:rsidR="005820D7">
        <w:rPr>
          <w:rFonts w:ascii="Arial" w:hAnsi="Arial" w:cs="Arial"/>
        </w:rPr>
        <w:t>s up</w:t>
      </w:r>
      <w:r>
        <w:rPr>
          <w:rFonts w:ascii="Arial" w:hAnsi="Arial" w:cs="Arial"/>
        </w:rPr>
        <w:t xml:space="preserve"> the discussion on how the UE handles the TAs from </w:t>
      </w:r>
      <w:r w:rsidRPr="00832E0C">
        <w:rPr>
          <w:rFonts w:ascii="Arial" w:hAnsi="Arial" w:cs="Arial"/>
          <w:b/>
          <w:bCs/>
        </w:rPr>
        <w:t>multiple</w:t>
      </w:r>
      <w:r>
        <w:rPr>
          <w:rFonts w:ascii="Arial" w:hAnsi="Arial" w:cs="Arial"/>
        </w:rPr>
        <w:t xml:space="preserve"> potential candidate cells.</w:t>
      </w:r>
    </w:p>
    <w:p w14:paraId="23807C2D" w14:textId="529E4747" w:rsidR="006C607B" w:rsidRPr="00832E0C" w:rsidRDefault="006C607B" w:rsidP="004567B1">
      <w:pPr>
        <w:rPr>
          <w:rFonts w:ascii="Arial" w:hAnsi="Arial" w:cs="Arial"/>
          <w:b/>
          <w:bCs/>
        </w:rPr>
      </w:pPr>
      <w:r w:rsidRPr="00D12244">
        <w:rPr>
          <w:rFonts w:ascii="Arial" w:hAnsi="Arial" w:cs="Arial"/>
          <w:b/>
          <w:bCs/>
        </w:rPr>
        <w:t xml:space="preserve">Observation </w:t>
      </w:r>
      <w:r w:rsidR="00270AD0">
        <w:rPr>
          <w:rFonts w:ascii="Arial" w:hAnsi="Arial" w:cs="Arial"/>
          <w:b/>
          <w:bCs/>
        </w:rPr>
        <w:t>1</w:t>
      </w:r>
      <w:r w:rsidRPr="00D12244">
        <w:rPr>
          <w:rFonts w:ascii="Arial" w:hAnsi="Arial" w:cs="Arial"/>
          <w:b/>
          <w:bCs/>
        </w:rPr>
        <w:t xml:space="preserve">: </w:t>
      </w:r>
      <w:r w:rsidR="00832E0C">
        <w:rPr>
          <w:rFonts w:ascii="Arial" w:hAnsi="Arial" w:cs="Arial"/>
          <w:b/>
          <w:bCs/>
        </w:rPr>
        <w:t xml:space="preserve">RAN1’s view also include the case where the </w:t>
      </w:r>
      <w:r w:rsidR="00832E0C" w:rsidRPr="00832E0C">
        <w:rPr>
          <w:rFonts w:ascii="Arial" w:hAnsi="Arial" w:cs="Arial"/>
          <w:b/>
          <w:bCs/>
        </w:rPr>
        <w:t xml:space="preserve">UE can be provided with TA values for more than one potential LTM candidate cells </w:t>
      </w:r>
      <w:r w:rsidRPr="00832E0C">
        <w:rPr>
          <w:rFonts w:ascii="Arial" w:hAnsi="Arial" w:cs="Arial"/>
          <w:b/>
          <w:bCs/>
        </w:rPr>
        <w:t>.</w:t>
      </w:r>
    </w:p>
    <w:p w14:paraId="78FC347C" w14:textId="5840FC8D" w:rsidR="00C71E03" w:rsidRDefault="00C71E03" w:rsidP="004567B1">
      <w:pPr>
        <w:rPr>
          <w:rFonts w:ascii="Arial" w:hAnsi="Arial" w:cs="Arial"/>
        </w:rPr>
      </w:pPr>
      <w:r>
        <w:rPr>
          <w:rFonts w:ascii="Arial" w:hAnsi="Arial" w:cs="Arial"/>
        </w:rPr>
        <w:t xml:space="preserve">We list below the topics of discussion that RAN2 can progress </w:t>
      </w:r>
      <w:r w:rsidR="00832E0C">
        <w:rPr>
          <w:rFonts w:ascii="Arial" w:hAnsi="Arial" w:cs="Arial"/>
        </w:rPr>
        <w:t>from the above agreement</w:t>
      </w:r>
      <w:r>
        <w:rPr>
          <w:rFonts w:ascii="Arial" w:hAnsi="Arial" w:cs="Arial"/>
        </w:rPr>
        <w:t>.</w:t>
      </w:r>
    </w:p>
    <w:p w14:paraId="00B46994" w14:textId="12C8997B" w:rsidR="00C71E03" w:rsidRDefault="00C71E03" w:rsidP="00C71E03">
      <w:pPr>
        <w:pStyle w:val="ListParagraph"/>
        <w:numPr>
          <w:ilvl w:val="0"/>
          <w:numId w:val="22"/>
        </w:numPr>
        <w:rPr>
          <w:rFonts w:ascii="Arial" w:hAnsi="Arial" w:cs="Arial"/>
        </w:rPr>
      </w:pPr>
      <w:r>
        <w:rPr>
          <w:rFonts w:ascii="Arial" w:hAnsi="Arial" w:cs="Arial"/>
        </w:rPr>
        <w:t>MAC handling of the TA(s) of target LTM cells</w:t>
      </w:r>
    </w:p>
    <w:p w14:paraId="49E37939" w14:textId="771AA953" w:rsidR="00C71E03" w:rsidRDefault="00C71E03" w:rsidP="00C71E03">
      <w:pPr>
        <w:pStyle w:val="ListParagraph"/>
        <w:numPr>
          <w:ilvl w:val="0"/>
          <w:numId w:val="22"/>
        </w:numPr>
        <w:rPr>
          <w:rFonts w:ascii="Arial" w:hAnsi="Arial" w:cs="Arial"/>
        </w:rPr>
      </w:pPr>
      <w:r>
        <w:rPr>
          <w:rFonts w:ascii="Arial" w:hAnsi="Arial" w:cs="Arial"/>
        </w:rPr>
        <w:t>Vadility of the TA(s)</w:t>
      </w:r>
    </w:p>
    <w:p w14:paraId="54DEDE45" w14:textId="617FE88B" w:rsidR="00C71E03" w:rsidRDefault="00C71E03" w:rsidP="00C71E03">
      <w:pPr>
        <w:pStyle w:val="ListParagraph"/>
        <w:numPr>
          <w:ilvl w:val="1"/>
          <w:numId w:val="22"/>
        </w:numPr>
        <w:rPr>
          <w:rFonts w:ascii="Arial" w:hAnsi="Arial" w:cs="Arial"/>
        </w:rPr>
      </w:pPr>
      <w:r>
        <w:rPr>
          <w:rFonts w:ascii="Arial" w:hAnsi="Arial" w:cs="Arial"/>
        </w:rPr>
        <w:t>In relation to actions in sPCell ( for eg current TAT expiry)</w:t>
      </w:r>
    </w:p>
    <w:p w14:paraId="03090720" w14:textId="2FC02967" w:rsidR="00C71E03" w:rsidRPr="00C71E03" w:rsidRDefault="00C71E03" w:rsidP="00C71E03">
      <w:pPr>
        <w:pStyle w:val="ListParagraph"/>
        <w:numPr>
          <w:ilvl w:val="1"/>
          <w:numId w:val="22"/>
        </w:numPr>
        <w:rPr>
          <w:rFonts w:ascii="Arial" w:hAnsi="Arial" w:cs="Arial"/>
        </w:rPr>
      </w:pPr>
      <w:r>
        <w:rPr>
          <w:rFonts w:ascii="Arial" w:hAnsi="Arial" w:cs="Arial"/>
        </w:rPr>
        <w:lastRenderedPageBreak/>
        <w:t>UE actions in case of invalidation of target cell TA</w:t>
      </w:r>
    </w:p>
    <w:p w14:paraId="0EDCB5B6" w14:textId="7A01208B" w:rsidR="004E7EB8" w:rsidRDefault="004E7EB8" w:rsidP="007F6D2D">
      <w:pPr>
        <w:rPr>
          <w:rFonts w:ascii="Arial" w:hAnsi="Arial" w:cs="Arial"/>
        </w:rPr>
      </w:pPr>
    </w:p>
    <w:p w14:paraId="6CCD5DAE" w14:textId="77777777" w:rsidR="00515C20" w:rsidRDefault="00515C20" w:rsidP="007F6D2D">
      <w:pPr>
        <w:rPr>
          <w:rFonts w:ascii="Arial" w:hAnsi="Arial" w:cs="Arial"/>
        </w:rPr>
      </w:pPr>
    </w:p>
    <w:p w14:paraId="3242DC3C" w14:textId="45A059FB" w:rsidR="00515C20" w:rsidRPr="00515C20" w:rsidRDefault="00515C20" w:rsidP="00515C20">
      <w:pPr>
        <w:pStyle w:val="Heading2"/>
        <w:ind w:left="360"/>
        <w:rPr>
          <w:rFonts w:eastAsia="MS Mincho"/>
        </w:rPr>
      </w:pPr>
      <w:r>
        <w:rPr>
          <w:rStyle w:val="Heading2Char"/>
          <w:rFonts w:eastAsia="MS Mincho"/>
        </w:rPr>
        <w:t>Validity timer</w:t>
      </w:r>
    </w:p>
    <w:p w14:paraId="4FE333B0" w14:textId="018EC9B5" w:rsidR="00F10D68" w:rsidRDefault="00466C6F" w:rsidP="007F6D2D">
      <w:pPr>
        <w:rPr>
          <w:rFonts w:ascii="Arial" w:hAnsi="Arial" w:cs="Arial"/>
        </w:rPr>
      </w:pPr>
      <w:r>
        <w:rPr>
          <w:rFonts w:ascii="Arial" w:hAnsi="Arial" w:cs="Arial"/>
        </w:rPr>
        <w:t>Based on the above, we can also see that once the UE starts to “maintain” TA of the candidate LTM cell, the question of what is the actual maintenance is</w:t>
      </w:r>
      <w:r w:rsidR="004F0AEB">
        <w:rPr>
          <w:rFonts w:ascii="Arial" w:hAnsi="Arial" w:cs="Arial"/>
        </w:rPr>
        <w:t>, needs to be addressed</w:t>
      </w:r>
      <w:r>
        <w:rPr>
          <w:rFonts w:ascii="Arial" w:hAnsi="Arial" w:cs="Arial"/>
        </w:rPr>
        <w:t xml:space="preserve">.  </w:t>
      </w:r>
      <w:r w:rsidR="008C2791">
        <w:rPr>
          <w:rFonts w:ascii="Arial" w:hAnsi="Arial" w:cs="Arial"/>
        </w:rPr>
        <w:t>We can see that the UE maintains the TA of the source cell by a TAT, and this timer is set/reset based on the NW actions to the UE.</w:t>
      </w:r>
    </w:p>
    <w:p w14:paraId="6B1C0930" w14:textId="22148D4D" w:rsidR="008C2791" w:rsidRDefault="008C2791" w:rsidP="007F6D2D">
      <w:pPr>
        <w:rPr>
          <w:rFonts w:ascii="Arial" w:hAnsi="Arial" w:cs="Arial"/>
        </w:rPr>
      </w:pPr>
      <w:r>
        <w:rPr>
          <w:rFonts w:ascii="Arial" w:hAnsi="Arial" w:cs="Arial"/>
        </w:rPr>
        <w:t xml:space="preserve">We intend to not complicate the maintenance of the candidate LTM cell TA, as this is intended for avoiding RACH during the LTM switch. But since the UE has to ensure that the TA that has been provided for the candidate LTM cell is something that the UE can apply for the Tx on that LTM cell, atleast </w:t>
      </w:r>
      <w:r w:rsidR="00952B26">
        <w:rPr>
          <w:rFonts w:ascii="Arial" w:hAnsi="Arial" w:cs="Arial"/>
        </w:rPr>
        <w:t>a</w:t>
      </w:r>
      <w:r>
        <w:rPr>
          <w:rFonts w:ascii="Arial" w:hAnsi="Arial" w:cs="Arial"/>
        </w:rPr>
        <w:t xml:space="preserve"> </w:t>
      </w:r>
      <w:r w:rsidR="00952B26">
        <w:rPr>
          <w:rFonts w:ascii="Arial" w:hAnsi="Arial" w:cs="Arial"/>
        </w:rPr>
        <w:t>procedure or method/means</w:t>
      </w:r>
      <w:r>
        <w:rPr>
          <w:rFonts w:ascii="Arial" w:hAnsi="Arial" w:cs="Arial"/>
        </w:rPr>
        <w:t xml:space="preserve"> is needed </w:t>
      </w:r>
      <w:r w:rsidR="00952B26">
        <w:rPr>
          <w:rFonts w:ascii="Arial" w:hAnsi="Arial" w:cs="Arial"/>
        </w:rPr>
        <w:t>by</w:t>
      </w:r>
      <w:r>
        <w:rPr>
          <w:rFonts w:ascii="Arial" w:hAnsi="Arial" w:cs="Arial"/>
        </w:rPr>
        <w:t xml:space="preserve"> the UE to know if it can still consider this TA value as valid.</w:t>
      </w:r>
    </w:p>
    <w:p w14:paraId="146489F9" w14:textId="21DAD5CB" w:rsidR="008C2791" w:rsidRPr="000A440E" w:rsidRDefault="008C2791" w:rsidP="007F6D2D">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270AD0">
        <w:rPr>
          <w:rFonts w:ascii="Arial" w:hAnsi="Arial" w:cs="Arial"/>
          <w:b/>
          <w:bCs/>
        </w:rPr>
        <w:t>2</w:t>
      </w:r>
      <w:r w:rsidRPr="000A440E">
        <w:rPr>
          <w:rFonts w:ascii="Arial" w:hAnsi="Arial" w:cs="Arial"/>
          <w:b/>
          <w:bCs/>
        </w:rPr>
        <w:t>: Atleast some indication/method is needed at the UE to know if the TA value it was provided earlier for the candidate LTM cell, can be considered valid (for eg: forever valid until a new TA is provided etc).</w:t>
      </w:r>
    </w:p>
    <w:p w14:paraId="1EE01357" w14:textId="2D108D22" w:rsidR="008C2791" w:rsidRDefault="008C2791" w:rsidP="007F6D2D">
      <w:pPr>
        <w:rPr>
          <w:rFonts w:ascii="Arial" w:hAnsi="Arial" w:cs="Arial"/>
        </w:rPr>
      </w:pPr>
      <w:r>
        <w:rPr>
          <w:rFonts w:ascii="Arial" w:hAnsi="Arial" w:cs="Arial"/>
        </w:rPr>
        <w:t>We think the simplest is by the means of a timer. We also think such timer can help in the cases where the UE has multiple T</w:t>
      </w:r>
      <w:r w:rsidR="00952B26">
        <w:rPr>
          <w:rFonts w:ascii="Arial" w:hAnsi="Arial" w:cs="Arial"/>
        </w:rPr>
        <w:t>A</w:t>
      </w:r>
      <w:r>
        <w:rPr>
          <w:rFonts w:ascii="Arial" w:hAnsi="Arial" w:cs="Arial"/>
        </w:rPr>
        <w:t>s (for multiple candidate LTM cells). In such a case a per-LTM cell timer would be beneficial.</w:t>
      </w:r>
    </w:p>
    <w:p w14:paraId="7836C121" w14:textId="6FD63797" w:rsidR="008C2791" w:rsidRPr="000A440E" w:rsidRDefault="008C2791" w:rsidP="007F6D2D">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270AD0">
        <w:rPr>
          <w:rFonts w:ascii="Arial" w:hAnsi="Arial" w:cs="Arial"/>
          <w:b/>
          <w:bCs/>
        </w:rPr>
        <w:t>3</w:t>
      </w:r>
      <w:r w:rsidRPr="000A440E">
        <w:rPr>
          <w:rFonts w:ascii="Arial" w:hAnsi="Arial" w:cs="Arial"/>
          <w:b/>
          <w:bCs/>
        </w:rPr>
        <w:t>: A timer per LTM cell would be the simplest way of tracking the validity of the TA. But NR (and LTE) already have the concept of TAGs, and NW can group a set of LTM cells into a group – to apply the same LTM TA for any of these cell</w:t>
      </w:r>
      <w:r w:rsidR="00952B26">
        <w:rPr>
          <w:rFonts w:ascii="Arial" w:hAnsi="Arial" w:cs="Arial"/>
          <w:b/>
          <w:bCs/>
        </w:rPr>
        <w:t>s</w:t>
      </w:r>
      <w:r w:rsidRPr="000A440E">
        <w:rPr>
          <w:rFonts w:ascii="Arial" w:hAnsi="Arial" w:cs="Arial"/>
          <w:b/>
          <w:bCs/>
        </w:rPr>
        <w:t xml:space="preserve"> in that TAG</w:t>
      </w:r>
    </w:p>
    <w:p w14:paraId="7DEB7D0B" w14:textId="3FC6DC5E" w:rsidR="008C2791" w:rsidRPr="000A440E" w:rsidRDefault="008C2791" w:rsidP="007F6D2D">
      <w:pPr>
        <w:rPr>
          <w:rFonts w:ascii="Arial" w:hAnsi="Arial" w:cs="Arial"/>
          <w:b/>
          <w:bCs/>
        </w:rPr>
      </w:pPr>
      <w:r w:rsidRPr="000A440E">
        <w:rPr>
          <w:rFonts w:ascii="Arial" w:hAnsi="Arial" w:cs="Arial"/>
          <w:b/>
          <w:bCs/>
        </w:rPr>
        <w:t xml:space="preserve">Proposal </w:t>
      </w:r>
      <w:r w:rsidR="00270AD0">
        <w:rPr>
          <w:rFonts w:ascii="Arial" w:hAnsi="Arial" w:cs="Arial"/>
          <w:b/>
          <w:bCs/>
        </w:rPr>
        <w:t>1</w:t>
      </w:r>
      <w:r w:rsidRPr="000A440E">
        <w:rPr>
          <w:rFonts w:ascii="Arial" w:hAnsi="Arial" w:cs="Arial"/>
          <w:b/>
          <w:bCs/>
        </w:rPr>
        <w:t>: A timer is a defined to consider the validity of the TA of the candidate LTM cell. This timer is started at the provision of the TA value from the NW.</w:t>
      </w:r>
      <w:r w:rsidR="004E3E92" w:rsidRPr="000A440E">
        <w:rPr>
          <w:rFonts w:ascii="Arial" w:hAnsi="Arial" w:cs="Arial"/>
          <w:b/>
          <w:bCs/>
        </w:rPr>
        <w:t xml:space="preserve"> Timer can have the value </w:t>
      </w:r>
      <w:r w:rsidR="004E3E92" w:rsidRPr="000A440E">
        <w:rPr>
          <w:rFonts w:ascii="Arial" w:hAnsi="Arial" w:cs="Arial"/>
          <w:b/>
          <w:bCs/>
          <w:i/>
          <w:iCs/>
        </w:rPr>
        <w:t>infinity</w:t>
      </w:r>
      <w:r w:rsidR="004E3E92" w:rsidRPr="000A440E">
        <w:rPr>
          <w:rFonts w:ascii="Arial" w:hAnsi="Arial" w:cs="Arial"/>
          <w:b/>
          <w:bCs/>
        </w:rPr>
        <w:t xml:space="preserve"> (no expiry of the timer).</w:t>
      </w:r>
    </w:p>
    <w:p w14:paraId="01562658" w14:textId="78B70517" w:rsidR="008C2791" w:rsidRPr="000A440E" w:rsidRDefault="008C2791" w:rsidP="007F6D2D">
      <w:pPr>
        <w:rPr>
          <w:rFonts w:ascii="Arial" w:hAnsi="Arial" w:cs="Arial"/>
          <w:b/>
          <w:bCs/>
        </w:rPr>
      </w:pPr>
      <w:r w:rsidRPr="000A440E">
        <w:rPr>
          <w:rFonts w:ascii="Arial" w:hAnsi="Arial" w:cs="Arial"/>
          <w:b/>
          <w:bCs/>
        </w:rPr>
        <w:t>Proposal</w:t>
      </w:r>
      <w:r w:rsidR="004A2A1C">
        <w:rPr>
          <w:rFonts w:ascii="Arial" w:hAnsi="Arial" w:cs="Arial"/>
          <w:b/>
          <w:bCs/>
        </w:rPr>
        <w:t xml:space="preserve"> </w:t>
      </w:r>
      <w:r w:rsidR="00270AD0">
        <w:rPr>
          <w:rFonts w:ascii="Arial" w:hAnsi="Arial" w:cs="Arial"/>
          <w:b/>
          <w:bCs/>
        </w:rPr>
        <w:t>2</w:t>
      </w:r>
      <w:r w:rsidRPr="000A440E">
        <w:rPr>
          <w:rFonts w:ascii="Arial" w:hAnsi="Arial" w:cs="Arial"/>
          <w:b/>
          <w:bCs/>
        </w:rPr>
        <w:t>:</w:t>
      </w:r>
      <w:r w:rsidR="000A440E" w:rsidRPr="000A440E">
        <w:rPr>
          <w:rFonts w:ascii="Arial" w:hAnsi="Arial" w:cs="Arial"/>
          <w:b/>
          <w:bCs/>
        </w:rPr>
        <w:t xml:space="preserve"> </w:t>
      </w:r>
      <w:r w:rsidRPr="000A440E">
        <w:rPr>
          <w:rFonts w:ascii="Arial" w:hAnsi="Arial" w:cs="Arial"/>
          <w:b/>
          <w:bCs/>
        </w:rPr>
        <w:t xml:space="preserve"> The concept of TAG can be applied to the TA</w:t>
      </w:r>
      <w:r w:rsidR="005820D7">
        <w:rPr>
          <w:rFonts w:ascii="Arial" w:hAnsi="Arial" w:cs="Arial"/>
          <w:b/>
          <w:bCs/>
        </w:rPr>
        <w:t xml:space="preserve"> </w:t>
      </w:r>
      <w:r w:rsidRPr="000A440E">
        <w:rPr>
          <w:rFonts w:ascii="Arial" w:hAnsi="Arial" w:cs="Arial"/>
          <w:b/>
          <w:bCs/>
        </w:rPr>
        <w:t xml:space="preserve">pending </w:t>
      </w:r>
      <w:r w:rsidR="005820D7">
        <w:rPr>
          <w:rFonts w:ascii="Arial" w:hAnsi="Arial" w:cs="Arial"/>
          <w:b/>
          <w:bCs/>
        </w:rPr>
        <w:t xml:space="preserve">on </w:t>
      </w:r>
      <w:r w:rsidRPr="000A440E">
        <w:rPr>
          <w:rFonts w:ascii="Arial" w:hAnsi="Arial" w:cs="Arial"/>
          <w:b/>
          <w:bCs/>
        </w:rPr>
        <w:t>TA</w:t>
      </w:r>
      <w:r w:rsidR="005820D7">
        <w:rPr>
          <w:rFonts w:ascii="Arial" w:hAnsi="Arial" w:cs="Arial"/>
          <w:b/>
          <w:bCs/>
        </w:rPr>
        <w:t>G</w:t>
      </w:r>
      <w:r w:rsidRPr="000A440E">
        <w:rPr>
          <w:rFonts w:ascii="Arial" w:hAnsi="Arial" w:cs="Arial"/>
          <w:b/>
          <w:bCs/>
        </w:rPr>
        <w:t xml:space="preserve"> progress in RAN1.</w:t>
      </w:r>
    </w:p>
    <w:p w14:paraId="01323DA8" w14:textId="6F61641C" w:rsidR="006C607B" w:rsidRDefault="00583FC9" w:rsidP="007F6D2D">
      <w:pPr>
        <w:rPr>
          <w:rFonts w:ascii="Arial" w:hAnsi="Arial" w:cs="Arial"/>
        </w:rPr>
      </w:pPr>
      <w:r>
        <w:rPr>
          <w:rFonts w:ascii="Arial" w:hAnsi="Arial" w:cs="Arial"/>
        </w:rPr>
        <w:t>It is logical to assume that the UE would skip RACH and apply the TA value at the time of LTM switch, if the validity is true.</w:t>
      </w:r>
    </w:p>
    <w:p w14:paraId="064A6E8D" w14:textId="0279F5FA" w:rsidR="00583FC9" w:rsidRPr="000A440E" w:rsidRDefault="00583FC9" w:rsidP="007F6D2D">
      <w:pPr>
        <w:rPr>
          <w:rFonts w:ascii="Arial" w:hAnsi="Arial" w:cs="Arial"/>
          <w:b/>
          <w:bCs/>
        </w:rPr>
      </w:pPr>
      <w:r w:rsidRPr="000A440E">
        <w:rPr>
          <w:rFonts w:ascii="Arial" w:hAnsi="Arial" w:cs="Arial"/>
          <w:b/>
          <w:bCs/>
        </w:rPr>
        <w:t xml:space="preserve">Proposal </w:t>
      </w:r>
      <w:r w:rsidR="00270AD0">
        <w:rPr>
          <w:rFonts w:ascii="Arial" w:hAnsi="Arial" w:cs="Arial"/>
          <w:b/>
          <w:bCs/>
        </w:rPr>
        <w:t>3</w:t>
      </w:r>
      <w:r w:rsidRPr="000A440E">
        <w:rPr>
          <w:rFonts w:ascii="Arial" w:hAnsi="Arial" w:cs="Arial"/>
          <w:b/>
          <w:bCs/>
        </w:rPr>
        <w:t>: At the reception of LTM cell switch command, if the associated TA of the target LTM cell is valid, the UE does not RACH, but applies the TA for the UL on the target LTM cell.</w:t>
      </w:r>
    </w:p>
    <w:p w14:paraId="7FA3C753" w14:textId="4922BB81" w:rsidR="009C43A1" w:rsidRDefault="009C43A1" w:rsidP="007F6D2D">
      <w:pPr>
        <w:rPr>
          <w:rFonts w:cs="Arial"/>
        </w:rPr>
      </w:pPr>
    </w:p>
    <w:p w14:paraId="52E089F9" w14:textId="77780CFF" w:rsidR="009C43A1" w:rsidRPr="00515C20" w:rsidRDefault="009C43A1" w:rsidP="009C43A1">
      <w:pPr>
        <w:pStyle w:val="Heading2"/>
        <w:ind w:left="360"/>
        <w:rPr>
          <w:rFonts w:eastAsia="MS Mincho"/>
        </w:rPr>
      </w:pPr>
      <w:r>
        <w:rPr>
          <w:rStyle w:val="Heading2Char"/>
          <w:rFonts w:eastAsia="MS Mincho"/>
        </w:rPr>
        <w:t xml:space="preserve">Validity with respect </w:t>
      </w:r>
      <w:r w:rsidR="006202AD">
        <w:rPr>
          <w:rStyle w:val="Heading2Char"/>
          <w:rFonts w:eastAsia="MS Mincho"/>
        </w:rPr>
        <w:t xml:space="preserve">to </w:t>
      </w:r>
      <w:r>
        <w:rPr>
          <w:rStyle w:val="Heading2Char"/>
          <w:rFonts w:eastAsia="MS Mincho"/>
        </w:rPr>
        <w:t>source cell TA actions</w:t>
      </w:r>
    </w:p>
    <w:p w14:paraId="0B1A06AD" w14:textId="520C876D" w:rsidR="009C43A1" w:rsidRDefault="009C43A1" w:rsidP="009C43A1">
      <w:pPr>
        <w:rPr>
          <w:rFonts w:ascii="Arial" w:hAnsi="Arial" w:cs="Arial"/>
        </w:rPr>
      </w:pPr>
      <w:r>
        <w:rPr>
          <w:rFonts w:ascii="Arial" w:hAnsi="Arial" w:cs="Arial"/>
        </w:rPr>
        <w:t xml:space="preserve">With the validity definition of the target cell TA in place, the main aspect to address is the relation of this validity (timer) to the source cell TA related procedures. In our view, the expiry of a timer at the source (TAT expiry) or loss of UL sync etc, should not effect the TA validity of the target cell. The source cell only facilitates in triggering (and possibly provision of the TA value) of the target LTM cell. </w:t>
      </w:r>
    </w:p>
    <w:p w14:paraId="470C7244" w14:textId="2ABEE30A" w:rsidR="009C43A1" w:rsidRDefault="009C43A1" w:rsidP="009C43A1">
      <w:pPr>
        <w:rPr>
          <w:rFonts w:ascii="Arial" w:hAnsi="Arial" w:cs="Arial"/>
        </w:rPr>
      </w:pPr>
      <w:r>
        <w:rPr>
          <w:rFonts w:ascii="Arial" w:hAnsi="Arial" w:cs="Arial"/>
        </w:rPr>
        <w:t>Also, quite possibly there could be more than one candidate LTM target cells with their own TA being maintained at the UE, and the source cell action (source TAT expiry for eg), should not result in changes to the TA being maintained for the candidate LTM cell(s).</w:t>
      </w:r>
    </w:p>
    <w:p w14:paraId="4EB006A7" w14:textId="37C7D669" w:rsidR="009C43A1" w:rsidRPr="000A440E" w:rsidRDefault="009C43A1" w:rsidP="009C43A1">
      <w:pPr>
        <w:rPr>
          <w:rFonts w:ascii="Arial" w:hAnsi="Arial" w:cs="Arial"/>
          <w:b/>
          <w:bCs/>
        </w:rPr>
      </w:pPr>
      <w:r w:rsidRPr="000A440E">
        <w:rPr>
          <w:rFonts w:ascii="Arial" w:hAnsi="Arial" w:cs="Arial"/>
          <w:b/>
          <w:bCs/>
        </w:rPr>
        <w:lastRenderedPageBreak/>
        <w:t>Observation</w:t>
      </w:r>
      <w:r w:rsidR="000A440E" w:rsidRPr="000A440E">
        <w:rPr>
          <w:rFonts w:ascii="Arial" w:hAnsi="Arial" w:cs="Arial"/>
          <w:b/>
          <w:bCs/>
        </w:rPr>
        <w:t xml:space="preserve"> </w:t>
      </w:r>
      <w:r w:rsidR="00270AD0">
        <w:rPr>
          <w:rFonts w:ascii="Arial" w:hAnsi="Arial" w:cs="Arial"/>
          <w:b/>
          <w:bCs/>
        </w:rPr>
        <w:t>4</w:t>
      </w:r>
      <w:r w:rsidRPr="000A440E">
        <w:rPr>
          <w:rFonts w:ascii="Arial" w:hAnsi="Arial" w:cs="Arial"/>
          <w:b/>
          <w:bCs/>
        </w:rPr>
        <w:t xml:space="preserve">: </w:t>
      </w:r>
      <w:r w:rsidR="004E3E92" w:rsidRPr="000A440E">
        <w:rPr>
          <w:rFonts w:ascii="Arial" w:hAnsi="Arial" w:cs="Arial"/>
          <w:b/>
          <w:bCs/>
        </w:rPr>
        <w:t xml:space="preserve">The expiry of a timer at the source </w:t>
      </w:r>
      <w:r w:rsidR="00952B26">
        <w:rPr>
          <w:rFonts w:ascii="Arial" w:hAnsi="Arial" w:cs="Arial"/>
          <w:b/>
          <w:bCs/>
        </w:rPr>
        <w:t xml:space="preserve">cell </w:t>
      </w:r>
      <w:r w:rsidR="004E3E92" w:rsidRPr="000A440E">
        <w:rPr>
          <w:rFonts w:ascii="Arial" w:hAnsi="Arial" w:cs="Arial"/>
          <w:b/>
          <w:bCs/>
        </w:rPr>
        <w:t>(TAT expiry) or loss of UL sync etc, should not effect the TA validity of the target cell. The source cell only facilitates in triggering (and possibly provision of the TA value) of the target LTM cell.</w:t>
      </w:r>
    </w:p>
    <w:p w14:paraId="5480238C" w14:textId="304A4B39" w:rsidR="009C43A1" w:rsidRPr="000A440E" w:rsidRDefault="004E3E92" w:rsidP="007F6D2D">
      <w:pPr>
        <w:rPr>
          <w:rFonts w:ascii="Arial" w:hAnsi="Arial" w:cs="Arial"/>
          <w:b/>
          <w:bCs/>
        </w:rPr>
      </w:pPr>
      <w:r w:rsidRPr="000A440E">
        <w:rPr>
          <w:rFonts w:ascii="Arial" w:hAnsi="Arial" w:cs="Arial"/>
          <w:b/>
          <w:bCs/>
        </w:rPr>
        <w:t>Proposal</w:t>
      </w:r>
      <w:r w:rsidR="000A440E" w:rsidRPr="000A440E">
        <w:rPr>
          <w:rFonts w:ascii="Arial" w:hAnsi="Arial" w:cs="Arial"/>
          <w:b/>
          <w:bCs/>
        </w:rPr>
        <w:t xml:space="preserve"> </w:t>
      </w:r>
      <w:r w:rsidR="00270AD0">
        <w:rPr>
          <w:rFonts w:ascii="Arial" w:hAnsi="Arial" w:cs="Arial"/>
          <w:b/>
          <w:bCs/>
        </w:rPr>
        <w:t>4</w:t>
      </w:r>
      <w:r w:rsidRPr="000A440E">
        <w:rPr>
          <w:rFonts w:ascii="Arial" w:hAnsi="Arial" w:cs="Arial"/>
          <w:b/>
          <w:bCs/>
        </w:rPr>
        <w:t>: Expiry of the source cell TAT should not result in invalidating the LTM target cell TA validity timer.</w:t>
      </w:r>
    </w:p>
    <w:p w14:paraId="6FB6C27C" w14:textId="229C9817" w:rsidR="004E3E92" w:rsidRPr="00515C20" w:rsidRDefault="004E3E92" w:rsidP="004E3E92">
      <w:pPr>
        <w:pStyle w:val="Heading2"/>
        <w:ind w:left="360"/>
        <w:rPr>
          <w:rFonts w:eastAsia="MS Mincho"/>
        </w:rPr>
      </w:pPr>
      <w:r>
        <w:rPr>
          <w:rStyle w:val="Heading2Char"/>
          <w:rFonts w:eastAsia="MS Mincho"/>
        </w:rPr>
        <w:t xml:space="preserve">Expiry of the candidate TA validity timer </w:t>
      </w:r>
    </w:p>
    <w:p w14:paraId="0655880F" w14:textId="5F494414" w:rsidR="004E3E92" w:rsidRDefault="004E3E92" w:rsidP="004E3E92">
      <w:pPr>
        <w:rPr>
          <w:rFonts w:ascii="Arial" w:hAnsi="Arial" w:cs="Arial"/>
        </w:rPr>
      </w:pPr>
      <w:r>
        <w:rPr>
          <w:rFonts w:ascii="Arial" w:hAnsi="Arial" w:cs="Arial"/>
        </w:rPr>
        <w:t xml:space="preserve">In our view, the concept of the target LTM cell validity timer is </w:t>
      </w:r>
      <w:r w:rsidR="00952B26">
        <w:rPr>
          <w:rFonts w:ascii="Arial" w:hAnsi="Arial" w:cs="Arial"/>
        </w:rPr>
        <w:t xml:space="preserve">to </w:t>
      </w:r>
      <w:r>
        <w:rPr>
          <w:rFonts w:ascii="Arial" w:hAnsi="Arial" w:cs="Arial"/>
        </w:rPr>
        <w:t xml:space="preserve">have a sync between the UE and the target LTM cell on the notion of a valid TA value that the UE can apply. In order to ensure that the TA value that the UE maintains is accurate, there can be re-trigger of RACH, or an update of the TA value by the associated target LTM cell and this can re-start the associated LTM timer. </w:t>
      </w:r>
    </w:p>
    <w:p w14:paraId="2F0901EC" w14:textId="54486800" w:rsidR="004E3E92" w:rsidRPr="000A440E" w:rsidRDefault="00DC0884" w:rsidP="004E3E92">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270AD0">
        <w:rPr>
          <w:rFonts w:ascii="Arial" w:hAnsi="Arial" w:cs="Arial"/>
          <w:b/>
          <w:bCs/>
        </w:rPr>
        <w:t>5</w:t>
      </w:r>
      <w:r w:rsidRPr="000A440E">
        <w:rPr>
          <w:rFonts w:ascii="Arial" w:hAnsi="Arial" w:cs="Arial"/>
          <w:b/>
          <w:bCs/>
        </w:rPr>
        <w:t xml:space="preserve">: </w:t>
      </w:r>
      <w:r w:rsidR="004E3E92" w:rsidRPr="000A440E">
        <w:rPr>
          <w:rFonts w:ascii="Arial" w:hAnsi="Arial" w:cs="Arial"/>
          <w:b/>
          <w:bCs/>
        </w:rPr>
        <w:t xml:space="preserve">In case there is an expiry of this, one can assume that the target LTM cell has lost track of this UE, and from this </w:t>
      </w:r>
      <w:r w:rsidRPr="000A440E">
        <w:rPr>
          <w:rFonts w:ascii="Arial" w:hAnsi="Arial" w:cs="Arial"/>
          <w:b/>
          <w:bCs/>
        </w:rPr>
        <w:t>perspective</w:t>
      </w:r>
      <w:r w:rsidR="004E3E92" w:rsidRPr="000A440E">
        <w:rPr>
          <w:rFonts w:ascii="Arial" w:hAnsi="Arial" w:cs="Arial"/>
          <w:b/>
          <w:bCs/>
        </w:rPr>
        <w:t>, it better for the UE to start with a RACH on the target LTM cell, in case of a LTM switch command.</w:t>
      </w:r>
    </w:p>
    <w:p w14:paraId="34CBFD54" w14:textId="6F35E5CB" w:rsidR="00583FC9" w:rsidRDefault="00DC0884" w:rsidP="004E3E92">
      <w:pPr>
        <w:rPr>
          <w:rFonts w:ascii="Arial" w:hAnsi="Arial" w:cs="Arial"/>
        </w:rPr>
      </w:pPr>
      <w:r>
        <w:rPr>
          <w:rFonts w:ascii="Arial" w:hAnsi="Arial" w:cs="Arial"/>
        </w:rPr>
        <w:t>Since CBRA based LTM switch is something that is supported, it is better for the UE to perform C</w:t>
      </w:r>
      <w:r w:rsidR="00952B26">
        <w:rPr>
          <w:rFonts w:ascii="Arial" w:hAnsi="Arial" w:cs="Arial"/>
        </w:rPr>
        <w:t>B</w:t>
      </w:r>
      <w:r>
        <w:rPr>
          <w:rFonts w:ascii="Arial" w:hAnsi="Arial" w:cs="Arial"/>
        </w:rPr>
        <w:t>RA based RACH in the case of invalidation of the TA timer for the target LTM cell.</w:t>
      </w:r>
      <w:r w:rsidR="00F41BBE">
        <w:rPr>
          <w:rFonts w:ascii="Arial" w:hAnsi="Arial" w:cs="Arial"/>
        </w:rPr>
        <w:t xml:space="preserve"> However, we do not want to preclude the case where the NW provide CFRA resources, although we think this is an optimization.</w:t>
      </w:r>
    </w:p>
    <w:p w14:paraId="68C9AD2F" w14:textId="124D7428" w:rsidR="00DC0884" w:rsidRPr="000A440E" w:rsidRDefault="00DC0884" w:rsidP="004E3E92">
      <w:pPr>
        <w:rPr>
          <w:rFonts w:ascii="Arial" w:hAnsi="Arial" w:cs="Arial"/>
          <w:b/>
          <w:bCs/>
        </w:rPr>
      </w:pPr>
      <w:r w:rsidRPr="000A440E">
        <w:rPr>
          <w:rFonts w:ascii="Arial" w:hAnsi="Arial" w:cs="Arial"/>
          <w:b/>
          <w:bCs/>
        </w:rPr>
        <w:t>Proposal</w:t>
      </w:r>
      <w:r w:rsidR="000A440E" w:rsidRPr="000A440E">
        <w:rPr>
          <w:rFonts w:ascii="Arial" w:hAnsi="Arial" w:cs="Arial"/>
          <w:b/>
          <w:bCs/>
        </w:rPr>
        <w:t xml:space="preserve"> </w:t>
      </w:r>
      <w:r w:rsidR="00270AD0">
        <w:rPr>
          <w:rFonts w:ascii="Arial" w:hAnsi="Arial" w:cs="Arial"/>
          <w:b/>
          <w:bCs/>
        </w:rPr>
        <w:t>5</w:t>
      </w:r>
      <w:r w:rsidRPr="000A440E">
        <w:rPr>
          <w:rFonts w:ascii="Arial" w:hAnsi="Arial" w:cs="Arial"/>
          <w:b/>
          <w:bCs/>
        </w:rPr>
        <w:t xml:space="preserve">: If the target cell TA </w:t>
      </w:r>
      <w:r w:rsidR="00F41BBE" w:rsidRPr="000A440E">
        <w:rPr>
          <w:rFonts w:ascii="Arial" w:hAnsi="Arial" w:cs="Arial"/>
          <w:b/>
          <w:bCs/>
        </w:rPr>
        <w:t>validity timer has expired, the UE does not take any action. If the LTM cell switch command is received for a candidate LTM cell whose TA validity timer has expired or not running, the UE performs RACH on the target LTM cell. The RACH is CBRA based, but CFRA is not precluded if the UE can be configured with this information.</w:t>
      </w:r>
    </w:p>
    <w:p w14:paraId="5F8285E2" w14:textId="29F0AF8E" w:rsidR="00F41BBE" w:rsidRDefault="00F41BBE" w:rsidP="004E3E92">
      <w:pPr>
        <w:rPr>
          <w:rFonts w:ascii="Arial" w:hAnsi="Arial" w:cs="Arial"/>
        </w:rPr>
      </w:pPr>
    </w:p>
    <w:p w14:paraId="365399C1" w14:textId="109C508E" w:rsidR="00583FC9" w:rsidRPr="00515C20" w:rsidRDefault="00583FC9" w:rsidP="00583FC9">
      <w:pPr>
        <w:pStyle w:val="Heading2"/>
        <w:ind w:left="360"/>
        <w:rPr>
          <w:rFonts w:eastAsia="MS Mincho"/>
        </w:rPr>
      </w:pPr>
      <w:r>
        <w:rPr>
          <w:rStyle w:val="Heading2Char"/>
          <w:rFonts w:eastAsia="MS Mincho"/>
        </w:rPr>
        <w:t>At LTM cell switch</w:t>
      </w:r>
    </w:p>
    <w:p w14:paraId="118BAC09" w14:textId="3F8C2689" w:rsidR="00583FC9" w:rsidRDefault="00583FC9" w:rsidP="00583FC9">
      <w:pPr>
        <w:rPr>
          <w:rFonts w:ascii="Arial" w:hAnsi="Arial" w:cs="Arial"/>
        </w:rPr>
      </w:pPr>
      <w:r>
        <w:rPr>
          <w:rFonts w:ascii="Arial" w:hAnsi="Arial" w:cs="Arial"/>
        </w:rPr>
        <w:t>It is logical to assume that the UE would skip RACH and apply the TA value at the time of LTM switch, if the validity is true. However, RAN2 needs to also discuss about what the UE should do for the source cell TA value, and the TA value of other candidate target cells.</w:t>
      </w:r>
    </w:p>
    <w:p w14:paraId="7EAF347A" w14:textId="53BA39BD" w:rsidR="00583FC9" w:rsidRPr="000A440E" w:rsidRDefault="006202AD" w:rsidP="00583FC9">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270AD0">
        <w:rPr>
          <w:rFonts w:ascii="Arial" w:hAnsi="Arial" w:cs="Arial"/>
          <w:b/>
          <w:bCs/>
        </w:rPr>
        <w:t>6</w:t>
      </w:r>
      <w:r w:rsidRPr="000A440E">
        <w:rPr>
          <w:rFonts w:ascii="Arial" w:hAnsi="Arial" w:cs="Arial"/>
          <w:b/>
          <w:bCs/>
        </w:rPr>
        <w:t>: We cannot assume that the timing advance for a particular LTM target cell, as measured and provided when the UE is in the source cell, would be valid once the UE performs a LTM switch to another LTM cell. We would assume that the UE needs to perform a RACH on the newly switched to LTM cell, to get the accurate TA of the prior source cell or any other candidate LTM cells for which the UE had TA values, while being in the source cell.</w:t>
      </w:r>
    </w:p>
    <w:p w14:paraId="0557F7F7" w14:textId="570DEFFB" w:rsidR="006202AD" w:rsidRPr="000A440E" w:rsidRDefault="006202AD" w:rsidP="00583FC9">
      <w:pPr>
        <w:rPr>
          <w:rFonts w:ascii="Arial" w:hAnsi="Arial" w:cs="Arial"/>
          <w:b/>
          <w:bCs/>
        </w:rPr>
      </w:pPr>
      <w:r w:rsidRPr="000A440E">
        <w:rPr>
          <w:rFonts w:ascii="Arial" w:hAnsi="Arial" w:cs="Arial"/>
          <w:b/>
          <w:bCs/>
        </w:rPr>
        <w:t>Observation</w:t>
      </w:r>
      <w:r w:rsidR="000A440E" w:rsidRPr="000A440E">
        <w:rPr>
          <w:rFonts w:ascii="Arial" w:hAnsi="Arial" w:cs="Arial"/>
          <w:b/>
          <w:bCs/>
        </w:rPr>
        <w:t xml:space="preserve"> </w:t>
      </w:r>
      <w:r w:rsidR="00270AD0">
        <w:rPr>
          <w:rFonts w:ascii="Arial" w:hAnsi="Arial" w:cs="Arial"/>
          <w:b/>
          <w:bCs/>
        </w:rPr>
        <w:t>7</w:t>
      </w:r>
      <w:r w:rsidRPr="000A440E">
        <w:rPr>
          <w:rFonts w:ascii="Arial" w:hAnsi="Arial" w:cs="Arial"/>
          <w:b/>
          <w:bCs/>
        </w:rPr>
        <w:t>: Trying to design the case where the UE maintains the TA values of multiple candidate LTM cells to be carried with the UE through different LTM cell switches, with the intention that if the UE comes back to the old source cell, the TAs of the candidate LTM cells would be valid, is to over engineer this. We think the UE can simply release all the TAs of the other candidate cells at cell switch.</w:t>
      </w:r>
    </w:p>
    <w:p w14:paraId="4D4CB3E5" w14:textId="6E9E97C8" w:rsidR="006202AD" w:rsidRPr="000A440E" w:rsidRDefault="006202AD" w:rsidP="00583FC9">
      <w:pPr>
        <w:rPr>
          <w:rFonts w:ascii="Arial" w:hAnsi="Arial" w:cs="Arial"/>
          <w:b/>
          <w:bCs/>
        </w:rPr>
      </w:pPr>
      <w:r w:rsidRPr="000A440E">
        <w:rPr>
          <w:rFonts w:ascii="Arial" w:hAnsi="Arial" w:cs="Arial"/>
          <w:b/>
          <w:bCs/>
        </w:rPr>
        <w:t>Proposal</w:t>
      </w:r>
      <w:r w:rsidR="000A440E" w:rsidRPr="000A440E">
        <w:rPr>
          <w:rFonts w:ascii="Arial" w:hAnsi="Arial" w:cs="Arial"/>
          <w:b/>
          <w:bCs/>
        </w:rPr>
        <w:t xml:space="preserve"> </w:t>
      </w:r>
      <w:r w:rsidR="00270AD0">
        <w:rPr>
          <w:rFonts w:ascii="Arial" w:hAnsi="Arial" w:cs="Arial"/>
          <w:b/>
          <w:bCs/>
        </w:rPr>
        <w:t>6</w:t>
      </w:r>
      <w:r w:rsidRPr="000A440E">
        <w:rPr>
          <w:rFonts w:ascii="Arial" w:hAnsi="Arial" w:cs="Arial"/>
          <w:b/>
          <w:bCs/>
        </w:rPr>
        <w:t xml:space="preserve">: The TA timers of the “other” candidate LTM cells is reset and the TA is considered invalid for the other candidate LTM cells, once the UE successfully performs a LTM switch to a target cell.  </w:t>
      </w:r>
    </w:p>
    <w:p w14:paraId="35435486" w14:textId="486AF430" w:rsidR="006202AD" w:rsidRDefault="006202AD" w:rsidP="00583FC9">
      <w:pPr>
        <w:rPr>
          <w:rFonts w:ascii="Arial" w:hAnsi="Arial" w:cs="Arial"/>
        </w:rPr>
      </w:pPr>
      <w:r>
        <w:rPr>
          <w:rFonts w:ascii="Arial" w:hAnsi="Arial" w:cs="Arial"/>
        </w:rPr>
        <w:t>But in case of LTM cell switch failure where the UE comes back to the source cell successfully, it is beneficial for the UE to assume the pre-maintained TA values of the other candidate cells as valid, as the UE can potential switch to one of these target LTM cells.</w:t>
      </w:r>
    </w:p>
    <w:p w14:paraId="79888764" w14:textId="6F666109" w:rsidR="006202AD" w:rsidRPr="000A440E" w:rsidRDefault="006202AD" w:rsidP="00583FC9">
      <w:pPr>
        <w:rPr>
          <w:rFonts w:ascii="Arial" w:hAnsi="Arial" w:cs="Arial"/>
          <w:b/>
          <w:bCs/>
        </w:rPr>
      </w:pPr>
      <w:r w:rsidRPr="000A440E">
        <w:rPr>
          <w:rFonts w:ascii="Arial" w:hAnsi="Arial" w:cs="Arial"/>
          <w:b/>
          <w:bCs/>
        </w:rPr>
        <w:lastRenderedPageBreak/>
        <w:t>Proposal</w:t>
      </w:r>
      <w:r w:rsidR="000A440E" w:rsidRPr="000A440E">
        <w:rPr>
          <w:rFonts w:ascii="Arial" w:hAnsi="Arial" w:cs="Arial"/>
          <w:b/>
          <w:bCs/>
        </w:rPr>
        <w:t xml:space="preserve"> </w:t>
      </w:r>
      <w:r w:rsidR="00270AD0">
        <w:rPr>
          <w:rFonts w:ascii="Arial" w:hAnsi="Arial" w:cs="Arial"/>
          <w:b/>
          <w:bCs/>
        </w:rPr>
        <w:t>7</w:t>
      </w:r>
      <w:r w:rsidRPr="000A440E">
        <w:rPr>
          <w:rFonts w:ascii="Arial" w:hAnsi="Arial" w:cs="Arial"/>
          <w:b/>
          <w:bCs/>
        </w:rPr>
        <w:t>: In the case of LTM switch failure where the UE falls back to the original source LTM cell, the TA values and the validity of the other LTM candidate cells, are not invalidated.</w:t>
      </w:r>
    </w:p>
    <w:p w14:paraId="560B8D5B" w14:textId="2ABA858D" w:rsidR="0018595C" w:rsidRPr="00010F1C" w:rsidRDefault="0018595C" w:rsidP="007F6D2D">
      <w:pPr>
        <w:rPr>
          <w:rFonts w:ascii="Arial" w:hAnsi="Arial" w:cs="Arial"/>
          <w:b/>
          <w:bCs/>
        </w:rPr>
      </w:pPr>
    </w:p>
    <w:p w14:paraId="07388B9C" w14:textId="3B210159" w:rsidR="005C0434" w:rsidRDefault="005C0434" w:rsidP="005C0434">
      <w:pPr>
        <w:pStyle w:val="Heading1"/>
      </w:pPr>
      <w:r>
        <w:t>Conclusions</w:t>
      </w:r>
    </w:p>
    <w:p w14:paraId="087B3E3C" w14:textId="78C77CF3" w:rsidR="00F864BE" w:rsidRPr="00832E0C" w:rsidRDefault="00F864BE" w:rsidP="00F864BE">
      <w:pPr>
        <w:rPr>
          <w:rFonts w:ascii="Arial" w:hAnsi="Arial" w:cs="Arial"/>
          <w:b/>
          <w:bCs/>
        </w:rPr>
      </w:pPr>
      <w:r w:rsidRPr="00D12244">
        <w:rPr>
          <w:rFonts w:ascii="Arial" w:hAnsi="Arial" w:cs="Arial"/>
          <w:b/>
          <w:bCs/>
        </w:rPr>
        <w:t xml:space="preserve">Observation </w:t>
      </w:r>
      <w:r w:rsidR="00270AD0">
        <w:rPr>
          <w:rFonts w:ascii="Arial" w:hAnsi="Arial" w:cs="Arial"/>
          <w:b/>
          <w:bCs/>
        </w:rPr>
        <w:t>1</w:t>
      </w:r>
      <w:r w:rsidRPr="00D12244">
        <w:rPr>
          <w:rFonts w:ascii="Arial" w:hAnsi="Arial" w:cs="Arial"/>
          <w:b/>
          <w:bCs/>
        </w:rPr>
        <w:t xml:space="preserve">: </w:t>
      </w:r>
      <w:r>
        <w:rPr>
          <w:rFonts w:ascii="Arial" w:hAnsi="Arial" w:cs="Arial"/>
          <w:b/>
          <w:bCs/>
        </w:rPr>
        <w:t xml:space="preserve">RAN1’s view also include the case where the </w:t>
      </w:r>
      <w:r w:rsidRPr="00832E0C">
        <w:rPr>
          <w:rFonts w:ascii="Arial" w:hAnsi="Arial" w:cs="Arial"/>
          <w:b/>
          <w:bCs/>
        </w:rPr>
        <w:t>UE can be provided with TA values for more than one potential LTM candidate cells .</w:t>
      </w:r>
    </w:p>
    <w:p w14:paraId="499C5AB2" w14:textId="70D5C02F" w:rsidR="00014961" w:rsidRPr="000A440E" w:rsidRDefault="00014961" w:rsidP="00014961">
      <w:pPr>
        <w:rPr>
          <w:rFonts w:ascii="Arial" w:hAnsi="Arial" w:cs="Arial"/>
          <w:b/>
          <w:bCs/>
        </w:rPr>
      </w:pPr>
      <w:r w:rsidRPr="000A440E">
        <w:rPr>
          <w:rFonts w:ascii="Arial" w:hAnsi="Arial" w:cs="Arial"/>
          <w:b/>
          <w:bCs/>
        </w:rPr>
        <w:t xml:space="preserve">Observation </w:t>
      </w:r>
      <w:r w:rsidR="00270AD0">
        <w:rPr>
          <w:rFonts w:ascii="Arial" w:hAnsi="Arial" w:cs="Arial"/>
          <w:b/>
          <w:bCs/>
        </w:rPr>
        <w:t>2</w:t>
      </w:r>
      <w:r w:rsidRPr="000A440E">
        <w:rPr>
          <w:rFonts w:ascii="Arial" w:hAnsi="Arial" w:cs="Arial"/>
          <w:b/>
          <w:bCs/>
        </w:rPr>
        <w:t>: Atleast some indication/method is needed at the UE to know if the TA value it was provided earlier for the candidate LTM cell, can be considered valid (for eg: forever valid until a new TA is provided etc).</w:t>
      </w:r>
    </w:p>
    <w:p w14:paraId="39717D8F" w14:textId="1022654D" w:rsidR="00014961" w:rsidRPr="000A440E" w:rsidRDefault="00014961" w:rsidP="00014961">
      <w:pPr>
        <w:rPr>
          <w:rFonts w:ascii="Arial" w:hAnsi="Arial" w:cs="Arial"/>
          <w:b/>
          <w:bCs/>
        </w:rPr>
      </w:pPr>
      <w:r w:rsidRPr="000A440E">
        <w:rPr>
          <w:rFonts w:ascii="Arial" w:hAnsi="Arial" w:cs="Arial"/>
          <w:b/>
          <w:bCs/>
        </w:rPr>
        <w:t xml:space="preserve">Observation </w:t>
      </w:r>
      <w:r w:rsidR="00270AD0">
        <w:rPr>
          <w:rFonts w:ascii="Arial" w:hAnsi="Arial" w:cs="Arial"/>
          <w:b/>
          <w:bCs/>
        </w:rPr>
        <w:t>3</w:t>
      </w:r>
      <w:r w:rsidRPr="000A440E">
        <w:rPr>
          <w:rFonts w:ascii="Arial" w:hAnsi="Arial" w:cs="Arial"/>
          <w:b/>
          <w:bCs/>
        </w:rPr>
        <w:t>: A timer per LTM cell would be the simplest way of tracking the validity of the TA. But NR (and LTE) already have the concept of TAGs, and NW can group a set of LTM cells into a group – to apply the same LTM TA for any of these cell</w:t>
      </w:r>
      <w:r>
        <w:rPr>
          <w:rFonts w:ascii="Arial" w:hAnsi="Arial" w:cs="Arial"/>
          <w:b/>
          <w:bCs/>
        </w:rPr>
        <w:t>s</w:t>
      </w:r>
      <w:r w:rsidRPr="000A440E">
        <w:rPr>
          <w:rFonts w:ascii="Arial" w:hAnsi="Arial" w:cs="Arial"/>
          <w:b/>
          <w:bCs/>
        </w:rPr>
        <w:t xml:space="preserve"> in that TAG</w:t>
      </w:r>
    </w:p>
    <w:p w14:paraId="4D951100" w14:textId="77C0159C" w:rsidR="00143A4E" w:rsidRPr="000A440E" w:rsidRDefault="00143A4E" w:rsidP="00143A4E">
      <w:pPr>
        <w:rPr>
          <w:rFonts w:ascii="Arial" w:hAnsi="Arial" w:cs="Arial"/>
          <w:b/>
          <w:bCs/>
        </w:rPr>
      </w:pPr>
      <w:r w:rsidRPr="000A440E">
        <w:rPr>
          <w:rFonts w:ascii="Arial" w:hAnsi="Arial" w:cs="Arial"/>
          <w:b/>
          <w:bCs/>
        </w:rPr>
        <w:t xml:space="preserve">Observation </w:t>
      </w:r>
      <w:r w:rsidR="00270AD0">
        <w:rPr>
          <w:rFonts w:ascii="Arial" w:hAnsi="Arial" w:cs="Arial"/>
          <w:b/>
          <w:bCs/>
        </w:rPr>
        <w:t>4</w:t>
      </w:r>
      <w:r w:rsidRPr="000A440E">
        <w:rPr>
          <w:rFonts w:ascii="Arial" w:hAnsi="Arial" w:cs="Arial"/>
          <w:b/>
          <w:bCs/>
        </w:rPr>
        <w:t xml:space="preserve">: The expiry of a timer at the source </w:t>
      </w:r>
      <w:r>
        <w:rPr>
          <w:rFonts w:ascii="Arial" w:hAnsi="Arial" w:cs="Arial"/>
          <w:b/>
          <w:bCs/>
        </w:rPr>
        <w:t xml:space="preserve">cell </w:t>
      </w:r>
      <w:r w:rsidRPr="000A440E">
        <w:rPr>
          <w:rFonts w:ascii="Arial" w:hAnsi="Arial" w:cs="Arial"/>
          <w:b/>
          <w:bCs/>
        </w:rPr>
        <w:t>(TAT expiry) or loss of UL sync etc, should not effect the TA validity of the target cell. The source cell only facilitates in triggering (and possibly provision of the TA value) of the target LTM cell.</w:t>
      </w:r>
    </w:p>
    <w:p w14:paraId="47FC2B57" w14:textId="5B0E418A" w:rsidR="004C5BEC" w:rsidRPr="000A440E" w:rsidRDefault="004C5BEC" w:rsidP="004C5BEC">
      <w:pPr>
        <w:rPr>
          <w:rFonts w:ascii="Arial" w:hAnsi="Arial" w:cs="Arial"/>
          <w:b/>
          <w:bCs/>
        </w:rPr>
      </w:pPr>
      <w:r w:rsidRPr="000A440E">
        <w:rPr>
          <w:rFonts w:ascii="Arial" w:hAnsi="Arial" w:cs="Arial"/>
          <w:b/>
          <w:bCs/>
        </w:rPr>
        <w:t xml:space="preserve">Observation </w:t>
      </w:r>
      <w:r w:rsidR="00270AD0">
        <w:rPr>
          <w:rFonts w:ascii="Arial" w:hAnsi="Arial" w:cs="Arial"/>
          <w:b/>
          <w:bCs/>
        </w:rPr>
        <w:t>5</w:t>
      </w:r>
      <w:r w:rsidRPr="000A440E">
        <w:rPr>
          <w:rFonts w:ascii="Arial" w:hAnsi="Arial" w:cs="Arial"/>
          <w:b/>
          <w:bCs/>
        </w:rPr>
        <w:t>: In case there is an expiry of this, one can assume that the target LTM cell has lost track of this UE, and from this perspective, it better for the UE to start with a RACH on the target LTM cell, in case of a LTM switch command.</w:t>
      </w:r>
    </w:p>
    <w:p w14:paraId="32A5239D" w14:textId="78412075" w:rsidR="004C5BEC" w:rsidRPr="000A440E" w:rsidRDefault="004C5BEC" w:rsidP="004C5BEC">
      <w:pPr>
        <w:rPr>
          <w:rFonts w:ascii="Arial" w:hAnsi="Arial" w:cs="Arial"/>
          <w:b/>
          <w:bCs/>
        </w:rPr>
      </w:pPr>
      <w:r w:rsidRPr="000A440E">
        <w:rPr>
          <w:rFonts w:ascii="Arial" w:hAnsi="Arial" w:cs="Arial"/>
          <w:b/>
          <w:bCs/>
        </w:rPr>
        <w:t xml:space="preserve">Observation </w:t>
      </w:r>
      <w:r w:rsidR="00270AD0">
        <w:rPr>
          <w:rFonts w:ascii="Arial" w:hAnsi="Arial" w:cs="Arial"/>
          <w:b/>
          <w:bCs/>
        </w:rPr>
        <w:t>6</w:t>
      </w:r>
      <w:r w:rsidRPr="000A440E">
        <w:rPr>
          <w:rFonts w:ascii="Arial" w:hAnsi="Arial" w:cs="Arial"/>
          <w:b/>
          <w:bCs/>
        </w:rPr>
        <w:t>: We cannot assume that the timing advance for a particular LTM target cell, as measured and provided when the UE is in the source cell, would be valid once the UE performs a LTM switch to another LTM cell. We would assume that the UE needs to perform a RACH on the newly switched to LTM cell, to get the accurate TA of the prior source cell or any other candidate LTM cells for which the UE had TA values, while being in the source cell.</w:t>
      </w:r>
    </w:p>
    <w:p w14:paraId="045401D9" w14:textId="59CA809C" w:rsidR="004C5BEC" w:rsidRPr="000A440E" w:rsidRDefault="004C5BEC" w:rsidP="004C5BEC">
      <w:pPr>
        <w:rPr>
          <w:rFonts w:ascii="Arial" w:hAnsi="Arial" w:cs="Arial"/>
          <w:b/>
          <w:bCs/>
        </w:rPr>
      </w:pPr>
      <w:r w:rsidRPr="000A440E">
        <w:rPr>
          <w:rFonts w:ascii="Arial" w:hAnsi="Arial" w:cs="Arial"/>
          <w:b/>
          <w:bCs/>
        </w:rPr>
        <w:t xml:space="preserve">Observation </w:t>
      </w:r>
      <w:r w:rsidR="00270AD0">
        <w:rPr>
          <w:rFonts w:ascii="Arial" w:hAnsi="Arial" w:cs="Arial"/>
          <w:b/>
          <w:bCs/>
        </w:rPr>
        <w:t>7</w:t>
      </w:r>
      <w:r w:rsidRPr="000A440E">
        <w:rPr>
          <w:rFonts w:ascii="Arial" w:hAnsi="Arial" w:cs="Arial"/>
          <w:b/>
          <w:bCs/>
        </w:rPr>
        <w:t>: Trying to design the case where the UE maintains the TA values of multiple candidate LTM cells to be carried with the UE through different LTM cell switches, with the intention that if the UE comes back to the old source cell, the TAs of the candidate LTM cells would be valid, is to over engineer this. We think the UE can simply release all the TAs of the other candidate cells at cell switch.</w:t>
      </w:r>
    </w:p>
    <w:p w14:paraId="0EC075FE" w14:textId="77777777" w:rsidR="00F864BE" w:rsidRDefault="00F864BE" w:rsidP="00F864BE">
      <w:pPr>
        <w:rPr>
          <w:rFonts w:ascii="Arial" w:hAnsi="Arial" w:cs="Arial"/>
          <w:b/>
          <w:bCs/>
        </w:rPr>
      </w:pPr>
    </w:p>
    <w:p w14:paraId="4131FB96" w14:textId="77777777" w:rsidR="00F864BE" w:rsidRDefault="00F864BE" w:rsidP="00F864BE">
      <w:pPr>
        <w:rPr>
          <w:rFonts w:ascii="Arial" w:hAnsi="Arial" w:cs="Arial"/>
          <w:b/>
          <w:bCs/>
        </w:rPr>
      </w:pPr>
    </w:p>
    <w:p w14:paraId="0DD7E961" w14:textId="77777777" w:rsidR="00F864BE" w:rsidRDefault="00F864BE" w:rsidP="00F864BE">
      <w:pPr>
        <w:rPr>
          <w:rFonts w:ascii="Arial" w:hAnsi="Arial" w:cs="Arial"/>
          <w:b/>
          <w:bCs/>
        </w:rPr>
      </w:pPr>
    </w:p>
    <w:p w14:paraId="1A076C19" w14:textId="77777777" w:rsidR="00F864BE" w:rsidRPr="00794ACB" w:rsidRDefault="00F864BE" w:rsidP="00F864BE">
      <w:pPr>
        <w:rPr>
          <w:rFonts w:ascii="Arial" w:hAnsi="Arial" w:cs="Arial"/>
          <w:b/>
          <w:bCs/>
        </w:rPr>
      </w:pPr>
    </w:p>
    <w:p w14:paraId="6065C4B8" w14:textId="5B7D6191" w:rsidR="00014961" w:rsidRPr="000A440E" w:rsidRDefault="00014961" w:rsidP="00014961">
      <w:pPr>
        <w:rPr>
          <w:rFonts w:ascii="Arial" w:hAnsi="Arial" w:cs="Arial"/>
          <w:b/>
          <w:bCs/>
        </w:rPr>
      </w:pPr>
      <w:r w:rsidRPr="000A440E">
        <w:rPr>
          <w:rFonts w:ascii="Arial" w:hAnsi="Arial" w:cs="Arial"/>
          <w:b/>
          <w:bCs/>
        </w:rPr>
        <w:t xml:space="preserve">Proposal </w:t>
      </w:r>
      <w:r w:rsidR="00270AD0">
        <w:rPr>
          <w:rFonts w:ascii="Arial" w:hAnsi="Arial" w:cs="Arial"/>
          <w:b/>
          <w:bCs/>
        </w:rPr>
        <w:t>1</w:t>
      </w:r>
      <w:r w:rsidRPr="000A440E">
        <w:rPr>
          <w:rFonts w:ascii="Arial" w:hAnsi="Arial" w:cs="Arial"/>
          <w:b/>
          <w:bCs/>
        </w:rPr>
        <w:t xml:space="preserve">: A timer is a defined to consider the validity of the TA of the candidate LTM cell. This timer is started at the provision of the TA value from the NW. Timer can have the value </w:t>
      </w:r>
      <w:r w:rsidRPr="000A440E">
        <w:rPr>
          <w:rFonts w:ascii="Arial" w:hAnsi="Arial" w:cs="Arial"/>
          <w:b/>
          <w:bCs/>
          <w:i/>
          <w:iCs/>
        </w:rPr>
        <w:t>infinity</w:t>
      </w:r>
      <w:r w:rsidRPr="000A440E">
        <w:rPr>
          <w:rFonts w:ascii="Arial" w:hAnsi="Arial" w:cs="Arial"/>
          <w:b/>
          <w:bCs/>
        </w:rPr>
        <w:t xml:space="preserve"> (no expiry of the timer).</w:t>
      </w:r>
    </w:p>
    <w:p w14:paraId="3B389F42" w14:textId="5FAAB01F" w:rsidR="00014961" w:rsidRPr="000A440E" w:rsidRDefault="00014961" w:rsidP="00014961">
      <w:pPr>
        <w:rPr>
          <w:rFonts w:ascii="Arial" w:hAnsi="Arial" w:cs="Arial"/>
          <w:b/>
          <w:bCs/>
        </w:rPr>
      </w:pPr>
      <w:r w:rsidRPr="000A440E">
        <w:rPr>
          <w:rFonts w:ascii="Arial" w:hAnsi="Arial" w:cs="Arial"/>
          <w:b/>
          <w:bCs/>
        </w:rPr>
        <w:t>Proposal</w:t>
      </w:r>
      <w:r>
        <w:rPr>
          <w:rFonts w:ascii="Arial" w:hAnsi="Arial" w:cs="Arial"/>
          <w:b/>
          <w:bCs/>
        </w:rPr>
        <w:t xml:space="preserve"> </w:t>
      </w:r>
      <w:r w:rsidR="00270AD0">
        <w:rPr>
          <w:rFonts w:ascii="Arial" w:hAnsi="Arial" w:cs="Arial"/>
          <w:b/>
          <w:bCs/>
        </w:rPr>
        <w:t>2</w:t>
      </w:r>
      <w:r w:rsidRPr="000A440E">
        <w:rPr>
          <w:rFonts w:ascii="Arial" w:hAnsi="Arial" w:cs="Arial"/>
          <w:b/>
          <w:bCs/>
        </w:rPr>
        <w:t>:  The concept of TAG can be applied to the TA</w:t>
      </w:r>
      <w:r>
        <w:rPr>
          <w:rFonts w:ascii="Arial" w:hAnsi="Arial" w:cs="Arial"/>
          <w:b/>
          <w:bCs/>
        </w:rPr>
        <w:t xml:space="preserve"> </w:t>
      </w:r>
      <w:r w:rsidRPr="000A440E">
        <w:rPr>
          <w:rFonts w:ascii="Arial" w:hAnsi="Arial" w:cs="Arial"/>
          <w:b/>
          <w:bCs/>
        </w:rPr>
        <w:t xml:space="preserve">pending </w:t>
      </w:r>
      <w:r>
        <w:rPr>
          <w:rFonts w:ascii="Arial" w:hAnsi="Arial" w:cs="Arial"/>
          <w:b/>
          <w:bCs/>
        </w:rPr>
        <w:t xml:space="preserve">on </w:t>
      </w:r>
      <w:r w:rsidRPr="000A440E">
        <w:rPr>
          <w:rFonts w:ascii="Arial" w:hAnsi="Arial" w:cs="Arial"/>
          <w:b/>
          <w:bCs/>
        </w:rPr>
        <w:t>TA</w:t>
      </w:r>
      <w:r>
        <w:rPr>
          <w:rFonts w:ascii="Arial" w:hAnsi="Arial" w:cs="Arial"/>
          <w:b/>
          <w:bCs/>
        </w:rPr>
        <w:t>G</w:t>
      </w:r>
      <w:r w:rsidRPr="000A440E">
        <w:rPr>
          <w:rFonts w:ascii="Arial" w:hAnsi="Arial" w:cs="Arial"/>
          <w:b/>
          <w:bCs/>
        </w:rPr>
        <w:t xml:space="preserve"> progress in RAN1.</w:t>
      </w:r>
    </w:p>
    <w:p w14:paraId="42430D5B" w14:textId="7BEEF675" w:rsidR="00014961" w:rsidRPr="000A440E" w:rsidRDefault="00014961" w:rsidP="00014961">
      <w:pPr>
        <w:rPr>
          <w:rFonts w:ascii="Arial" w:hAnsi="Arial" w:cs="Arial"/>
          <w:b/>
          <w:bCs/>
        </w:rPr>
      </w:pPr>
      <w:r w:rsidRPr="000A440E">
        <w:rPr>
          <w:rFonts w:ascii="Arial" w:hAnsi="Arial" w:cs="Arial"/>
          <w:b/>
          <w:bCs/>
        </w:rPr>
        <w:t xml:space="preserve">Proposal </w:t>
      </w:r>
      <w:r w:rsidR="00270AD0">
        <w:rPr>
          <w:rFonts w:ascii="Arial" w:hAnsi="Arial" w:cs="Arial"/>
          <w:b/>
          <w:bCs/>
        </w:rPr>
        <w:t>3</w:t>
      </w:r>
      <w:r w:rsidRPr="000A440E">
        <w:rPr>
          <w:rFonts w:ascii="Arial" w:hAnsi="Arial" w:cs="Arial"/>
          <w:b/>
          <w:bCs/>
        </w:rPr>
        <w:t>: At the reception of LTM cell switch command, if the associated TA of the target LTM cell is valid, the UE does not RACH, but applies the TA for the UL on the target LTM cell.</w:t>
      </w:r>
    </w:p>
    <w:p w14:paraId="28853C86" w14:textId="3FB85601" w:rsidR="00143A4E" w:rsidRPr="000A440E" w:rsidRDefault="00143A4E" w:rsidP="00143A4E">
      <w:pPr>
        <w:rPr>
          <w:rFonts w:ascii="Arial" w:hAnsi="Arial" w:cs="Arial"/>
          <w:b/>
          <w:bCs/>
        </w:rPr>
      </w:pPr>
      <w:r w:rsidRPr="000A440E">
        <w:rPr>
          <w:rFonts w:ascii="Arial" w:hAnsi="Arial" w:cs="Arial"/>
          <w:b/>
          <w:bCs/>
        </w:rPr>
        <w:lastRenderedPageBreak/>
        <w:t xml:space="preserve">Proposal </w:t>
      </w:r>
      <w:r w:rsidR="00270AD0">
        <w:rPr>
          <w:rFonts w:ascii="Arial" w:hAnsi="Arial" w:cs="Arial"/>
          <w:b/>
          <w:bCs/>
        </w:rPr>
        <w:t>4</w:t>
      </w:r>
      <w:r w:rsidRPr="000A440E">
        <w:rPr>
          <w:rFonts w:ascii="Arial" w:hAnsi="Arial" w:cs="Arial"/>
          <w:b/>
          <w:bCs/>
        </w:rPr>
        <w:t>: Expiry of the source cell TAT should not result in invalidating the LTM target cell TA validity timer.</w:t>
      </w:r>
    </w:p>
    <w:p w14:paraId="770BED3D" w14:textId="253B0BBF" w:rsidR="004C5BEC" w:rsidRPr="000A440E" w:rsidRDefault="004C5BEC" w:rsidP="004C5BEC">
      <w:pPr>
        <w:rPr>
          <w:rFonts w:ascii="Arial" w:hAnsi="Arial" w:cs="Arial"/>
          <w:b/>
          <w:bCs/>
        </w:rPr>
      </w:pPr>
      <w:r w:rsidRPr="000A440E">
        <w:rPr>
          <w:rFonts w:ascii="Arial" w:hAnsi="Arial" w:cs="Arial"/>
          <w:b/>
          <w:bCs/>
        </w:rPr>
        <w:t xml:space="preserve">Proposal </w:t>
      </w:r>
      <w:r w:rsidR="00270AD0">
        <w:rPr>
          <w:rFonts w:ascii="Arial" w:hAnsi="Arial" w:cs="Arial"/>
          <w:b/>
          <w:bCs/>
        </w:rPr>
        <w:t>5</w:t>
      </w:r>
      <w:r w:rsidRPr="000A440E">
        <w:rPr>
          <w:rFonts w:ascii="Arial" w:hAnsi="Arial" w:cs="Arial"/>
          <w:b/>
          <w:bCs/>
        </w:rPr>
        <w:t>: If the target cell TA validity timer has expired, the UE does not take any action. If the LTM cell switch command is received for a candidate LTM cell whose TA validity timer has expired or not running, the UE performs RACH on the target LTM cell. The RACH is CBRA based, but CFRA is not precluded if the UE can be configured with this information.</w:t>
      </w:r>
    </w:p>
    <w:p w14:paraId="4E153766" w14:textId="2660D439" w:rsidR="004C5BEC" w:rsidRPr="000A440E" w:rsidRDefault="004C5BEC" w:rsidP="004C5BEC">
      <w:pPr>
        <w:rPr>
          <w:rFonts w:ascii="Arial" w:hAnsi="Arial" w:cs="Arial"/>
          <w:b/>
          <w:bCs/>
        </w:rPr>
      </w:pPr>
      <w:r w:rsidRPr="000A440E">
        <w:rPr>
          <w:rFonts w:ascii="Arial" w:hAnsi="Arial" w:cs="Arial"/>
          <w:b/>
          <w:bCs/>
        </w:rPr>
        <w:t xml:space="preserve">Proposal </w:t>
      </w:r>
      <w:r w:rsidR="00270AD0">
        <w:rPr>
          <w:rFonts w:ascii="Arial" w:hAnsi="Arial" w:cs="Arial"/>
          <w:b/>
          <w:bCs/>
        </w:rPr>
        <w:t>6</w:t>
      </w:r>
      <w:r w:rsidRPr="000A440E">
        <w:rPr>
          <w:rFonts w:ascii="Arial" w:hAnsi="Arial" w:cs="Arial"/>
          <w:b/>
          <w:bCs/>
        </w:rPr>
        <w:t xml:space="preserve">: The TA timers of the “other” candidate LTM cells is reset and the TA is considered invalid for the other candidate LTM cells, once the UE successfully performs a LTM switch to a target cell.  </w:t>
      </w:r>
    </w:p>
    <w:p w14:paraId="1EFB2E15" w14:textId="64672CC9" w:rsidR="004C5BEC" w:rsidRPr="000A440E" w:rsidRDefault="004C5BEC" w:rsidP="004C5BEC">
      <w:pPr>
        <w:rPr>
          <w:rFonts w:ascii="Arial" w:hAnsi="Arial" w:cs="Arial"/>
          <w:b/>
          <w:bCs/>
        </w:rPr>
      </w:pPr>
      <w:r w:rsidRPr="000A440E">
        <w:rPr>
          <w:rFonts w:ascii="Arial" w:hAnsi="Arial" w:cs="Arial"/>
          <w:b/>
          <w:bCs/>
        </w:rPr>
        <w:t xml:space="preserve">Proposal </w:t>
      </w:r>
      <w:r w:rsidR="00270AD0">
        <w:rPr>
          <w:rFonts w:ascii="Arial" w:hAnsi="Arial" w:cs="Arial"/>
          <w:b/>
          <w:bCs/>
        </w:rPr>
        <w:t>7</w:t>
      </w:r>
      <w:r w:rsidRPr="000A440E">
        <w:rPr>
          <w:rFonts w:ascii="Arial" w:hAnsi="Arial" w:cs="Arial"/>
          <w:b/>
          <w:bCs/>
        </w:rPr>
        <w:t>: In the case of LTM switch failure where the UE falls back to the original source LTM cell, the TA values and the validity of the other LTM candidate cells, are not invalidated.</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5C1CCE10" w:rsidR="00993914" w:rsidRDefault="00993914" w:rsidP="00993914">
      <w:pPr>
        <w:pStyle w:val="Heading1"/>
      </w:pPr>
      <w:r>
        <w:t>Reference</w:t>
      </w:r>
      <w:r w:rsidR="00F3480F">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7D07E" w14:textId="77777777" w:rsidR="00BE6905" w:rsidRDefault="00BE6905" w:rsidP="000E43D2">
      <w:pPr>
        <w:spacing w:after="0"/>
      </w:pPr>
      <w:r>
        <w:separator/>
      </w:r>
    </w:p>
  </w:endnote>
  <w:endnote w:type="continuationSeparator" w:id="0">
    <w:p w14:paraId="2AD247D1" w14:textId="77777777" w:rsidR="00BE6905" w:rsidRDefault="00BE6905"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E5962" w14:textId="77777777" w:rsidR="00BE6905" w:rsidRDefault="00BE6905" w:rsidP="000E43D2">
      <w:pPr>
        <w:spacing w:after="0"/>
      </w:pPr>
      <w:r>
        <w:separator/>
      </w:r>
    </w:p>
  </w:footnote>
  <w:footnote w:type="continuationSeparator" w:id="0">
    <w:p w14:paraId="1A529989" w14:textId="77777777" w:rsidR="00BE6905" w:rsidRDefault="00BE6905"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9"/>
  </w:num>
  <w:num w:numId="9" w16cid:durableId="302470555">
    <w:abstractNumId w:val="11"/>
  </w:num>
  <w:num w:numId="10" w16cid:durableId="55668815">
    <w:abstractNumId w:val="21"/>
  </w:num>
  <w:num w:numId="11" w16cid:durableId="1947928206">
    <w:abstractNumId w:val="8"/>
  </w:num>
  <w:num w:numId="12" w16cid:durableId="1695182576">
    <w:abstractNumId w:val="14"/>
  </w:num>
  <w:num w:numId="13" w16cid:durableId="249436846">
    <w:abstractNumId w:val="7"/>
  </w:num>
  <w:num w:numId="14" w16cid:durableId="1110050603">
    <w:abstractNumId w:val="16"/>
  </w:num>
  <w:num w:numId="15" w16cid:durableId="1611737473">
    <w:abstractNumId w:val="10"/>
  </w:num>
  <w:num w:numId="16" w16cid:durableId="1803769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5"/>
  </w:num>
  <w:num w:numId="20" w16cid:durableId="116022882">
    <w:abstractNumId w:val="18"/>
  </w:num>
  <w:num w:numId="21" w16cid:durableId="177669760">
    <w:abstractNumId w:val="9"/>
  </w:num>
  <w:num w:numId="22" w16cid:durableId="1717244025">
    <w:abstractNumId w:val="17"/>
  </w:num>
  <w:num w:numId="23" w16cid:durableId="16050741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827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5481797">
    <w:abstractNumId w:val="20"/>
  </w:num>
  <w:num w:numId="26" w16cid:durableId="1093474417">
    <w:abstractNumId w:val="13"/>
  </w:num>
  <w:num w:numId="27" w16cid:durableId="13880661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4961"/>
    <w:rsid w:val="00015C2C"/>
    <w:rsid w:val="0001799E"/>
    <w:rsid w:val="0002147A"/>
    <w:rsid w:val="00032718"/>
    <w:rsid w:val="00034894"/>
    <w:rsid w:val="00066CF1"/>
    <w:rsid w:val="000671A4"/>
    <w:rsid w:val="0007360D"/>
    <w:rsid w:val="000856AF"/>
    <w:rsid w:val="000869B1"/>
    <w:rsid w:val="000948F8"/>
    <w:rsid w:val="000A440E"/>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10E"/>
    <w:rsid w:val="001263D6"/>
    <w:rsid w:val="00130151"/>
    <w:rsid w:val="00131C58"/>
    <w:rsid w:val="00131DF0"/>
    <w:rsid w:val="001325C2"/>
    <w:rsid w:val="00135D53"/>
    <w:rsid w:val="00143A2A"/>
    <w:rsid w:val="00143A4E"/>
    <w:rsid w:val="00145881"/>
    <w:rsid w:val="00155758"/>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677F"/>
    <w:rsid w:val="001D1997"/>
    <w:rsid w:val="001E1868"/>
    <w:rsid w:val="001F0BF8"/>
    <w:rsid w:val="001F7FFD"/>
    <w:rsid w:val="00200B6F"/>
    <w:rsid w:val="00201AD1"/>
    <w:rsid w:val="00210B2D"/>
    <w:rsid w:val="002141C4"/>
    <w:rsid w:val="00215350"/>
    <w:rsid w:val="0021636E"/>
    <w:rsid w:val="00216B1A"/>
    <w:rsid w:val="002209DF"/>
    <w:rsid w:val="00221950"/>
    <w:rsid w:val="0023168D"/>
    <w:rsid w:val="0023754E"/>
    <w:rsid w:val="002474E7"/>
    <w:rsid w:val="00247FA1"/>
    <w:rsid w:val="0026249B"/>
    <w:rsid w:val="002632C8"/>
    <w:rsid w:val="00266D9F"/>
    <w:rsid w:val="00270AD0"/>
    <w:rsid w:val="0027286D"/>
    <w:rsid w:val="00276311"/>
    <w:rsid w:val="00283661"/>
    <w:rsid w:val="0028575D"/>
    <w:rsid w:val="00285B8A"/>
    <w:rsid w:val="00285D58"/>
    <w:rsid w:val="00292CDA"/>
    <w:rsid w:val="002A2374"/>
    <w:rsid w:val="002A3B31"/>
    <w:rsid w:val="002B47D7"/>
    <w:rsid w:val="002B5369"/>
    <w:rsid w:val="002C4289"/>
    <w:rsid w:val="002D3B10"/>
    <w:rsid w:val="002E0CBA"/>
    <w:rsid w:val="002E2212"/>
    <w:rsid w:val="002E29A1"/>
    <w:rsid w:val="002E4823"/>
    <w:rsid w:val="002F156B"/>
    <w:rsid w:val="002F468F"/>
    <w:rsid w:val="002F6F93"/>
    <w:rsid w:val="00301024"/>
    <w:rsid w:val="003017F4"/>
    <w:rsid w:val="00303CC1"/>
    <w:rsid w:val="003071B3"/>
    <w:rsid w:val="00313E60"/>
    <w:rsid w:val="003161A9"/>
    <w:rsid w:val="00322937"/>
    <w:rsid w:val="0033267D"/>
    <w:rsid w:val="00334FFE"/>
    <w:rsid w:val="003351DA"/>
    <w:rsid w:val="00335BCE"/>
    <w:rsid w:val="0033647D"/>
    <w:rsid w:val="003439D1"/>
    <w:rsid w:val="00363D74"/>
    <w:rsid w:val="003649A3"/>
    <w:rsid w:val="0036542B"/>
    <w:rsid w:val="00365D42"/>
    <w:rsid w:val="00370BED"/>
    <w:rsid w:val="003739BF"/>
    <w:rsid w:val="0038715A"/>
    <w:rsid w:val="003A0E5B"/>
    <w:rsid w:val="003B1F4A"/>
    <w:rsid w:val="003B2E54"/>
    <w:rsid w:val="003B6738"/>
    <w:rsid w:val="003C135D"/>
    <w:rsid w:val="003C41A7"/>
    <w:rsid w:val="003C681D"/>
    <w:rsid w:val="003D4F59"/>
    <w:rsid w:val="003D597C"/>
    <w:rsid w:val="003D6AA9"/>
    <w:rsid w:val="003D6F3F"/>
    <w:rsid w:val="003E0AA3"/>
    <w:rsid w:val="003E4741"/>
    <w:rsid w:val="003F1A0A"/>
    <w:rsid w:val="0040377C"/>
    <w:rsid w:val="00407E61"/>
    <w:rsid w:val="00413864"/>
    <w:rsid w:val="00414C30"/>
    <w:rsid w:val="00421897"/>
    <w:rsid w:val="00431D2D"/>
    <w:rsid w:val="00434440"/>
    <w:rsid w:val="00434CB8"/>
    <w:rsid w:val="00437304"/>
    <w:rsid w:val="00437F18"/>
    <w:rsid w:val="00450161"/>
    <w:rsid w:val="00454456"/>
    <w:rsid w:val="004567B1"/>
    <w:rsid w:val="00457703"/>
    <w:rsid w:val="00461122"/>
    <w:rsid w:val="00464CCE"/>
    <w:rsid w:val="00466C6F"/>
    <w:rsid w:val="004738AD"/>
    <w:rsid w:val="00476508"/>
    <w:rsid w:val="00477A09"/>
    <w:rsid w:val="00495E19"/>
    <w:rsid w:val="00495E63"/>
    <w:rsid w:val="004967D6"/>
    <w:rsid w:val="004A2A1C"/>
    <w:rsid w:val="004A40EC"/>
    <w:rsid w:val="004C5A22"/>
    <w:rsid w:val="004C5BEC"/>
    <w:rsid w:val="004D38A3"/>
    <w:rsid w:val="004D5E2E"/>
    <w:rsid w:val="004E3E92"/>
    <w:rsid w:val="004E4636"/>
    <w:rsid w:val="004E4F93"/>
    <w:rsid w:val="004E7EB8"/>
    <w:rsid w:val="004F0AEB"/>
    <w:rsid w:val="004F275C"/>
    <w:rsid w:val="004F3398"/>
    <w:rsid w:val="004F353B"/>
    <w:rsid w:val="004F6631"/>
    <w:rsid w:val="004F6F22"/>
    <w:rsid w:val="00505606"/>
    <w:rsid w:val="00510832"/>
    <w:rsid w:val="00514CF4"/>
    <w:rsid w:val="00515C20"/>
    <w:rsid w:val="005172EB"/>
    <w:rsid w:val="0052091B"/>
    <w:rsid w:val="00521E8A"/>
    <w:rsid w:val="00524266"/>
    <w:rsid w:val="00572EAD"/>
    <w:rsid w:val="00577320"/>
    <w:rsid w:val="005820D7"/>
    <w:rsid w:val="00583FC9"/>
    <w:rsid w:val="0058588B"/>
    <w:rsid w:val="005939D1"/>
    <w:rsid w:val="00596DB2"/>
    <w:rsid w:val="005A13B4"/>
    <w:rsid w:val="005B1CE9"/>
    <w:rsid w:val="005C0060"/>
    <w:rsid w:val="005C0434"/>
    <w:rsid w:val="005D31B1"/>
    <w:rsid w:val="005D79A7"/>
    <w:rsid w:val="005E0F03"/>
    <w:rsid w:val="005E1988"/>
    <w:rsid w:val="005F5334"/>
    <w:rsid w:val="0060350E"/>
    <w:rsid w:val="00605982"/>
    <w:rsid w:val="006202AD"/>
    <w:rsid w:val="0062626C"/>
    <w:rsid w:val="00633BA4"/>
    <w:rsid w:val="00637070"/>
    <w:rsid w:val="00637910"/>
    <w:rsid w:val="0064205B"/>
    <w:rsid w:val="006438AF"/>
    <w:rsid w:val="00643F9A"/>
    <w:rsid w:val="00647C88"/>
    <w:rsid w:val="00655941"/>
    <w:rsid w:val="00656BF0"/>
    <w:rsid w:val="006654D9"/>
    <w:rsid w:val="00672266"/>
    <w:rsid w:val="00692706"/>
    <w:rsid w:val="00694424"/>
    <w:rsid w:val="006A2D08"/>
    <w:rsid w:val="006B3D52"/>
    <w:rsid w:val="006C2518"/>
    <w:rsid w:val="006C607B"/>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427B4"/>
    <w:rsid w:val="007501BB"/>
    <w:rsid w:val="00756241"/>
    <w:rsid w:val="00766693"/>
    <w:rsid w:val="00772626"/>
    <w:rsid w:val="007733A5"/>
    <w:rsid w:val="00774A93"/>
    <w:rsid w:val="007776AF"/>
    <w:rsid w:val="007827DD"/>
    <w:rsid w:val="00794ACB"/>
    <w:rsid w:val="00797A24"/>
    <w:rsid w:val="00797C24"/>
    <w:rsid w:val="007A0DBC"/>
    <w:rsid w:val="007A2F26"/>
    <w:rsid w:val="007A4847"/>
    <w:rsid w:val="007A6DF7"/>
    <w:rsid w:val="007A6F8D"/>
    <w:rsid w:val="007C422A"/>
    <w:rsid w:val="007C45E7"/>
    <w:rsid w:val="007C5454"/>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2E0C"/>
    <w:rsid w:val="008378AF"/>
    <w:rsid w:val="00856B0F"/>
    <w:rsid w:val="00860A2D"/>
    <w:rsid w:val="00865826"/>
    <w:rsid w:val="00866478"/>
    <w:rsid w:val="0088227E"/>
    <w:rsid w:val="00887B70"/>
    <w:rsid w:val="008961D3"/>
    <w:rsid w:val="008A0DF6"/>
    <w:rsid w:val="008B0BB5"/>
    <w:rsid w:val="008C2791"/>
    <w:rsid w:val="008C3760"/>
    <w:rsid w:val="008C5FED"/>
    <w:rsid w:val="008C6DC1"/>
    <w:rsid w:val="008D4FB6"/>
    <w:rsid w:val="008D6E93"/>
    <w:rsid w:val="008E0C48"/>
    <w:rsid w:val="008E1B52"/>
    <w:rsid w:val="008F307D"/>
    <w:rsid w:val="008F3303"/>
    <w:rsid w:val="008F5B07"/>
    <w:rsid w:val="009062AD"/>
    <w:rsid w:val="00907F0D"/>
    <w:rsid w:val="00912B6D"/>
    <w:rsid w:val="00915CDF"/>
    <w:rsid w:val="00916EDD"/>
    <w:rsid w:val="00921135"/>
    <w:rsid w:val="009220BB"/>
    <w:rsid w:val="009225C2"/>
    <w:rsid w:val="00952B26"/>
    <w:rsid w:val="009538BD"/>
    <w:rsid w:val="00955F32"/>
    <w:rsid w:val="00957C54"/>
    <w:rsid w:val="00965119"/>
    <w:rsid w:val="0097271A"/>
    <w:rsid w:val="009864F5"/>
    <w:rsid w:val="00992557"/>
    <w:rsid w:val="00993914"/>
    <w:rsid w:val="0099547F"/>
    <w:rsid w:val="009A1903"/>
    <w:rsid w:val="009A24A4"/>
    <w:rsid w:val="009A3B6E"/>
    <w:rsid w:val="009A75F4"/>
    <w:rsid w:val="009C43A1"/>
    <w:rsid w:val="009C6AA7"/>
    <w:rsid w:val="009C72FB"/>
    <w:rsid w:val="009F76FA"/>
    <w:rsid w:val="00A07C6F"/>
    <w:rsid w:val="00A100C1"/>
    <w:rsid w:val="00A17CEA"/>
    <w:rsid w:val="00A26261"/>
    <w:rsid w:val="00A4577A"/>
    <w:rsid w:val="00A4589F"/>
    <w:rsid w:val="00A460F3"/>
    <w:rsid w:val="00A52BC0"/>
    <w:rsid w:val="00A5717B"/>
    <w:rsid w:val="00A5751C"/>
    <w:rsid w:val="00A634A7"/>
    <w:rsid w:val="00A64DDC"/>
    <w:rsid w:val="00A7101D"/>
    <w:rsid w:val="00A72056"/>
    <w:rsid w:val="00A837A0"/>
    <w:rsid w:val="00A86D45"/>
    <w:rsid w:val="00A90272"/>
    <w:rsid w:val="00A97753"/>
    <w:rsid w:val="00AA74D2"/>
    <w:rsid w:val="00AB5567"/>
    <w:rsid w:val="00AC0AD3"/>
    <w:rsid w:val="00AE1843"/>
    <w:rsid w:val="00AE3297"/>
    <w:rsid w:val="00AE4183"/>
    <w:rsid w:val="00AF2BE6"/>
    <w:rsid w:val="00AF6DC2"/>
    <w:rsid w:val="00B11EFB"/>
    <w:rsid w:val="00B138F9"/>
    <w:rsid w:val="00B27E57"/>
    <w:rsid w:val="00B30CB8"/>
    <w:rsid w:val="00B327EB"/>
    <w:rsid w:val="00B42AFE"/>
    <w:rsid w:val="00B67DCE"/>
    <w:rsid w:val="00B83C4F"/>
    <w:rsid w:val="00B84BD8"/>
    <w:rsid w:val="00B86D0C"/>
    <w:rsid w:val="00B9289F"/>
    <w:rsid w:val="00BA7834"/>
    <w:rsid w:val="00BB00E8"/>
    <w:rsid w:val="00BC3877"/>
    <w:rsid w:val="00BC5C72"/>
    <w:rsid w:val="00BC76AE"/>
    <w:rsid w:val="00BE3E69"/>
    <w:rsid w:val="00BE68D2"/>
    <w:rsid w:val="00BE6905"/>
    <w:rsid w:val="00BF3815"/>
    <w:rsid w:val="00BF6754"/>
    <w:rsid w:val="00C074D1"/>
    <w:rsid w:val="00C10DD5"/>
    <w:rsid w:val="00C14ECF"/>
    <w:rsid w:val="00C1741E"/>
    <w:rsid w:val="00C27711"/>
    <w:rsid w:val="00C369CE"/>
    <w:rsid w:val="00C44712"/>
    <w:rsid w:val="00C46667"/>
    <w:rsid w:val="00C46E44"/>
    <w:rsid w:val="00C509E3"/>
    <w:rsid w:val="00C61E9E"/>
    <w:rsid w:val="00C63A55"/>
    <w:rsid w:val="00C65B6B"/>
    <w:rsid w:val="00C71E03"/>
    <w:rsid w:val="00C72CF1"/>
    <w:rsid w:val="00C75E91"/>
    <w:rsid w:val="00C81836"/>
    <w:rsid w:val="00C82B3E"/>
    <w:rsid w:val="00C8541F"/>
    <w:rsid w:val="00C906D3"/>
    <w:rsid w:val="00CA4524"/>
    <w:rsid w:val="00CA4F33"/>
    <w:rsid w:val="00CA60C7"/>
    <w:rsid w:val="00CA630B"/>
    <w:rsid w:val="00CB4770"/>
    <w:rsid w:val="00CB6801"/>
    <w:rsid w:val="00CC6744"/>
    <w:rsid w:val="00CD027C"/>
    <w:rsid w:val="00CD444B"/>
    <w:rsid w:val="00CE18C2"/>
    <w:rsid w:val="00CE6F0C"/>
    <w:rsid w:val="00CF0560"/>
    <w:rsid w:val="00CF602D"/>
    <w:rsid w:val="00D07AF6"/>
    <w:rsid w:val="00D12244"/>
    <w:rsid w:val="00D14F96"/>
    <w:rsid w:val="00D15C2E"/>
    <w:rsid w:val="00D201C6"/>
    <w:rsid w:val="00D24C6A"/>
    <w:rsid w:val="00D25F36"/>
    <w:rsid w:val="00D32B47"/>
    <w:rsid w:val="00D454BB"/>
    <w:rsid w:val="00D45585"/>
    <w:rsid w:val="00D51CC8"/>
    <w:rsid w:val="00D55188"/>
    <w:rsid w:val="00D7439A"/>
    <w:rsid w:val="00D75C39"/>
    <w:rsid w:val="00D80926"/>
    <w:rsid w:val="00D80F25"/>
    <w:rsid w:val="00D845BD"/>
    <w:rsid w:val="00D9776F"/>
    <w:rsid w:val="00DA5623"/>
    <w:rsid w:val="00DB1657"/>
    <w:rsid w:val="00DC0884"/>
    <w:rsid w:val="00DC290E"/>
    <w:rsid w:val="00DC4E8A"/>
    <w:rsid w:val="00DD4466"/>
    <w:rsid w:val="00DE16AF"/>
    <w:rsid w:val="00DE5A88"/>
    <w:rsid w:val="00DE7A61"/>
    <w:rsid w:val="00DF2206"/>
    <w:rsid w:val="00DF6AF2"/>
    <w:rsid w:val="00E017AB"/>
    <w:rsid w:val="00E054ED"/>
    <w:rsid w:val="00E06A25"/>
    <w:rsid w:val="00E255A6"/>
    <w:rsid w:val="00E31181"/>
    <w:rsid w:val="00E31EC0"/>
    <w:rsid w:val="00E413BB"/>
    <w:rsid w:val="00E44A91"/>
    <w:rsid w:val="00E51B4A"/>
    <w:rsid w:val="00E61A95"/>
    <w:rsid w:val="00E65E6F"/>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26B0"/>
    <w:rsid w:val="00ED578C"/>
    <w:rsid w:val="00EE0157"/>
    <w:rsid w:val="00EE2E37"/>
    <w:rsid w:val="00EE577A"/>
    <w:rsid w:val="00EF00AF"/>
    <w:rsid w:val="00EF0E9A"/>
    <w:rsid w:val="00EF137A"/>
    <w:rsid w:val="00EF461C"/>
    <w:rsid w:val="00F10D68"/>
    <w:rsid w:val="00F12CD1"/>
    <w:rsid w:val="00F176D9"/>
    <w:rsid w:val="00F20C61"/>
    <w:rsid w:val="00F20E48"/>
    <w:rsid w:val="00F24F2D"/>
    <w:rsid w:val="00F3480F"/>
    <w:rsid w:val="00F4118B"/>
    <w:rsid w:val="00F41430"/>
    <w:rsid w:val="00F41BBE"/>
    <w:rsid w:val="00F45CD0"/>
    <w:rsid w:val="00F50E23"/>
    <w:rsid w:val="00F51A58"/>
    <w:rsid w:val="00F5744E"/>
    <w:rsid w:val="00F57EA7"/>
    <w:rsid w:val="00F57F3B"/>
    <w:rsid w:val="00F602EF"/>
    <w:rsid w:val="00F6125C"/>
    <w:rsid w:val="00F62837"/>
    <w:rsid w:val="00F70EF8"/>
    <w:rsid w:val="00F76BFF"/>
    <w:rsid w:val="00F8434B"/>
    <w:rsid w:val="00F864BE"/>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unhideWhenUsed/>
    <w:qFormat/>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 w:type="character" w:customStyle="1" w:styleId="s9">
    <w:name w:val="s9"/>
    <w:basedOn w:val="DefaultParagraphFont"/>
    <w:rsid w:val="00365D42"/>
  </w:style>
  <w:style w:type="character" w:customStyle="1" w:styleId="apple-converted-space">
    <w:name w:val="apple-converted-space"/>
    <w:basedOn w:val="DefaultParagraphFont"/>
    <w:rsid w:val="00365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812</TotalTime>
  <Pages>6</Pages>
  <Words>2270</Words>
  <Characters>11397</Characters>
  <Application>Microsoft Office Word</Application>
  <DocSecurity>0</DocSecurity>
  <Lines>227</Lines>
  <Paragraphs>110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6</cp:revision>
  <cp:lastPrinted>2020-07-28T11:49:00Z</cp:lastPrinted>
  <dcterms:created xsi:type="dcterms:W3CDTF">2023-05-11T00:05:00Z</dcterms:created>
  <dcterms:modified xsi:type="dcterms:W3CDTF">2023-05-11T20:34:00Z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