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AE9F" w14:textId="7F3B9B57" w:rsidR="00EE1E5A" w:rsidRPr="00E968CC" w:rsidRDefault="00EE1E5A" w:rsidP="00EE1E5A">
      <w:pPr>
        <w:pStyle w:val="CH"/>
        <w:rPr>
          <w:lang w:val="en-IL"/>
        </w:rPr>
      </w:pPr>
      <w:bookmarkStart w:id="0" w:name="historyclause"/>
      <w:r w:rsidRPr="00547ADA">
        <w:rPr>
          <w:lang w:val="en-US"/>
        </w:rPr>
        <w:t>3GPP TSG-RAN WG2 Meeting #122</w:t>
      </w:r>
      <w:r w:rsidRPr="00547ADA">
        <w:rPr>
          <w:lang w:val="en-US"/>
        </w:rPr>
        <w:tab/>
      </w:r>
      <w:r>
        <w:rPr>
          <w:lang w:val="en-US"/>
        </w:rPr>
        <w:tab/>
      </w:r>
      <w:r w:rsidR="00E968CC" w:rsidRPr="00E968CC">
        <w:rPr>
          <w:lang w:val="en-US"/>
        </w:rPr>
        <w:t>R2-2305069</w:t>
      </w:r>
    </w:p>
    <w:p w14:paraId="006B08D8" w14:textId="77777777" w:rsidR="00EE1E5A" w:rsidRDefault="00EE1E5A" w:rsidP="00EE1E5A">
      <w:pPr>
        <w:pStyle w:val="CH"/>
        <w:rPr>
          <w:lang w:val="en-US"/>
        </w:rPr>
      </w:pPr>
      <w:r w:rsidRPr="00547ADA">
        <w:rPr>
          <w:lang w:val="en-US"/>
        </w:rPr>
        <w:t>Incheon, Korea, May 22-26, 2023</w:t>
      </w:r>
    </w:p>
    <w:p w14:paraId="3293D479" w14:textId="77777777" w:rsidR="00C56D74" w:rsidRPr="007925C6" w:rsidRDefault="00C56D74" w:rsidP="00C56D74">
      <w:pPr>
        <w:tabs>
          <w:tab w:val="left" w:pos="2160"/>
        </w:tabs>
        <w:rPr>
          <w:rFonts w:ascii="Arial" w:hAnsi="Arial" w:cs="Arial"/>
          <w:b/>
          <w:lang w:val="en-US"/>
        </w:rPr>
      </w:pPr>
    </w:p>
    <w:p w14:paraId="6C4AF3F4" w14:textId="66AB8419" w:rsidR="00C56D74" w:rsidRPr="007925C6" w:rsidRDefault="00C56D74" w:rsidP="00C56D74">
      <w:pPr>
        <w:pStyle w:val="CH"/>
        <w:rPr>
          <w:b w:val="0"/>
          <w:lang w:val="en-US"/>
        </w:rPr>
      </w:pPr>
      <w:r w:rsidRPr="007925C6">
        <w:rPr>
          <w:lang w:val="en-US"/>
        </w:rPr>
        <w:t>Agenda item:</w:t>
      </w:r>
      <w:r w:rsidRPr="007925C6">
        <w:rPr>
          <w:lang w:val="en-US"/>
        </w:rPr>
        <w:tab/>
      </w:r>
      <w:r w:rsidR="00A10E08">
        <w:rPr>
          <w:lang w:val="en-US"/>
        </w:rPr>
        <w:t>7</w:t>
      </w:r>
      <w:r w:rsidR="00150830">
        <w:rPr>
          <w:lang w:val="en-US"/>
        </w:rPr>
        <w:t>.2.</w:t>
      </w:r>
      <w:r w:rsidR="0075550A">
        <w:rPr>
          <w:lang w:val="en-US"/>
        </w:rPr>
        <w:t>4</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364C57A2"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75550A" w:rsidRPr="0075550A">
        <w:rPr>
          <w:lang w:val="en-US"/>
        </w:rPr>
        <w:t>Alignment between DRX and PRS</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67251BAE" w:rsidR="00620CBF" w:rsidRPr="00FF0530" w:rsidRDefault="00A10E08" w:rsidP="00620CBF">
      <w:pPr>
        <w:rPr>
          <w:lang w:eastAsia="zh-CN"/>
        </w:rPr>
      </w:pPr>
      <w:r>
        <w:rPr>
          <w:lang w:eastAsia="zh-CN"/>
        </w:rPr>
        <w:t>In RAN2#121, the issue of alignment between DRX and PRS was discussed, but no decisions were taken</w:t>
      </w:r>
      <w:r w:rsidR="00FC0425">
        <w:rPr>
          <w:lang w:eastAsia="zh-CN"/>
        </w:rPr>
        <w:t>.</w:t>
      </w:r>
      <w:r>
        <w:rPr>
          <w:lang w:eastAsia="zh-CN"/>
        </w:rPr>
        <w:t xml:space="preserve"> It appears there is no consensus even on the general solution direction, that is – whether to align PRS to “fixed” DRX or vice versa. </w:t>
      </w:r>
    </w:p>
    <w:p w14:paraId="62F66D78" w14:textId="39D7E042" w:rsidR="00A67B75" w:rsidRPr="00FF0530" w:rsidRDefault="00620CBF" w:rsidP="00FF0530">
      <w:pPr>
        <w:rPr>
          <w:lang w:eastAsia="zh-CN"/>
        </w:rPr>
      </w:pPr>
      <w:r>
        <w:rPr>
          <w:lang w:eastAsia="zh-CN"/>
        </w:rPr>
        <w:t xml:space="preserve">Considering the lack of consensus on the </w:t>
      </w:r>
      <w:r w:rsidR="00064B26">
        <w:rPr>
          <w:lang w:eastAsia="zh-CN"/>
        </w:rPr>
        <w:t>high-level</w:t>
      </w:r>
      <w:r>
        <w:rPr>
          <w:lang w:eastAsia="zh-CN"/>
        </w:rPr>
        <w:t xml:space="preserve"> solution direction, perhaps it is beneficial to take a step back, to revisit the use case and to try to agree on some basic assumptions, which would hopefully help us in agreeing on the solution(s) down the road. </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5434121B" w14:textId="6DAACAAD" w:rsidR="00620CBF" w:rsidRDefault="00620CBF" w:rsidP="00A67B75">
      <w:pPr>
        <w:rPr>
          <w:lang w:val="en-US"/>
        </w:rPr>
      </w:pPr>
      <w:r>
        <w:rPr>
          <w:lang w:val="en-US"/>
        </w:rPr>
        <w:t xml:space="preserve">The WID [1] objective on LPHAP is provided below, where the parts of relevance are highlighted in </w:t>
      </w:r>
      <w:r w:rsidRPr="00620CBF">
        <w:rPr>
          <w:highlight w:val="yellow"/>
          <w:lang w:val="en-US"/>
        </w:rPr>
        <w:t>yellow</w:t>
      </w:r>
      <w:r>
        <w:rPr>
          <w:lang w:val="en-US"/>
        </w:rPr>
        <w:t>:</w:t>
      </w:r>
    </w:p>
    <w:tbl>
      <w:tblPr>
        <w:tblStyle w:val="TableGrid"/>
        <w:tblW w:w="0" w:type="auto"/>
        <w:tblLook w:val="04A0" w:firstRow="1" w:lastRow="0" w:firstColumn="1" w:lastColumn="0" w:noHBand="0" w:noVBand="1"/>
      </w:tblPr>
      <w:tblGrid>
        <w:gridCol w:w="9631"/>
      </w:tblGrid>
      <w:tr w:rsidR="00620CBF" w14:paraId="249DA223" w14:textId="77777777" w:rsidTr="00620CBF">
        <w:tc>
          <w:tcPr>
            <w:tcW w:w="9631" w:type="dxa"/>
          </w:tcPr>
          <w:p w14:paraId="27B196F5" w14:textId="77777777" w:rsidR="00620CBF" w:rsidRPr="00077148" w:rsidRDefault="00620CBF" w:rsidP="00620CBF">
            <w:pPr>
              <w:numPr>
                <w:ilvl w:val="0"/>
                <w:numId w:val="20"/>
              </w:numPr>
              <w:spacing w:after="0"/>
              <w:rPr>
                <w:rFonts w:eastAsia="MS Mincho"/>
                <w:lang w:val="en-US" w:eastAsia="ko-KR"/>
              </w:rPr>
            </w:pPr>
            <w:r w:rsidRPr="00077148">
              <w:rPr>
                <w:rFonts w:eastAsia="MS Mincho"/>
                <w:lang w:val="en-US" w:eastAsia="ko-KR"/>
              </w:rPr>
              <w:t xml:space="preserve">Specify enhancements for enabling </w:t>
            </w:r>
            <w:r w:rsidRPr="00620CBF">
              <w:rPr>
                <w:rFonts w:eastAsia="MS Mincho"/>
                <w:highlight w:val="yellow"/>
                <w:lang w:val="en-US" w:eastAsia="ko-KR"/>
              </w:rPr>
              <w:t>LPHAP use-case 6 as defined in TS 22.104</w:t>
            </w:r>
            <w:r w:rsidRPr="00077148">
              <w:rPr>
                <w:rFonts w:eastAsia="MS Mincho"/>
                <w:lang w:val="en-US" w:eastAsia="ko-KR"/>
              </w:rPr>
              <w:t xml:space="preserve"> including:</w:t>
            </w:r>
          </w:p>
          <w:p w14:paraId="62F90C4B" w14:textId="77777777" w:rsidR="00620CBF" w:rsidRDefault="00620CBF" w:rsidP="00620CBF">
            <w:pPr>
              <w:numPr>
                <w:ilvl w:val="1"/>
                <w:numId w:val="20"/>
              </w:numPr>
              <w:spacing w:after="0"/>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07598A8B" w14:textId="77777777" w:rsidR="00620CBF" w:rsidRDefault="00620CBF" w:rsidP="00620CBF">
            <w:pPr>
              <w:numPr>
                <w:ilvl w:val="2"/>
                <w:numId w:val="20"/>
              </w:numPr>
              <w:spacing w:after="0"/>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11249C30" w14:textId="77777777" w:rsidR="00620CBF" w:rsidRPr="00791A88" w:rsidRDefault="00620CBF" w:rsidP="00620CBF">
            <w:pPr>
              <w:numPr>
                <w:ilvl w:val="3"/>
                <w:numId w:val="20"/>
              </w:numPr>
              <w:spacing w:after="0"/>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4889EED" w14:textId="77777777" w:rsidR="00620CBF" w:rsidRPr="00E11145" w:rsidRDefault="00620CBF" w:rsidP="00620CBF">
            <w:pPr>
              <w:numPr>
                <w:ilvl w:val="2"/>
                <w:numId w:val="20"/>
              </w:numPr>
              <w:spacing w:after="0" w:line="276" w:lineRule="auto"/>
              <w:rPr>
                <w:rFonts w:eastAsia="MS Mincho"/>
                <w:lang w:val="en-US" w:eastAsia="ko-KR"/>
              </w:rPr>
            </w:pPr>
            <w:r w:rsidRPr="00E11145">
              <w:rPr>
                <w:rFonts w:eastAsia="MS Mincho"/>
                <w:lang w:val="en-US" w:eastAsia="ko-KR"/>
              </w:rPr>
              <w:t>NOTE: Inputs from RAN1 as necessary may be facilitated via LSs</w:t>
            </w:r>
          </w:p>
          <w:p w14:paraId="4845BA7F" w14:textId="77777777" w:rsidR="00620CBF" w:rsidRPr="00A75785" w:rsidRDefault="00620CBF" w:rsidP="00620CBF">
            <w:pPr>
              <w:numPr>
                <w:ilvl w:val="1"/>
                <w:numId w:val="20"/>
              </w:numPr>
              <w:spacing w:after="0"/>
              <w:rPr>
                <w:rFonts w:eastAsia="MS Mincho"/>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36107028" w14:textId="77777777" w:rsidR="00620CBF" w:rsidRPr="00A75785" w:rsidRDefault="00620CBF" w:rsidP="00620CBF">
            <w:pPr>
              <w:numPr>
                <w:ilvl w:val="2"/>
                <w:numId w:val="20"/>
              </w:numPr>
              <w:spacing w:after="0"/>
              <w:rPr>
                <w:rFonts w:eastAsia="MS Mincho"/>
                <w:lang w:val="en-US" w:eastAsia="ko-KR"/>
              </w:rPr>
            </w:pPr>
            <w:r w:rsidRPr="00A75785">
              <w:rPr>
                <w:rFonts w:eastAsia="MS Mincho"/>
                <w:lang w:val="en-US" w:eastAsia="ko-KR"/>
              </w:rPr>
              <w:t>SRS for positioning configurations in multiple cells</w:t>
            </w:r>
            <w:r w:rsidRPr="00A75785">
              <w:rPr>
                <w:rFonts w:eastAsia="DengXian"/>
                <w:lang w:val="en-US" w:eastAsia="zh-CN"/>
              </w:rPr>
              <w:t xml:space="preserve"> [RAN2</w:t>
            </w:r>
            <w:r>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2FAB7617" w14:textId="77777777" w:rsidR="00620CBF" w:rsidRPr="00A75785" w:rsidRDefault="00620CBF" w:rsidP="00620CBF">
            <w:pPr>
              <w:numPr>
                <w:ilvl w:val="3"/>
                <w:numId w:val="20"/>
              </w:numPr>
              <w:spacing w:after="0"/>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5FDE15BD" w14:textId="77777777" w:rsidR="00620CBF" w:rsidRPr="00A75785" w:rsidRDefault="00620CBF" w:rsidP="00620CBF">
            <w:pPr>
              <w:numPr>
                <w:ilvl w:val="2"/>
                <w:numId w:val="20"/>
              </w:numPr>
              <w:spacing w:after="0"/>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65F4D524" w14:textId="77777777" w:rsidR="00620CBF" w:rsidRPr="00A75785" w:rsidRDefault="00620CBF" w:rsidP="00620CBF">
            <w:pPr>
              <w:numPr>
                <w:ilvl w:val="2"/>
                <w:numId w:val="20"/>
              </w:numPr>
              <w:spacing w:after="0"/>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7CA1ABFA" w14:textId="77777777" w:rsidR="00620CBF" w:rsidRPr="00A75785" w:rsidRDefault="00620CBF" w:rsidP="00620CBF">
            <w:pPr>
              <w:numPr>
                <w:ilvl w:val="1"/>
                <w:numId w:val="20"/>
              </w:numPr>
              <w:spacing w:after="0"/>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614F9738" w14:textId="77777777" w:rsidR="00620CBF" w:rsidRPr="00A75785" w:rsidRDefault="00620CBF" w:rsidP="00620CBF">
            <w:pPr>
              <w:numPr>
                <w:ilvl w:val="1"/>
                <w:numId w:val="20"/>
              </w:numPr>
              <w:spacing w:after="0"/>
              <w:rPr>
                <w:rFonts w:eastAsia="MS Mincho"/>
                <w:lang w:val="en-US" w:eastAsia="ko-KR"/>
              </w:rPr>
            </w:pPr>
            <w:r w:rsidRPr="00620CBF">
              <w:rPr>
                <w:rFonts w:eastAsia="MS Mincho"/>
                <w:highlight w:val="yellow"/>
                <w:lang w:val="en-US" w:eastAsia="ko-KR"/>
              </w:rPr>
              <w:t xml:space="preserve">Specify solutions for alignment between </w:t>
            </w:r>
            <w:proofErr w:type="spellStart"/>
            <w:r w:rsidRPr="00620CBF">
              <w:rPr>
                <w:rFonts w:eastAsia="MS Mincho"/>
                <w:highlight w:val="yellow"/>
                <w:lang w:val="en-US" w:eastAsia="ko-KR"/>
              </w:rPr>
              <w:t>eDRX</w:t>
            </w:r>
            <w:proofErr w:type="spellEnd"/>
            <w:r w:rsidRPr="00620CBF">
              <w:rPr>
                <w:rFonts w:eastAsia="MS Mincho"/>
                <w:highlight w:val="yellow"/>
                <w:lang w:val="en-US" w:eastAsia="ko-KR"/>
              </w:rPr>
              <w:t xml:space="preserve"> and PRS configurations</w:t>
            </w:r>
            <w:r w:rsidRPr="00A75785">
              <w:rPr>
                <w:rFonts w:eastAsia="MS Mincho"/>
                <w:lang w:val="en-US" w:eastAsia="ko-KR"/>
              </w:rPr>
              <w:t xml:space="preserve"> [RAN2].</w:t>
            </w:r>
          </w:p>
          <w:p w14:paraId="456933DB" w14:textId="77777777" w:rsidR="00620CBF" w:rsidRPr="00E11145" w:rsidRDefault="00620CBF" w:rsidP="00620CBF">
            <w:pPr>
              <w:numPr>
                <w:ilvl w:val="1"/>
                <w:numId w:val="20"/>
              </w:numPr>
              <w:spacing w:after="0"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6B7FE5BE" w14:textId="77777777" w:rsidR="00620CBF" w:rsidRDefault="00620CBF" w:rsidP="00A67B75">
            <w:pPr>
              <w:rPr>
                <w:lang w:val="en-US"/>
              </w:rPr>
            </w:pPr>
          </w:p>
        </w:tc>
      </w:tr>
    </w:tbl>
    <w:p w14:paraId="0DD78E1D" w14:textId="77777777" w:rsidR="00620CBF" w:rsidRDefault="00620CBF" w:rsidP="00A67B75">
      <w:pPr>
        <w:rPr>
          <w:lang w:val="en-US"/>
        </w:rPr>
      </w:pPr>
    </w:p>
    <w:p w14:paraId="3574D3FC" w14:textId="19A4DB99" w:rsidR="00620CBF" w:rsidRDefault="00620CBF" w:rsidP="00620CBF">
      <w:pPr>
        <w:rPr>
          <w:lang w:val="en-US"/>
        </w:rPr>
      </w:pPr>
      <w:r>
        <w:rPr>
          <w:lang w:val="en-US"/>
        </w:rPr>
        <w:t>The use-case 6 in TS 22.104 [2] is “</w:t>
      </w:r>
      <w:r w:rsidRPr="00620CBF">
        <w:rPr>
          <w:lang w:val="en-US"/>
        </w:rPr>
        <w:t>Flexible modular assembly area: Tracking of workpiece (in- and outdoor) in assembly area and warehouse</w:t>
      </w:r>
      <w:r>
        <w:rPr>
          <w:lang w:val="en-US"/>
        </w:rPr>
        <w:t xml:space="preserve">”. </w:t>
      </w:r>
    </w:p>
    <w:p w14:paraId="0CE6ACE2" w14:textId="02D324BA" w:rsidR="00620CBF" w:rsidRDefault="00620CBF" w:rsidP="00620CBF">
      <w:pPr>
        <w:rPr>
          <w:lang w:val="en-US"/>
        </w:rPr>
      </w:pPr>
      <w:r>
        <w:rPr>
          <w:lang w:val="en-US"/>
        </w:rPr>
        <w:t xml:space="preserve">One </w:t>
      </w:r>
      <w:proofErr w:type="gramStart"/>
      <w:r>
        <w:rPr>
          <w:lang w:val="en-US"/>
        </w:rPr>
        <w:t>particular issue</w:t>
      </w:r>
      <w:proofErr w:type="gramEnd"/>
      <w:r>
        <w:rPr>
          <w:lang w:val="en-US"/>
        </w:rPr>
        <w:t xml:space="preserve"> this is of relevance to, which we haven’t agreed on, is the applicability of this enhancements to various RRC states (CONNECTED, INACTIVE, and IDLE). This is important because it affects the DRX functionality to be aligned – whether it is C-DRX, paging DRX and in case of paging DRX, whether it is configured by AMF or NG-RAN. </w:t>
      </w:r>
    </w:p>
    <w:p w14:paraId="7344312E" w14:textId="3679EF38" w:rsidR="00620CBF" w:rsidRDefault="00620CBF" w:rsidP="00620CBF">
      <w:pPr>
        <w:rPr>
          <w:lang w:val="en-US"/>
        </w:rPr>
      </w:pPr>
      <w:r>
        <w:rPr>
          <w:lang w:val="en-US"/>
        </w:rPr>
        <w:lastRenderedPageBreak/>
        <w:t xml:space="preserve">Here we note that the use-case in question (“tracking of workpiece in assembly area”) is likely to require the LPHAP UE to be in RRC_CONNECTED. This is because we are discussing DL positioning and the tracking is obviously </w:t>
      </w:r>
      <w:r w:rsidR="00064B26">
        <w:rPr>
          <w:lang w:val="en-US"/>
        </w:rPr>
        <w:t xml:space="preserve">going to </w:t>
      </w:r>
      <w:r>
        <w:rPr>
          <w:lang w:val="en-US"/>
        </w:rPr>
        <w:t xml:space="preserve">be </w:t>
      </w:r>
      <w:r w:rsidR="00064B26">
        <w:rPr>
          <w:lang w:val="en-US"/>
        </w:rPr>
        <w:t>performed</w:t>
      </w:r>
      <w:r>
        <w:rPr>
          <w:lang w:val="en-US"/>
        </w:rPr>
        <w:t xml:space="preserve"> by some centralize entity, to which the location information </w:t>
      </w:r>
      <w:r w:rsidR="00064B26">
        <w:rPr>
          <w:lang w:val="en-US"/>
        </w:rPr>
        <w:t xml:space="preserve">is to be provided </w:t>
      </w:r>
      <w:r>
        <w:rPr>
          <w:lang w:val="en-US"/>
        </w:rPr>
        <w:t xml:space="preserve">– and frequently. </w:t>
      </w:r>
      <w:r w:rsidR="00064B26">
        <w:rPr>
          <w:lang w:val="en-US"/>
        </w:rPr>
        <w:t>Hence, regardless of whether UE-based or network-based positioning is used, in the end the result needs to be communicated to the network, which requires the UE to be connected.</w:t>
      </w:r>
    </w:p>
    <w:p w14:paraId="51ADA86F" w14:textId="5BBF0611" w:rsidR="00264EB8" w:rsidRDefault="00264EB8" w:rsidP="00620CBF">
      <w:pPr>
        <w:rPr>
          <w:lang w:val="en-US"/>
        </w:rPr>
      </w:pPr>
      <w:r>
        <w:rPr>
          <w:lang w:val="en-US"/>
        </w:rPr>
        <w:t xml:space="preserve">Therefore, if the solution to be specified is limited to LPHAP use-case 6, only RRC_CONNECTED (and hence only C-DRX) needs to be considered for PRS alignment. </w:t>
      </w:r>
    </w:p>
    <w:p w14:paraId="3E15ED6E" w14:textId="038D79EF" w:rsidR="00264EB8" w:rsidRPr="005412AB" w:rsidRDefault="00264EB8" w:rsidP="00264EB8">
      <w:pPr>
        <w:rPr>
          <w:b/>
          <w:bCs/>
          <w:lang w:val="en-US"/>
        </w:rPr>
      </w:pPr>
      <w:r w:rsidRPr="005412AB">
        <w:rPr>
          <w:b/>
          <w:bCs/>
          <w:lang w:val="en-US"/>
        </w:rPr>
        <w:t>Observation 1: TS 22.104 use-case 6 “tracking of workpiece in assembly area” and usage of DL positioning are likely to require the UE to be in RRC_CONNECTED, therefore only C-DRX needs to be considered for PRS alignment</w:t>
      </w:r>
      <w:r w:rsidR="001629B9">
        <w:rPr>
          <w:b/>
          <w:bCs/>
          <w:lang w:val="en-US"/>
        </w:rPr>
        <w:t xml:space="preserve"> (according to TS 22.104)</w:t>
      </w:r>
      <w:r w:rsidRPr="005412AB">
        <w:rPr>
          <w:b/>
          <w:bCs/>
          <w:lang w:val="en-US"/>
        </w:rPr>
        <w:t>.</w:t>
      </w:r>
    </w:p>
    <w:p w14:paraId="27DF56E9" w14:textId="0AB4113E" w:rsidR="00264EB8" w:rsidRDefault="005412AB" w:rsidP="00620CBF">
      <w:pPr>
        <w:rPr>
          <w:lang w:val="en-US"/>
        </w:rPr>
      </w:pPr>
      <w:r>
        <w:rPr>
          <w:lang w:val="en-US"/>
        </w:rPr>
        <w:t xml:space="preserve">Having said that, we do see the benefit of aligning DRX and PRS in other use cases, not limited to RRC_CONNECTED and not limited to LPHAP. Therefore, we propose to discuss and agree whether DRX and PRS alignment are only applicable to LPHAP use-case 6, and therefore only to RRC_CONNECTED and C-DRX or to other use cases and other RRC states. </w:t>
      </w:r>
    </w:p>
    <w:p w14:paraId="3CF72D4F" w14:textId="33BBB206" w:rsidR="005412AB" w:rsidRPr="00B96341" w:rsidRDefault="005412AB" w:rsidP="00620CBF">
      <w:pPr>
        <w:rPr>
          <w:b/>
          <w:bCs/>
          <w:lang w:val="en-US"/>
        </w:rPr>
      </w:pPr>
      <w:r w:rsidRPr="00B96341">
        <w:rPr>
          <w:b/>
          <w:bCs/>
          <w:lang w:val="en-US"/>
        </w:rPr>
        <w:t>Proposal 1: to agree which RRC states (RRC_CONNECTED, RRC_INACTIVE, RRC_IDLE) the solution for DRX and PRS alignment is applicable to.</w:t>
      </w:r>
    </w:p>
    <w:p w14:paraId="5D70CE77" w14:textId="08205506" w:rsidR="00655A6A" w:rsidRDefault="00B96341" w:rsidP="00620CBF">
      <w:pPr>
        <w:rPr>
          <w:lang w:val="en-US"/>
        </w:rPr>
      </w:pPr>
      <w:r>
        <w:rPr>
          <w:lang w:val="en-US"/>
        </w:rPr>
        <w:t xml:space="preserve">The next high-level issue we need to address before proceeding to discuss the solutions is whether to align PRS to fixed DRX or vice versa. Both </w:t>
      </w:r>
      <w:proofErr w:type="gramStart"/>
      <w:r>
        <w:rPr>
          <w:lang w:val="en-US"/>
        </w:rPr>
        <w:t>options work</w:t>
      </w:r>
      <w:proofErr w:type="gramEnd"/>
      <w:r>
        <w:rPr>
          <w:lang w:val="en-US"/>
        </w:rPr>
        <w:t xml:space="preserve">, both options </w:t>
      </w:r>
      <w:r w:rsidR="00064B26">
        <w:rPr>
          <w:lang w:val="en-US"/>
        </w:rPr>
        <w:t>entail</w:t>
      </w:r>
      <w:r>
        <w:rPr>
          <w:lang w:val="en-US"/>
        </w:rPr>
        <w:t xml:space="preserve"> certain complexity (not so much in terms of signaling</w:t>
      </w:r>
      <w:r w:rsidR="00064B26">
        <w:rPr>
          <w:lang w:val="en-US"/>
        </w:rPr>
        <w:t xml:space="preserve"> and standardization</w:t>
      </w:r>
      <w:r>
        <w:rPr>
          <w:lang w:val="en-US"/>
        </w:rPr>
        <w:t>, but more so in actual implementation), and both options provide somewhat different trade-offs, which also differ between C-DRX and paging DRX.</w:t>
      </w:r>
    </w:p>
    <w:p w14:paraId="2B2DA240" w14:textId="1DA1FC61" w:rsidR="001629B9" w:rsidRPr="002553D9" w:rsidRDefault="002553D9" w:rsidP="002553D9">
      <w:pPr>
        <w:rPr>
          <w:lang w:val="en-US"/>
        </w:rPr>
      </w:pPr>
      <w:r>
        <w:rPr>
          <w:lang w:val="en-US"/>
        </w:rPr>
        <w:t xml:space="preserve">Depending on whether we are discussing C-DRX or (idle or inactive) paging DRX, the </w:t>
      </w:r>
      <w:r w:rsidR="00064B26">
        <w:rPr>
          <w:lang w:val="en-US"/>
        </w:rPr>
        <w:t>paging parameters are</w:t>
      </w:r>
      <w:r>
        <w:rPr>
          <w:lang w:val="en-US"/>
        </w:rPr>
        <w:t xml:space="preserve"> determined by NG-RAN or the core network. Because of this, the solution for DRX/PRS alignment may also be different for different RRC states. </w:t>
      </w:r>
    </w:p>
    <w:p w14:paraId="01D91922" w14:textId="1A79B958" w:rsidR="00B96341" w:rsidRPr="00D3638A" w:rsidRDefault="00B96341" w:rsidP="00620CBF">
      <w:pPr>
        <w:rPr>
          <w:b/>
          <w:bCs/>
          <w:lang w:val="en-US"/>
        </w:rPr>
      </w:pPr>
      <w:r w:rsidRPr="00D3638A">
        <w:rPr>
          <w:b/>
          <w:bCs/>
          <w:lang w:val="en-US"/>
        </w:rPr>
        <w:t>Observation 2:</w:t>
      </w:r>
      <w:r w:rsidR="002553D9">
        <w:rPr>
          <w:b/>
          <w:bCs/>
          <w:lang w:val="en-US"/>
        </w:rPr>
        <w:t xml:space="preserve"> </w:t>
      </w:r>
      <w:r w:rsidR="002553D9" w:rsidRPr="002553D9">
        <w:rPr>
          <w:b/>
          <w:bCs/>
          <w:lang w:val="en-US"/>
        </w:rPr>
        <w:t>the solution for DRX/PRS alignment may be different for different RRC states</w:t>
      </w:r>
      <w:r w:rsidRPr="00D3638A">
        <w:rPr>
          <w:b/>
          <w:bCs/>
          <w:lang w:val="en-US"/>
        </w:rPr>
        <w:t>.</w:t>
      </w:r>
    </w:p>
    <w:p w14:paraId="1974A44D" w14:textId="7D3E4C13" w:rsidR="00B96341" w:rsidRDefault="002553D9" w:rsidP="00620CBF">
      <w:pPr>
        <w:rPr>
          <w:lang w:val="en-US"/>
        </w:rPr>
      </w:pPr>
      <w:r>
        <w:rPr>
          <w:lang w:val="en-US"/>
        </w:rPr>
        <w:t xml:space="preserve">When </w:t>
      </w:r>
      <w:r w:rsidR="00064B26">
        <w:rPr>
          <w:lang w:val="en-US"/>
        </w:rPr>
        <w:t>selecting</w:t>
      </w:r>
      <w:r>
        <w:rPr>
          <w:lang w:val="en-US"/>
        </w:rPr>
        <w:t xml:space="preserve"> the solution, t</w:t>
      </w:r>
      <w:r w:rsidR="00B96341">
        <w:rPr>
          <w:lang w:val="en-US"/>
        </w:rPr>
        <w:t>he main trade-off</w:t>
      </w:r>
      <w:r>
        <w:rPr>
          <w:lang w:val="en-US"/>
        </w:rPr>
        <w:t>s</w:t>
      </w:r>
      <w:r w:rsidR="00B96341">
        <w:rPr>
          <w:lang w:val="en-US"/>
        </w:rPr>
        <w:t xml:space="preserve"> </w:t>
      </w:r>
      <w:proofErr w:type="gramStart"/>
      <w:r w:rsidR="00B96341">
        <w:rPr>
          <w:lang w:val="en-US"/>
        </w:rPr>
        <w:t>appears</w:t>
      </w:r>
      <w:proofErr w:type="gramEnd"/>
      <w:r w:rsidR="00B96341">
        <w:rPr>
          <w:lang w:val="en-US"/>
        </w:rPr>
        <w:t xml:space="preserve"> to be between positioning accuracy and UE power consumption:</w:t>
      </w:r>
    </w:p>
    <w:p w14:paraId="0855BF2F" w14:textId="51A4357B" w:rsidR="00B96341" w:rsidRDefault="00B96341" w:rsidP="00B96341">
      <w:pPr>
        <w:pStyle w:val="ListParagraph"/>
        <w:numPr>
          <w:ilvl w:val="0"/>
          <w:numId w:val="21"/>
        </w:numPr>
        <w:rPr>
          <w:lang w:val="en-US"/>
        </w:rPr>
      </w:pPr>
      <w:r>
        <w:rPr>
          <w:lang w:val="en-US"/>
        </w:rPr>
        <w:t xml:space="preserve">Alignment of PRS to DRX would likely mean that the network configures the most efficient DRX parameters and then may need to sacrifice PRS efficiency to maintain the configured </w:t>
      </w:r>
      <w:proofErr w:type="gramStart"/>
      <w:r>
        <w:rPr>
          <w:lang w:val="en-US"/>
        </w:rPr>
        <w:t>DRX</w:t>
      </w:r>
      <w:proofErr w:type="gramEnd"/>
    </w:p>
    <w:p w14:paraId="67C642E5" w14:textId="1C667879" w:rsidR="001629B9" w:rsidRPr="001629B9" w:rsidRDefault="00B96341" w:rsidP="001629B9">
      <w:pPr>
        <w:pStyle w:val="ListParagraph"/>
        <w:numPr>
          <w:ilvl w:val="0"/>
          <w:numId w:val="21"/>
        </w:numPr>
        <w:rPr>
          <w:lang w:val="en-US"/>
        </w:rPr>
      </w:pPr>
      <w:r>
        <w:rPr>
          <w:lang w:val="en-US"/>
        </w:rPr>
        <w:t xml:space="preserve">Alignment of DRX to PRS would likely mean that the network configures the most efficient PRS parameters and then may need to sacrifice DRX efficiency to maintain the configured </w:t>
      </w:r>
      <w:proofErr w:type="gramStart"/>
      <w:r>
        <w:rPr>
          <w:lang w:val="en-US"/>
        </w:rPr>
        <w:t>PRS</w:t>
      </w:r>
      <w:proofErr w:type="gramEnd"/>
    </w:p>
    <w:p w14:paraId="0360A263" w14:textId="3BB69D88" w:rsidR="004D6E85" w:rsidRDefault="004D6E85" w:rsidP="00620CBF">
      <w:pPr>
        <w:rPr>
          <w:lang w:val="en-US"/>
        </w:rPr>
      </w:pPr>
      <w:r>
        <w:rPr>
          <w:lang w:val="en-US"/>
        </w:rPr>
        <w:t xml:space="preserve">The choice between the above trade-offs depends, among other factors, on the use case. </w:t>
      </w:r>
      <w:proofErr w:type="gramStart"/>
      <w:r>
        <w:rPr>
          <w:lang w:val="en-US"/>
        </w:rPr>
        <w:t>In particular, if</w:t>
      </w:r>
      <w:proofErr w:type="gramEnd"/>
      <w:r>
        <w:rPr>
          <w:lang w:val="en-US"/>
        </w:rPr>
        <w:t xml:space="preserve"> the only use case is indeed the use-case 6, which is likely to be deployed in controlled environment where most if not all the UEs are IoT LPHAP UEs, the trade-off may not be the same as in the general case.  </w:t>
      </w:r>
    </w:p>
    <w:p w14:paraId="70393B9D" w14:textId="222888A2" w:rsidR="004D6E85" w:rsidRPr="001629B9" w:rsidRDefault="005412AB" w:rsidP="001629B9">
      <w:pPr>
        <w:rPr>
          <w:b/>
          <w:bCs/>
          <w:lang w:val="en-US"/>
        </w:rPr>
      </w:pPr>
      <w:r w:rsidRPr="00D3638A">
        <w:rPr>
          <w:b/>
          <w:bCs/>
          <w:lang w:val="en-US"/>
        </w:rPr>
        <w:t xml:space="preserve">Proposal 2: to agree on the general solution direction: PRS alignment to fixed DRX, DRX alignment to fixed PRS, or both. </w:t>
      </w:r>
    </w:p>
    <w:p w14:paraId="015DFD8F" w14:textId="33B535B6" w:rsidR="00B96341" w:rsidRDefault="00B96341" w:rsidP="00620CBF">
      <w:pPr>
        <w:rPr>
          <w:lang w:val="en-US"/>
        </w:rPr>
      </w:pPr>
      <w:r>
        <w:rPr>
          <w:lang w:val="en-US"/>
        </w:rPr>
        <w:t xml:space="preserve">Considering the divergence of views and the different trade-offs for C-DRX and paging DRX, perhaps the only feasible way forward is to consider both solutions. If this is the direction we go, it is important to have these as separate features with separate UE capabilities. </w:t>
      </w:r>
    </w:p>
    <w:p w14:paraId="3094BCFE" w14:textId="528D3217" w:rsidR="00D4091A" w:rsidRPr="002553D9" w:rsidRDefault="00B96341" w:rsidP="002553D9">
      <w:pPr>
        <w:rPr>
          <w:b/>
          <w:bCs/>
          <w:lang w:val="en-US"/>
        </w:rPr>
      </w:pPr>
      <w:r w:rsidRPr="00D3638A">
        <w:rPr>
          <w:b/>
          <w:bCs/>
          <w:lang w:val="en-US"/>
        </w:rPr>
        <w:t xml:space="preserve">Proposal 3: if RAN2 is to standardize both solutions (alignment of PRS to fixed DRX and alignment of DRX to fixed PRS), these should be separate features with separate UE capabilities. </w:t>
      </w:r>
    </w:p>
    <w:p w14:paraId="17945289" w14:textId="376A305A"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DE4FC77" w14:textId="77777777" w:rsidR="002553D9" w:rsidRPr="005412AB" w:rsidRDefault="002553D9" w:rsidP="002553D9">
      <w:pPr>
        <w:rPr>
          <w:b/>
          <w:bCs/>
          <w:lang w:val="en-US"/>
        </w:rPr>
      </w:pPr>
      <w:r w:rsidRPr="005412AB">
        <w:rPr>
          <w:b/>
          <w:bCs/>
          <w:lang w:val="en-US"/>
        </w:rPr>
        <w:t>Observation 1: TS 22.104 use-case 6 “tracking of workpiece in assembly area” and usage of DL positioning are likely to require the UE to be in RRC_CONNECTED, therefore only C-DRX needs to be considered for PRS alignment</w:t>
      </w:r>
      <w:r>
        <w:rPr>
          <w:b/>
          <w:bCs/>
          <w:lang w:val="en-US"/>
        </w:rPr>
        <w:t xml:space="preserve"> (according to TS 22.104)</w:t>
      </w:r>
      <w:r w:rsidRPr="005412AB">
        <w:rPr>
          <w:b/>
          <w:bCs/>
          <w:lang w:val="en-US"/>
        </w:rPr>
        <w:t>.</w:t>
      </w:r>
    </w:p>
    <w:p w14:paraId="1508A57E" w14:textId="77777777" w:rsidR="002553D9" w:rsidRPr="00B96341" w:rsidRDefault="002553D9" w:rsidP="002553D9">
      <w:pPr>
        <w:rPr>
          <w:b/>
          <w:bCs/>
          <w:lang w:val="en-US"/>
        </w:rPr>
      </w:pPr>
      <w:r w:rsidRPr="00B96341">
        <w:rPr>
          <w:b/>
          <w:bCs/>
          <w:lang w:val="en-US"/>
        </w:rPr>
        <w:t>Proposal 1: to agree which RRC states (RRC_CONNECTED, RRC_INACTIVE, RRC_IDLE) the solution for DRX and PRS alignment is applicable to.</w:t>
      </w:r>
    </w:p>
    <w:p w14:paraId="1311EBCD" w14:textId="77777777" w:rsidR="002553D9" w:rsidRPr="00D3638A" w:rsidRDefault="002553D9" w:rsidP="002553D9">
      <w:pPr>
        <w:rPr>
          <w:b/>
          <w:bCs/>
          <w:lang w:val="en-US"/>
        </w:rPr>
      </w:pPr>
      <w:r w:rsidRPr="00D3638A">
        <w:rPr>
          <w:b/>
          <w:bCs/>
          <w:lang w:val="en-US"/>
        </w:rPr>
        <w:t>Observation 2:</w:t>
      </w:r>
      <w:r>
        <w:rPr>
          <w:b/>
          <w:bCs/>
          <w:lang w:val="en-US"/>
        </w:rPr>
        <w:t xml:space="preserve"> </w:t>
      </w:r>
      <w:r w:rsidRPr="002553D9">
        <w:rPr>
          <w:b/>
          <w:bCs/>
          <w:lang w:val="en-US"/>
        </w:rPr>
        <w:t>the solution for DRX/PRS alignment may be different for different RRC states</w:t>
      </w:r>
      <w:r w:rsidRPr="00D3638A">
        <w:rPr>
          <w:b/>
          <w:bCs/>
          <w:lang w:val="en-US"/>
        </w:rPr>
        <w:t>.</w:t>
      </w:r>
    </w:p>
    <w:p w14:paraId="3A5B1260" w14:textId="77777777" w:rsidR="002553D9" w:rsidRPr="001629B9" w:rsidRDefault="002553D9" w:rsidP="002553D9">
      <w:pPr>
        <w:rPr>
          <w:b/>
          <w:bCs/>
          <w:lang w:val="en-US"/>
        </w:rPr>
      </w:pPr>
      <w:r w:rsidRPr="00D3638A">
        <w:rPr>
          <w:b/>
          <w:bCs/>
          <w:lang w:val="en-US"/>
        </w:rPr>
        <w:lastRenderedPageBreak/>
        <w:t xml:space="preserve">Proposal 2: to agree on the general solution direction: PRS alignment to fixed DRX, DRX alignment to fixed PRS, or both. </w:t>
      </w:r>
    </w:p>
    <w:p w14:paraId="79E5B5FA" w14:textId="77777777" w:rsidR="002553D9" w:rsidRPr="00D3638A" w:rsidRDefault="002553D9" w:rsidP="002553D9">
      <w:pPr>
        <w:rPr>
          <w:b/>
          <w:bCs/>
          <w:lang w:val="en-US"/>
        </w:rPr>
      </w:pPr>
      <w:r w:rsidRPr="00D3638A">
        <w:rPr>
          <w:b/>
          <w:bCs/>
          <w:lang w:val="en-US"/>
        </w:rPr>
        <w:t xml:space="preserve">Proposal 3: if RAN2 is to standardize both solutions (alignment of PRS to fixed DRX and alignment of DRX to fixed PRS), these should be separate features with separate UE capabilities. </w:t>
      </w:r>
    </w:p>
    <w:p w14:paraId="2779BEAD" w14:textId="77777777" w:rsidR="002553D9" w:rsidRPr="002553D9" w:rsidRDefault="002553D9" w:rsidP="002553D9">
      <w:pPr>
        <w:rPr>
          <w:lang w:val="en-US"/>
        </w:rPr>
      </w:pP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B80B982" w14:textId="72812C9C" w:rsidR="008F5733" w:rsidRDefault="00A761C9" w:rsidP="000C7E53">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20CBF" w:rsidRPr="00620CBF">
        <w:rPr>
          <w:lang w:val="en-US"/>
        </w:rPr>
        <w:t>RP-223549</w:t>
      </w:r>
      <w:r w:rsidR="00620CBF">
        <w:rPr>
          <w:lang w:val="en-US"/>
        </w:rPr>
        <w:t xml:space="preserve">, </w:t>
      </w:r>
      <w:r w:rsidR="00620CBF" w:rsidRPr="00620CBF">
        <w:rPr>
          <w:lang w:val="en-US"/>
        </w:rPr>
        <w:t>New WID on Expanded and Improved NR Positioning</w:t>
      </w:r>
    </w:p>
    <w:p w14:paraId="207462FB" w14:textId="44EA628C" w:rsidR="000C7E53" w:rsidRPr="007925C6" w:rsidRDefault="000C7E53" w:rsidP="002553D9">
      <w:pPr>
        <w:tabs>
          <w:tab w:val="left" w:pos="1052"/>
        </w:tabs>
        <w:rPr>
          <w:lang w:val="en-US"/>
        </w:rPr>
      </w:pPr>
      <w:r>
        <w:rPr>
          <w:lang w:val="en-US"/>
        </w:rPr>
        <w:t>[2]</w:t>
      </w:r>
      <w:r>
        <w:rPr>
          <w:lang w:val="en-US"/>
        </w:rPr>
        <w:tab/>
      </w:r>
      <w:r w:rsidR="00620CBF">
        <w:rPr>
          <w:lang w:val="en-US"/>
        </w:rPr>
        <w:t>TS 22.104</w:t>
      </w:r>
      <w:r w:rsidR="002553D9">
        <w:rPr>
          <w:lang w:val="en-US"/>
        </w:rPr>
        <w:t xml:space="preserve">, </w:t>
      </w:r>
      <w:r w:rsidR="002553D9" w:rsidRPr="002553D9">
        <w:rPr>
          <w:lang w:val="en-US"/>
        </w:rPr>
        <w:t>Service requirements for cyber-physical control applications in vertical domains;</w:t>
      </w:r>
      <w:r w:rsidR="002553D9">
        <w:rPr>
          <w:lang w:val="en-US"/>
        </w:rPr>
        <w:t xml:space="preserve"> </w:t>
      </w:r>
      <w:r w:rsidR="002553D9" w:rsidRPr="002553D9">
        <w:rPr>
          <w:lang w:val="en-US"/>
        </w:rPr>
        <w:t>Stage 1</w:t>
      </w: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C9A73" w14:textId="77777777" w:rsidR="004A5070" w:rsidRDefault="004A5070">
      <w:r>
        <w:separator/>
      </w:r>
    </w:p>
  </w:endnote>
  <w:endnote w:type="continuationSeparator" w:id="0">
    <w:p w14:paraId="166C4749" w14:textId="77777777" w:rsidR="004A5070" w:rsidRDefault="004A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430BF" w14:textId="77777777" w:rsidR="004A5070" w:rsidRDefault="004A5070">
      <w:r>
        <w:separator/>
      </w:r>
    </w:p>
  </w:footnote>
  <w:footnote w:type="continuationSeparator" w:id="0">
    <w:p w14:paraId="03723A50" w14:textId="77777777" w:rsidR="004A5070" w:rsidRDefault="004A5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E1B1D"/>
    <w:multiLevelType w:val="hybridMultilevel"/>
    <w:tmpl w:val="14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37E10"/>
    <w:multiLevelType w:val="hybridMultilevel"/>
    <w:tmpl w:val="14CA0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33F92"/>
    <w:multiLevelType w:val="hybridMultilevel"/>
    <w:tmpl w:val="D2E06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77485"/>
    <w:multiLevelType w:val="hybridMultilevel"/>
    <w:tmpl w:val="B3E6F85E"/>
    <w:lvl w:ilvl="0" w:tplc="8FB48F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015A1"/>
    <w:multiLevelType w:val="hybridMultilevel"/>
    <w:tmpl w:val="689E0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B52AE"/>
    <w:multiLevelType w:val="hybridMultilevel"/>
    <w:tmpl w:val="7160F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0"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2"/>
  </w:num>
  <w:num w:numId="2" w16cid:durableId="821431081">
    <w:abstractNumId w:val="19"/>
  </w:num>
  <w:num w:numId="3" w16cid:durableId="2117361261">
    <w:abstractNumId w:val="12"/>
  </w:num>
  <w:num w:numId="4" w16cid:durableId="1774083706">
    <w:abstractNumId w:val="22"/>
  </w:num>
  <w:num w:numId="5" w16cid:durableId="13923365">
    <w:abstractNumId w:val="0"/>
  </w:num>
  <w:num w:numId="6" w16cid:durableId="1339498581">
    <w:abstractNumId w:val="5"/>
  </w:num>
  <w:num w:numId="7" w16cid:durableId="386994929">
    <w:abstractNumId w:val="13"/>
  </w:num>
  <w:num w:numId="8" w16cid:durableId="2022122391">
    <w:abstractNumId w:val="4"/>
  </w:num>
  <w:num w:numId="9" w16cid:durableId="439111198">
    <w:abstractNumId w:val="8"/>
  </w:num>
  <w:num w:numId="10" w16cid:durableId="941374417">
    <w:abstractNumId w:val="23"/>
  </w:num>
  <w:num w:numId="11" w16cid:durableId="406264192">
    <w:abstractNumId w:val="18"/>
  </w:num>
  <w:num w:numId="12" w16cid:durableId="1770468089">
    <w:abstractNumId w:val="10"/>
  </w:num>
  <w:num w:numId="13" w16cid:durableId="2063554591">
    <w:abstractNumId w:val="16"/>
  </w:num>
  <w:num w:numId="14" w16cid:durableId="64837463">
    <w:abstractNumId w:val="21"/>
  </w:num>
  <w:num w:numId="15" w16cid:durableId="1792899789">
    <w:abstractNumId w:val="15"/>
  </w:num>
  <w:num w:numId="16" w16cid:durableId="588581347">
    <w:abstractNumId w:val="20"/>
  </w:num>
  <w:num w:numId="17" w16cid:durableId="2090493134">
    <w:abstractNumId w:val="3"/>
  </w:num>
  <w:num w:numId="18" w16cid:durableId="991983782">
    <w:abstractNumId w:val="11"/>
  </w:num>
  <w:num w:numId="19" w16cid:durableId="662855051">
    <w:abstractNumId w:val="9"/>
  </w:num>
  <w:num w:numId="20" w16cid:durableId="690955614">
    <w:abstractNumId w:val="1"/>
  </w:num>
  <w:num w:numId="21" w16cid:durableId="213003540">
    <w:abstractNumId w:val="6"/>
  </w:num>
  <w:num w:numId="22" w16cid:durableId="1627006919">
    <w:abstractNumId w:val="17"/>
  </w:num>
  <w:num w:numId="23" w16cid:durableId="1781145209">
    <w:abstractNumId w:val="14"/>
  </w:num>
  <w:num w:numId="24" w16cid:durableId="21989997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4B26"/>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32D"/>
    <w:rsid w:val="001629B9"/>
    <w:rsid w:val="001644D8"/>
    <w:rsid w:val="0017007C"/>
    <w:rsid w:val="00173532"/>
    <w:rsid w:val="0018138E"/>
    <w:rsid w:val="0018215D"/>
    <w:rsid w:val="00184A8C"/>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53D9"/>
    <w:rsid w:val="00256F8A"/>
    <w:rsid w:val="00262263"/>
    <w:rsid w:val="00264EB8"/>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4E32"/>
    <w:rsid w:val="00455227"/>
    <w:rsid w:val="0045626A"/>
    <w:rsid w:val="00460CF7"/>
    <w:rsid w:val="00462D23"/>
    <w:rsid w:val="00465CB5"/>
    <w:rsid w:val="00471E5F"/>
    <w:rsid w:val="004731C5"/>
    <w:rsid w:val="0047379C"/>
    <w:rsid w:val="00476CE3"/>
    <w:rsid w:val="00481F0B"/>
    <w:rsid w:val="004826A9"/>
    <w:rsid w:val="0048434A"/>
    <w:rsid w:val="0048579F"/>
    <w:rsid w:val="0048614B"/>
    <w:rsid w:val="00487685"/>
    <w:rsid w:val="00493055"/>
    <w:rsid w:val="004A0FC8"/>
    <w:rsid w:val="004A138D"/>
    <w:rsid w:val="004A38B8"/>
    <w:rsid w:val="004A4C1D"/>
    <w:rsid w:val="004A5070"/>
    <w:rsid w:val="004B18E2"/>
    <w:rsid w:val="004B4F36"/>
    <w:rsid w:val="004B5EC9"/>
    <w:rsid w:val="004B722E"/>
    <w:rsid w:val="004C1236"/>
    <w:rsid w:val="004C1601"/>
    <w:rsid w:val="004D20BD"/>
    <w:rsid w:val="004D22AC"/>
    <w:rsid w:val="004D3578"/>
    <w:rsid w:val="004D5AC2"/>
    <w:rsid w:val="004D6027"/>
    <w:rsid w:val="004D6DA4"/>
    <w:rsid w:val="004D6E85"/>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2809"/>
    <w:rsid w:val="0053388B"/>
    <w:rsid w:val="00534A81"/>
    <w:rsid w:val="00535773"/>
    <w:rsid w:val="005412AB"/>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0CBF"/>
    <w:rsid w:val="006246A7"/>
    <w:rsid w:val="0062595A"/>
    <w:rsid w:val="00627C37"/>
    <w:rsid w:val="0063543D"/>
    <w:rsid w:val="00642550"/>
    <w:rsid w:val="00643D98"/>
    <w:rsid w:val="00647114"/>
    <w:rsid w:val="0065231F"/>
    <w:rsid w:val="00654E0E"/>
    <w:rsid w:val="00655A6A"/>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2EB9"/>
    <w:rsid w:val="006E3062"/>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3CC1"/>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35EB"/>
    <w:rsid w:val="009051EC"/>
    <w:rsid w:val="00906AD7"/>
    <w:rsid w:val="00910E77"/>
    <w:rsid w:val="009114D7"/>
    <w:rsid w:val="0091348E"/>
    <w:rsid w:val="00913853"/>
    <w:rsid w:val="00917CCB"/>
    <w:rsid w:val="009205BE"/>
    <w:rsid w:val="00922B03"/>
    <w:rsid w:val="00930354"/>
    <w:rsid w:val="00932699"/>
    <w:rsid w:val="009332B0"/>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9F7973"/>
    <w:rsid w:val="00A037C9"/>
    <w:rsid w:val="00A05C7E"/>
    <w:rsid w:val="00A10E08"/>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67B75"/>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96341"/>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B6E67"/>
    <w:rsid w:val="00CB6EB5"/>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3638A"/>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8CC"/>
    <w:rsid w:val="00E96A8E"/>
    <w:rsid w:val="00EA11F2"/>
    <w:rsid w:val="00EA1665"/>
    <w:rsid w:val="00EA6F9B"/>
    <w:rsid w:val="00EA7B4C"/>
    <w:rsid w:val="00EB369C"/>
    <w:rsid w:val="00EC4A25"/>
    <w:rsid w:val="00EC55C0"/>
    <w:rsid w:val="00ED6A47"/>
    <w:rsid w:val="00EE0817"/>
    <w:rsid w:val="00EE1E5A"/>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EC8"/>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31287883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4041">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3</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14</cp:revision>
  <cp:lastPrinted>2019-02-25T14:05:00Z</cp:lastPrinted>
  <dcterms:created xsi:type="dcterms:W3CDTF">2023-04-05T08:46:00Z</dcterms:created>
  <dcterms:modified xsi:type="dcterms:W3CDTF">2023-05-11T17:56:00Z</dcterms:modified>
  <cp:category/>
</cp:coreProperties>
</file>