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A256" w14:textId="564FD380" w:rsidR="009B1480"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TSG-RAN2#122</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9870BE" w:rsidRPr="009870BE">
        <w:rPr>
          <w:rFonts w:eastAsia="SimSun" w:cs="Arial"/>
          <w:b/>
          <w:kern w:val="0"/>
          <w:sz w:val="28"/>
          <w:szCs w:val="28"/>
          <w:lang w:val="en-US" w:eastAsia="en-US"/>
        </w:rPr>
        <w:t>R2-2305023</w:t>
      </w:r>
    </w:p>
    <w:p w14:paraId="72F867E0" w14:textId="77777777" w:rsidR="009B1480"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Incheon, 22-26 May 2023</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EB5E3C7" w14:textId="77777777" w:rsidR="009B1480"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2F0163E" w14:textId="5A17C648" w:rsidR="009B148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MT-SDT </w:t>
      </w:r>
      <w:r w:rsidR="009870BE">
        <w:rPr>
          <w:rFonts w:cs="Arial"/>
          <w:b/>
          <w:bCs/>
          <w:snapToGrid w:val="0"/>
          <w:kern w:val="0"/>
          <w:sz w:val="28"/>
          <w:szCs w:val="28"/>
        </w:rPr>
        <w:t xml:space="preserve">User </w:t>
      </w:r>
      <w:r>
        <w:rPr>
          <w:rFonts w:cs="Arial"/>
          <w:b/>
          <w:bCs/>
          <w:snapToGrid w:val="0"/>
          <w:kern w:val="0"/>
          <w:sz w:val="28"/>
          <w:szCs w:val="28"/>
        </w:rPr>
        <w:t xml:space="preserve">plane open issues </w:t>
      </w:r>
    </w:p>
    <w:p w14:paraId="2F923745" w14:textId="6F26B5A5" w:rsidR="009B148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8.18.</w:t>
      </w:r>
      <w:r w:rsidR="009870BE">
        <w:rPr>
          <w:rFonts w:cs="Arial"/>
          <w:b/>
          <w:bCs/>
          <w:snapToGrid w:val="0"/>
          <w:kern w:val="0"/>
          <w:sz w:val="28"/>
          <w:szCs w:val="28"/>
        </w:rPr>
        <w:t>3</w:t>
      </w:r>
    </w:p>
    <w:p w14:paraId="175F1761" w14:textId="77777777" w:rsidR="009B148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36109864" w14:textId="77777777" w:rsidR="009B148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35B2F7FD" w14:textId="65EF3E95" w:rsidR="009B1480" w:rsidRDefault="00000000">
      <w:pPr>
        <w:spacing w:after="0"/>
      </w:pPr>
      <w:r>
        <w:t xml:space="preserve">In this document, we discuss the </w:t>
      </w:r>
      <w:r w:rsidR="009870BE">
        <w:t>user</w:t>
      </w:r>
      <w:r>
        <w:t xml:space="preserve"> plane open issues for the overall MT-SDT procedure and propose a way forward to finalise the details of MT-SDT</w:t>
      </w:r>
    </w:p>
    <w:p w14:paraId="2DE07F93" w14:textId="77777777" w:rsidR="009B148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MT-SDT RACH resources</w:t>
      </w:r>
    </w:p>
    <w:p w14:paraId="3B1D2795" w14:textId="77777777" w:rsidR="009B1480" w:rsidRDefault="00000000">
      <w:pPr>
        <w:spacing w:after="0"/>
      </w:pPr>
      <w:r>
        <w:t xml:space="preserve">At RAN2#121, it was agreed that during the subsequent data transfer phase, (i.e., RACH triggered due to SR), UE uses only the non-SDT RACH resources (i.e., same as Rel-17 SDT). Further, it has also been agreed that the procedure for </w:t>
      </w:r>
      <w:proofErr w:type="spellStart"/>
      <w:r>
        <w:t>RRCResume</w:t>
      </w:r>
      <w:proofErr w:type="spellEnd"/>
      <w:r>
        <w:t xml:space="preserve"> for MT-SDT initiation will be specified as a separate procedure without checking for the availability of UL data within this procedure. However, the understanding is that if at any point before resume procedure is initiated, there is UL data, the UE can always initiate MO procedure instead of MT procedure. </w:t>
      </w:r>
    </w:p>
    <w:p w14:paraId="68844A81" w14:textId="77777777" w:rsidR="009B1480" w:rsidRDefault="00000000">
      <w:pPr>
        <w:spacing w:after="0"/>
      </w:pPr>
      <w:r>
        <w:t>This means, the only open issue is which RACH resources should be used for the initial RACH (</w:t>
      </w:r>
      <w:proofErr w:type="gramStart"/>
      <w:r>
        <w:t>i.e.</w:t>
      </w:r>
      <w:proofErr w:type="gramEnd"/>
      <w:r>
        <w:t xml:space="preserve"> RACH before CCCH message). </w:t>
      </w:r>
    </w:p>
    <w:p w14:paraId="362B2CBA" w14:textId="77777777" w:rsidR="009B1480" w:rsidRDefault="009B1480">
      <w:pPr>
        <w:spacing w:after="0"/>
      </w:pPr>
    </w:p>
    <w:p w14:paraId="315FAAB2" w14:textId="77777777" w:rsidR="009B1480" w:rsidRDefault="00000000">
      <w:pPr>
        <w:spacing w:after="0"/>
      </w:pPr>
      <w:r>
        <w:t xml:space="preserve">The UE behaviour for MT-SDT (i.e., after receiving </w:t>
      </w:r>
      <w:proofErr w:type="spellStart"/>
      <w:r>
        <w:t>mt</w:t>
      </w:r>
      <w:proofErr w:type="spellEnd"/>
      <w:r>
        <w:t xml:space="preserve">-SDT indication in paging) is as follows: </w:t>
      </w:r>
    </w:p>
    <w:p w14:paraId="3E24414F" w14:textId="77777777" w:rsidR="009B1480" w:rsidRDefault="00000000">
      <w:pPr>
        <w:pStyle w:val="ListParagraph"/>
        <w:numPr>
          <w:ilvl w:val="0"/>
          <w:numId w:val="6"/>
        </w:numPr>
        <w:spacing w:after="0"/>
        <w:ind w:firstLineChars="0"/>
      </w:pPr>
      <w:r>
        <w:t xml:space="preserve">Case 1: If there is pending UL data which is not mapped to SDT RBs: </w:t>
      </w:r>
    </w:p>
    <w:p w14:paraId="0FEA5AF4" w14:textId="77777777" w:rsidR="009B1480" w:rsidRDefault="00000000">
      <w:pPr>
        <w:pStyle w:val="ListParagraph"/>
        <w:numPr>
          <w:ilvl w:val="1"/>
          <w:numId w:val="6"/>
        </w:numPr>
        <w:spacing w:after="0"/>
        <w:ind w:firstLineChars="0"/>
      </w:pPr>
      <w:r>
        <w:t xml:space="preserve">The UE initiates normal resume procedure. </w:t>
      </w:r>
    </w:p>
    <w:p w14:paraId="2CB001A8" w14:textId="77777777" w:rsidR="009B1480" w:rsidRDefault="00000000">
      <w:pPr>
        <w:pStyle w:val="ListParagraph"/>
        <w:numPr>
          <w:ilvl w:val="1"/>
          <w:numId w:val="6"/>
        </w:numPr>
        <w:spacing w:after="0"/>
        <w:ind w:firstLineChars="0"/>
        <w:rPr>
          <w:highlight w:val="green"/>
        </w:rPr>
      </w:pPr>
      <w:r>
        <w:rPr>
          <w:highlight w:val="green"/>
        </w:rPr>
        <w:t xml:space="preserve">Non-SDT RACH resources are used for initial RACH. </w:t>
      </w:r>
    </w:p>
    <w:p w14:paraId="773C5AA7" w14:textId="77777777" w:rsidR="009B1480" w:rsidRDefault="00000000">
      <w:pPr>
        <w:pStyle w:val="ListParagraph"/>
        <w:numPr>
          <w:ilvl w:val="0"/>
          <w:numId w:val="6"/>
        </w:numPr>
        <w:spacing w:after="0"/>
        <w:ind w:firstLineChars="0"/>
      </w:pPr>
      <w:r>
        <w:t xml:space="preserve">Case 2: If there is pending UL data which is mapped to SDT RBs: </w:t>
      </w:r>
    </w:p>
    <w:p w14:paraId="616EA397" w14:textId="77777777" w:rsidR="009B1480" w:rsidRDefault="00000000">
      <w:pPr>
        <w:pStyle w:val="ListParagraph"/>
        <w:numPr>
          <w:ilvl w:val="1"/>
          <w:numId w:val="6"/>
        </w:numPr>
        <w:spacing w:after="0"/>
        <w:ind w:firstLineChars="0"/>
      </w:pPr>
      <w:r>
        <w:t>The UE may initiate MO-SDT based resume procedure</w:t>
      </w:r>
    </w:p>
    <w:p w14:paraId="6C86B97C" w14:textId="77777777" w:rsidR="009B1480" w:rsidRDefault="00000000">
      <w:pPr>
        <w:pStyle w:val="ListParagraph"/>
        <w:numPr>
          <w:ilvl w:val="1"/>
          <w:numId w:val="6"/>
        </w:numPr>
        <w:spacing w:after="0"/>
        <w:ind w:firstLineChars="0"/>
      </w:pPr>
      <w:r>
        <w:t>Resume Cause is set according to the information provided by NAS</w:t>
      </w:r>
    </w:p>
    <w:p w14:paraId="0786BDE4" w14:textId="77777777" w:rsidR="009B1480" w:rsidRDefault="00000000">
      <w:pPr>
        <w:pStyle w:val="ListParagraph"/>
        <w:numPr>
          <w:ilvl w:val="1"/>
          <w:numId w:val="6"/>
        </w:numPr>
        <w:spacing w:after="0"/>
        <w:ind w:firstLineChars="0"/>
        <w:rPr>
          <w:highlight w:val="green"/>
        </w:rPr>
      </w:pPr>
      <w:r>
        <w:rPr>
          <w:highlight w:val="green"/>
        </w:rPr>
        <w:t>SDT-RACH resources are used for initial RACH</w:t>
      </w:r>
    </w:p>
    <w:p w14:paraId="572F8069" w14:textId="77777777" w:rsidR="009B1480" w:rsidRDefault="00000000">
      <w:pPr>
        <w:pStyle w:val="ListParagraph"/>
        <w:numPr>
          <w:ilvl w:val="0"/>
          <w:numId w:val="6"/>
        </w:numPr>
        <w:spacing w:after="0"/>
        <w:ind w:firstLineChars="0"/>
      </w:pPr>
      <w:r>
        <w:t>Case 3: If there is no pending UL data:</w:t>
      </w:r>
    </w:p>
    <w:p w14:paraId="545E18E8" w14:textId="77777777" w:rsidR="009B1480" w:rsidRDefault="00000000">
      <w:pPr>
        <w:pStyle w:val="ListParagraph"/>
        <w:numPr>
          <w:ilvl w:val="1"/>
          <w:numId w:val="6"/>
        </w:numPr>
        <w:spacing w:after="0"/>
        <w:ind w:firstLineChars="0"/>
      </w:pPr>
      <w:r>
        <w:t>The UE may initiate MT-SDT based procedure</w:t>
      </w:r>
    </w:p>
    <w:p w14:paraId="38EE512D" w14:textId="77777777" w:rsidR="009B1480" w:rsidRDefault="00000000">
      <w:pPr>
        <w:pStyle w:val="ListParagraph"/>
        <w:numPr>
          <w:ilvl w:val="1"/>
          <w:numId w:val="6"/>
        </w:numPr>
        <w:spacing w:after="0"/>
        <w:ind w:firstLineChars="0"/>
      </w:pPr>
      <w:r>
        <w:t xml:space="preserve">Resume Cause is set to </w:t>
      </w:r>
      <w:proofErr w:type="spellStart"/>
      <w:r>
        <w:t>mt</w:t>
      </w:r>
      <w:proofErr w:type="spellEnd"/>
      <w:r>
        <w:t>-SDT</w:t>
      </w:r>
    </w:p>
    <w:p w14:paraId="29ACFD79" w14:textId="77777777" w:rsidR="009B1480" w:rsidRDefault="00000000">
      <w:pPr>
        <w:pStyle w:val="ListParagraph"/>
        <w:numPr>
          <w:ilvl w:val="1"/>
          <w:numId w:val="6"/>
        </w:numPr>
        <w:spacing w:after="0"/>
        <w:ind w:firstLineChars="0"/>
        <w:rPr>
          <w:highlight w:val="yellow"/>
        </w:rPr>
      </w:pPr>
      <w:r>
        <w:rPr>
          <w:highlight w:val="yellow"/>
        </w:rPr>
        <w:t>RAN2 needs to discuss which RACH resources are to be used in this case for initial RACH</w:t>
      </w:r>
    </w:p>
    <w:p w14:paraId="6C84C16D" w14:textId="77777777" w:rsidR="009B1480" w:rsidRDefault="009B1480">
      <w:pPr>
        <w:spacing w:after="0"/>
      </w:pPr>
    </w:p>
    <w:p w14:paraId="3BFD74D3" w14:textId="77777777" w:rsidR="009B1480" w:rsidRDefault="00000000">
      <w:pPr>
        <w:spacing w:after="0"/>
        <w:rPr>
          <w:b/>
          <w:bCs/>
        </w:rPr>
      </w:pPr>
      <w:r>
        <w:rPr>
          <w:b/>
          <w:bCs/>
        </w:rPr>
        <w:t xml:space="preserve">Observation 1: When there is pending UL data available at the time of initiation of resume procedure (regardless of whether or not paging message (with or without </w:t>
      </w:r>
      <w:proofErr w:type="spellStart"/>
      <w:r>
        <w:rPr>
          <w:b/>
          <w:bCs/>
        </w:rPr>
        <w:t>mt</w:t>
      </w:r>
      <w:proofErr w:type="spellEnd"/>
      <w:r>
        <w:rPr>
          <w:b/>
          <w:bCs/>
        </w:rPr>
        <w:t xml:space="preserve">-SDT indication) is received in DL), </w:t>
      </w:r>
      <w:r>
        <w:rPr>
          <w:b/>
          <w:bCs/>
        </w:rPr>
        <w:lastRenderedPageBreak/>
        <w:t xml:space="preserve">the RACH resource to be used is already clear  </w:t>
      </w:r>
    </w:p>
    <w:p w14:paraId="057790CE" w14:textId="77777777" w:rsidR="009B1480" w:rsidRDefault="009B1480">
      <w:pPr>
        <w:spacing w:after="0"/>
        <w:rPr>
          <w:b/>
          <w:bCs/>
        </w:rPr>
      </w:pPr>
    </w:p>
    <w:p w14:paraId="56FAF39E" w14:textId="77777777" w:rsidR="009B1480" w:rsidRDefault="00000000">
      <w:pPr>
        <w:spacing w:after="0"/>
      </w:pPr>
      <w:r>
        <w:t xml:space="preserve">Then, the only open issue is the UE behaviour when there is no pending UL data at the time of initiating RACH procedure. Then, the question remains why the UE should use SDT-RACH resources in this case (since there is no UL data available). The only corner case that may be relevant here is that the UL data arrives </w:t>
      </w:r>
      <w:r>
        <w:rPr>
          <w:b/>
          <w:bCs/>
          <w:u w:val="single"/>
        </w:rPr>
        <w:t>after resume procedure is initiated</w:t>
      </w:r>
      <w:r>
        <w:t xml:space="preserve"> but </w:t>
      </w:r>
      <w:r>
        <w:rPr>
          <w:b/>
          <w:bCs/>
          <w:u w:val="single"/>
        </w:rPr>
        <w:t>before RACH is sent by MAC</w:t>
      </w:r>
      <w:r>
        <w:t xml:space="preserve">. However, this case still falls under Case 1/Case 2. From interoperability perspective, the network doesn’t know about the resume procedure until RACH is sent. So, the internal UE behaviour regarding what happens if some new data arrives at the UE between the RRC and MAC procedures need not be specified/optimised in the specifications, but can be left to UE implementation. </w:t>
      </w:r>
    </w:p>
    <w:p w14:paraId="7460EADB" w14:textId="77777777" w:rsidR="009B1480" w:rsidRDefault="00000000">
      <w:pPr>
        <w:spacing w:after="0"/>
      </w:pPr>
      <w:r>
        <w:t xml:space="preserve">Thus, during MT-SDT procedure, the network need not be informed about SDT indication using RACH resources (since the resume cause explicitly indicates this). Further, one of the motivations for including the </w:t>
      </w:r>
      <w:proofErr w:type="spellStart"/>
      <w:r>
        <w:t>mt</w:t>
      </w:r>
      <w:proofErr w:type="spellEnd"/>
      <w:r>
        <w:t xml:space="preserve">-SDT indication explicitly in the </w:t>
      </w:r>
      <w:proofErr w:type="spellStart"/>
      <w:r>
        <w:t>resumeCause</w:t>
      </w:r>
      <w:proofErr w:type="spellEnd"/>
      <w:r>
        <w:t xml:space="preserve"> is to avoid the dependency between MO-SDT and MT-SDT (specifically to decouple the MT-SDT from the RACH partitioning). Based on this, the following observations and proposal are made: </w:t>
      </w:r>
    </w:p>
    <w:p w14:paraId="451EDA6E" w14:textId="77777777" w:rsidR="009B1480" w:rsidRDefault="009B1480">
      <w:pPr>
        <w:spacing w:after="0"/>
      </w:pPr>
    </w:p>
    <w:p w14:paraId="4BAE8600" w14:textId="77777777" w:rsidR="009B1480" w:rsidRDefault="00000000">
      <w:pPr>
        <w:spacing w:after="0"/>
        <w:rPr>
          <w:b/>
          <w:bCs/>
        </w:rPr>
      </w:pPr>
      <w:r>
        <w:rPr>
          <w:b/>
          <w:bCs/>
        </w:rPr>
        <w:t xml:space="preserve">Observation 2: When MT-SDT procedure is initiated, the network already knows the SDT cause from the </w:t>
      </w:r>
      <w:proofErr w:type="spellStart"/>
      <w:r>
        <w:rPr>
          <w:b/>
          <w:bCs/>
        </w:rPr>
        <w:t>resumeCause</w:t>
      </w:r>
      <w:proofErr w:type="spellEnd"/>
      <w:r>
        <w:rPr>
          <w:b/>
          <w:bCs/>
        </w:rPr>
        <w:t xml:space="preserve"> and including explicit </w:t>
      </w:r>
      <w:proofErr w:type="spellStart"/>
      <w:r>
        <w:rPr>
          <w:b/>
          <w:bCs/>
        </w:rPr>
        <w:t>resumeCause</w:t>
      </w:r>
      <w:proofErr w:type="spellEnd"/>
      <w:r>
        <w:rPr>
          <w:b/>
          <w:bCs/>
        </w:rPr>
        <w:t xml:space="preserve"> for </w:t>
      </w:r>
      <w:proofErr w:type="spellStart"/>
      <w:r>
        <w:rPr>
          <w:b/>
          <w:bCs/>
        </w:rPr>
        <w:t>mt</w:t>
      </w:r>
      <w:proofErr w:type="spellEnd"/>
      <w:r>
        <w:rPr>
          <w:b/>
          <w:bCs/>
        </w:rPr>
        <w:t>-SDT avoids the inter-dependency between the RACH partitioning feature and the MT-SDT feature</w:t>
      </w:r>
    </w:p>
    <w:p w14:paraId="01579841" w14:textId="77777777" w:rsidR="009B1480" w:rsidRDefault="009B1480">
      <w:pPr>
        <w:spacing w:after="0"/>
        <w:rPr>
          <w:b/>
          <w:bCs/>
        </w:rPr>
      </w:pPr>
    </w:p>
    <w:p w14:paraId="18789875" w14:textId="77777777" w:rsidR="009B1480" w:rsidRDefault="00000000">
      <w:pPr>
        <w:spacing w:after="0"/>
        <w:rPr>
          <w:b/>
          <w:bCs/>
        </w:rPr>
      </w:pPr>
      <w:r>
        <w:rPr>
          <w:b/>
          <w:bCs/>
        </w:rPr>
        <w:t>Observation 3: If there is UL data at any point before sending RACH, the UE is allowed to initiate an MO procedure and any internal modelling within the UE prior to the RACH message being sent need not be modelled in detail in the specifications</w:t>
      </w:r>
    </w:p>
    <w:p w14:paraId="657D85BD" w14:textId="77777777" w:rsidR="009B1480" w:rsidRDefault="009B1480">
      <w:pPr>
        <w:spacing w:after="0"/>
        <w:rPr>
          <w:b/>
          <w:bCs/>
        </w:rPr>
      </w:pPr>
    </w:p>
    <w:p w14:paraId="1B8082B6" w14:textId="77777777" w:rsidR="009B1480" w:rsidRDefault="00000000">
      <w:pPr>
        <w:spacing w:after="0"/>
        <w:rPr>
          <w:b/>
          <w:bCs/>
        </w:rPr>
      </w:pPr>
      <w:r>
        <w:rPr>
          <w:b/>
          <w:bCs/>
        </w:rPr>
        <w:t xml:space="preserve">Proposal 1: For initial RACH during MT-SDT, non-SDT RACH resources should be used. </w:t>
      </w:r>
    </w:p>
    <w:p w14:paraId="2C233039" w14:textId="77777777" w:rsidR="009B1480" w:rsidRDefault="009B1480">
      <w:pPr>
        <w:spacing w:after="0"/>
        <w:rPr>
          <w:lang w:val="en-US" w:eastAsia="zh-CN"/>
        </w:rPr>
      </w:pPr>
    </w:p>
    <w:p w14:paraId="5CFDC5B5" w14:textId="77777777" w:rsidR="009B1480" w:rsidRDefault="00000000">
      <w:pPr>
        <w:spacing w:after="0"/>
        <w:rPr>
          <w:lang w:val="en-US" w:eastAsia="zh-CN"/>
        </w:rPr>
      </w:pPr>
      <w:r>
        <w:rPr>
          <w:rFonts w:hint="eastAsia"/>
          <w:lang w:val="en-US" w:eastAsia="zh-CN"/>
        </w:rPr>
        <w:t xml:space="preserve">With the proposal 1, also considering the agreement made in the previous meeting that </w:t>
      </w:r>
      <w:r>
        <w:rPr>
          <w:lang w:val="en-US" w:eastAsia="zh-CN"/>
        </w:rPr>
        <w:t>“</w:t>
      </w:r>
      <w:r>
        <w:t>for RACH during subsequent data transfer (</w:t>
      </w:r>
      <w:proofErr w:type="gramStart"/>
      <w:r>
        <w:t>i.e.</w:t>
      </w:r>
      <w:proofErr w:type="gramEnd"/>
      <w:r>
        <w:t xml:space="preserve"> RACH triggered due to SR), UE uses only the non-SDT RACH resources</w:t>
      </w:r>
      <w:r>
        <w:rPr>
          <w:lang w:val="en-US" w:eastAsia="zh-CN"/>
        </w:rPr>
        <w:t>”</w:t>
      </w:r>
      <w:r>
        <w:rPr>
          <w:rFonts w:hint="eastAsia"/>
          <w:lang w:val="en-US" w:eastAsia="zh-CN"/>
        </w:rPr>
        <w:t xml:space="preserve">, it can be observed that the RACH partition with </w:t>
      </w:r>
      <w:proofErr w:type="spellStart"/>
      <w:r>
        <w:rPr>
          <w:lang w:eastAsia="ko-KR"/>
        </w:rPr>
        <w:t>smallData</w:t>
      </w:r>
      <w:proofErr w:type="spellEnd"/>
      <w:r>
        <w:rPr>
          <w:lang w:eastAsia="ko-KR"/>
        </w:rPr>
        <w:t xml:space="preserve"> </w:t>
      </w:r>
      <w:r>
        <w:rPr>
          <w:rFonts w:hint="eastAsia"/>
          <w:lang w:val="en-US" w:eastAsia="zh-CN"/>
        </w:rPr>
        <w:t>set to True is only applicable for the RACH triggered for MO RA-SDT.</w:t>
      </w:r>
    </w:p>
    <w:p w14:paraId="0E96AA24" w14:textId="77777777" w:rsidR="009B1480" w:rsidRDefault="009B1480">
      <w:pPr>
        <w:spacing w:after="0"/>
        <w:rPr>
          <w:lang w:val="en-US" w:eastAsia="zh-CN"/>
        </w:rPr>
      </w:pPr>
    </w:p>
    <w:p w14:paraId="4509E472" w14:textId="77777777" w:rsidR="009B1480" w:rsidRDefault="00000000">
      <w:pPr>
        <w:spacing w:after="0"/>
        <w:rPr>
          <w:b/>
          <w:bCs/>
          <w:lang w:val="en-US" w:eastAsia="zh-CN"/>
        </w:rPr>
      </w:pPr>
      <w:r>
        <w:rPr>
          <w:rFonts w:hint="eastAsia"/>
          <w:b/>
          <w:bCs/>
          <w:lang w:val="en-US" w:eastAsia="zh-CN"/>
        </w:rPr>
        <w:t>Proposal 2</w:t>
      </w:r>
      <w:r>
        <w:rPr>
          <w:rFonts w:hint="eastAsia"/>
          <w:b/>
          <w:bCs/>
          <w:lang w:val="en-US" w:eastAsia="zh-CN"/>
        </w:rPr>
        <w:t>：</w:t>
      </w:r>
      <w:r>
        <w:rPr>
          <w:rFonts w:hint="eastAsia"/>
          <w:b/>
          <w:bCs/>
          <w:lang w:val="en-US" w:eastAsia="zh-CN"/>
        </w:rPr>
        <w:t xml:space="preserve">For the RACH partition with </w:t>
      </w:r>
      <w:proofErr w:type="spellStart"/>
      <w:r>
        <w:rPr>
          <w:b/>
          <w:bCs/>
          <w:lang w:eastAsia="ko-KR"/>
        </w:rPr>
        <w:t>smallData</w:t>
      </w:r>
      <w:proofErr w:type="spellEnd"/>
      <w:r>
        <w:rPr>
          <w:b/>
          <w:bCs/>
          <w:lang w:eastAsia="ko-KR"/>
        </w:rPr>
        <w:t xml:space="preserve"> </w:t>
      </w:r>
      <w:r>
        <w:rPr>
          <w:rFonts w:hint="eastAsia"/>
          <w:b/>
          <w:bCs/>
          <w:lang w:val="en-US" w:eastAsia="zh-CN"/>
        </w:rPr>
        <w:t xml:space="preserve">set to True, </w:t>
      </w:r>
      <w:r>
        <w:rPr>
          <w:b/>
          <w:bCs/>
          <w:lang w:eastAsia="ko-KR"/>
        </w:rPr>
        <w:t xml:space="preserve">consider the set of </w:t>
      </w:r>
      <w:proofErr w:type="gramStart"/>
      <w:r>
        <w:rPr>
          <w:b/>
          <w:bCs/>
          <w:lang w:eastAsia="ko-KR"/>
        </w:rPr>
        <w:t>Random Access</w:t>
      </w:r>
      <w:proofErr w:type="gramEnd"/>
      <w:r>
        <w:rPr>
          <w:b/>
          <w:bCs/>
          <w:lang w:eastAsia="ko-KR"/>
        </w:rPr>
        <w:t xml:space="preserve"> resources as not available for the Random Access procedure which is not triggered for </w:t>
      </w:r>
      <w:r>
        <w:rPr>
          <w:rFonts w:hint="eastAsia"/>
          <w:b/>
          <w:bCs/>
          <w:lang w:val="en-US" w:eastAsia="zh-CN"/>
        </w:rPr>
        <w:t>MO RA-</w:t>
      </w:r>
      <w:r>
        <w:rPr>
          <w:b/>
          <w:bCs/>
          <w:lang w:eastAsia="ko-KR"/>
        </w:rPr>
        <w:t>SDT</w:t>
      </w:r>
      <w:r>
        <w:rPr>
          <w:rFonts w:hint="eastAsia"/>
          <w:b/>
          <w:bCs/>
          <w:lang w:val="en-US" w:eastAsia="zh-CN"/>
        </w:rPr>
        <w:t>.</w:t>
      </w:r>
    </w:p>
    <w:p w14:paraId="278DBA30" w14:textId="77777777" w:rsidR="009B1480" w:rsidRDefault="009B1480">
      <w:pPr>
        <w:spacing w:after="0"/>
        <w:rPr>
          <w:lang w:val="en-US" w:eastAsia="zh-CN"/>
        </w:rPr>
      </w:pPr>
    </w:p>
    <w:p w14:paraId="032C95F0" w14:textId="77777777" w:rsidR="009B1480" w:rsidRDefault="00000000">
      <w:pPr>
        <w:spacing w:after="0"/>
        <w:rPr>
          <w:lang w:val="en-US" w:eastAsia="zh-CN"/>
        </w:rPr>
      </w:pPr>
      <w:r>
        <w:rPr>
          <w:rFonts w:hint="eastAsia"/>
          <w:lang w:val="en-US" w:eastAsia="zh-CN"/>
        </w:rPr>
        <w:t xml:space="preserve">Since different </w:t>
      </w:r>
      <w:proofErr w:type="spellStart"/>
      <w:r>
        <w:rPr>
          <w:rFonts w:hint="eastAsia"/>
          <w:lang w:val="en-US" w:eastAsia="zh-CN"/>
        </w:rPr>
        <w:t>behaviour</w:t>
      </w:r>
      <w:proofErr w:type="spellEnd"/>
      <w:r>
        <w:rPr>
          <w:rFonts w:hint="eastAsia"/>
          <w:lang w:val="en-US" w:eastAsia="zh-CN"/>
        </w:rPr>
        <w:t xml:space="preserve"> will be required in MAC for MO-SDT and MT-SDT, MAC should be informed whether the SDT is triggered for MT-SDT.</w:t>
      </w:r>
    </w:p>
    <w:p w14:paraId="6080CB23" w14:textId="77777777" w:rsidR="009B1480" w:rsidRDefault="00000000">
      <w:pPr>
        <w:spacing w:after="0"/>
        <w:rPr>
          <w:b/>
          <w:bCs/>
          <w:lang w:val="en-US" w:eastAsia="zh-CN"/>
        </w:rPr>
      </w:pPr>
      <w:r>
        <w:rPr>
          <w:rFonts w:hint="eastAsia"/>
          <w:b/>
          <w:bCs/>
          <w:lang w:val="en-US" w:eastAsia="zh-CN"/>
        </w:rPr>
        <w:t>Proposal 3: MAC should be informed whether the SDT is triggered for MT-SDT.</w:t>
      </w:r>
    </w:p>
    <w:p w14:paraId="47FDEB56" w14:textId="77777777" w:rsidR="009B148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CG-SDT selection</w:t>
      </w:r>
    </w:p>
    <w:p w14:paraId="733A291E" w14:textId="77777777" w:rsidR="009B1480" w:rsidRDefault="00000000">
      <w:pPr>
        <w:rPr>
          <w:lang w:val="en-US" w:eastAsia="zh-CN"/>
        </w:rPr>
      </w:pPr>
      <w:r>
        <w:rPr>
          <w:rFonts w:hint="eastAsia"/>
          <w:lang w:val="en-US" w:eastAsia="zh-CN"/>
        </w:rPr>
        <w:t>The following agreement has been agreed in previous meeting.</w:t>
      </w:r>
    </w:p>
    <w:p w14:paraId="19484CCD" w14:textId="77777777" w:rsidR="009B1480" w:rsidRDefault="00000000">
      <w:pPr>
        <w:pStyle w:val="Doc-text2"/>
        <w:numPr>
          <w:ilvl w:val="0"/>
          <w:numId w:val="7"/>
        </w:numPr>
        <w:pBdr>
          <w:top w:val="single" w:sz="4" w:space="1" w:color="auto"/>
          <w:left w:val="single" w:sz="4" w:space="4" w:color="auto"/>
          <w:bottom w:val="single" w:sz="4" w:space="1" w:color="auto"/>
          <w:right w:val="single" w:sz="4" w:space="4" w:color="auto"/>
        </w:pBdr>
        <w:ind w:left="439" w:rightChars="20" w:right="42" w:hanging="219"/>
      </w:pPr>
      <w:r>
        <w:rPr>
          <w:lang w:val="en-US"/>
        </w:rPr>
        <w:lastRenderedPageBreak/>
        <w:t xml:space="preserve">Include a one-bit indication in paging to trigger MT-SDT.   We will ensure that the CCCH message can be transmitted over CG. </w:t>
      </w:r>
    </w:p>
    <w:p w14:paraId="05B71357" w14:textId="77777777" w:rsidR="009B1480" w:rsidRDefault="00000000">
      <w:pPr>
        <w:rPr>
          <w:lang w:val="en-US" w:eastAsia="zh-CN"/>
        </w:rPr>
      </w:pPr>
      <w:r>
        <w:rPr>
          <w:rFonts w:hint="eastAsia"/>
          <w:lang w:val="en-US" w:eastAsia="zh-CN"/>
        </w:rPr>
        <w:t xml:space="preserve">According to the highlight text below in MAC, UE can initiate CG-SDT only in the case that there is RB that </w:t>
      </w:r>
      <w:r>
        <w:rPr>
          <w:lang w:val="en-US" w:eastAsia="zh-CN"/>
        </w:rPr>
        <w:t>“</w:t>
      </w:r>
      <w:r>
        <w:rPr>
          <w:rFonts w:hint="eastAsia"/>
          <w:lang w:val="en-US" w:eastAsia="zh-CN"/>
        </w:rPr>
        <w:t>having data available for transmission, configuredGrantType1Allowed, if configured, is configured with value true for the corresponding logical channel</w:t>
      </w:r>
      <w:r>
        <w:rPr>
          <w:lang w:val="en-US" w:eastAsia="zh-CN"/>
        </w:rPr>
        <w:t>”</w:t>
      </w:r>
      <w:r>
        <w:rPr>
          <w:rFonts w:hint="eastAsia"/>
          <w:lang w:val="en-US" w:eastAsia="zh-CN"/>
        </w:rPr>
        <w:t>. However, for MT-SDT, it is very much likely that only CCCH has data available.</w:t>
      </w:r>
    </w:p>
    <w:p w14:paraId="5B6DB34A" w14:textId="77777777" w:rsidR="009B1480" w:rsidRDefault="00000000">
      <w:pPr>
        <w:rPr>
          <w:lang w:val="en-US" w:eastAsia="zh-CN"/>
        </w:rPr>
      </w:pPr>
      <w:r>
        <w:rPr>
          <w:rFonts w:hint="eastAsia"/>
          <w:lang w:val="en-US" w:eastAsia="zh-CN"/>
        </w:rPr>
        <w:t>--------------------------------- From 38.321 --------------------------------</w:t>
      </w:r>
    </w:p>
    <w:p w14:paraId="1A84110D" w14:textId="77777777" w:rsidR="009B1480" w:rsidRDefault="00000000">
      <w:pPr>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The MAC entity shall, if initiated by the upper layers for SDT procedure:</w:t>
      </w:r>
    </w:p>
    <w:p w14:paraId="578EDA2A" w14:textId="77777777" w:rsidR="009B1480" w:rsidRDefault="00000000">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 xml:space="preserve">if the data volume of the pending UL data across all RBs configured for SDT is less than or equal to </w:t>
      </w:r>
      <w:proofErr w:type="spellStart"/>
      <w:r>
        <w:rPr>
          <w:rFonts w:ascii="Times New Roman" w:eastAsia="DengXian" w:hAnsi="Times New Roman"/>
          <w:lang w:eastAsia="zh-CN"/>
        </w:rPr>
        <w:t>sdt-DataVolumeThreshold</w:t>
      </w:r>
      <w:proofErr w:type="spellEnd"/>
      <w:r>
        <w:rPr>
          <w:rFonts w:ascii="Times New Roman" w:eastAsia="DengXian" w:hAnsi="Times New Roman"/>
          <w:lang w:eastAsia="zh-CN"/>
        </w:rPr>
        <w:t>; and</w:t>
      </w:r>
    </w:p>
    <w:p w14:paraId="1E54712D" w14:textId="77777777" w:rsidR="009B1480" w:rsidRDefault="00000000">
      <w:pPr>
        <w:pStyle w:val="NO"/>
        <w:rPr>
          <w:rFonts w:ascii="Times New Roman" w:eastAsia="DengXian" w:hAnsi="Times New Roman"/>
          <w:lang w:eastAsia="zh-CN"/>
        </w:rPr>
      </w:pPr>
      <w:r>
        <w:rPr>
          <w:rFonts w:ascii="Times New Roman" w:eastAsia="DengXian" w:hAnsi="Times New Roman"/>
          <w:lang w:eastAsia="zh-CN"/>
        </w:rPr>
        <w:t>NOTE:</w:t>
      </w:r>
      <w:r>
        <w:rPr>
          <w:rFonts w:ascii="Times New Roman" w:eastAsia="DengXian" w:hAnsi="Times New Roman"/>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8867EC0" w14:textId="77777777" w:rsidR="009B1480" w:rsidRDefault="00000000">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 xml:space="preserve">if the RSRP of the downlink pathloss reference is higher than </w:t>
      </w:r>
      <w:proofErr w:type="spellStart"/>
      <w:r>
        <w:rPr>
          <w:rFonts w:ascii="Times New Roman" w:eastAsia="DengXian" w:hAnsi="Times New Roman"/>
          <w:lang w:eastAsia="zh-CN"/>
        </w:rPr>
        <w:t>sdt</w:t>
      </w:r>
      <w:proofErr w:type="spellEnd"/>
      <w:r>
        <w:rPr>
          <w:rFonts w:ascii="Times New Roman" w:eastAsia="DengXian" w:hAnsi="Times New Roman"/>
          <w:lang w:eastAsia="zh-CN"/>
        </w:rPr>
        <w:t>-RSRP-Threshold; or</w:t>
      </w:r>
    </w:p>
    <w:p w14:paraId="4AB95674" w14:textId="77777777" w:rsidR="009B1480" w:rsidRDefault="00000000">
      <w:pPr>
        <w:pStyle w:val="B1"/>
        <w:spacing w:line="240" w:lineRule="auto"/>
        <w:contextualSpacing w:val="0"/>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 xml:space="preserve">if </w:t>
      </w:r>
      <w:proofErr w:type="spellStart"/>
      <w:r>
        <w:rPr>
          <w:rFonts w:ascii="Times New Roman" w:eastAsia="DengXian" w:hAnsi="Times New Roman"/>
          <w:lang w:eastAsia="zh-CN"/>
        </w:rPr>
        <w:t>sdt</w:t>
      </w:r>
      <w:proofErr w:type="spellEnd"/>
      <w:r>
        <w:rPr>
          <w:rFonts w:ascii="Times New Roman" w:eastAsia="DengXian" w:hAnsi="Times New Roman"/>
          <w:lang w:eastAsia="zh-CN"/>
        </w:rPr>
        <w:t>-RSRP-Threshold is not configured:</w:t>
      </w:r>
    </w:p>
    <w:p w14:paraId="43367DA7" w14:textId="77777777" w:rsidR="009B1480" w:rsidRDefault="00000000">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the Serving Cell is configured with supplementary uplink as specified in TS 38.331 [5]; and</w:t>
      </w:r>
    </w:p>
    <w:p w14:paraId="1C7F3D85" w14:textId="77777777" w:rsidR="009B1480" w:rsidRDefault="00000000">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 xml:space="preserve">if the RSRP of the downlink pathloss reference is less than </w:t>
      </w:r>
      <w:proofErr w:type="spellStart"/>
      <w:r>
        <w:rPr>
          <w:rFonts w:ascii="Times New Roman" w:eastAsia="Times New Roman" w:hAnsi="Times New Roman"/>
          <w:lang w:eastAsia="zh-CN"/>
        </w:rPr>
        <w:t>rsrp</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ThresholdSSB</w:t>
      </w:r>
      <w:proofErr w:type="spellEnd"/>
      <w:r>
        <w:rPr>
          <w:rFonts w:ascii="Times New Roman" w:eastAsia="Times New Roman" w:hAnsi="Times New Roman"/>
          <w:lang w:eastAsia="zh-CN"/>
        </w:rPr>
        <w:t>-SUL:</w:t>
      </w:r>
    </w:p>
    <w:p w14:paraId="5867E697" w14:textId="77777777" w:rsidR="009B1480" w:rsidRDefault="00000000">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t>select the SUL carrier.</w:t>
      </w:r>
    </w:p>
    <w:p w14:paraId="25060F71" w14:textId="77777777" w:rsidR="009B1480" w:rsidRDefault="00000000">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else:</w:t>
      </w:r>
    </w:p>
    <w:p w14:paraId="748B1AB2" w14:textId="77777777" w:rsidR="009B1480" w:rsidRDefault="00000000">
      <w:pPr>
        <w:pStyle w:val="B3"/>
        <w:overflowPunct w:val="0"/>
        <w:autoSpaceDE w:val="0"/>
        <w:autoSpaceDN w:val="0"/>
        <w:adjustRightInd w:val="0"/>
        <w:spacing w:line="240" w:lineRule="auto"/>
        <w:ind w:leftChars="0" w:firstLineChars="0"/>
        <w:contextualSpacing w:val="0"/>
        <w:textAlignment w:val="baseline"/>
        <w:rPr>
          <w:rFonts w:eastAsia="Times New Roman"/>
          <w:lang w:val="en-GB" w:eastAsia="zh-CN"/>
        </w:rPr>
      </w:pPr>
      <w:r>
        <w:rPr>
          <w:rFonts w:eastAsia="Times New Roman"/>
          <w:lang w:val="en-GB" w:eastAsia="zh-CN"/>
        </w:rPr>
        <w:t>3&gt;</w:t>
      </w:r>
      <w:r>
        <w:rPr>
          <w:rFonts w:eastAsia="Times New Roman"/>
          <w:lang w:val="en-GB" w:eastAsia="zh-CN"/>
        </w:rPr>
        <w:tab/>
        <w:t>select the NUL carrier.</w:t>
      </w:r>
    </w:p>
    <w:p w14:paraId="178C04CB" w14:textId="77777777" w:rsidR="009B1480" w:rsidRDefault="00000000">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CG-SDT is configured on the selected UL carrier, and TA for CG-SDT is valid according to clause 5.27.2 in the first available CG occasion for initial CG-SDT transmission with CCCH message according to clause 5.8.2; and</w:t>
      </w:r>
    </w:p>
    <w:p w14:paraId="71A0A966" w14:textId="77777777" w:rsidR="009B1480" w:rsidRDefault="00000000">
      <w:pPr>
        <w:pStyle w:val="B2"/>
        <w:spacing w:line="240" w:lineRule="auto"/>
        <w:contextualSpacing w:val="0"/>
        <w:rPr>
          <w:rFonts w:ascii="Times New Roman" w:eastAsia="Times New Roman" w:hAnsi="Times New Roman"/>
          <w:highlight w:val="green"/>
          <w:lang w:eastAsia="zh-CN"/>
        </w:rPr>
      </w:pPr>
      <w:r>
        <w:rPr>
          <w:rFonts w:ascii="Times New Roman" w:eastAsia="Times New Roman" w:hAnsi="Times New Roman"/>
          <w:highlight w:val="green"/>
          <w:lang w:eastAsia="zh-CN"/>
        </w:rPr>
        <w:t>2&gt;</w:t>
      </w:r>
      <w:r>
        <w:rPr>
          <w:rFonts w:ascii="Times New Roman" w:eastAsia="Times New Roman" w:hAnsi="Times New Roman"/>
          <w:highlight w:val="green"/>
          <w:lang w:eastAsia="zh-CN"/>
        </w:rPr>
        <w:tab/>
        <w:t>if, for each RB having data available for transmission, configuredGrantType1Allowed, if configured, is configured with value true for the corresponding logical channel; and</w:t>
      </w:r>
    </w:p>
    <w:p w14:paraId="3B8F9D19" w14:textId="77777777" w:rsidR="009B1480" w:rsidRDefault="00000000">
      <w:pPr>
        <w:pStyle w:val="B2"/>
        <w:spacing w:line="240" w:lineRule="auto"/>
        <w:contextualSpacing w:val="0"/>
        <w:rPr>
          <w:rFonts w:ascii="Times New Roman" w:eastAsia="Times New Roman" w:hAnsi="Times New Roman"/>
          <w:lang w:eastAsia="zh-CN"/>
        </w:rPr>
      </w:pPr>
      <w:r>
        <w:rPr>
          <w:rFonts w:ascii="Times New Roman" w:eastAsia="Times New Roman" w:hAnsi="Times New Roman"/>
          <w:lang w:eastAsia="zh-CN"/>
        </w:rPr>
        <w:t>2&gt;</w:t>
      </w:r>
      <w:r>
        <w:rPr>
          <w:rFonts w:ascii="Times New Roman" w:eastAsia="Times New Roman" w:hAnsi="Times New Roman"/>
          <w:lang w:eastAsia="zh-CN"/>
        </w:rPr>
        <w:tab/>
        <w:t>if at least one SSB configured for CG-SDT with SS-RSRP above cg-SDT-RSRP-</w:t>
      </w:r>
      <w:proofErr w:type="spellStart"/>
      <w:r>
        <w:rPr>
          <w:rFonts w:ascii="Times New Roman" w:eastAsia="Times New Roman" w:hAnsi="Times New Roman"/>
          <w:lang w:eastAsia="zh-CN"/>
        </w:rPr>
        <w:t>ThresholdSSB</w:t>
      </w:r>
      <w:proofErr w:type="spellEnd"/>
      <w:r>
        <w:rPr>
          <w:rFonts w:ascii="Times New Roman" w:eastAsia="Times New Roman" w:hAnsi="Times New Roman"/>
          <w:lang w:eastAsia="zh-CN"/>
        </w:rPr>
        <w:t xml:space="preserve"> is available:</w:t>
      </w:r>
    </w:p>
    <w:p w14:paraId="0F8AA96B" w14:textId="77777777" w:rsidR="009B1480" w:rsidRDefault="00000000">
      <w:pPr>
        <w:pStyle w:val="B3"/>
        <w:overflowPunct w:val="0"/>
        <w:autoSpaceDE w:val="0"/>
        <w:autoSpaceDN w:val="0"/>
        <w:adjustRightInd w:val="0"/>
        <w:spacing w:line="240" w:lineRule="auto"/>
        <w:ind w:leftChars="0" w:firstLineChars="0"/>
        <w:contextualSpacing w:val="0"/>
        <w:textAlignment w:val="baseline"/>
        <w:rPr>
          <w:lang w:eastAsia="zh-CN"/>
        </w:rPr>
      </w:pPr>
      <w:r>
        <w:rPr>
          <w:lang w:eastAsia="zh-CN"/>
        </w:rPr>
        <w:t>3&gt;</w:t>
      </w:r>
      <w:r>
        <w:rPr>
          <w:lang w:eastAsia="zh-CN"/>
        </w:rPr>
        <w:tab/>
        <w:t>indicate to the upper layers that the conditions for initiating SDT procedure are fulfilled;</w:t>
      </w:r>
    </w:p>
    <w:p w14:paraId="55921F79" w14:textId="77777777" w:rsidR="009B1480" w:rsidRDefault="00000000">
      <w:pPr>
        <w:pStyle w:val="B3"/>
        <w:overflowPunct w:val="0"/>
        <w:autoSpaceDE w:val="0"/>
        <w:autoSpaceDN w:val="0"/>
        <w:adjustRightInd w:val="0"/>
        <w:spacing w:line="240" w:lineRule="auto"/>
        <w:ind w:leftChars="0" w:firstLineChars="0"/>
        <w:contextualSpacing w:val="0"/>
        <w:textAlignment w:val="baseline"/>
        <w:rPr>
          <w:lang w:eastAsia="zh-CN"/>
        </w:rPr>
      </w:pPr>
      <w:r>
        <w:rPr>
          <w:lang w:eastAsia="zh-CN"/>
        </w:rPr>
        <w:t>3&gt;</w:t>
      </w:r>
      <w:r>
        <w:rPr>
          <w:lang w:eastAsia="zh-CN"/>
        </w:rPr>
        <w:tab/>
        <w:t>perform CG-SDT procedure on the selected UL carrier according to clause 5.8.2.</w:t>
      </w:r>
    </w:p>
    <w:p w14:paraId="61CE483C" w14:textId="77777777" w:rsidR="009B1480" w:rsidRDefault="00000000">
      <w:pPr>
        <w:rPr>
          <w:lang w:val="en-US" w:eastAsia="zh-CN"/>
        </w:rPr>
      </w:pPr>
      <w:r>
        <w:rPr>
          <w:rFonts w:hint="eastAsia"/>
          <w:lang w:val="en-US" w:eastAsia="zh-CN"/>
        </w:rPr>
        <w:t>--------------------------------- From 38.321 --------------------------------</w:t>
      </w:r>
    </w:p>
    <w:p w14:paraId="41B6197D" w14:textId="77777777" w:rsidR="009B1480" w:rsidRDefault="00000000">
      <w:pPr>
        <w:rPr>
          <w:lang w:val="en-US" w:eastAsia="zh-CN"/>
        </w:rPr>
      </w:pPr>
      <w:r>
        <w:rPr>
          <w:rFonts w:hint="eastAsia"/>
          <w:lang w:val="en-US" w:eastAsia="zh-CN"/>
        </w:rPr>
        <w:t>To ensure the CCCH message can be transmitted over CG in MT-SDT, RRC should inform MAC the reason for the trigger of SDT (</w:t>
      </w:r>
      <w:proofErr w:type="gramStart"/>
      <w:r>
        <w:rPr>
          <w:rFonts w:hint="eastAsia"/>
          <w:lang w:val="en-US" w:eastAsia="zh-CN"/>
        </w:rPr>
        <w:t>i.e.</w:t>
      </w:r>
      <w:proofErr w:type="gramEnd"/>
      <w:r>
        <w:rPr>
          <w:rFonts w:hint="eastAsia"/>
          <w:lang w:val="en-US" w:eastAsia="zh-CN"/>
        </w:rPr>
        <w:t xml:space="preserve"> MT-SDT or MO-SDT), and UE should skip this condition (i.e. </w:t>
      </w:r>
      <w:r>
        <w:rPr>
          <w:lang w:val="en-US" w:eastAsia="zh-CN"/>
        </w:rPr>
        <w:t>“</w:t>
      </w:r>
      <w:r>
        <w:rPr>
          <w:rFonts w:hint="eastAsia"/>
          <w:lang w:val="en-US" w:eastAsia="zh-CN"/>
        </w:rPr>
        <w:t xml:space="preserve">for each RB having data available for transmission, configuredGrantType1Allowed, if configured, is configured with value true </w:t>
      </w:r>
      <w:r>
        <w:rPr>
          <w:rFonts w:hint="eastAsia"/>
          <w:lang w:val="en-US" w:eastAsia="zh-CN"/>
        </w:rPr>
        <w:lastRenderedPageBreak/>
        <w:t>for the corresponding logical channel</w:t>
      </w:r>
      <w:r>
        <w:rPr>
          <w:lang w:val="en-US" w:eastAsia="zh-CN"/>
        </w:rPr>
        <w:t>”</w:t>
      </w:r>
      <w:r>
        <w:rPr>
          <w:rFonts w:hint="eastAsia"/>
          <w:lang w:val="en-US" w:eastAsia="zh-CN"/>
        </w:rPr>
        <w:t>) in case the SDT is triggered as MT-SDT.</w:t>
      </w:r>
    </w:p>
    <w:p w14:paraId="01FC9546" w14:textId="018055ED" w:rsidR="009B1480" w:rsidRDefault="00000000">
      <w:pPr>
        <w:rPr>
          <w:b/>
          <w:bCs/>
          <w:lang w:val="en-US" w:eastAsia="zh-CN"/>
        </w:rPr>
      </w:pPr>
      <w:r>
        <w:rPr>
          <w:rFonts w:hint="eastAsia"/>
          <w:b/>
          <w:bCs/>
          <w:lang w:val="en-US" w:eastAsia="zh-CN"/>
        </w:rPr>
        <w:t xml:space="preserve">Proposal </w:t>
      </w:r>
      <w:r w:rsidR="009870BE">
        <w:rPr>
          <w:b/>
          <w:bCs/>
          <w:lang w:val="en-US" w:eastAsia="zh-CN"/>
        </w:rPr>
        <w:t>4</w:t>
      </w:r>
      <w:r>
        <w:rPr>
          <w:rFonts w:hint="eastAsia"/>
          <w:b/>
          <w:bCs/>
          <w:lang w:val="en-US" w:eastAsia="zh-CN"/>
        </w:rPr>
        <w:t xml:space="preserve">: For the SDT triggered as MT-SDT, UE should skip the condition </w:t>
      </w:r>
      <w:r>
        <w:rPr>
          <w:b/>
          <w:bCs/>
          <w:lang w:val="en-US" w:eastAsia="zh-CN"/>
        </w:rPr>
        <w:t>“</w:t>
      </w:r>
      <w:r w:rsidRPr="00576FB2">
        <w:rPr>
          <w:rFonts w:hint="eastAsia"/>
          <w:b/>
          <w:bCs/>
          <w:i/>
          <w:iCs/>
          <w:lang w:val="en-US" w:eastAsia="zh-CN"/>
        </w:rPr>
        <w:t>if, for each RB having data available for transmission, configuredGrantType1Allowed, if configured, is configured with value true for the corresponding logical channel</w:t>
      </w:r>
      <w:r>
        <w:rPr>
          <w:b/>
          <w:bCs/>
          <w:lang w:val="en-US" w:eastAsia="zh-CN"/>
        </w:rPr>
        <w:t>”</w:t>
      </w:r>
      <w:r>
        <w:rPr>
          <w:rFonts w:hint="eastAsia"/>
          <w:b/>
          <w:bCs/>
          <w:lang w:val="en-US" w:eastAsia="zh-CN"/>
        </w:rPr>
        <w:t>.</w:t>
      </w:r>
    </w:p>
    <w:p w14:paraId="51F74F22" w14:textId="77777777" w:rsidR="009B1480" w:rsidRDefault="009B1480">
      <w:pPr>
        <w:spacing w:after="0"/>
      </w:pPr>
    </w:p>
    <w:p w14:paraId="17A3A7BE" w14:textId="77777777" w:rsidR="009B148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3976"/>
      <w:bookmarkStart w:id="7" w:name="_Toc18404543"/>
      <w:bookmarkStart w:id="8" w:name="_Toc18413612"/>
      <w:r>
        <w:rPr>
          <w:rFonts w:cs="Arial"/>
          <w:b w:val="0"/>
          <w:bCs w:val="0"/>
          <w:kern w:val="0"/>
          <w:sz w:val="32"/>
          <w:szCs w:val="36"/>
        </w:rPr>
        <w:t>Conclusion and proposals</w:t>
      </w:r>
    </w:p>
    <w:p w14:paraId="7C66ED13" w14:textId="33C2579C" w:rsidR="009B1480" w:rsidRDefault="00000000">
      <w:r>
        <w:t xml:space="preserve">The following </w:t>
      </w:r>
      <w:r w:rsidR="009870BE">
        <w:t>observations/</w:t>
      </w:r>
      <w:r>
        <w:t xml:space="preserve">proposals are made: </w:t>
      </w:r>
    </w:p>
    <w:p w14:paraId="47646109" w14:textId="34B04AAF" w:rsidR="009B1480" w:rsidRPr="009870BE" w:rsidRDefault="009870BE">
      <w:pPr>
        <w:rPr>
          <w:u w:val="single"/>
        </w:rPr>
      </w:pPr>
      <w:r w:rsidRPr="009870BE">
        <w:t xml:space="preserve">-  </w:t>
      </w:r>
      <w:r w:rsidRPr="009870BE">
        <w:rPr>
          <w:u w:val="single"/>
        </w:rPr>
        <w:t>For RACH resources during MT-SDT</w:t>
      </w:r>
    </w:p>
    <w:p w14:paraId="4B27C297" w14:textId="77777777" w:rsidR="009870BE" w:rsidRPr="009870BE" w:rsidRDefault="009870BE" w:rsidP="009870BE">
      <w:pPr>
        <w:spacing w:after="0"/>
        <w:rPr>
          <w:i/>
          <w:iCs/>
        </w:rPr>
      </w:pPr>
      <w:r w:rsidRPr="009870BE">
        <w:rPr>
          <w:i/>
          <w:iCs/>
        </w:rPr>
        <w:t xml:space="preserve">Observation 1: When there is pending UL data available at the time of initiation of resume procedure (regardless of whether or not paging message (with or without </w:t>
      </w:r>
      <w:proofErr w:type="spellStart"/>
      <w:r w:rsidRPr="009870BE">
        <w:rPr>
          <w:i/>
          <w:iCs/>
        </w:rPr>
        <w:t>mt</w:t>
      </w:r>
      <w:proofErr w:type="spellEnd"/>
      <w:r w:rsidRPr="009870BE">
        <w:rPr>
          <w:i/>
          <w:iCs/>
        </w:rPr>
        <w:t xml:space="preserve">-SDT indication) is received in DL), the RACH resource to be used is already clear  </w:t>
      </w:r>
    </w:p>
    <w:p w14:paraId="19D19D84" w14:textId="77777777" w:rsidR="009870BE" w:rsidRPr="009870BE" w:rsidRDefault="009870BE" w:rsidP="009870BE">
      <w:pPr>
        <w:spacing w:after="0"/>
        <w:rPr>
          <w:i/>
          <w:iCs/>
        </w:rPr>
      </w:pPr>
    </w:p>
    <w:p w14:paraId="4F60EFAC" w14:textId="299A26DC" w:rsidR="009870BE" w:rsidRPr="009870BE" w:rsidRDefault="009870BE" w:rsidP="009870BE">
      <w:pPr>
        <w:spacing w:after="0"/>
        <w:rPr>
          <w:i/>
          <w:iCs/>
        </w:rPr>
      </w:pPr>
      <w:r w:rsidRPr="009870BE">
        <w:rPr>
          <w:i/>
          <w:iCs/>
        </w:rPr>
        <w:t xml:space="preserve">Observation 2: When MT-SDT procedure is initiated, the network already knows the SDT cause from the </w:t>
      </w:r>
      <w:proofErr w:type="spellStart"/>
      <w:r w:rsidRPr="009870BE">
        <w:rPr>
          <w:i/>
          <w:iCs/>
        </w:rPr>
        <w:t>resumeCause</w:t>
      </w:r>
      <w:proofErr w:type="spellEnd"/>
      <w:r w:rsidRPr="009870BE">
        <w:rPr>
          <w:i/>
          <w:iCs/>
        </w:rPr>
        <w:t xml:space="preserve"> and including explicit </w:t>
      </w:r>
      <w:proofErr w:type="spellStart"/>
      <w:r w:rsidRPr="009870BE">
        <w:rPr>
          <w:i/>
          <w:iCs/>
        </w:rPr>
        <w:t>resumeCause</w:t>
      </w:r>
      <w:proofErr w:type="spellEnd"/>
      <w:r w:rsidRPr="009870BE">
        <w:rPr>
          <w:i/>
          <w:iCs/>
        </w:rPr>
        <w:t xml:space="preserve"> for </w:t>
      </w:r>
      <w:proofErr w:type="spellStart"/>
      <w:r w:rsidRPr="009870BE">
        <w:rPr>
          <w:i/>
          <w:iCs/>
        </w:rPr>
        <w:t>mt</w:t>
      </w:r>
      <w:proofErr w:type="spellEnd"/>
      <w:r w:rsidRPr="009870BE">
        <w:rPr>
          <w:i/>
          <w:iCs/>
        </w:rPr>
        <w:t>-SDT avoids the inter-dependency between the RACH partitioning feature and the MT-SDT feature</w:t>
      </w:r>
    </w:p>
    <w:p w14:paraId="739A8B42" w14:textId="77777777" w:rsidR="009870BE" w:rsidRPr="009870BE" w:rsidRDefault="009870BE" w:rsidP="009870BE">
      <w:pPr>
        <w:spacing w:after="0"/>
        <w:rPr>
          <w:i/>
          <w:iCs/>
        </w:rPr>
      </w:pPr>
    </w:p>
    <w:p w14:paraId="6BFC5FF4" w14:textId="19949165" w:rsidR="009870BE" w:rsidRPr="009870BE" w:rsidRDefault="009870BE" w:rsidP="009870BE">
      <w:pPr>
        <w:spacing w:after="0"/>
        <w:rPr>
          <w:i/>
          <w:iCs/>
        </w:rPr>
      </w:pPr>
      <w:r w:rsidRPr="009870BE">
        <w:rPr>
          <w:i/>
          <w:iCs/>
        </w:rPr>
        <w:t>Observation 3: If there is UL data at any point before sending RACH, the UE is allowed to initiate an MO procedure and any internal modelling within the UE prior to the RACH message being sent need not be modelled in detail in the specifications</w:t>
      </w:r>
    </w:p>
    <w:p w14:paraId="4BFA157E" w14:textId="77777777" w:rsidR="009870BE" w:rsidRDefault="009870BE" w:rsidP="009870BE">
      <w:pPr>
        <w:spacing w:after="0"/>
        <w:rPr>
          <w:b/>
          <w:bCs/>
        </w:rPr>
      </w:pPr>
    </w:p>
    <w:p w14:paraId="5417545F" w14:textId="77777777" w:rsidR="009870BE" w:rsidRDefault="009870BE" w:rsidP="009870BE">
      <w:pPr>
        <w:spacing w:after="0"/>
        <w:rPr>
          <w:b/>
          <w:bCs/>
        </w:rPr>
      </w:pPr>
      <w:r>
        <w:rPr>
          <w:b/>
          <w:bCs/>
        </w:rPr>
        <w:t xml:space="preserve">Proposal 1: For initial RACH during MT-SDT, non-SDT RACH resources should be used. </w:t>
      </w:r>
    </w:p>
    <w:p w14:paraId="5787616F" w14:textId="77777777" w:rsidR="009870BE" w:rsidRDefault="009870BE" w:rsidP="009870BE">
      <w:pPr>
        <w:spacing w:after="0"/>
        <w:rPr>
          <w:b/>
          <w:bCs/>
          <w:lang w:val="en-US" w:eastAsia="zh-CN"/>
        </w:rPr>
      </w:pPr>
      <w:r>
        <w:rPr>
          <w:rFonts w:hint="eastAsia"/>
          <w:b/>
          <w:bCs/>
          <w:lang w:val="en-US" w:eastAsia="zh-CN"/>
        </w:rPr>
        <w:t>Proposal 2</w:t>
      </w:r>
      <w:r>
        <w:rPr>
          <w:rFonts w:hint="eastAsia"/>
          <w:b/>
          <w:bCs/>
          <w:lang w:val="en-US" w:eastAsia="zh-CN"/>
        </w:rPr>
        <w:t>：</w:t>
      </w:r>
      <w:r>
        <w:rPr>
          <w:rFonts w:hint="eastAsia"/>
          <w:b/>
          <w:bCs/>
          <w:lang w:val="en-US" w:eastAsia="zh-CN"/>
        </w:rPr>
        <w:t xml:space="preserve">For the RACH partition with </w:t>
      </w:r>
      <w:proofErr w:type="spellStart"/>
      <w:r>
        <w:rPr>
          <w:b/>
          <w:bCs/>
          <w:lang w:eastAsia="ko-KR"/>
        </w:rPr>
        <w:t>smallData</w:t>
      </w:r>
      <w:proofErr w:type="spellEnd"/>
      <w:r>
        <w:rPr>
          <w:b/>
          <w:bCs/>
          <w:lang w:eastAsia="ko-KR"/>
        </w:rPr>
        <w:t xml:space="preserve"> </w:t>
      </w:r>
      <w:r>
        <w:rPr>
          <w:rFonts w:hint="eastAsia"/>
          <w:b/>
          <w:bCs/>
          <w:lang w:val="en-US" w:eastAsia="zh-CN"/>
        </w:rPr>
        <w:t xml:space="preserve">set to True, </w:t>
      </w:r>
      <w:r>
        <w:rPr>
          <w:b/>
          <w:bCs/>
          <w:lang w:eastAsia="ko-KR"/>
        </w:rPr>
        <w:t xml:space="preserve">consider the set of </w:t>
      </w:r>
      <w:proofErr w:type="gramStart"/>
      <w:r>
        <w:rPr>
          <w:b/>
          <w:bCs/>
          <w:lang w:eastAsia="ko-KR"/>
        </w:rPr>
        <w:t>Random Access</w:t>
      </w:r>
      <w:proofErr w:type="gramEnd"/>
      <w:r>
        <w:rPr>
          <w:b/>
          <w:bCs/>
          <w:lang w:eastAsia="ko-KR"/>
        </w:rPr>
        <w:t xml:space="preserve"> resources as not available for the Random Access procedure which is not triggered for </w:t>
      </w:r>
      <w:r>
        <w:rPr>
          <w:rFonts w:hint="eastAsia"/>
          <w:b/>
          <w:bCs/>
          <w:lang w:val="en-US" w:eastAsia="zh-CN"/>
        </w:rPr>
        <w:t>MO RA-</w:t>
      </w:r>
      <w:r>
        <w:rPr>
          <w:b/>
          <w:bCs/>
          <w:lang w:eastAsia="ko-KR"/>
        </w:rPr>
        <w:t>SDT</w:t>
      </w:r>
      <w:r>
        <w:rPr>
          <w:rFonts w:hint="eastAsia"/>
          <w:b/>
          <w:bCs/>
          <w:lang w:val="en-US" w:eastAsia="zh-CN"/>
        </w:rPr>
        <w:t>.</w:t>
      </w:r>
    </w:p>
    <w:p w14:paraId="7FB1D21C" w14:textId="77777777" w:rsidR="009870BE" w:rsidRDefault="009870BE" w:rsidP="009870BE">
      <w:pPr>
        <w:spacing w:after="0"/>
        <w:rPr>
          <w:b/>
          <w:bCs/>
          <w:lang w:val="en-US" w:eastAsia="zh-CN"/>
        </w:rPr>
      </w:pPr>
      <w:r>
        <w:rPr>
          <w:rFonts w:hint="eastAsia"/>
          <w:b/>
          <w:bCs/>
          <w:lang w:val="en-US" w:eastAsia="zh-CN"/>
        </w:rPr>
        <w:t>Proposal 3: MAC should be informed whether the SDT is triggered for MT-SDT.</w:t>
      </w:r>
    </w:p>
    <w:p w14:paraId="7CE55AF0" w14:textId="77777777" w:rsidR="009870BE" w:rsidRDefault="009870BE" w:rsidP="009870BE">
      <w:pPr>
        <w:spacing w:after="0"/>
        <w:rPr>
          <w:b/>
          <w:bCs/>
          <w:lang w:val="en-US" w:eastAsia="zh-CN"/>
        </w:rPr>
      </w:pPr>
    </w:p>
    <w:p w14:paraId="19AAEFC1" w14:textId="6E5E5A04" w:rsidR="009870BE" w:rsidRPr="009870BE" w:rsidRDefault="009870BE" w:rsidP="009870BE">
      <w:pPr>
        <w:rPr>
          <w:u w:val="single"/>
          <w:lang w:val="en-US" w:eastAsia="zh-CN"/>
        </w:rPr>
      </w:pPr>
      <w:r w:rsidRPr="009870BE">
        <w:rPr>
          <w:lang w:val="en-US" w:eastAsia="zh-CN"/>
        </w:rPr>
        <w:t xml:space="preserve">-  </w:t>
      </w:r>
      <w:r w:rsidRPr="009870BE">
        <w:rPr>
          <w:u w:val="single"/>
          <w:lang w:val="en-US" w:eastAsia="zh-CN"/>
        </w:rPr>
        <w:t>Allowing CCCH message in CG-SDT resource</w:t>
      </w:r>
    </w:p>
    <w:p w14:paraId="70EB6B3C" w14:textId="05DEB708" w:rsidR="009B1480" w:rsidRPr="009870BE" w:rsidRDefault="009870BE">
      <w:pPr>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For the SDT triggered as MT-SDT, UE should skip the condition </w:t>
      </w:r>
      <w:r>
        <w:rPr>
          <w:b/>
          <w:bCs/>
          <w:lang w:val="en-US" w:eastAsia="zh-CN"/>
        </w:rPr>
        <w:t>“</w:t>
      </w:r>
      <w:r w:rsidRPr="00576FB2">
        <w:rPr>
          <w:rFonts w:hint="eastAsia"/>
          <w:b/>
          <w:bCs/>
          <w:i/>
          <w:iCs/>
          <w:lang w:val="en-US" w:eastAsia="zh-CN"/>
        </w:rPr>
        <w:t>if, for each RB having data available for transmission, configuredGrantType1Allowed, if configured, is configured with value true for the corresponding logical channel</w:t>
      </w:r>
      <w:r>
        <w:rPr>
          <w:b/>
          <w:bCs/>
          <w:lang w:val="en-US" w:eastAsia="zh-CN"/>
        </w:rPr>
        <w:t>”</w:t>
      </w:r>
      <w:r>
        <w:rPr>
          <w:rFonts w:hint="eastAsia"/>
          <w:b/>
          <w:bCs/>
          <w:lang w:val="en-US" w:eastAsia="zh-CN"/>
        </w:rPr>
        <w:t>.</w:t>
      </w:r>
    </w:p>
    <w:p w14:paraId="127DDC41" w14:textId="77777777" w:rsidR="009B148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01775C0B" w14:textId="77777777" w:rsidR="009B1480" w:rsidRDefault="00000000">
      <w:pPr>
        <w:pStyle w:val="NormalWeb"/>
        <w:numPr>
          <w:ilvl w:val="0"/>
          <w:numId w:val="8"/>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RP-213583, </w:t>
      </w:r>
      <w:bookmarkEnd w:id="9"/>
      <w:r>
        <w:rPr>
          <w:rFonts w:cs="Arial"/>
          <w:color w:val="000000"/>
          <w:sz w:val="21"/>
        </w:rPr>
        <w:t>New WI: Mobile Terminated-Small Data Transmission (MT-SDT) for NR, RAN#94e</w:t>
      </w:r>
    </w:p>
    <w:sectPr w:rsidR="009B1480">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B9B8F" w14:textId="77777777" w:rsidR="005C01CF" w:rsidRDefault="005C01CF">
      <w:pPr>
        <w:spacing w:line="240" w:lineRule="auto"/>
      </w:pPr>
      <w:r>
        <w:separator/>
      </w:r>
    </w:p>
  </w:endnote>
  <w:endnote w:type="continuationSeparator" w:id="0">
    <w:p w14:paraId="2ADDE0CF" w14:textId="77777777" w:rsidR="005C01CF" w:rsidRDefault="005C01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3E508" w14:textId="77777777" w:rsidR="009B148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96647EF" w14:textId="77777777" w:rsidR="009B1480" w:rsidRDefault="009B14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E3FAD" w14:textId="77777777" w:rsidR="009B1480" w:rsidRDefault="009B148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5A01" w14:textId="77777777" w:rsidR="00A934A6" w:rsidRDefault="00A9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0BDC" w14:textId="77777777" w:rsidR="005C01CF" w:rsidRDefault="005C01CF">
      <w:pPr>
        <w:spacing w:after="0"/>
      </w:pPr>
      <w:r>
        <w:separator/>
      </w:r>
    </w:p>
  </w:footnote>
  <w:footnote w:type="continuationSeparator" w:id="0">
    <w:p w14:paraId="14900EF9" w14:textId="77777777" w:rsidR="005C01CF" w:rsidRDefault="005C01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A3CB" w14:textId="77777777" w:rsidR="00A934A6" w:rsidRDefault="00A934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C478E" w14:textId="77777777" w:rsidR="00A934A6" w:rsidRDefault="00A93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9267" w14:textId="77777777" w:rsidR="00A934A6" w:rsidRDefault="00A93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7B8563E"/>
    <w:multiLevelType w:val="multilevel"/>
    <w:tmpl w:val="37B8563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832FCE"/>
    <w:multiLevelType w:val="multilevel"/>
    <w:tmpl w:val="52832FCE"/>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960240">
    <w:abstractNumId w:val="0"/>
  </w:num>
  <w:num w:numId="2" w16cid:durableId="1510872476">
    <w:abstractNumId w:val="5"/>
  </w:num>
  <w:num w:numId="3" w16cid:durableId="1690066096">
    <w:abstractNumId w:val="2"/>
  </w:num>
  <w:num w:numId="4" w16cid:durableId="784537818">
    <w:abstractNumId w:val="3"/>
  </w:num>
  <w:num w:numId="5" w16cid:durableId="994449828">
    <w:abstractNumId w:val="1"/>
  </w:num>
  <w:num w:numId="6" w16cid:durableId="1069961446">
    <w:abstractNumId w:val="6"/>
  </w:num>
  <w:num w:numId="7" w16cid:durableId="1643462968">
    <w:abstractNumId w:val="4"/>
  </w:num>
  <w:num w:numId="8" w16cid:durableId="19467631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6F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FB2"/>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01CF"/>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E45"/>
    <w:rsid w:val="00711F1C"/>
    <w:rsid w:val="00715037"/>
    <w:rsid w:val="007165B5"/>
    <w:rsid w:val="007165BE"/>
    <w:rsid w:val="007200FA"/>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7F7097"/>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870BE"/>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480"/>
    <w:rsid w:val="009B155B"/>
    <w:rsid w:val="009B183F"/>
    <w:rsid w:val="009B1F5B"/>
    <w:rsid w:val="009B3DB8"/>
    <w:rsid w:val="009B4769"/>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4A6"/>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15EF"/>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816B7"/>
    <w:rsid w:val="184A37B9"/>
    <w:rsid w:val="187F4775"/>
    <w:rsid w:val="1A9B1F53"/>
    <w:rsid w:val="1B222AF9"/>
    <w:rsid w:val="1B3D4012"/>
    <w:rsid w:val="1B481AFB"/>
    <w:rsid w:val="1D217272"/>
    <w:rsid w:val="1D235F66"/>
    <w:rsid w:val="1D665A9E"/>
    <w:rsid w:val="1D8D3AB3"/>
    <w:rsid w:val="1E21472F"/>
    <w:rsid w:val="1EB2633F"/>
    <w:rsid w:val="1FA70D3B"/>
    <w:rsid w:val="20705710"/>
    <w:rsid w:val="211E529B"/>
    <w:rsid w:val="224C3750"/>
    <w:rsid w:val="225E2BB5"/>
    <w:rsid w:val="226B7889"/>
    <w:rsid w:val="232660FF"/>
    <w:rsid w:val="248512BD"/>
    <w:rsid w:val="258838EE"/>
    <w:rsid w:val="275A7D73"/>
    <w:rsid w:val="276A6636"/>
    <w:rsid w:val="29151EF5"/>
    <w:rsid w:val="29AD4BFC"/>
    <w:rsid w:val="2A897858"/>
    <w:rsid w:val="2AA14025"/>
    <w:rsid w:val="2B2348E2"/>
    <w:rsid w:val="2C7F2EA6"/>
    <w:rsid w:val="2D1E05D5"/>
    <w:rsid w:val="2E81758A"/>
    <w:rsid w:val="2F470071"/>
    <w:rsid w:val="3003631E"/>
    <w:rsid w:val="3078124A"/>
    <w:rsid w:val="3090209F"/>
    <w:rsid w:val="373112AB"/>
    <w:rsid w:val="38FA0996"/>
    <w:rsid w:val="396E02FE"/>
    <w:rsid w:val="3A0177D1"/>
    <w:rsid w:val="3AA26C9B"/>
    <w:rsid w:val="3ADC5E36"/>
    <w:rsid w:val="3B142DFB"/>
    <w:rsid w:val="3C3F7E0E"/>
    <w:rsid w:val="3D8C249A"/>
    <w:rsid w:val="3E264FB5"/>
    <w:rsid w:val="3E2817E4"/>
    <w:rsid w:val="3E7A082F"/>
    <w:rsid w:val="3ED73EE6"/>
    <w:rsid w:val="3F9A0FE5"/>
    <w:rsid w:val="4048645C"/>
    <w:rsid w:val="40F55A1F"/>
    <w:rsid w:val="410F40D8"/>
    <w:rsid w:val="43713BB4"/>
    <w:rsid w:val="437906BF"/>
    <w:rsid w:val="44C70D28"/>
    <w:rsid w:val="45755EA8"/>
    <w:rsid w:val="4625557D"/>
    <w:rsid w:val="465173C0"/>
    <w:rsid w:val="49613924"/>
    <w:rsid w:val="4B3040AF"/>
    <w:rsid w:val="50AA5AE5"/>
    <w:rsid w:val="50F36CD9"/>
    <w:rsid w:val="535D1A09"/>
    <w:rsid w:val="55456BF0"/>
    <w:rsid w:val="55E15918"/>
    <w:rsid w:val="56BF0EA2"/>
    <w:rsid w:val="593E6D79"/>
    <w:rsid w:val="5A1E3E69"/>
    <w:rsid w:val="5BDF3319"/>
    <w:rsid w:val="5D1B78EC"/>
    <w:rsid w:val="5EA87B0A"/>
    <w:rsid w:val="5EB119EE"/>
    <w:rsid w:val="5EF152A5"/>
    <w:rsid w:val="61171AD8"/>
    <w:rsid w:val="62B8321C"/>
    <w:rsid w:val="63766DF5"/>
    <w:rsid w:val="63A7308B"/>
    <w:rsid w:val="63E41E32"/>
    <w:rsid w:val="660C74D7"/>
    <w:rsid w:val="66C258A6"/>
    <w:rsid w:val="6761194F"/>
    <w:rsid w:val="67A01566"/>
    <w:rsid w:val="67A84465"/>
    <w:rsid w:val="692739AA"/>
    <w:rsid w:val="69797C2C"/>
    <w:rsid w:val="6D935AB0"/>
    <w:rsid w:val="6DC86F4D"/>
    <w:rsid w:val="6DE333D5"/>
    <w:rsid w:val="6E087119"/>
    <w:rsid w:val="6EE62032"/>
    <w:rsid w:val="71E42864"/>
    <w:rsid w:val="72A856E7"/>
    <w:rsid w:val="75F337C4"/>
    <w:rsid w:val="760A43BF"/>
    <w:rsid w:val="781A4D19"/>
    <w:rsid w:val="79AD01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CA419"/>
  <w15:docId w15:val="{721F2444-4239-460D-8BDC-6E380561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rPr>
      <w:kern w:val="2"/>
      <w:sz w:val="21"/>
      <w:szCs w:val="21"/>
    </w:rPr>
  </w:style>
  <w:style w:type="paragraph" w:styleId="Revision">
    <w:name w:val="Revision"/>
    <w:hidden/>
    <w:uiPriority w:val="99"/>
    <w:semiHidden/>
    <w:rsid w:val="009870B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43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1348</Words>
  <Characters>7684</Characters>
  <Application>Microsoft Office Word</Application>
  <DocSecurity>0</DocSecurity>
  <Lines>64</Lines>
  <Paragraphs>18</Paragraphs>
  <ScaleCrop>false</ScaleCrop>
  <Company>Hewlett-Packard Company</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cp:revision>
  <cp:lastPrinted>2113-01-01T00:00:00Z</cp:lastPrinted>
  <dcterms:created xsi:type="dcterms:W3CDTF">2023-05-11T17:38:00Z</dcterms:created>
  <dcterms:modified xsi:type="dcterms:W3CDTF">2023-05-11T17:38:00Z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2659C2066C9F402EB69E1EC6317E727B</vt:lpwstr>
  </property>
</Properties>
</file>