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557FF348" w:rsidR="00537809" w:rsidRPr="00A4338C" w:rsidRDefault="00537809" w:rsidP="00537809">
      <w:pPr>
        <w:pStyle w:val="Header"/>
        <w:tabs>
          <w:tab w:val="right" w:pos="9639"/>
        </w:tabs>
        <w:rPr>
          <w:bCs/>
          <w:i/>
          <w:noProof w:val="0"/>
          <w:sz w:val="24"/>
          <w:szCs w:val="24"/>
        </w:rPr>
      </w:pPr>
      <w:r w:rsidRPr="00A4338C">
        <w:rPr>
          <w:bCs/>
          <w:noProof w:val="0"/>
          <w:sz w:val="24"/>
          <w:szCs w:val="24"/>
        </w:rPr>
        <w:t>3GPP TSG-RAN WG2 Meeting #122</w:t>
      </w:r>
      <w:r w:rsidRPr="00A4338C">
        <w:rPr>
          <w:bCs/>
          <w:noProof w:val="0"/>
          <w:sz w:val="24"/>
          <w:szCs w:val="24"/>
        </w:rPr>
        <w:tab/>
        <w:t>R2-230</w:t>
      </w:r>
      <w:r w:rsidR="00FB6401" w:rsidRPr="00A4338C">
        <w:rPr>
          <w:bCs/>
          <w:noProof w:val="0"/>
          <w:sz w:val="24"/>
          <w:szCs w:val="24"/>
        </w:rPr>
        <w:t>4878</w:t>
      </w:r>
    </w:p>
    <w:p w14:paraId="11776FA6" w14:textId="1060B7B7" w:rsidR="00A209D6" w:rsidRPr="00A4338C" w:rsidRDefault="00537809" w:rsidP="00A209D6">
      <w:pPr>
        <w:pStyle w:val="Header"/>
        <w:tabs>
          <w:tab w:val="right" w:pos="9639"/>
        </w:tabs>
        <w:rPr>
          <w:rFonts w:eastAsia="SimSun"/>
          <w:bCs/>
          <w:sz w:val="24"/>
          <w:szCs w:val="24"/>
          <w:lang w:eastAsia="zh-CN"/>
        </w:rPr>
      </w:pPr>
      <w:r w:rsidRPr="00A4338C">
        <w:rPr>
          <w:rFonts w:eastAsia="SimSun"/>
          <w:bCs/>
          <w:sz w:val="24"/>
          <w:szCs w:val="24"/>
          <w:lang w:eastAsia="zh-CN"/>
        </w:rPr>
        <w:t>Incheon, South Korea, 22– 26 May 2023</w:t>
      </w:r>
      <w:r w:rsidR="00A209D6" w:rsidRPr="00A4338C">
        <w:rPr>
          <w:rFonts w:eastAsia="SimSun"/>
          <w:noProof w:val="0"/>
          <w:sz w:val="24"/>
          <w:szCs w:val="24"/>
          <w:lang w:eastAsia="zh-CN"/>
        </w:rPr>
        <w:tab/>
      </w:r>
    </w:p>
    <w:p w14:paraId="2E02E5F5" w14:textId="77777777" w:rsidR="00A209D6" w:rsidRPr="00A4338C" w:rsidRDefault="00A209D6" w:rsidP="00A209D6">
      <w:pPr>
        <w:pStyle w:val="Header"/>
        <w:rPr>
          <w:bCs/>
          <w:noProof w:val="0"/>
          <w:sz w:val="24"/>
        </w:rPr>
      </w:pPr>
    </w:p>
    <w:p w14:paraId="403CB9C0" w14:textId="77777777" w:rsidR="00A209D6" w:rsidRPr="00A4338C" w:rsidRDefault="00A209D6" w:rsidP="00A209D6">
      <w:pPr>
        <w:pStyle w:val="Header"/>
        <w:rPr>
          <w:bCs/>
          <w:noProof w:val="0"/>
          <w:sz w:val="24"/>
        </w:rPr>
      </w:pPr>
    </w:p>
    <w:p w14:paraId="310B92C9" w14:textId="4E4A0806" w:rsidR="00446C3A" w:rsidRPr="00A4338C" w:rsidRDefault="00446C3A" w:rsidP="00446C3A">
      <w:pPr>
        <w:pStyle w:val="CRCoverPage"/>
        <w:tabs>
          <w:tab w:val="left" w:pos="1985"/>
        </w:tabs>
        <w:rPr>
          <w:rFonts w:cs="Arial"/>
          <w:b/>
          <w:bCs/>
          <w:sz w:val="24"/>
          <w:lang w:eastAsia="ja-JP"/>
        </w:rPr>
      </w:pPr>
      <w:r w:rsidRPr="00A4338C">
        <w:rPr>
          <w:rFonts w:cs="Arial"/>
          <w:b/>
          <w:bCs/>
          <w:sz w:val="24"/>
        </w:rPr>
        <w:t>Agenda item:</w:t>
      </w:r>
      <w:r w:rsidRPr="00A4338C">
        <w:rPr>
          <w:rFonts w:cs="Arial"/>
          <w:b/>
          <w:bCs/>
          <w:sz w:val="24"/>
        </w:rPr>
        <w:tab/>
      </w:r>
      <w:r w:rsidR="00FB6401" w:rsidRPr="00A4338C">
        <w:rPr>
          <w:rFonts w:cs="Arial"/>
          <w:b/>
          <w:bCs/>
          <w:sz w:val="24"/>
        </w:rPr>
        <w:t>7.25.1</w:t>
      </w:r>
    </w:p>
    <w:p w14:paraId="73188B46" w14:textId="77777777" w:rsidR="00446C3A" w:rsidRPr="00A4338C" w:rsidRDefault="00446C3A" w:rsidP="00446C3A">
      <w:pPr>
        <w:tabs>
          <w:tab w:val="left" w:pos="1985"/>
        </w:tabs>
        <w:ind w:left="1985" w:hanging="1985"/>
        <w:rPr>
          <w:rFonts w:ascii="Arial" w:hAnsi="Arial" w:cs="Arial"/>
          <w:b/>
          <w:bCs/>
          <w:sz w:val="24"/>
        </w:rPr>
      </w:pPr>
      <w:r w:rsidRPr="00A4338C">
        <w:rPr>
          <w:rFonts w:ascii="Arial" w:hAnsi="Arial" w:cs="Arial"/>
          <w:b/>
          <w:bCs/>
          <w:sz w:val="24"/>
        </w:rPr>
        <w:t>Source:</w:t>
      </w:r>
      <w:r w:rsidRPr="00A4338C">
        <w:rPr>
          <w:rFonts w:ascii="Arial" w:hAnsi="Arial" w:cs="Arial"/>
          <w:b/>
          <w:bCs/>
          <w:sz w:val="24"/>
        </w:rPr>
        <w:tab/>
        <w:t>Nokia, Nokia Shanghai Bell</w:t>
      </w:r>
    </w:p>
    <w:p w14:paraId="553D264F" w14:textId="51C3D529" w:rsidR="00446C3A" w:rsidRPr="00A4338C" w:rsidRDefault="00446C3A" w:rsidP="00446C3A">
      <w:pPr>
        <w:ind w:left="1985" w:hanging="1985"/>
        <w:rPr>
          <w:rFonts w:ascii="Arial" w:hAnsi="Arial" w:cs="Arial"/>
          <w:b/>
          <w:bCs/>
          <w:sz w:val="24"/>
        </w:rPr>
      </w:pPr>
      <w:r w:rsidRPr="00A4338C">
        <w:rPr>
          <w:rFonts w:ascii="Arial" w:hAnsi="Arial" w:cs="Arial"/>
          <w:b/>
          <w:bCs/>
          <w:sz w:val="24"/>
        </w:rPr>
        <w:t>Title:</w:t>
      </w:r>
      <w:r w:rsidRPr="00A4338C">
        <w:rPr>
          <w:rFonts w:ascii="Arial" w:hAnsi="Arial" w:cs="Arial"/>
          <w:b/>
          <w:bCs/>
          <w:sz w:val="24"/>
        </w:rPr>
        <w:tab/>
      </w:r>
      <w:r w:rsidR="00FB6401" w:rsidRPr="00A4338C">
        <w:rPr>
          <w:rFonts w:ascii="Arial" w:hAnsi="Arial" w:cs="Arial"/>
          <w:b/>
          <w:bCs/>
          <w:sz w:val="24"/>
        </w:rPr>
        <w:t>Non-simultaneous UL and DL from different two bands during UL CA</w:t>
      </w:r>
    </w:p>
    <w:p w14:paraId="25F387E8" w14:textId="07AAE1B3" w:rsidR="00446C3A" w:rsidRPr="00A4338C" w:rsidRDefault="00446C3A" w:rsidP="00446C3A">
      <w:pPr>
        <w:ind w:left="1985" w:hanging="1985"/>
        <w:rPr>
          <w:rFonts w:ascii="Arial" w:hAnsi="Arial" w:cs="Arial"/>
          <w:b/>
          <w:bCs/>
          <w:sz w:val="24"/>
        </w:rPr>
      </w:pPr>
      <w:r w:rsidRPr="00A4338C">
        <w:rPr>
          <w:rFonts w:ascii="Arial" w:hAnsi="Arial" w:cs="Arial"/>
          <w:b/>
          <w:bCs/>
          <w:sz w:val="24"/>
        </w:rPr>
        <w:t>WID/SID:</w:t>
      </w:r>
      <w:r w:rsidRPr="00A4338C">
        <w:rPr>
          <w:rFonts w:ascii="Arial" w:hAnsi="Arial" w:cs="Arial"/>
          <w:b/>
          <w:bCs/>
          <w:sz w:val="24"/>
        </w:rPr>
        <w:tab/>
      </w:r>
      <w:r w:rsidR="00FB6401" w:rsidRPr="00A4338C">
        <w:rPr>
          <w:rFonts w:ascii="Arial" w:hAnsi="Arial" w:cs="Arial"/>
          <w:b/>
          <w:bCs/>
          <w:sz w:val="24"/>
        </w:rPr>
        <w:t xml:space="preserve">NR_700800900_combo_enh-Core </w:t>
      </w:r>
      <w:r w:rsidRPr="00A4338C">
        <w:rPr>
          <w:rFonts w:ascii="Arial" w:hAnsi="Arial" w:cs="Arial"/>
          <w:b/>
          <w:bCs/>
          <w:sz w:val="24"/>
        </w:rPr>
        <w:t>- Release</w:t>
      </w:r>
      <w:r w:rsidR="00FB6401" w:rsidRPr="00A4338C">
        <w:rPr>
          <w:rFonts w:ascii="Arial" w:hAnsi="Arial" w:cs="Arial"/>
          <w:b/>
          <w:bCs/>
          <w:sz w:val="24"/>
        </w:rPr>
        <w:t xml:space="preserve"> 18</w:t>
      </w:r>
    </w:p>
    <w:p w14:paraId="6FEB19D6" w14:textId="77777777" w:rsidR="00446C3A" w:rsidRPr="00A4338C" w:rsidRDefault="00446C3A" w:rsidP="00446C3A">
      <w:pPr>
        <w:tabs>
          <w:tab w:val="left" w:pos="1985"/>
        </w:tabs>
        <w:rPr>
          <w:rFonts w:ascii="Arial" w:hAnsi="Arial" w:cs="Arial"/>
          <w:b/>
          <w:bCs/>
          <w:sz w:val="24"/>
        </w:rPr>
      </w:pPr>
      <w:r w:rsidRPr="00A4338C">
        <w:rPr>
          <w:rFonts w:ascii="Arial" w:hAnsi="Arial" w:cs="Arial"/>
          <w:b/>
          <w:bCs/>
          <w:sz w:val="24"/>
        </w:rPr>
        <w:t>Document for:</w:t>
      </w:r>
      <w:r w:rsidRPr="00A4338C">
        <w:rPr>
          <w:rFonts w:ascii="Arial" w:hAnsi="Arial" w:cs="Arial"/>
          <w:b/>
          <w:bCs/>
          <w:sz w:val="24"/>
        </w:rPr>
        <w:tab/>
        <w:t>Discussion and Decision</w:t>
      </w:r>
    </w:p>
    <w:p w14:paraId="294B1FC1" w14:textId="77777777" w:rsidR="00A209D6" w:rsidRPr="00A4338C" w:rsidRDefault="00A209D6" w:rsidP="00A209D6">
      <w:pPr>
        <w:pStyle w:val="Heading1"/>
      </w:pPr>
      <w:r w:rsidRPr="00A4338C">
        <w:t>1</w:t>
      </w:r>
      <w:r w:rsidRPr="00A4338C">
        <w:tab/>
        <w:t>Introduction</w:t>
      </w:r>
    </w:p>
    <w:p w14:paraId="5D66B5AF" w14:textId="59AC27A5" w:rsidR="009339CB" w:rsidRPr="00A4338C" w:rsidRDefault="005B41A2" w:rsidP="009339CB">
      <w:r w:rsidRPr="00A4338C">
        <w:t xml:space="preserve">RAN4 has been investigating the use of 700-900 MHz frequency bands, with the intent to allow more refined resource usage among partially overlapping bands. The LS </w:t>
      </w:r>
      <w:hyperlink r:id="rId13" w:tgtFrame="_blank" w:history="1">
        <w:r w:rsidRPr="00A4338C">
          <w:rPr>
            <w:color w:val="0000FF"/>
            <w:u w:val="single"/>
          </w:rPr>
          <w:t>R2-2304642</w:t>
        </w:r>
      </w:hyperlink>
      <w:r w:rsidRPr="00A4338C">
        <w:t xml:space="preserve"> has now been received by RAN2, requesting some feedback on UL CA aspects of the work</w:t>
      </w:r>
      <w:r w:rsidR="00420BC9" w:rsidRPr="00A4338C">
        <w:t>.</w:t>
      </w:r>
    </w:p>
    <w:p w14:paraId="7D484B6E" w14:textId="7A082AA1" w:rsidR="009339CB" w:rsidRPr="00A4338C" w:rsidRDefault="009339CB" w:rsidP="009339CB">
      <w:pPr>
        <w:pStyle w:val="Heading1"/>
      </w:pPr>
      <w:r w:rsidRPr="00A4338C">
        <w:t>2</w:t>
      </w:r>
      <w:r w:rsidRPr="00A4338C">
        <w:tab/>
      </w:r>
      <w:r w:rsidR="00E201EE" w:rsidRPr="00A4338C">
        <w:t>Non-simultaneous UL and DL from different two bands during UL CA</w:t>
      </w:r>
    </w:p>
    <w:p w14:paraId="5982B445" w14:textId="571BF890" w:rsidR="009339CB" w:rsidRPr="00A4338C" w:rsidRDefault="009339CB" w:rsidP="009339CB">
      <w:pPr>
        <w:pStyle w:val="Heading2"/>
      </w:pPr>
      <w:r w:rsidRPr="00A4338C">
        <w:t>2.1</w:t>
      </w:r>
      <w:r w:rsidRPr="00A4338C">
        <w:tab/>
      </w:r>
      <w:r w:rsidR="00E201EE" w:rsidRPr="00A4338C">
        <w:t xml:space="preserve">CA between </w:t>
      </w:r>
      <w:r w:rsidR="00420BC9" w:rsidRPr="00A4338C">
        <w:t xml:space="preserve">FDD </w:t>
      </w:r>
      <w:r w:rsidR="00E201EE" w:rsidRPr="00A4338C">
        <w:t>bands n5 and n8</w:t>
      </w:r>
    </w:p>
    <w:p w14:paraId="614E8BCA" w14:textId="19A4FD9A" w:rsidR="00E201EE" w:rsidRPr="00A4338C" w:rsidRDefault="00E201EE" w:rsidP="009339CB">
      <w:r w:rsidRPr="00A4338C">
        <w:t>The scenario RAN4 is requesting feedback on is as follows:</w:t>
      </w:r>
    </w:p>
    <w:tbl>
      <w:tblPr>
        <w:tblStyle w:val="TableGrid"/>
        <w:tblW w:w="0" w:type="auto"/>
        <w:tblLook w:val="04A0" w:firstRow="1" w:lastRow="0" w:firstColumn="1" w:lastColumn="0" w:noHBand="0" w:noVBand="1"/>
      </w:tblPr>
      <w:tblGrid>
        <w:gridCol w:w="9857"/>
      </w:tblGrid>
      <w:tr w:rsidR="00E201EE" w:rsidRPr="00A4338C" w14:paraId="2A7E7C2D" w14:textId="77777777" w:rsidTr="00E201EE">
        <w:tc>
          <w:tcPr>
            <w:tcW w:w="9857" w:type="dxa"/>
          </w:tcPr>
          <w:p w14:paraId="17FD4C65" w14:textId="77777777" w:rsidR="00E201EE" w:rsidRPr="00A4338C" w:rsidRDefault="00E201EE" w:rsidP="00E201EE">
            <w:pPr>
              <w:spacing w:before="180" w:afterLines="100" w:after="240"/>
              <w:jc w:val="both"/>
              <w:rPr>
                <w:rFonts w:ascii="Arial" w:hAnsi="Arial" w:cs="Arial"/>
              </w:rPr>
            </w:pPr>
            <w:r w:rsidRPr="00A4338C">
              <w:rPr>
                <w:rFonts w:ascii="Arial" w:hAnsi="Arial" w:cs="Arial"/>
              </w:rPr>
              <w:t>(UL, DL) = (n5, n5+n8)@t</w:t>
            </w:r>
            <w:r w:rsidRPr="00A4338C">
              <w:rPr>
                <w:rFonts w:ascii="Arial" w:hAnsi="Arial" w:cs="Arial"/>
                <w:vertAlign w:val="subscript"/>
              </w:rPr>
              <w:t>1</w:t>
            </w:r>
            <w:r w:rsidRPr="00A4338C">
              <w:rPr>
                <w:rFonts w:ascii="Arial" w:hAnsi="Arial" w:cs="Arial"/>
              </w:rPr>
              <w:t>, (n5+n8, n8)@t</w:t>
            </w:r>
            <w:r w:rsidRPr="00A4338C">
              <w:rPr>
                <w:rFonts w:ascii="Arial" w:hAnsi="Arial" w:cs="Arial"/>
                <w:vertAlign w:val="subscript"/>
              </w:rPr>
              <w:t>2</w:t>
            </w:r>
            <w:r w:rsidRPr="00A4338C">
              <w:rPr>
                <w:rFonts w:ascii="Arial" w:hAnsi="Arial" w:cs="Arial"/>
              </w:rPr>
              <w:t xml:space="preserve"> as shown in below Figure 1 (from Figure 5.1.1-1 in </w:t>
            </w:r>
            <w:hyperlink r:id="rId14" w:history="1">
              <w:r w:rsidRPr="00A4338C">
                <w:rPr>
                  <w:rStyle w:val="Hyperlink"/>
                  <w:rFonts w:ascii="Arial" w:hAnsi="Arial" w:cs="Arial"/>
                </w:rPr>
                <w:t>TR 38.872</w:t>
              </w:r>
            </w:hyperlink>
            <w:r w:rsidRPr="00A4338C">
              <w:rPr>
                <w:rFonts w:ascii="Arial" w:hAnsi="Arial" w:cs="Arial"/>
              </w:rPr>
              <w:t>)</w:t>
            </w:r>
          </w:p>
          <w:p w14:paraId="6B687B9B" w14:textId="77777777" w:rsidR="00E201EE" w:rsidRPr="00A4338C" w:rsidRDefault="00E201EE" w:rsidP="00E201EE">
            <w:pPr>
              <w:spacing w:before="180" w:afterLines="100" w:after="240"/>
              <w:jc w:val="center"/>
              <w:rPr>
                <w:rFonts w:ascii="Arial" w:hAnsi="Arial" w:cs="Arial"/>
              </w:rPr>
            </w:pPr>
            <w:r w:rsidRPr="00A4338C">
              <w:object w:dxaOrig="5100" w:dyaOrig="1305" w14:anchorId="516E85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8pt;height:97.05pt" o:ole="">
                  <v:imagedata r:id="rId15" o:title=""/>
                </v:shape>
                <o:OLEObject Type="Embed" ProgID="Visio.Drawing.15" ShapeID="_x0000_i1025" DrawAspect="Content" ObjectID="_1745397966" r:id="rId16"/>
              </w:object>
            </w:r>
          </w:p>
          <w:p w14:paraId="51D66F73" w14:textId="12DD0DDD" w:rsidR="00E201EE" w:rsidRPr="00A4338C" w:rsidRDefault="00E201EE" w:rsidP="00E201EE">
            <w:pPr>
              <w:pStyle w:val="TF"/>
              <w:rPr>
                <w:lang w:eastAsia="zh-CN"/>
              </w:rPr>
            </w:pPr>
            <w:bookmarkStart w:id="0" w:name="_Hlk134722957"/>
            <w:r w:rsidRPr="00A4338C">
              <w:t>Figure 1: Possible CA_n5-n8 UE architecture and operation diagram for semi-full-duplex CA</w:t>
            </w:r>
            <w:bookmarkEnd w:id="0"/>
          </w:p>
        </w:tc>
      </w:tr>
    </w:tbl>
    <w:p w14:paraId="7DA8BF92" w14:textId="488F33CE" w:rsidR="00E201EE" w:rsidRPr="00A4338C" w:rsidRDefault="00E201EE" w:rsidP="009339CB"/>
    <w:p w14:paraId="38C34EF6" w14:textId="73C6E0AE" w:rsidR="00E201EE" w:rsidRPr="00A4338C" w:rsidRDefault="00E201EE" w:rsidP="009339CB">
      <w:r w:rsidRPr="00A4338C">
        <w:t xml:space="preserve">As can </w:t>
      </w:r>
      <w:proofErr w:type="gramStart"/>
      <w:r w:rsidRPr="00A4338C">
        <w:t>be seen</w:t>
      </w:r>
      <w:proofErr w:type="gramEnd"/>
      <w:r w:rsidRPr="00A4338C">
        <w:t xml:space="preserve">, the </w:t>
      </w:r>
      <w:r w:rsidR="00420BC9" w:rsidRPr="00A4338C">
        <w:t xml:space="preserve">FDD </w:t>
      </w:r>
      <w:r w:rsidRPr="00A4338C">
        <w:t xml:space="preserve">band n5 DL and </w:t>
      </w:r>
      <w:r w:rsidR="00420BC9" w:rsidRPr="00A4338C">
        <w:t xml:space="preserve">FDD </w:t>
      </w:r>
      <w:r w:rsidRPr="00A4338C">
        <w:t xml:space="preserve">band n8 UL are partially overlapping in frequency, which means that for UE using 2DL+2UL CA over bands n5+n8, it is not possible to use n5 DL and n8 UL simultaneously due to the interference impacts. </w:t>
      </w:r>
    </w:p>
    <w:p w14:paraId="28FBFF1C" w14:textId="35128283" w:rsidR="00E201EE" w:rsidRPr="00A4338C" w:rsidRDefault="00E201EE" w:rsidP="009339CB">
      <w:r w:rsidRPr="00A4338C">
        <w:rPr>
          <w:b/>
          <w:bCs/>
        </w:rPr>
        <w:t>Observation 1:</w:t>
      </w:r>
      <w:r w:rsidRPr="00A4338C">
        <w:t xml:space="preserve"> The band n5 DL and band n8 UL are partially overlapping in frequency, making it difficult to use CA between them.</w:t>
      </w:r>
    </w:p>
    <w:p w14:paraId="7A9D5C69" w14:textId="4AB9441E" w:rsidR="00E201EE" w:rsidRPr="00A4338C" w:rsidRDefault="00E201EE" w:rsidP="009339CB">
      <w:r w:rsidRPr="00A4338C">
        <w:t xml:space="preserve">The current assumption for CA (since LTE Rel-10) has been that UE always has at least as </w:t>
      </w:r>
      <w:proofErr w:type="gramStart"/>
      <w:r w:rsidRPr="00A4338C">
        <w:t>many</w:t>
      </w:r>
      <w:proofErr w:type="gramEnd"/>
      <w:r w:rsidRPr="00A4338C">
        <w:t xml:space="preserve"> DL carriers as it has UL carriers in CA. That is, it is not possible to have 2UL+1DL CA. The closest equivalent to this is the SUL case, but even there the UE always either uses UL or SUL, never both at the same time. Additionally, UL carriers always require at least a pathloss reference RS for UL PC, which </w:t>
      </w:r>
      <w:proofErr w:type="gramStart"/>
      <w:r w:rsidRPr="00A4338C">
        <w:t>has to</w:t>
      </w:r>
      <w:proofErr w:type="gramEnd"/>
      <w:r w:rsidRPr="00A4338C">
        <w:t xml:space="preserve"> be linked to a DL carrier (</w:t>
      </w:r>
      <w:r w:rsidR="00331209" w:rsidRPr="00A226CB">
        <w:t>the default being the CD-</w:t>
      </w:r>
      <w:r w:rsidRPr="00A4338C">
        <w:t>SSB</w:t>
      </w:r>
      <w:r w:rsidR="00331209" w:rsidRPr="00A4338C">
        <w:t xml:space="preserve"> for the cell, but which can be reconfigured to CSI-RS via dedicate signalling</w:t>
      </w:r>
      <w:r w:rsidRPr="00A4338C">
        <w:t>).</w:t>
      </w:r>
    </w:p>
    <w:p w14:paraId="3D162E30" w14:textId="60AEFEDE" w:rsidR="00E201EE" w:rsidRPr="00A4338C" w:rsidRDefault="00E201EE" w:rsidP="009339CB">
      <w:r w:rsidRPr="00A4338C">
        <w:rPr>
          <w:b/>
          <w:bCs/>
        </w:rPr>
        <w:t>Observation 2:</w:t>
      </w:r>
      <w:r w:rsidRPr="00A4338C">
        <w:t xml:space="preserve"> RAN2 specifications assume (active) UL CA carriers </w:t>
      </w:r>
      <w:proofErr w:type="gramStart"/>
      <w:r w:rsidRPr="00A4338C">
        <w:t>are always linked</w:t>
      </w:r>
      <w:proofErr w:type="gramEnd"/>
      <w:r w:rsidRPr="00A4338C">
        <w:t xml:space="preserve"> to (active) DL CA carriers.</w:t>
      </w:r>
    </w:p>
    <w:p w14:paraId="4F30ACF9" w14:textId="06BF3615" w:rsidR="00E201EE" w:rsidRPr="00A4338C" w:rsidRDefault="00E201EE" w:rsidP="009339CB">
      <w:r w:rsidRPr="00A4338C">
        <w:lastRenderedPageBreak/>
        <w:t>Because of this, RAN4 is asking the following questions from RAN2:</w:t>
      </w:r>
    </w:p>
    <w:tbl>
      <w:tblPr>
        <w:tblStyle w:val="TableGrid"/>
        <w:tblW w:w="0" w:type="auto"/>
        <w:tblLook w:val="04A0" w:firstRow="1" w:lastRow="0" w:firstColumn="1" w:lastColumn="0" w:noHBand="0" w:noVBand="1"/>
      </w:tblPr>
      <w:tblGrid>
        <w:gridCol w:w="9857"/>
      </w:tblGrid>
      <w:tr w:rsidR="00E201EE" w:rsidRPr="00A4338C" w14:paraId="5C3A4B30" w14:textId="77777777" w:rsidTr="00E201EE">
        <w:tc>
          <w:tcPr>
            <w:tcW w:w="9857" w:type="dxa"/>
          </w:tcPr>
          <w:p w14:paraId="43634B2D" w14:textId="77777777" w:rsidR="00E201EE" w:rsidRPr="00A4338C" w:rsidRDefault="00E201EE" w:rsidP="00E201EE">
            <w:pPr>
              <w:spacing w:before="180" w:afterLines="100" w:after="240"/>
              <w:jc w:val="both"/>
              <w:rPr>
                <w:rFonts w:ascii="Arial" w:hAnsi="Arial" w:cs="Arial"/>
              </w:rPr>
            </w:pPr>
            <w:r w:rsidRPr="00A4338C">
              <w:rPr>
                <w:rFonts w:ascii="Arial" w:hAnsi="Arial" w:cs="Arial"/>
              </w:rPr>
              <w:t xml:space="preserve">RAN4 has concluded that the latter state of (UL, DL) = (n5+n8, n8) would potentially require </w:t>
            </w:r>
            <w:proofErr w:type="gramStart"/>
            <w:r w:rsidRPr="00A4338C">
              <w:rPr>
                <w:rFonts w:ascii="Arial" w:hAnsi="Arial" w:cs="Arial"/>
              </w:rPr>
              <w:t>some</w:t>
            </w:r>
            <w:proofErr w:type="gramEnd"/>
            <w:r w:rsidRPr="00A4338C">
              <w:rPr>
                <w:rFonts w:ascii="Arial" w:hAnsi="Arial" w:cs="Arial"/>
              </w:rPr>
              <w:t xml:space="preserve"> RAN2 specifications changes</w:t>
            </w:r>
            <w:r w:rsidRPr="00A4338C">
              <w:t xml:space="preserve"> </w:t>
            </w:r>
            <w:r w:rsidRPr="00A4338C">
              <w:rPr>
                <w:rFonts w:ascii="Arial" w:hAnsi="Arial" w:cs="Arial"/>
              </w:rPr>
              <w:t xml:space="preserve">since the number of CCs in uplink is larger than that in downlink. Hence, RAN4 would like to ask RAN2 followings (see the details on </w:t>
            </w:r>
            <w:hyperlink r:id="rId17" w:history="1">
              <w:r w:rsidRPr="00A4338C">
                <w:rPr>
                  <w:rStyle w:val="Hyperlink"/>
                  <w:rFonts w:ascii="Arial" w:hAnsi="Arial" w:cs="Arial"/>
                </w:rPr>
                <w:t>TR 38.872</w:t>
              </w:r>
            </w:hyperlink>
            <w:r w:rsidRPr="00A4338C">
              <w:rPr>
                <w:rFonts w:ascii="Arial" w:hAnsi="Arial" w:cs="Arial"/>
              </w:rPr>
              <w:t xml:space="preserve">). Based on RAN2 feedback, RAN4 will </w:t>
            </w:r>
            <w:proofErr w:type="gramStart"/>
            <w:r w:rsidRPr="00A4338C">
              <w:rPr>
                <w:rFonts w:ascii="Arial" w:hAnsi="Arial" w:cs="Arial"/>
              </w:rPr>
              <w:t>make a decision</w:t>
            </w:r>
            <w:proofErr w:type="gramEnd"/>
            <w:r w:rsidRPr="00A4338C">
              <w:rPr>
                <w:rFonts w:ascii="Arial" w:hAnsi="Arial" w:cs="Arial"/>
              </w:rPr>
              <w:t xml:space="preserve"> on whether to specify relevant requirements on this solution or not. </w:t>
            </w:r>
          </w:p>
          <w:p w14:paraId="5347D5E9" w14:textId="77777777" w:rsidR="00E201EE" w:rsidRPr="00A4338C" w:rsidRDefault="00E201EE" w:rsidP="00E201EE">
            <w:pPr>
              <w:numPr>
                <w:ilvl w:val="0"/>
                <w:numId w:val="8"/>
              </w:numPr>
              <w:spacing w:before="180" w:afterLines="100" w:after="240"/>
              <w:jc w:val="both"/>
              <w:rPr>
                <w:rFonts w:ascii="Arial" w:hAnsi="Arial" w:cs="Arial"/>
              </w:rPr>
            </w:pPr>
            <w:r w:rsidRPr="00A4338C">
              <w:rPr>
                <w:rFonts w:ascii="Arial" w:hAnsi="Arial" w:cs="Arial"/>
              </w:rPr>
              <w:t>Whether or not it is feasible for dual UL CA of CA_n5-n8 to take a state of (UL, DL) = (n5+n8, n8) with the existing RAN2 specifications.</w:t>
            </w:r>
          </w:p>
          <w:p w14:paraId="6E0F4E43" w14:textId="28BB7860" w:rsidR="00E201EE" w:rsidRPr="00A4338C" w:rsidRDefault="00E201EE" w:rsidP="009339CB">
            <w:pPr>
              <w:numPr>
                <w:ilvl w:val="0"/>
                <w:numId w:val="8"/>
              </w:numPr>
              <w:spacing w:before="180" w:afterLines="100" w:after="240"/>
              <w:jc w:val="both"/>
              <w:rPr>
                <w:rFonts w:ascii="Arial" w:hAnsi="Arial" w:cs="Arial"/>
              </w:rPr>
            </w:pPr>
            <w:r w:rsidRPr="00A4338C">
              <w:rPr>
                <w:rFonts w:ascii="Arial" w:hAnsi="Arial" w:cs="Arial"/>
              </w:rPr>
              <w:t xml:space="preserve">Additionally, RAN4 would like to ask whether RAN2 can enable this kind of configurations with necessary </w:t>
            </w:r>
            <w:proofErr w:type="gramStart"/>
            <w:r w:rsidRPr="00A4338C">
              <w:rPr>
                <w:rFonts w:ascii="Arial" w:hAnsi="Arial" w:cs="Arial"/>
              </w:rPr>
              <w:t>possible changes</w:t>
            </w:r>
            <w:proofErr w:type="gramEnd"/>
            <w:r w:rsidRPr="00A4338C">
              <w:rPr>
                <w:rFonts w:ascii="Arial" w:hAnsi="Arial" w:cs="Arial"/>
              </w:rPr>
              <w:t xml:space="preserve"> in RAN2 specs within the Rel-18 timeframe, if requested later by RAN4 at Q3 at the earliest.</w:t>
            </w:r>
          </w:p>
        </w:tc>
      </w:tr>
    </w:tbl>
    <w:p w14:paraId="6327A5E6" w14:textId="7FA930D6" w:rsidR="009339CB" w:rsidRPr="00A4338C" w:rsidRDefault="009339CB" w:rsidP="009339CB">
      <w:pPr>
        <w:pStyle w:val="Heading2"/>
      </w:pPr>
      <w:r w:rsidRPr="00A4338C">
        <w:t>2.2</w:t>
      </w:r>
      <w:r w:rsidRPr="00A4338C">
        <w:tab/>
      </w:r>
      <w:r w:rsidR="00E201EE" w:rsidRPr="00A4338C">
        <w:t>UL CA without DL CA</w:t>
      </w:r>
      <w:r w:rsidR="003347A4" w:rsidRPr="00A4338C">
        <w:t xml:space="preserve"> in current specifications</w:t>
      </w:r>
      <w:r w:rsidRPr="00A4338C">
        <w:t xml:space="preserve"> </w:t>
      </w:r>
    </w:p>
    <w:p w14:paraId="71F5474E" w14:textId="26746BA6" w:rsidR="00DF3CD0" w:rsidRPr="00A4338C" w:rsidRDefault="00E201EE" w:rsidP="009339CB">
      <w:r w:rsidRPr="00A4338C">
        <w:t xml:space="preserve">The RAN2 specifications have </w:t>
      </w:r>
      <w:proofErr w:type="gramStart"/>
      <w:r w:rsidR="00DF3CD0" w:rsidRPr="00A4338C">
        <w:t>several</w:t>
      </w:r>
      <w:proofErr w:type="gramEnd"/>
      <w:r w:rsidR="00DF3CD0" w:rsidRPr="00A4338C">
        <w:t xml:space="preserve"> restrictions for CA usage. What RAN4 is </w:t>
      </w:r>
      <w:proofErr w:type="gramStart"/>
      <w:r w:rsidR="00DF3CD0" w:rsidRPr="00A4338C">
        <w:t>essentially asking</w:t>
      </w:r>
      <w:proofErr w:type="gramEnd"/>
      <w:r w:rsidR="00DF3CD0" w:rsidRPr="00A4338C">
        <w:t xml:space="preserve"> is whether a UL-only serving cell could be possible from RAN2 perspective, either in current specifications or with some specification changes. This obviously divides into two cases: PCell and S</w:t>
      </w:r>
      <w:r w:rsidR="00A4338C" w:rsidRPr="00A4338C">
        <w:t>C</w:t>
      </w:r>
      <w:r w:rsidR="00DF3CD0" w:rsidRPr="00A4338C">
        <w:t xml:space="preserve">ell, which we </w:t>
      </w:r>
      <w:r w:rsidR="005E05BB" w:rsidRPr="00A4338C">
        <w:t>analyse</w:t>
      </w:r>
      <w:r w:rsidR="00DF3CD0" w:rsidRPr="00A4338C">
        <w:t xml:space="preserve"> these in detail below.</w:t>
      </w:r>
    </w:p>
    <w:p w14:paraId="09EE7804" w14:textId="754564AA" w:rsidR="00E201EE" w:rsidRPr="00A4338C" w:rsidRDefault="00E201EE" w:rsidP="00623599">
      <w:pPr>
        <w:pStyle w:val="Heading3"/>
      </w:pPr>
      <w:r w:rsidRPr="00A4338C">
        <w:t xml:space="preserve">PCell configuration </w:t>
      </w:r>
      <w:r w:rsidR="00F937AB" w:rsidRPr="00A4338C">
        <w:t>without UL/DL</w:t>
      </w:r>
    </w:p>
    <w:p w14:paraId="1C7EF8F0" w14:textId="475F9178" w:rsidR="00E201EE" w:rsidRPr="00510A03" w:rsidRDefault="00E201EE" w:rsidP="00E201EE">
      <w:pPr>
        <w:pStyle w:val="ListParagraph"/>
        <w:numPr>
          <w:ilvl w:val="0"/>
          <w:numId w:val="10"/>
        </w:numPr>
        <w:spacing w:after="160" w:line="259" w:lineRule="auto"/>
        <w:rPr>
          <w:rFonts w:ascii="Times New Roman" w:hAnsi="Times New Roman"/>
          <w:color w:val="242424"/>
          <w:sz w:val="20"/>
          <w:shd w:val="clear" w:color="auto" w:fill="FFFFFF"/>
          <w:lang w:val="en-GB"/>
        </w:rPr>
      </w:pPr>
      <w:r w:rsidRPr="00510A03">
        <w:rPr>
          <w:rFonts w:ascii="Times New Roman" w:hAnsi="Times New Roman"/>
          <w:b/>
          <w:bCs/>
          <w:color w:val="242424"/>
          <w:sz w:val="20"/>
          <w:shd w:val="clear" w:color="auto" w:fill="FFFFFF"/>
          <w:lang w:val="en-GB"/>
        </w:rPr>
        <w:t xml:space="preserve">Both UL and DL </w:t>
      </w:r>
      <w:proofErr w:type="gramStart"/>
      <w:r w:rsidRPr="00510A03">
        <w:rPr>
          <w:rFonts w:ascii="Times New Roman" w:hAnsi="Times New Roman"/>
          <w:b/>
          <w:bCs/>
          <w:color w:val="242424"/>
          <w:sz w:val="20"/>
          <w:shd w:val="clear" w:color="auto" w:fill="FFFFFF"/>
          <w:lang w:val="en-GB"/>
        </w:rPr>
        <w:t>are always required</w:t>
      </w:r>
      <w:proofErr w:type="gramEnd"/>
      <w:r w:rsidR="00DF3CD0" w:rsidRPr="00510A03">
        <w:rPr>
          <w:rFonts w:ascii="Times New Roman" w:hAnsi="Times New Roman"/>
          <w:b/>
          <w:bCs/>
          <w:color w:val="242424"/>
          <w:sz w:val="20"/>
          <w:shd w:val="clear" w:color="auto" w:fill="FFFFFF"/>
          <w:lang w:val="en-GB"/>
        </w:rPr>
        <w:t xml:space="preserve"> for PCells</w:t>
      </w:r>
      <w:r w:rsidRPr="00510A03">
        <w:rPr>
          <w:rFonts w:ascii="Times New Roman" w:hAnsi="Times New Roman"/>
          <w:color w:val="242424"/>
          <w:sz w:val="20"/>
          <w:shd w:val="clear" w:color="auto" w:fill="FFFFFF"/>
          <w:lang w:val="en-GB"/>
        </w:rPr>
        <w:t>: A cell not signal</w:t>
      </w:r>
      <w:r w:rsidR="00DF3CD0" w:rsidRPr="00510A03">
        <w:rPr>
          <w:rFonts w:ascii="Times New Roman" w:hAnsi="Times New Roman"/>
          <w:color w:val="242424"/>
          <w:sz w:val="20"/>
          <w:shd w:val="clear" w:color="auto" w:fill="FFFFFF"/>
          <w:lang w:val="en-GB"/>
        </w:rPr>
        <w:t>ling</w:t>
      </w:r>
      <w:r w:rsidRPr="00510A03">
        <w:rPr>
          <w:rFonts w:ascii="Times New Roman" w:hAnsi="Times New Roman"/>
          <w:color w:val="242424"/>
          <w:sz w:val="20"/>
          <w:shd w:val="clear" w:color="auto" w:fill="FFFFFF"/>
          <w:lang w:val="en-GB"/>
        </w:rPr>
        <w:t xml:space="preserve"> UL configuration would cause </w:t>
      </w:r>
      <w:r w:rsidR="00DF3CD0" w:rsidRPr="00510A03">
        <w:rPr>
          <w:rFonts w:ascii="Times New Roman" w:hAnsi="Times New Roman"/>
          <w:color w:val="242424"/>
          <w:sz w:val="20"/>
          <w:shd w:val="clear" w:color="auto" w:fill="FFFFFF"/>
          <w:lang w:val="en-GB"/>
        </w:rPr>
        <w:t xml:space="preserve">a </w:t>
      </w:r>
      <w:r w:rsidRPr="00510A03">
        <w:rPr>
          <w:rFonts w:ascii="Times New Roman" w:hAnsi="Times New Roman"/>
          <w:color w:val="242424"/>
          <w:sz w:val="20"/>
          <w:shd w:val="clear" w:color="auto" w:fill="FFFFFF"/>
          <w:lang w:val="en-GB"/>
        </w:rPr>
        <w:t>UE to not camp on the cell</w:t>
      </w:r>
      <w:r w:rsidR="00DF3CD0" w:rsidRPr="00510A03">
        <w:rPr>
          <w:rFonts w:ascii="Times New Roman" w:hAnsi="Times New Roman"/>
          <w:color w:val="242424"/>
          <w:sz w:val="20"/>
          <w:shd w:val="clear" w:color="auto" w:fill="FFFFFF"/>
          <w:lang w:val="en-GB"/>
        </w:rPr>
        <w:t xml:space="preserve"> since it cannot use the cell for initial access</w:t>
      </w:r>
      <w:r w:rsidRPr="00510A03">
        <w:rPr>
          <w:rFonts w:ascii="Times New Roman" w:hAnsi="Times New Roman"/>
          <w:color w:val="242424"/>
          <w:sz w:val="20"/>
          <w:shd w:val="clear" w:color="auto" w:fill="FFFFFF"/>
          <w:lang w:val="en-GB"/>
        </w:rPr>
        <w:t>. A HO is still possible to such a cell, but it may fail as UE would notice upon SI reading that the UL component was missing and might therefore behave strangely:</w:t>
      </w:r>
    </w:p>
    <w:p w14:paraId="4E20CD9A" w14:textId="77777777" w:rsidR="00E201EE" w:rsidRPr="00A4338C" w:rsidRDefault="00E201EE" w:rsidP="00E201EE">
      <w:pPr>
        <w:pStyle w:val="B2"/>
        <w:spacing w:after="0"/>
        <w:rPr>
          <w:highlight w:val="yellow"/>
        </w:rPr>
      </w:pPr>
      <w:r w:rsidRPr="00A4338C">
        <w:rPr>
          <w:highlight w:val="yellow"/>
        </w:rPr>
        <w:t>2&gt;</w:t>
      </w:r>
      <w:r w:rsidRPr="00A4338C">
        <w:rPr>
          <w:highlight w:val="yellow"/>
        </w:rPr>
        <w:tab/>
        <w:t>if the UE supports an uplink channel bandwidth with a maximum transmission bandwidth configuration (see TS 38.101-1 [15] and TS 38.101-2 [39]) which</w:t>
      </w:r>
    </w:p>
    <w:p w14:paraId="5B7C728C" w14:textId="77777777" w:rsidR="00E201EE" w:rsidRPr="00A4338C" w:rsidRDefault="00E201EE" w:rsidP="00E201EE">
      <w:pPr>
        <w:pStyle w:val="B3"/>
        <w:spacing w:after="0"/>
        <w:rPr>
          <w:highlight w:val="yellow"/>
        </w:rPr>
      </w:pPr>
      <w:r w:rsidRPr="00A4338C">
        <w:rPr>
          <w:highlight w:val="yellow"/>
        </w:rPr>
        <w:t>-</w:t>
      </w:r>
      <w:r w:rsidRPr="00A4338C">
        <w:rPr>
          <w:highlight w:val="yellow"/>
        </w:rPr>
        <w:tab/>
        <w:t xml:space="preserve">is smaller than or equal to the </w:t>
      </w:r>
      <w:r w:rsidRPr="00A4338C">
        <w:rPr>
          <w:i/>
          <w:highlight w:val="yellow"/>
        </w:rPr>
        <w:t>carrierBandwidth</w:t>
      </w:r>
      <w:r w:rsidRPr="00A4338C">
        <w:rPr>
          <w:highlight w:val="yellow"/>
        </w:rPr>
        <w:t xml:space="preserve"> (indicated in </w:t>
      </w:r>
      <w:r w:rsidRPr="00A4338C">
        <w:rPr>
          <w:i/>
          <w:highlight w:val="yellow"/>
        </w:rPr>
        <w:t>uplinkConfigCommon</w:t>
      </w:r>
      <w:r w:rsidRPr="00A4338C">
        <w:rPr>
          <w:highlight w:val="yellow"/>
        </w:rPr>
        <w:t xml:space="preserve"> for the SCS of the initial uplink BWP or, for RedCap UE, of the initial uplink BWP for RedCap if configured), and which</w:t>
      </w:r>
    </w:p>
    <w:p w14:paraId="50434A63" w14:textId="77777777" w:rsidR="00E201EE" w:rsidRPr="00A4338C" w:rsidRDefault="00E201EE" w:rsidP="00E201EE">
      <w:pPr>
        <w:pStyle w:val="B3"/>
      </w:pPr>
      <w:r w:rsidRPr="00A4338C">
        <w:rPr>
          <w:highlight w:val="yellow"/>
        </w:rPr>
        <w:t>-</w:t>
      </w:r>
      <w:r w:rsidRPr="00A4338C">
        <w:rPr>
          <w:highlight w:val="yellow"/>
        </w:rPr>
        <w:tab/>
        <w:t>is wider than or equal to the bandwidth of the initial uplink BWP or, for RedCap UE, of the initial uplink BWP for RedCap if configured, and</w:t>
      </w:r>
    </w:p>
    <w:p w14:paraId="40899686" w14:textId="77777777" w:rsidR="00E201EE" w:rsidRPr="00A4338C" w:rsidRDefault="00E201EE" w:rsidP="00E201EE">
      <w:pPr>
        <w:pStyle w:val="B2"/>
        <w:spacing w:after="0"/>
        <w:rPr>
          <w:highlight w:val="green"/>
        </w:rPr>
      </w:pPr>
      <w:r w:rsidRPr="00A4338C">
        <w:rPr>
          <w:highlight w:val="green"/>
        </w:rPr>
        <w:t>2&gt;</w:t>
      </w:r>
      <w:r w:rsidRPr="00A4338C">
        <w:rPr>
          <w:highlight w:val="green"/>
        </w:rPr>
        <w:tab/>
        <w:t>if the UE supports a downlink channel bandwidth with a maximum transmission bandwidth configuration (see TS 38.101-1 [15] and TS 38.101-2 [39]) which</w:t>
      </w:r>
    </w:p>
    <w:p w14:paraId="7960755B" w14:textId="77777777" w:rsidR="00E201EE" w:rsidRPr="00A4338C" w:rsidRDefault="00E201EE" w:rsidP="00E201EE">
      <w:pPr>
        <w:pStyle w:val="B3"/>
        <w:spacing w:after="0"/>
        <w:rPr>
          <w:highlight w:val="green"/>
        </w:rPr>
      </w:pPr>
      <w:r w:rsidRPr="00A4338C">
        <w:rPr>
          <w:highlight w:val="green"/>
        </w:rPr>
        <w:t>-</w:t>
      </w:r>
      <w:r w:rsidRPr="00A4338C">
        <w:rPr>
          <w:highlight w:val="green"/>
        </w:rPr>
        <w:tab/>
        <w:t xml:space="preserve">is smaller than or equal to the </w:t>
      </w:r>
      <w:r w:rsidRPr="00A4338C">
        <w:rPr>
          <w:i/>
          <w:highlight w:val="green"/>
        </w:rPr>
        <w:t>carrierBandwidth</w:t>
      </w:r>
      <w:r w:rsidRPr="00A4338C">
        <w:rPr>
          <w:highlight w:val="green"/>
        </w:rPr>
        <w:t xml:space="preserve"> (indicated in </w:t>
      </w:r>
      <w:r w:rsidRPr="00A4338C">
        <w:rPr>
          <w:i/>
          <w:highlight w:val="green"/>
        </w:rPr>
        <w:t>downlinkConfigCommon</w:t>
      </w:r>
      <w:r w:rsidRPr="00A4338C">
        <w:rPr>
          <w:highlight w:val="green"/>
        </w:rPr>
        <w:t xml:space="preserve"> for the SCS of the initial downlink BWP or, for RedCap UE, of the initial downlink BWP for RedCap if configured), and which</w:t>
      </w:r>
    </w:p>
    <w:p w14:paraId="04832CBB" w14:textId="77777777" w:rsidR="00E201EE" w:rsidRPr="00A4338C" w:rsidRDefault="00E201EE" w:rsidP="00E201EE">
      <w:pPr>
        <w:pStyle w:val="B3"/>
      </w:pPr>
      <w:r w:rsidRPr="00A4338C">
        <w:rPr>
          <w:highlight w:val="green"/>
        </w:rPr>
        <w:t>-</w:t>
      </w:r>
      <w:r w:rsidRPr="00A4338C">
        <w:rPr>
          <w:highlight w:val="green"/>
        </w:rPr>
        <w:tab/>
        <w:t>is wider than or equal to the bandwidth of the initial downlink BWP or, for RedCap UE, of the initial downlink BWP for RedCap if configured, and</w:t>
      </w:r>
    </w:p>
    <w:p w14:paraId="3757C166" w14:textId="77777777" w:rsidR="00E201EE" w:rsidRPr="00A4338C" w:rsidRDefault="00E201EE" w:rsidP="00DF3CD0">
      <w:pPr>
        <w:pStyle w:val="PL"/>
        <w:shd w:val="clear" w:color="auto" w:fill="E6E6E6"/>
      </w:pPr>
      <w:r w:rsidRPr="00A4338C">
        <w:t xml:space="preserve">ServingCellConfigCommonSIB ::=      </w:t>
      </w:r>
      <w:r w:rsidRPr="00A4338C">
        <w:rPr>
          <w:color w:val="993366"/>
        </w:rPr>
        <w:t>SEQUENCE</w:t>
      </w:r>
      <w:r w:rsidRPr="00A4338C">
        <w:t xml:space="preserve"> {</w:t>
      </w:r>
    </w:p>
    <w:p w14:paraId="3CA33A20" w14:textId="77777777" w:rsidR="00E201EE" w:rsidRPr="00A4338C" w:rsidRDefault="00E201EE" w:rsidP="00DF3CD0">
      <w:pPr>
        <w:pStyle w:val="PL"/>
        <w:shd w:val="clear" w:color="auto" w:fill="E6E6E6"/>
      </w:pPr>
      <w:r w:rsidRPr="00A4338C">
        <w:t xml:space="preserve">    </w:t>
      </w:r>
      <w:r w:rsidRPr="00A4338C">
        <w:rPr>
          <w:highlight w:val="green"/>
        </w:rPr>
        <w:t>downlinkConfigCommon                DownlinkConfigCommonSIB,</w:t>
      </w:r>
    </w:p>
    <w:p w14:paraId="5CF9AFD2" w14:textId="77777777" w:rsidR="00E201EE" w:rsidRPr="00A4338C" w:rsidRDefault="00E201EE" w:rsidP="00DF3CD0">
      <w:pPr>
        <w:pStyle w:val="PL"/>
        <w:shd w:val="clear" w:color="auto" w:fill="E6E6E6"/>
        <w:rPr>
          <w:color w:val="808080"/>
        </w:rPr>
      </w:pPr>
      <w:r w:rsidRPr="00A4338C">
        <w:t xml:space="preserve">    </w:t>
      </w:r>
      <w:r w:rsidRPr="00A4338C">
        <w:rPr>
          <w:highlight w:val="yellow"/>
        </w:rPr>
        <w:t xml:space="preserve">uplinkConfigCommon                  UplinkConfigCommonSIB                                       </w:t>
      </w:r>
      <w:r w:rsidRPr="00A4338C">
        <w:rPr>
          <w:color w:val="993366"/>
          <w:highlight w:val="yellow"/>
        </w:rPr>
        <w:t>OPTIONAL</w:t>
      </w:r>
      <w:r w:rsidRPr="00A4338C">
        <w:rPr>
          <w:highlight w:val="yellow"/>
        </w:rPr>
        <w:t xml:space="preserve">, </w:t>
      </w:r>
      <w:r w:rsidRPr="00A4338C">
        <w:rPr>
          <w:color w:val="808080"/>
          <w:highlight w:val="yellow"/>
        </w:rPr>
        <w:t>-- Need R</w:t>
      </w:r>
    </w:p>
    <w:p w14:paraId="71DAEF17" w14:textId="77777777" w:rsidR="00E201EE" w:rsidRPr="00A4338C" w:rsidRDefault="00E201EE" w:rsidP="00DF3CD0">
      <w:pPr>
        <w:shd w:val="clear" w:color="auto" w:fill="E6E6E6"/>
        <w:rPr>
          <w:rFonts w:ascii="Segoe UI" w:hAnsi="Segoe UI" w:cs="Segoe UI"/>
          <w:color w:val="242424"/>
          <w:sz w:val="21"/>
          <w:szCs w:val="21"/>
          <w:shd w:val="clear" w:color="auto" w:fill="FFFFFF"/>
        </w:rPr>
      </w:pPr>
    </w:p>
    <w:p w14:paraId="77134375" w14:textId="77777777" w:rsidR="00E201EE" w:rsidRPr="00A4338C" w:rsidRDefault="00E201EE" w:rsidP="00DF3CD0">
      <w:pPr>
        <w:pStyle w:val="PL"/>
        <w:shd w:val="clear" w:color="auto" w:fill="E6E6E6"/>
      </w:pPr>
      <w:r w:rsidRPr="00A4338C">
        <w:t xml:space="preserve">ServingCellConfigCommon ::=         </w:t>
      </w:r>
      <w:r w:rsidRPr="00A4338C">
        <w:rPr>
          <w:color w:val="993366"/>
        </w:rPr>
        <w:t>SEQUENCE</w:t>
      </w:r>
      <w:r w:rsidRPr="00A4338C">
        <w:t xml:space="preserve"> {</w:t>
      </w:r>
    </w:p>
    <w:p w14:paraId="390FD451" w14:textId="77777777" w:rsidR="00E201EE" w:rsidRPr="00A4338C" w:rsidRDefault="00E201EE" w:rsidP="00DF3CD0">
      <w:pPr>
        <w:pStyle w:val="PL"/>
        <w:shd w:val="clear" w:color="auto" w:fill="E6E6E6"/>
        <w:rPr>
          <w:color w:val="808080"/>
        </w:rPr>
      </w:pPr>
      <w:r w:rsidRPr="00A4338C">
        <w:t xml:space="preserve">    physCellId                          PhysCellId                                                          </w:t>
      </w:r>
      <w:r w:rsidRPr="00A4338C">
        <w:rPr>
          <w:color w:val="993366"/>
        </w:rPr>
        <w:t>OPTIONAL</w:t>
      </w:r>
      <w:r w:rsidRPr="00A4338C">
        <w:t xml:space="preserve">,   </w:t>
      </w:r>
      <w:r w:rsidRPr="00A4338C">
        <w:rPr>
          <w:color w:val="808080"/>
        </w:rPr>
        <w:t>-- Cond HOAndServCellAdd,</w:t>
      </w:r>
    </w:p>
    <w:p w14:paraId="2F510829" w14:textId="77777777" w:rsidR="00E201EE" w:rsidRPr="00A4338C" w:rsidRDefault="00E201EE" w:rsidP="00DF3CD0">
      <w:pPr>
        <w:pStyle w:val="PL"/>
        <w:shd w:val="clear" w:color="auto" w:fill="E6E6E6"/>
        <w:rPr>
          <w:color w:val="808080"/>
        </w:rPr>
      </w:pPr>
      <w:r w:rsidRPr="00A4338C">
        <w:t xml:space="preserve">    </w:t>
      </w:r>
      <w:r w:rsidRPr="00A4338C">
        <w:rPr>
          <w:highlight w:val="green"/>
        </w:rPr>
        <w:t xml:space="preserve">downlinkConfigCommon                DownlinkConfigCommon                                                </w:t>
      </w:r>
      <w:r w:rsidRPr="00A4338C">
        <w:rPr>
          <w:color w:val="993366"/>
          <w:highlight w:val="green"/>
        </w:rPr>
        <w:t>OPTIONAL</w:t>
      </w:r>
      <w:r w:rsidRPr="00A4338C">
        <w:rPr>
          <w:highlight w:val="green"/>
        </w:rPr>
        <w:t xml:space="preserve">,   </w:t>
      </w:r>
      <w:r w:rsidRPr="00A4338C">
        <w:rPr>
          <w:color w:val="808080"/>
          <w:highlight w:val="green"/>
        </w:rPr>
        <w:t>-- Cond HOAndServCellAdd</w:t>
      </w:r>
    </w:p>
    <w:p w14:paraId="52B2D37A" w14:textId="77777777" w:rsidR="00E201EE" w:rsidRPr="00A4338C" w:rsidRDefault="00E201EE" w:rsidP="00DF3CD0">
      <w:pPr>
        <w:pStyle w:val="PL"/>
        <w:shd w:val="clear" w:color="auto" w:fill="E6E6E6"/>
        <w:rPr>
          <w:color w:val="808080"/>
        </w:rPr>
      </w:pPr>
      <w:r w:rsidRPr="00A4338C">
        <w:t xml:space="preserve">    </w:t>
      </w:r>
      <w:r w:rsidRPr="00A4338C">
        <w:rPr>
          <w:highlight w:val="yellow"/>
        </w:rPr>
        <w:t xml:space="preserve">uplinkConfigCommon                  UplinkConfigCommon                                                  </w:t>
      </w:r>
      <w:r w:rsidRPr="00A4338C">
        <w:rPr>
          <w:color w:val="993366"/>
          <w:highlight w:val="yellow"/>
        </w:rPr>
        <w:t>OPTIONAL</w:t>
      </w:r>
      <w:r w:rsidRPr="00A4338C">
        <w:rPr>
          <w:highlight w:val="yellow"/>
        </w:rPr>
        <w:t xml:space="preserve">,   </w:t>
      </w:r>
      <w:r w:rsidRPr="00A4338C">
        <w:rPr>
          <w:color w:val="808080"/>
          <w:highlight w:val="yellow"/>
        </w:rPr>
        <w:t>-- Need M</w:t>
      </w:r>
    </w:p>
    <w:p w14:paraId="3167CD35" w14:textId="77777777" w:rsidR="00E201EE" w:rsidRPr="00A4338C" w:rsidRDefault="00E201EE" w:rsidP="00E201EE">
      <w:pPr>
        <w:rPr>
          <w:rFonts w:ascii="Segoe UI" w:hAnsi="Segoe UI" w:cs="Segoe UI"/>
          <w:color w:val="242424"/>
          <w:sz w:val="21"/>
          <w:szCs w:val="21"/>
          <w:shd w:val="clear" w:color="auto" w:fill="FFFFFF"/>
        </w:rPr>
      </w:pPr>
    </w:p>
    <w:p w14:paraId="76383494" w14:textId="31EE5C3A" w:rsidR="00E201EE" w:rsidRPr="00510A03" w:rsidRDefault="00E201EE" w:rsidP="00E201EE">
      <w:pPr>
        <w:pStyle w:val="ListParagraph"/>
        <w:numPr>
          <w:ilvl w:val="0"/>
          <w:numId w:val="10"/>
        </w:numPr>
        <w:spacing w:after="160" w:line="259" w:lineRule="auto"/>
        <w:rPr>
          <w:rFonts w:ascii="Times New Roman" w:hAnsi="Times New Roman"/>
          <w:color w:val="242424"/>
          <w:sz w:val="20"/>
          <w:shd w:val="clear" w:color="auto" w:fill="FFFFFF"/>
          <w:lang w:val="en-GB"/>
        </w:rPr>
      </w:pPr>
      <w:r w:rsidRPr="00510A03">
        <w:rPr>
          <w:rFonts w:ascii="Times New Roman" w:hAnsi="Times New Roman"/>
          <w:b/>
          <w:bCs/>
          <w:color w:val="242424"/>
          <w:sz w:val="20"/>
          <w:shd w:val="clear" w:color="auto" w:fill="FFFFFF"/>
          <w:lang w:val="en-GB"/>
        </w:rPr>
        <w:t>CORESET#</w:t>
      </w:r>
      <w:proofErr w:type="gramStart"/>
      <w:r w:rsidRPr="00510A03">
        <w:rPr>
          <w:rFonts w:ascii="Times New Roman" w:hAnsi="Times New Roman"/>
          <w:b/>
          <w:bCs/>
          <w:color w:val="242424"/>
          <w:sz w:val="20"/>
          <w:shd w:val="clear" w:color="auto" w:fill="FFFFFF"/>
          <w:lang w:val="en-GB"/>
        </w:rPr>
        <w:t>0</w:t>
      </w:r>
      <w:proofErr w:type="gramEnd"/>
      <w:r w:rsidRPr="00510A03">
        <w:rPr>
          <w:rFonts w:ascii="Times New Roman" w:hAnsi="Times New Roman"/>
          <w:b/>
          <w:bCs/>
          <w:color w:val="242424"/>
          <w:sz w:val="20"/>
          <w:shd w:val="clear" w:color="auto" w:fill="FFFFFF"/>
          <w:lang w:val="en-GB"/>
        </w:rPr>
        <w:t xml:space="preserve"> and SSB must be inside initial BWP </w:t>
      </w:r>
      <w:r w:rsidRPr="00510A03">
        <w:rPr>
          <w:rFonts w:ascii="Times New Roman" w:hAnsi="Times New Roman"/>
          <w:color w:val="242424"/>
          <w:sz w:val="20"/>
          <w:shd w:val="clear" w:color="auto" w:fill="FFFFFF"/>
          <w:lang w:val="en-GB"/>
        </w:rPr>
        <w:t>in FR1 since only CORESET multiplexing pattern1 is allowed.</w:t>
      </w:r>
    </w:p>
    <w:p w14:paraId="2054DD2C" w14:textId="3FB67CEC" w:rsidR="00DF3CD0" w:rsidRPr="00A4338C" w:rsidRDefault="00DF3CD0" w:rsidP="00DF3CD0">
      <w:pPr>
        <w:spacing w:after="160" w:line="259" w:lineRule="auto"/>
        <w:rPr>
          <w:color w:val="242424"/>
          <w:shd w:val="clear" w:color="auto" w:fill="FFFFFF"/>
        </w:rPr>
      </w:pPr>
      <w:r w:rsidRPr="00A4338C">
        <w:rPr>
          <w:color w:val="242424"/>
          <w:shd w:val="clear" w:color="auto" w:fill="FFFFFF"/>
        </w:rPr>
        <w:t>Based on these, we conclude that at least using a PCell without UL is not feasible with current specifications.</w:t>
      </w:r>
    </w:p>
    <w:p w14:paraId="2F8F55F8" w14:textId="50272C72" w:rsidR="00E201EE" w:rsidRPr="00A4338C" w:rsidRDefault="00DF3CD0" w:rsidP="00DF3CD0">
      <w:pPr>
        <w:spacing w:after="160" w:line="259" w:lineRule="auto"/>
        <w:rPr>
          <w:color w:val="242424"/>
          <w:shd w:val="clear" w:color="auto" w:fill="FFFFFF"/>
        </w:rPr>
      </w:pPr>
      <w:r w:rsidRPr="00A4338C">
        <w:rPr>
          <w:b/>
          <w:bCs/>
          <w:color w:val="242424"/>
          <w:shd w:val="clear" w:color="auto" w:fill="FFFFFF"/>
        </w:rPr>
        <w:t xml:space="preserve">Observation 3: </w:t>
      </w:r>
      <w:r w:rsidR="002F1E51" w:rsidRPr="00A4338C">
        <w:rPr>
          <w:color w:val="242424"/>
          <w:shd w:val="clear" w:color="auto" w:fill="FFFFFF"/>
        </w:rPr>
        <w:t>A P</w:t>
      </w:r>
      <w:r w:rsidR="005E05BB">
        <w:rPr>
          <w:color w:val="242424"/>
          <w:shd w:val="clear" w:color="auto" w:fill="FFFFFF"/>
        </w:rPr>
        <w:t>C</w:t>
      </w:r>
      <w:r w:rsidR="002F1E51" w:rsidRPr="00A4338C">
        <w:rPr>
          <w:color w:val="242424"/>
          <w:shd w:val="clear" w:color="auto" w:fill="FFFFFF"/>
        </w:rPr>
        <w:t>ell always requires both UL and DL: A</w:t>
      </w:r>
      <w:r w:rsidR="00E201EE" w:rsidRPr="00A4338C">
        <w:rPr>
          <w:color w:val="242424"/>
          <w:shd w:val="clear" w:color="auto" w:fill="FFFFFF"/>
        </w:rPr>
        <w:t xml:space="preserve"> PCell without UL is </w:t>
      </w:r>
      <w:r w:rsidRPr="00A4338C">
        <w:rPr>
          <w:color w:val="242424"/>
          <w:shd w:val="clear" w:color="auto" w:fill="FFFFFF"/>
        </w:rPr>
        <w:t xml:space="preserve">currently </w:t>
      </w:r>
      <w:r w:rsidR="00E201EE" w:rsidRPr="00A4338C">
        <w:rPr>
          <w:color w:val="242424"/>
          <w:shd w:val="clear" w:color="auto" w:fill="FFFFFF"/>
        </w:rPr>
        <w:t>not possible in NR</w:t>
      </w:r>
      <w:r w:rsidRPr="00A4338C">
        <w:rPr>
          <w:color w:val="242424"/>
          <w:shd w:val="clear" w:color="auto" w:fill="FFFFFF"/>
        </w:rPr>
        <w:t>.</w:t>
      </w:r>
    </w:p>
    <w:p w14:paraId="5464462B" w14:textId="77777777" w:rsidR="00DF3CD0" w:rsidRPr="00A4338C" w:rsidRDefault="00DF3CD0" w:rsidP="00DF3CD0">
      <w:pPr>
        <w:spacing w:after="160" w:line="259" w:lineRule="auto"/>
        <w:rPr>
          <w:color w:val="242424"/>
          <w:shd w:val="clear" w:color="auto" w:fill="FFFFFF"/>
        </w:rPr>
      </w:pPr>
    </w:p>
    <w:p w14:paraId="28E1D2CD" w14:textId="4C8295F4" w:rsidR="00E201EE" w:rsidRPr="00A4338C" w:rsidRDefault="00E201EE" w:rsidP="00623599">
      <w:pPr>
        <w:pStyle w:val="Heading3"/>
        <w:rPr>
          <w:shd w:val="clear" w:color="auto" w:fill="FFFFFF"/>
        </w:rPr>
      </w:pPr>
      <w:r w:rsidRPr="00A4338C">
        <w:rPr>
          <w:shd w:val="clear" w:color="auto" w:fill="FFFFFF"/>
        </w:rPr>
        <w:t>SCell configuration</w:t>
      </w:r>
      <w:r w:rsidR="00DF3CD0" w:rsidRPr="00A4338C">
        <w:rPr>
          <w:shd w:val="clear" w:color="auto" w:fill="FFFFFF"/>
        </w:rPr>
        <w:t xml:space="preserve"> </w:t>
      </w:r>
      <w:r w:rsidR="00F937AB" w:rsidRPr="00A4338C">
        <w:rPr>
          <w:shd w:val="clear" w:color="auto" w:fill="FFFFFF"/>
        </w:rPr>
        <w:t>without UL/DL</w:t>
      </w:r>
    </w:p>
    <w:p w14:paraId="7A60D5CA" w14:textId="09E0DFB8" w:rsidR="00E201EE" w:rsidRPr="00510A03" w:rsidRDefault="00E201EE" w:rsidP="00E201EE">
      <w:pPr>
        <w:pStyle w:val="ListParagraph"/>
        <w:numPr>
          <w:ilvl w:val="0"/>
          <w:numId w:val="10"/>
        </w:numPr>
        <w:spacing w:after="160" w:line="259" w:lineRule="auto"/>
        <w:rPr>
          <w:rFonts w:ascii="Times New Roman" w:hAnsi="Times New Roman"/>
          <w:color w:val="242424"/>
          <w:sz w:val="20"/>
          <w:shd w:val="clear" w:color="auto" w:fill="FFFFFF"/>
          <w:lang w:val="en-GB"/>
        </w:rPr>
      </w:pPr>
      <w:r w:rsidRPr="00510A03">
        <w:rPr>
          <w:rFonts w:ascii="Times New Roman" w:hAnsi="Times New Roman"/>
          <w:b/>
          <w:bCs/>
          <w:color w:val="242424"/>
          <w:sz w:val="20"/>
          <w:shd w:val="clear" w:color="auto" w:fill="FFFFFF"/>
          <w:lang w:val="en-GB"/>
        </w:rPr>
        <w:t xml:space="preserve">DL configuration </w:t>
      </w:r>
      <w:proofErr w:type="gramStart"/>
      <w:r w:rsidRPr="00510A03">
        <w:rPr>
          <w:rFonts w:ascii="Times New Roman" w:hAnsi="Times New Roman"/>
          <w:b/>
          <w:bCs/>
          <w:color w:val="242424"/>
          <w:sz w:val="20"/>
          <w:shd w:val="clear" w:color="auto" w:fill="FFFFFF"/>
          <w:lang w:val="en-GB"/>
        </w:rPr>
        <w:t>is always required</w:t>
      </w:r>
      <w:proofErr w:type="gramEnd"/>
      <w:r w:rsidRPr="00510A03">
        <w:rPr>
          <w:rFonts w:ascii="Times New Roman" w:hAnsi="Times New Roman"/>
          <w:b/>
          <w:bCs/>
          <w:color w:val="242424"/>
          <w:sz w:val="20"/>
          <w:shd w:val="clear" w:color="auto" w:fill="FFFFFF"/>
          <w:lang w:val="en-GB"/>
        </w:rPr>
        <w:t xml:space="preserve"> for SCell</w:t>
      </w:r>
      <w:r w:rsidR="0033725A" w:rsidRPr="00510A03">
        <w:rPr>
          <w:rFonts w:ascii="Times New Roman" w:hAnsi="Times New Roman"/>
          <w:b/>
          <w:bCs/>
          <w:color w:val="242424"/>
          <w:sz w:val="20"/>
          <w:shd w:val="clear" w:color="auto" w:fill="FFFFFF"/>
          <w:lang w:val="en-GB"/>
        </w:rPr>
        <w:t xml:space="preserve"> at addition</w:t>
      </w:r>
      <w:r w:rsidRPr="00510A03">
        <w:rPr>
          <w:rFonts w:ascii="Times New Roman" w:hAnsi="Times New Roman"/>
          <w:color w:val="242424"/>
          <w:sz w:val="20"/>
          <w:shd w:val="clear" w:color="auto" w:fill="FFFFFF"/>
          <w:lang w:val="en-GB"/>
        </w:rPr>
        <w:t>, while UL is optional (</w:t>
      </w:r>
      <w:r w:rsidR="00DF3CD0" w:rsidRPr="00510A03">
        <w:rPr>
          <w:rFonts w:ascii="Times New Roman" w:hAnsi="Times New Roman"/>
          <w:color w:val="242424"/>
          <w:sz w:val="20"/>
          <w:shd w:val="clear" w:color="auto" w:fill="FFFFFF"/>
          <w:lang w:val="en-GB"/>
        </w:rPr>
        <w:t>and</w:t>
      </w:r>
      <w:r w:rsidRPr="00510A03">
        <w:rPr>
          <w:rFonts w:ascii="Times New Roman" w:hAnsi="Times New Roman"/>
          <w:color w:val="242424"/>
          <w:sz w:val="20"/>
          <w:shd w:val="clear" w:color="auto" w:fill="FFFFFF"/>
          <w:lang w:val="en-GB"/>
        </w:rPr>
        <w:t xml:space="preserve"> changing a DL-only S</w:t>
      </w:r>
      <w:r w:rsidR="00DF3CD0" w:rsidRPr="00510A03">
        <w:rPr>
          <w:rFonts w:ascii="Times New Roman" w:hAnsi="Times New Roman"/>
          <w:color w:val="242424"/>
          <w:sz w:val="20"/>
          <w:shd w:val="clear" w:color="auto" w:fill="FFFFFF"/>
          <w:lang w:val="en-GB"/>
        </w:rPr>
        <w:t>C</w:t>
      </w:r>
      <w:r w:rsidRPr="00510A03">
        <w:rPr>
          <w:rFonts w:ascii="Times New Roman" w:hAnsi="Times New Roman"/>
          <w:color w:val="242424"/>
          <w:sz w:val="20"/>
          <w:shd w:val="clear" w:color="auto" w:fill="FFFFFF"/>
          <w:lang w:val="en-GB"/>
        </w:rPr>
        <w:t>ell to S</w:t>
      </w:r>
      <w:r w:rsidR="005E05BB">
        <w:rPr>
          <w:rFonts w:ascii="Times New Roman" w:hAnsi="Times New Roman"/>
          <w:color w:val="242424"/>
          <w:sz w:val="20"/>
          <w:shd w:val="clear" w:color="auto" w:fill="FFFFFF"/>
          <w:lang w:val="en-GB"/>
        </w:rPr>
        <w:t>C</w:t>
      </w:r>
      <w:r w:rsidRPr="00510A03">
        <w:rPr>
          <w:rFonts w:ascii="Times New Roman" w:hAnsi="Times New Roman"/>
          <w:color w:val="242424"/>
          <w:sz w:val="20"/>
          <w:shd w:val="clear" w:color="auto" w:fill="FFFFFF"/>
          <w:lang w:val="en-GB"/>
        </w:rPr>
        <w:t xml:space="preserve">ell with UL and DL </w:t>
      </w:r>
      <w:r w:rsidRPr="00510A03">
        <w:rPr>
          <w:rFonts w:ascii="Times New Roman" w:hAnsi="Times New Roman"/>
          <w:strike/>
          <w:color w:val="242424"/>
          <w:sz w:val="20"/>
          <w:shd w:val="clear" w:color="auto" w:fill="FFFFFF"/>
          <w:lang w:val="en-GB"/>
        </w:rPr>
        <w:t xml:space="preserve">Scell </w:t>
      </w:r>
      <w:r w:rsidRPr="00510A03">
        <w:rPr>
          <w:rFonts w:ascii="Times New Roman" w:hAnsi="Times New Roman"/>
          <w:color w:val="242424"/>
          <w:sz w:val="20"/>
          <w:shd w:val="clear" w:color="auto" w:fill="FFFFFF"/>
          <w:lang w:val="en-GB"/>
        </w:rPr>
        <w:t>requires release and add of the SCell) as shown below.</w:t>
      </w:r>
      <w:r w:rsidR="0033725A" w:rsidRPr="00510A03">
        <w:rPr>
          <w:rFonts w:ascii="Times New Roman" w:hAnsi="Times New Roman"/>
          <w:color w:val="242424"/>
          <w:sz w:val="20"/>
          <w:shd w:val="clear" w:color="auto" w:fill="FFFFFF"/>
          <w:lang w:val="en-GB"/>
        </w:rPr>
        <w:t xml:space="preserve"> Note that DL configuration is still optional for delta signalling reasons, and since the field is optional the conditions could be changed, but </w:t>
      </w:r>
      <w:proofErr w:type="gramStart"/>
      <w:r w:rsidR="0033725A" w:rsidRPr="00510A03">
        <w:rPr>
          <w:rFonts w:ascii="Times New Roman" w:hAnsi="Times New Roman"/>
          <w:color w:val="242424"/>
          <w:sz w:val="20"/>
          <w:shd w:val="clear" w:color="auto" w:fill="FFFFFF"/>
          <w:lang w:val="en-GB"/>
        </w:rPr>
        <w:t>at the moment</w:t>
      </w:r>
      <w:proofErr w:type="gramEnd"/>
      <w:r w:rsidR="0033725A" w:rsidRPr="00510A03">
        <w:rPr>
          <w:rFonts w:ascii="Times New Roman" w:hAnsi="Times New Roman"/>
          <w:color w:val="242424"/>
          <w:sz w:val="20"/>
          <w:shd w:val="clear" w:color="auto" w:fill="FFFFFF"/>
          <w:lang w:val="en-GB"/>
        </w:rPr>
        <w:t xml:space="preserve"> this is not possible since the “otherwise” condition indicates the field is absent at other times.</w:t>
      </w:r>
    </w:p>
    <w:p w14:paraId="6FF6A5FC" w14:textId="77777777" w:rsidR="00E201EE" w:rsidRPr="00A4338C" w:rsidRDefault="00E201EE" w:rsidP="00DF3CD0">
      <w:pPr>
        <w:pStyle w:val="PL"/>
        <w:shd w:val="clear" w:color="auto" w:fill="E6E6E6"/>
      </w:pPr>
      <w:r w:rsidRPr="00A4338C">
        <w:t xml:space="preserve">ServingCellConfigCommon ::=         </w:t>
      </w:r>
      <w:r w:rsidRPr="00A4338C">
        <w:rPr>
          <w:color w:val="993366"/>
        </w:rPr>
        <w:t>SEQUENCE</w:t>
      </w:r>
      <w:r w:rsidRPr="00A4338C">
        <w:t xml:space="preserve"> {</w:t>
      </w:r>
    </w:p>
    <w:p w14:paraId="644A9B46" w14:textId="77777777" w:rsidR="00E201EE" w:rsidRPr="00A4338C" w:rsidRDefault="00E201EE" w:rsidP="00DF3CD0">
      <w:pPr>
        <w:pStyle w:val="PL"/>
        <w:shd w:val="clear" w:color="auto" w:fill="E6E6E6"/>
        <w:rPr>
          <w:color w:val="808080"/>
        </w:rPr>
      </w:pPr>
      <w:r w:rsidRPr="00A4338C">
        <w:t xml:space="preserve">    physCellId                          PhysCellId                                                          </w:t>
      </w:r>
      <w:r w:rsidRPr="00A4338C">
        <w:rPr>
          <w:color w:val="993366"/>
        </w:rPr>
        <w:t>OPTIONAL</w:t>
      </w:r>
      <w:r w:rsidRPr="00A4338C">
        <w:t xml:space="preserve">,   </w:t>
      </w:r>
      <w:r w:rsidRPr="00A4338C">
        <w:rPr>
          <w:color w:val="808080"/>
        </w:rPr>
        <w:t>-- Cond HOAndServCellAdd,</w:t>
      </w:r>
    </w:p>
    <w:p w14:paraId="1D33A778" w14:textId="77777777" w:rsidR="00E201EE" w:rsidRPr="00A4338C" w:rsidRDefault="00E201EE" w:rsidP="00DF3CD0">
      <w:pPr>
        <w:pStyle w:val="PL"/>
        <w:shd w:val="clear" w:color="auto" w:fill="E6E6E6"/>
        <w:rPr>
          <w:color w:val="808080"/>
        </w:rPr>
      </w:pPr>
      <w:r w:rsidRPr="00A4338C">
        <w:t xml:space="preserve">    </w:t>
      </w:r>
      <w:r w:rsidRPr="00A4338C">
        <w:rPr>
          <w:highlight w:val="green"/>
        </w:rPr>
        <w:t xml:space="preserve">downlinkConfigCommon                DownlinkConfigCommon                                                </w:t>
      </w:r>
      <w:r w:rsidRPr="00A4338C">
        <w:rPr>
          <w:color w:val="993366"/>
          <w:highlight w:val="green"/>
        </w:rPr>
        <w:t>OPTIONAL</w:t>
      </w:r>
      <w:r w:rsidRPr="00A4338C">
        <w:rPr>
          <w:highlight w:val="green"/>
        </w:rPr>
        <w:t xml:space="preserve">,   </w:t>
      </w:r>
      <w:r w:rsidRPr="00A4338C">
        <w:rPr>
          <w:color w:val="808080"/>
          <w:highlight w:val="green"/>
        </w:rPr>
        <w:t>-- Cond HOAndServCellAdd</w:t>
      </w:r>
    </w:p>
    <w:p w14:paraId="61AC74AB" w14:textId="77777777" w:rsidR="00E201EE" w:rsidRPr="00A4338C" w:rsidRDefault="00E201EE" w:rsidP="00DF3CD0">
      <w:pPr>
        <w:pStyle w:val="PL"/>
        <w:shd w:val="clear" w:color="auto" w:fill="E6E6E6"/>
        <w:rPr>
          <w:color w:val="808080"/>
        </w:rPr>
      </w:pPr>
      <w:r w:rsidRPr="00A4338C">
        <w:t xml:space="preserve">    </w:t>
      </w:r>
      <w:r w:rsidRPr="00A4338C">
        <w:rPr>
          <w:highlight w:val="yellow"/>
        </w:rPr>
        <w:t xml:space="preserve">uplinkConfigCommon                  UplinkConfigCommon                                                  </w:t>
      </w:r>
      <w:r w:rsidRPr="00A4338C">
        <w:rPr>
          <w:color w:val="993366"/>
          <w:highlight w:val="yellow"/>
        </w:rPr>
        <w:t>OPTIONAL</w:t>
      </w:r>
      <w:r w:rsidRPr="00A4338C">
        <w:rPr>
          <w:highlight w:val="yellow"/>
        </w:rPr>
        <w:t xml:space="preserve">,   </w:t>
      </w:r>
      <w:r w:rsidRPr="00A4338C">
        <w:rPr>
          <w:color w:val="808080"/>
          <w:highlight w:val="yellow"/>
        </w:rPr>
        <w:t>-- Need M</w:t>
      </w:r>
    </w:p>
    <w:p w14:paraId="3004A84D" w14:textId="77777777" w:rsidR="00E201EE" w:rsidRPr="00A4338C" w:rsidRDefault="00E201EE" w:rsidP="00E201EE">
      <w:pPr>
        <w:rPr>
          <w:rFonts w:ascii="Segoe UI" w:hAnsi="Segoe UI" w:cs="Segoe UI"/>
          <w:color w:val="242424"/>
          <w:sz w:val="21"/>
          <w:szCs w:val="21"/>
          <w:shd w:val="clear" w:color="auto" w:fill="FFFFFF"/>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E201EE" w:rsidRPr="00A4338C" w14:paraId="0C9245F0" w14:textId="77777777" w:rsidTr="00954395">
        <w:tc>
          <w:tcPr>
            <w:tcW w:w="9634" w:type="dxa"/>
            <w:tcBorders>
              <w:top w:val="single" w:sz="4" w:space="0" w:color="auto"/>
              <w:left w:val="single" w:sz="4" w:space="0" w:color="auto"/>
              <w:bottom w:val="single" w:sz="4" w:space="0" w:color="auto"/>
              <w:right w:val="single" w:sz="4" w:space="0" w:color="auto"/>
            </w:tcBorders>
            <w:hideMark/>
          </w:tcPr>
          <w:p w14:paraId="3DB96631" w14:textId="77777777" w:rsidR="00E201EE" w:rsidRPr="00A4338C" w:rsidRDefault="00E201EE" w:rsidP="00954395">
            <w:pPr>
              <w:pStyle w:val="TAH"/>
              <w:rPr>
                <w:szCs w:val="22"/>
                <w:lang w:eastAsia="sv-SE"/>
              </w:rPr>
            </w:pPr>
            <w:r w:rsidRPr="00A4338C">
              <w:rPr>
                <w:i/>
                <w:szCs w:val="22"/>
                <w:lang w:eastAsia="sv-SE"/>
              </w:rPr>
              <w:t xml:space="preserve">ServingCellConfigCommon </w:t>
            </w:r>
            <w:r w:rsidRPr="00A4338C">
              <w:rPr>
                <w:szCs w:val="22"/>
                <w:lang w:eastAsia="sv-SE"/>
              </w:rPr>
              <w:t>field descriptions</w:t>
            </w:r>
          </w:p>
        </w:tc>
      </w:tr>
      <w:tr w:rsidR="00E201EE" w:rsidRPr="00A4338C" w14:paraId="0FF6EAD7" w14:textId="77777777" w:rsidTr="00954395">
        <w:tc>
          <w:tcPr>
            <w:tcW w:w="9634" w:type="dxa"/>
            <w:tcBorders>
              <w:top w:val="single" w:sz="4" w:space="0" w:color="auto"/>
              <w:left w:val="single" w:sz="4" w:space="0" w:color="auto"/>
              <w:bottom w:val="single" w:sz="4" w:space="0" w:color="auto"/>
              <w:right w:val="single" w:sz="4" w:space="0" w:color="auto"/>
            </w:tcBorders>
            <w:hideMark/>
          </w:tcPr>
          <w:p w14:paraId="6291BD63" w14:textId="77777777" w:rsidR="00E201EE" w:rsidRPr="00A4338C" w:rsidRDefault="00E201EE" w:rsidP="00954395">
            <w:pPr>
              <w:pStyle w:val="TAL"/>
              <w:rPr>
                <w:szCs w:val="22"/>
                <w:highlight w:val="green"/>
                <w:lang w:eastAsia="sv-SE"/>
              </w:rPr>
            </w:pPr>
            <w:r w:rsidRPr="00A4338C">
              <w:rPr>
                <w:b/>
                <w:i/>
                <w:szCs w:val="22"/>
                <w:highlight w:val="green"/>
                <w:lang w:eastAsia="sv-SE"/>
              </w:rPr>
              <w:t>downlinkConfigCommon</w:t>
            </w:r>
          </w:p>
          <w:p w14:paraId="0C1B5775" w14:textId="77777777" w:rsidR="00E201EE" w:rsidRPr="00A4338C" w:rsidRDefault="00E201EE" w:rsidP="00954395">
            <w:pPr>
              <w:pStyle w:val="TAL"/>
              <w:rPr>
                <w:szCs w:val="22"/>
                <w:lang w:eastAsia="sv-SE"/>
              </w:rPr>
            </w:pPr>
            <w:r w:rsidRPr="00A4338C">
              <w:rPr>
                <w:szCs w:val="22"/>
                <w:highlight w:val="green"/>
                <w:lang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t>
            </w:r>
            <w:proofErr w:type="gramStart"/>
            <w:r w:rsidRPr="00A4338C">
              <w:rPr>
                <w:szCs w:val="22"/>
                <w:highlight w:val="green"/>
                <w:lang w:eastAsia="sv-SE"/>
              </w:rPr>
              <w:t>with the exception of</w:t>
            </w:r>
            <w:proofErr w:type="gramEnd"/>
            <w:r w:rsidRPr="00A4338C">
              <w:rPr>
                <w:szCs w:val="22"/>
                <w:highlight w:val="green"/>
                <w:lang w:eastAsia="sv-SE"/>
              </w:rPr>
              <w:t xml:space="preserve"> </w:t>
            </w:r>
            <w:r w:rsidRPr="00A4338C">
              <w:rPr>
                <w:i/>
                <w:szCs w:val="22"/>
                <w:highlight w:val="green"/>
                <w:lang w:eastAsia="sv-SE"/>
              </w:rPr>
              <w:t>controlResourceSetZero</w:t>
            </w:r>
            <w:r w:rsidRPr="00A4338C">
              <w:rPr>
                <w:szCs w:val="22"/>
                <w:highlight w:val="green"/>
                <w:lang w:eastAsia="sv-SE"/>
              </w:rPr>
              <w:t xml:space="preserve"> and </w:t>
            </w:r>
            <w:r w:rsidRPr="00A4338C">
              <w:rPr>
                <w:i/>
                <w:szCs w:val="22"/>
                <w:highlight w:val="green"/>
                <w:lang w:eastAsia="sv-SE"/>
              </w:rPr>
              <w:t>searchSpaceZero</w:t>
            </w:r>
            <w:r w:rsidRPr="00A4338C">
              <w:rPr>
                <w:szCs w:val="22"/>
                <w:highlight w:val="green"/>
                <w:lang w:eastAsia="sv-SE"/>
              </w:rPr>
              <w:t xml:space="preserve"> which can be configured in </w:t>
            </w:r>
            <w:r w:rsidRPr="00A4338C">
              <w:rPr>
                <w:i/>
                <w:szCs w:val="22"/>
                <w:highlight w:val="green"/>
                <w:lang w:eastAsia="sv-SE"/>
              </w:rPr>
              <w:t>ServingCellConfigCommon</w:t>
            </w:r>
            <w:r w:rsidRPr="00A4338C">
              <w:rPr>
                <w:szCs w:val="22"/>
                <w:highlight w:val="green"/>
                <w:lang w:eastAsia="sv-SE"/>
              </w:rPr>
              <w:t xml:space="preserve"> even if MIB indicates that they are absent.</w:t>
            </w:r>
          </w:p>
        </w:tc>
      </w:tr>
    </w:tbl>
    <w:p w14:paraId="0E9BEA96" w14:textId="77777777" w:rsidR="00E201EE" w:rsidRPr="00A4338C" w:rsidRDefault="00E201EE" w:rsidP="00E201EE">
      <w:pPr>
        <w:rPr>
          <w:rFonts w:ascii="Segoe UI" w:hAnsi="Segoe UI" w:cs="Segoe UI"/>
          <w:color w:val="242424"/>
          <w:sz w:val="21"/>
          <w:szCs w:val="21"/>
          <w:shd w:val="clear" w:color="auto" w:fill="FFFFFF"/>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5607"/>
      </w:tblGrid>
      <w:tr w:rsidR="00E201EE" w:rsidRPr="00A4338C" w14:paraId="3AB7BF66" w14:textId="77777777" w:rsidTr="00954395">
        <w:tc>
          <w:tcPr>
            <w:tcW w:w="4027" w:type="dxa"/>
            <w:tcBorders>
              <w:top w:val="single" w:sz="4" w:space="0" w:color="auto"/>
              <w:left w:val="single" w:sz="4" w:space="0" w:color="auto"/>
              <w:bottom w:val="single" w:sz="4" w:space="0" w:color="auto"/>
              <w:right w:val="single" w:sz="4" w:space="0" w:color="auto"/>
            </w:tcBorders>
            <w:hideMark/>
          </w:tcPr>
          <w:p w14:paraId="0E8343FA" w14:textId="77777777" w:rsidR="00E201EE" w:rsidRPr="00A4338C" w:rsidRDefault="00E201EE" w:rsidP="00954395">
            <w:pPr>
              <w:pStyle w:val="TAH"/>
              <w:rPr>
                <w:lang w:eastAsia="sv-SE"/>
              </w:rPr>
            </w:pPr>
            <w:r w:rsidRPr="00A4338C">
              <w:rPr>
                <w:lang w:eastAsia="sv-SE"/>
              </w:rPr>
              <w:t>Conditional Presence</w:t>
            </w:r>
          </w:p>
        </w:tc>
        <w:tc>
          <w:tcPr>
            <w:tcW w:w="5607" w:type="dxa"/>
            <w:tcBorders>
              <w:top w:val="single" w:sz="4" w:space="0" w:color="auto"/>
              <w:left w:val="single" w:sz="4" w:space="0" w:color="auto"/>
              <w:bottom w:val="single" w:sz="4" w:space="0" w:color="auto"/>
              <w:right w:val="single" w:sz="4" w:space="0" w:color="auto"/>
            </w:tcBorders>
            <w:hideMark/>
          </w:tcPr>
          <w:p w14:paraId="5CD38C3C" w14:textId="77777777" w:rsidR="00E201EE" w:rsidRPr="00A4338C" w:rsidRDefault="00E201EE" w:rsidP="00954395">
            <w:pPr>
              <w:pStyle w:val="TAH"/>
              <w:rPr>
                <w:lang w:eastAsia="sv-SE"/>
              </w:rPr>
            </w:pPr>
            <w:r w:rsidRPr="00A4338C">
              <w:rPr>
                <w:lang w:eastAsia="sv-SE"/>
              </w:rPr>
              <w:t>Explanation</w:t>
            </w:r>
          </w:p>
        </w:tc>
      </w:tr>
      <w:tr w:rsidR="00E201EE" w:rsidRPr="00A4338C" w14:paraId="3941459E" w14:textId="77777777" w:rsidTr="00954395">
        <w:tc>
          <w:tcPr>
            <w:tcW w:w="4027" w:type="dxa"/>
            <w:tcBorders>
              <w:top w:val="single" w:sz="4" w:space="0" w:color="auto"/>
              <w:left w:val="single" w:sz="4" w:space="0" w:color="auto"/>
              <w:bottom w:val="single" w:sz="4" w:space="0" w:color="auto"/>
              <w:right w:val="single" w:sz="4" w:space="0" w:color="auto"/>
            </w:tcBorders>
            <w:hideMark/>
          </w:tcPr>
          <w:p w14:paraId="36369195" w14:textId="77777777" w:rsidR="00E201EE" w:rsidRPr="00A4338C" w:rsidRDefault="00E201EE" w:rsidP="00954395">
            <w:pPr>
              <w:pStyle w:val="TAL"/>
              <w:rPr>
                <w:i/>
                <w:lang w:eastAsia="sv-SE"/>
              </w:rPr>
            </w:pPr>
            <w:r w:rsidRPr="00A4338C">
              <w:rPr>
                <w:i/>
                <w:lang w:eastAsia="sv-SE"/>
              </w:rPr>
              <w:t>HOAndServCellAdd</w:t>
            </w:r>
          </w:p>
        </w:tc>
        <w:tc>
          <w:tcPr>
            <w:tcW w:w="5607" w:type="dxa"/>
            <w:tcBorders>
              <w:top w:val="single" w:sz="4" w:space="0" w:color="auto"/>
              <w:left w:val="single" w:sz="4" w:space="0" w:color="auto"/>
              <w:bottom w:val="single" w:sz="4" w:space="0" w:color="auto"/>
              <w:right w:val="single" w:sz="4" w:space="0" w:color="auto"/>
            </w:tcBorders>
            <w:hideMark/>
          </w:tcPr>
          <w:p w14:paraId="667BDFB0" w14:textId="77777777" w:rsidR="00E201EE" w:rsidRPr="00A4338C" w:rsidRDefault="00E201EE" w:rsidP="00954395">
            <w:pPr>
              <w:pStyle w:val="TAL"/>
              <w:rPr>
                <w:lang w:eastAsia="sv-SE"/>
              </w:rPr>
            </w:pPr>
            <w:r w:rsidRPr="00A4338C">
              <w:rPr>
                <w:highlight w:val="green"/>
                <w:lang w:eastAsia="sv-SE"/>
              </w:rPr>
              <w:t>This field is mandatory present</w:t>
            </w:r>
            <w:r w:rsidRPr="00A4338C">
              <w:rPr>
                <w:lang w:eastAsia="sv-SE"/>
              </w:rPr>
              <w:t xml:space="preserve"> upon SpCell change and </w:t>
            </w:r>
            <w:r w:rsidRPr="00A4338C">
              <w:rPr>
                <w:highlight w:val="green"/>
                <w:lang w:eastAsia="sv-SE"/>
              </w:rPr>
              <w:t>upon serving cell (PSCell/SCell) addition</w:t>
            </w:r>
            <w:r w:rsidRPr="00A4338C">
              <w:rPr>
                <w:lang w:eastAsia="sv-SE"/>
              </w:rPr>
              <w:t>. Otherwise, the field is absent.</w:t>
            </w:r>
          </w:p>
        </w:tc>
      </w:tr>
    </w:tbl>
    <w:p w14:paraId="1818A0B5" w14:textId="77777777" w:rsidR="00E201EE" w:rsidRPr="00A4338C" w:rsidRDefault="00E201EE" w:rsidP="00E201EE">
      <w:pPr>
        <w:rPr>
          <w:rFonts w:ascii="Segoe UI" w:hAnsi="Segoe UI" w:cs="Segoe UI"/>
          <w:color w:val="242424"/>
          <w:sz w:val="21"/>
          <w:szCs w:val="21"/>
          <w:shd w:val="clear" w:color="auto" w:fill="FFFFFF"/>
        </w:rPr>
      </w:pPr>
    </w:p>
    <w:p w14:paraId="3FCBD7D9" w14:textId="18E1E2DF" w:rsidR="00E201EE" w:rsidRPr="00510A03" w:rsidRDefault="00E201EE" w:rsidP="00E201EE">
      <w:pPr>
        <w:pStyle w:val="ListParagraph"/>
        <w:numPr>
          <w:ilvl w:val="0"/>
          <w:numId w:val="10"/>
        </w:numPr>
        <w:spacing w:after="160" w:line="259" w:lineRule="auto"/>
        <w:rPr>
          <w:rFonts w:cs="Arial"/>
          <w:color w:val="242424"/>
          <w:sz w:val="20"/>
          <w:shd w:val="clear" w:color="auto" w:fill="FFFFFF"/>
          <w:lang w:val="en-GB"/>
        </w:rPr>
      </w:pPr>
      <w:r w:rsidRPr="00510A03">
        <w:rPr>
          <w:rFonts w:cs="Arial"/>
          <w:b/>
          <w:bCs/>
          <w:color w:val="242424"/>
          <w:sz w:val="20"/>
          <w:shd w:val="clear" w:color="auto" w:fill="FFFFFF"/>
          <w:lang w:val="en-GB"/>
        </w:rPr>
        <w:t xml:space="preserve">SSB </w:t>
      </w:r>
      <w:proofErr w:type="gramStart"/>
      <w:r w:rsidRPr="00510A03">
        <w:rPr>
          <w:rFonts w:cs="Arial"/>
          <w:b/>
          <w:bCs/>
          <w:color w:val="242424"/>
          <w:sz w:val="20"/>
          <w:shd w:val="clear" w:color="auto" w:fill="FFFFFF"/>
          <w:lang w:val="en-GB"/>
        </w:rPr>
        <w:t>is not always needed</w:t>
      </w:r>
      <w:proofErr w:type="gramEnd"/>
      <w:r w:rsidRPr="00510A03">
        <w:rPr>
          <w:rFonts w:cs="Arial"/>
          <w:b/>
          <w:bCs/>
          <w:color w:val="242424"/>
          <w:sz w:val="20"/>
          <w:shd w:val="clear" w:color="auto" w:fill="FFFFFF"/>
          <w:lang w:val="en-GB"/>
        </w:rPr>
        <w:t xml:space="preserve"> for SCells</w:t>
      </w:r>
      <w:r w:rsidRPr="00510A03">
        <w:rPr>
          <w:rFonts w:cs="Arial"/>
          <w:color w:val="242424"/>
          <w:sz w:val="20"/>
          <w:shd w:val="clear" w:color="auto" w:fill="FFFFFF"/>
          <w:lang w:val="en-GB"/>
        </w:rPr>
        <w:t xml:space="preserve"> since Scells can refer to another cell's SSB</w:t>
      </w:r>
      <w:r w:rsidR="00DF3CD0" w:rsidRPr="00510A03">
        <w:rPr>
          <w:rFonts w:cs="Arial"/>
          <w:color w:val="242424"/>
          <w:sz w:val="20"/>
          <w:shd w:val="clear" w:color="auto" w:fill="FFFFFF"/>
          <w:lang w:val="en-GB"/>
        </w:rPr>
        <w:t xml:space="preserve">, especially </w:t>
      </w:r>
      <w:r w:rsidRPr="00510A03">
        <w:rPr>
          <w:rFonts w:cs="Arial"/>
          <w:color w:val="242424"/>
          <w:sz w:val="20"/>
          <w:shd w:val="clear" w:color="auto" w:fill="FFFFFF"/>
          <w:lang w:val="en-GB"/>
        </w:rPr>
        <w:t xml:space="preserve">if UE supports </w:t>
      </w:r>
      <w:r w:rsidRPr="00510A03">
        <w:rPr>
          <w:rFonts w:cs="Arial"/>
          <w:i/>
          <w:iCs/>
          <w:color w:val="242424"/>
          <w:sz w:val="20"/>
          <w:shd w:val="clear" w:color="auto" w:fill="FFFFFF"/>
          <w:lang w:val="en-GB"/>
        </w:rPr>
        <w:t>bwp-WithoutRestriction</w:t>
      </w:r>
      <w:r w:rsidR="00DF3CD0" w:rsidRPr="00510A03">
        <w:rPr>
          <w:rFonts w:cs="Arial"/>
          <w:color w:val="242424"/>
          <w:sz w:val="20"/>
          <w:shd w:val="clear" w:color="auto" w:fill="FFFFFF"/>
          <w:lang w:val="en-GB"/>
        </w:rPr>
        <w:t>.</w:t>
      </w:r>
    </w:p>
    <w:p w14:paraId="119C3460" w14:textId="3004AE6D" w:rsidR="00DF3CD0" w:rsidRPr="00A4338C" w:rsidRDefault="009339CB" w:rsidP="00DF3CD0">
      <w:pPr>
        <w:rPr>
          <w:rFonts w:cs="Arial"/>
          <w:b/>
          <w:bCs/>
          <w:color w:val="242424"/>
          <w:sz w:val="21"/>
          <w:szCs w:val="21"/>
          <w:u w:val="single"/>
          <w:shd w:val="clear" w:color="auto" w:fill="FFFFFF"/>
        </w:rPr>
      </w:pPr>
      <w:r w:rsidRPr="00A4338C">
        <w:rPr>
          <w:b/>
        </w:rPr>
        <w:t xml:space="preserve">Observation </w:t>
      </w:r>
      <w:r w:rsidR="00DF3CD0" w:rsidRPr="00A4338C">
        <w:rPr>
          <w:b/>
        </w:rPr>
        <w:t>4</w:t>
      </w:r>
      <w:r w:rsidRPr="00A4338C">
        <w:rPr>
          <w:bCs/>
        </w:rPr>
        <w:t>:</w:t>
      </w:r>
      <w:r w:rsidR="00DF3CD0" w:rsidRPr="00A4338C">
        <w:rPr>
          <w:bCs/>
        </w:rPr>
        <w:t xml:space="preserve"> Current specifications do not allow u</w:t>
      </w:r>
      <w:r w:rsidR="00DF3CD0" w:rsidRPr="00A4338C">
        <w:t xml:space="preserve">sing SCell </w:t>
      </w:r>
      <w:r w:rsidR="00DF3CD0" w:rsidRPr="00A4338C">
        <w:rPr>
          <w:u w:val="single"/>
        </w:rPr>
        <w:t>without DL</w:t>
      </w:r>
      <w:r w:rsidR="00DF3CD0" w:rsidRPr="00A4338C">
        <w:t xml:space="preserve"> but do allow using SCell </w:t>
      </w:r>
      <w:r w:rsidR="00DF3CD0" w:rsidRPr="00A4338C">
        <w:rPr>
          <w:u w:val="single"/>
        </w:rPr>
        <w:t>without UL</w:t>
      </w:r>
      <w:r w:rsidR="00F937AB" w:rsidRPr="00A4338C">
        <w:t xml:space="preserve">. </w:t>
      </w:r>
    </w:p>
    <w:p w14:paraId="7DAE2510" w14:textId="38FACCA5" w:rsidR="00DF3CD0" w:rsidRPr="00A4338C" w:rsidRDefault="00623599" w:rsidP="00623599">
      <w:pPr>
        <w:pStyle w:val="Heading3"/>
      </w:pPr>
      <w:r w:rsidRPr="00A4338C">
        <w:t>Simultaneous RX-Tx for inter-band</w:t>
      </w:r>
      <w:r w:rsidR="00DF3CD0" w:rsidRPr="00A4338C">
        <w:t xml:space="preserve"> TDD-FDD</w:t>
      </w:r>
      <w:r w:rsidRPr="00A4338C">
        <w:t xml:space="preserve"> and TDD-TDD CA</w:t>
      </w:r>
      <w:r w:rsidR="00DF3CD0" w:rsidRPr="00A4338C">
        <w:t xml:space="preserve"> </w:t>
      </w:r>
    </w:p>
    <w:p w14:paraId="088999AE" w14:textId="120E4995" w:rsidR="00623599" w:rsidRPr="00A4338C" w:rsidRDefault="00623599" w:rsidP="009339CB">
      <w:r w:rsidRPr="00A4338C">
        <w:t xml:space="preserve">There are also similar limitations for the TDD-TDD and TDD-FDD CA cases in current RAN2 specifications – notably, the capability </w:t>
      </w:r>
      <w:r w:rsidRPr="00A4338C">
        <w:rPr>
          <w:i/>
          <w:iCs/>
        </w:rPr>
        <w:t>simultaneousRxTxInterBandCA</w:t>
      </w:r>
      <w:r w:rsidRPr="00A4338C">
        <w:t xml:space="preserve"> </w:t>
      </w:r>
      <w:proofErr w:type="gramStart"/>
      <w:r w:rsidRPr="00A4338C">
        <w:t>is described</w:t>
      </w:r>
      <w:proofErr w:type="gramEnd"/>
      <w:r w:rsidRPr="00A4338C">
        <w:t xml:space="preserve"> as follows: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23599" w:rsidRPr="00A4338C" w14:paraId="08BC3D25" w14:textId="77777777">
        <w:trPr>
          <w:cantSplit/>
          <w:tblHeader/>
        </w:trPr>
        <w:tc>
          <w:tcPr>
            <w:tcW w:w="6917" w:type="dxa"/>
          </w:tcPr>
          <w:p w14:paraId="3E16454A" w14:textId="77777777" w:rsidR="00623599" w:rsidRPr="00A4338C" w:rsidRDefault="00623599" w:rsidP="00954395">
            <w:pPr>
              <w:pStyle w:val="TAL"/>
              <w:rPr>
                <w:b/>
                <w:bCs/>
                <w:i/>
                <w:iCs/>
              </w:rPr>
            </w:pPr>
            <w:bookmarkStart w:id="1" w:name="_Hlk134718546"/>
            <w:r w:rsidRPr="00A4338C">
              <w:rPr>
                <w:b/>
                <w:bCs/>
                <w:i/>
                <w:iCs/>
              </w:rPr>
              <w:t>simultaneousRxTxInterBandCA</w:t>
            </w:r>
          </w:p>
          <w:bookmarkEnd w:id="1"/>
          <w:p w14:paraId="776CEC5D" w14:textId="77777777" w:rsidR="00623599" w:rsidRPr="00A4338C" w:rsidRDefault="00623599" w:rsidP="00954395">
            <w:pPr>
              <w:pStyle w:val="TAL"/>
            </w:pPr>
            <w:r w:rsidRPr="00A4338C">
              <w:rPr>
                <w:bCs/>
                <w:iCs/>
                <w:highlight w:val="yellow"/>
              </w:rPr>
              <w:t>Indicates whether the UE supports simultaneous transmission and reception in TDD-TDD and TDD-FDD inter-band NR CA</w:t>
            </w:r>
            <w:r w:rsidRPr="00A4338C">
              <w:rPr>
                <w:bCs/>
                <w:iCs/>
              </w:rPr>
              <w:t xml:space="preserve">. If this field </w:t>
            </w:r>
            <w:proofErr w:type="gramStart"/>
            <w:r w:rsidRPr="00A4338C">
              <w:rPr>
                <w:bCs/>
                <w:iCs/>
              </w:rPr>
              <w:t>is included</w:t>
            </w:r>
            <w:proofErr w:type="gramEnd"/>
            <w:r w:rsidRPr="00A4338C">
              <w:rPr>
                <w:bCs/>
                <w:iCs/>
              </w:rPr>
              <w:t xml:space="preserve"> in </w:t>
            </w:r>
            <w:r w:rsidRPr="00A4338C">
              <w:rPr>
                <w:bCs/>
                <w:i/>
                <w:iCs/>
              </w:rPr>
              <w:t>ca-ParametersNR-ForDC</w:t>
            </w:r>
            <w:r w:rsidRPr="00A4338C">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28B4ACBD" w14:textId="77777777" w:rsidR="00623599" w:rsidRPr="00A4338C" w:rsidRDefault="00623599" w:rsidP="00954395">
            <w:pPr>
              <w:pStyle w:val="TAL"/>
              <w:jc w:val="center"/>
            </w:pPr>
            <w:r w:rsidRPr="00A4338C">
              <w:rPr>
                <w:bCs/>
                <w:iCs/>
              </w:rPr>
              <w:t>BC</w:t>
            </w:r>
          </w:p>
        </w:tc>
        <w:tc>
          <w:tcPr>
            <w:tcW w:w="567" w:type="dxa"/>
          </w:tcPr>
          <w:p w14:paraId="3653995D" w14:textId="77777777" w:rsidR="00623599" w:rsidRPr="00A4338C" w:rsidRDefault="00623599" w:rsidP="00954395">
            <w:pPr>
              <w:pStyle w:val="TAL"/>
              <w:jc w:val="center"/>
            </w:pPr>
            <w:r w:rsidRPr="00A4338C">
              <w:rPr>
                <w:bCs/>
                <w:iCs/>
              </w:rPr>
              <w:t>CY</w:t>
            </w:r>
          </w:p>
        </w:tc>
        <w:tc>
          <w:tcPr>
            <w:tcW w:w="709" w:type="dxa"/>
          </w:tcPr>
          <w:p w14:paraId="402F624C" w14:textId="77777777" w:rsidR="00623599" w:rsidRPr="00A4338C" w:rsidRDefault="00623599" w:rsidP="00954395">
            <w:pPr>
              <w:pStyle w:val="TAL"/>
              <w:jc w:val="center"/>
            </w:pPr>
            <w:r w:rsidRPr="00A4338C">
              <w:rPr>
                <w:bCs/>
                <w:iCs/>
              </w:rPr>
              <w:t>N/A</w:t>
            </w:r>
          </w:p>
        </w:tc>
        <w:tc>
          <w:tcPr>
            <w:tcW w:w="728" w:type="dxa"/>
          </w:tcPr>
          <w:p w14:paraId="74DACB75" w14:textId="77777777" w:rsidR="00623599" w:rsidRPr="00A4338C" w:rsidRDefault="00623599" w:rsidP="00954395">
            <w:pPr>
              <w:pStyle w:val="TAL"/>
              <w:jc w:val="center"/>
            </w:pPr>
            <w:r w:rsidRPr="00A4338C">
              <w:rPr>
                <w:bCs/>
                <w:iCs/>
              </w:rPr>
              <w:t>N/A</w:t>
            </w:r>
          </w:p>
        </w:tc>
      </w:tr>
    </w:tbl>
    <w:p w14:paraId="360377C3" w14:textId="395F47BD" w:rsidR="00623599" w:rsidRPr="00A4338C" w:rsidRDefault="00623599" w:rsidP="009339CB"/>
    <w:p w14:paraId="174FE213" w14:textId="3DCADB86" w:rsidR="00623599" w:rsidRPr="00A4338C" w:rsidRDefault="00623599" w:rsidP="009339CB">
      <w:r w:rsidRPr="00A4338C">
        <w:t>That is, there is a UE capability for UE supporting simultaneous Rx-Tx between any UL/DL band pair within or between cell group.</w:t>
      </w:r>
      <w:r w:rsidR="003935E0" w:rsidRPr="00A4338C">
        <w:t xml:space="preserve"> Thus, by default, UEs do NOT support simultaneous UL transmission and DL reception on such band combinations (unless the capability is mandatory for a particular band combination).</w:t>
      </w:r>
      <w:r w:rsidR="00420BC9" w:rsidRPr="00A4338C">
        <w:t xml:space="preserve"> </w:t>
      </w:r>
      <w:r w:rsidR="002F1E51" w:rsidRPr="00A4338C">
        <w:t>T</w:t>
      </w:r>
      <w:r w:rsidR="00420BC9" w:rsidRPr="00A4338C">
        <w:t xml:space="preserve">his could </w:t>
      </w:r>
      <w:proofErr w:type="gramStart"/>
      <w:r w:rsidR="00420BC9" w:rsidRPr="00A4338C">
        <w:t>be seen</w:t>
      </w:r>
      <w:proofErr w:type="gramEnd"/>
      <w:r w:rsidR="00420BC9" w:rsidRPr="00A4338C">
        <w:t xml:space="preserve"> as a candidate way to support </w:t>
      </w:r>
      <w:r w:rsidR="00820440" w:rsidRPr="00A4338C">
        <w:t xml:space="preserve">UL CA without DL </w:t>
      </w:r>
      <w:r w:rsidR="005F3328" w:rsidRPr="00A4338C">
        <w:t>CA, but</w:t>
      </w:r>
      <w:r w:rsidR="002F1E51" w:rsidRPr="00A4338C">
        <w:t xml:space="preserve"> </w:t>
      </w:r>
      <w:r w:rsidR="00420BC9" w:rsidRPr="00A4338C">
        <w:t xml:space="preserve">the capability is NOT applicable for FDD-FDD band </w:t>
      </w:r>
      <w:r w:rsidR="000245AC" w:rsidRPr="00A4338C">
        <w:t>combinations and</w:t>
      </w:r>
      <w:r w:rsidR="00420BC9" w:rsidRPr="00A4338C">
        <w:t xml:space="preserve"> changing its definition might not be comprehended by legacy nodes</w:t>
      </w:r>
      <w:r w:rsidR="002F1E51" w:rsidRPr="00A4338C">
        <w:t xml:space="preserve">. Additionally, if simultaneous Rx-TX </w:t>
      </w:r>
      <w:proofErr w:type="gramStart"/>
      <w:r w:rsidR="002F1E51" w:rsidRPr="00A4338C">
        <w:t>is not supported</w:t>
      </w:r>
      <w:proofErr w:type="gramEnd"/>
      <w:r w:rsidR="002F1E51" w:rsidRPr="00A4338C">
        <w:t xml:space="preserve">, UE still has 2DL and 2UL, but </w:t>
      </w:r>
      <w:r w:rsidR="0033725A" w:rsidRPr="00A4338C">
        <w:t xml:space="preserve">the time domain split only exists for the TDD band: for FDD, both UL and DL are always available. Therefore, our conclusion is </w:t>
      </w:r>
      <w:r w:rsidR="00A11CD6">
        <w:t>that</w:t>
      </w:r>
      <w:r w:rsidR="0033725A" w:rsidRPr="00A4338C">
        <w:t xml:space="preserve"> this capability does not </w:t>
      </w:r>
      <w:r w:rsidR="00420BC9" w:rsidRPr="00A4338C">
        <w:t xml:space="preserve">currently support </w:t>
      </w:r>
      <w:r w:rsidR="0033725A" w:rsidRPr="00A4338C">
        <w:t>FDD-FDD operation for e.g. the CA_n5-n8 case</w:t>
      </w:r>
      <w:r w:rsidR="00420BC9" w:rsidRPr="00A4338C">
        <w:t>.</w:t>
      </w:r>
    </w:p>
    <w:p w14:paraId="6CA16400" w14:textId="6CB079D6" w:rsidR="00420BC9" w:rsidRPr="00A4338C" w:rsidRDefault="00420BC9" w:rsidP="009339CB">
      <w:r w:rsidRPr="00A4338C">
        <w:rPr>
          <w:b/>
          <w:bCs/>
        </w:rPr>
        <w:t>Observation 5:</w:t>
      </w:r>
      <w:r w:rsidRPr="00A4338C">
        <w:t xml:space="preserve"> The </w:t>
      </w:r>
      <w:r w:rsidRPr="00A4338C">
        <w:rPr>
          <w:i/>
          <w:iCs/>
        </w:rPr>
        <w:t xml:space="preserve">simultaneousRxTxInterBandCA </w:t>
      </w:r>
      <w:r w:rsidRPr="00A4338C">
        <w:t xml:space="preserve">cannot </w:t>
      </w:r>
      <w:proofErr w:type="gramStart"/>
      <w:r w:rsidRPr="00A4338C">
        <w:t>be used</w:t>
      </w:r>
      <w:proofErr w:type="gramEnd"/>
      <w:r w:rsidRPr="00A4338C">
        <w:t xml:space="preserve"> for FDD-FDD band combinations.</w:t>
      </w:r>
    </w:p>
    <w:p w14:paraId="02F3C14D" w14:textId="379B4F1E" w:rsidR="003347A4" w:rsidRPr="00A4338C" w:rsidRDefault="00F937AB" w:rsidP="003347A4">
      <w:pPr>
        <w:pStyle w:val="Heading3"/>
      </w:pPr>
      <w:r w:rsidRPr="00A4338C">
        <w:lastRenderedPageBreak/>
        <w:t xml:space="preserve">UE-configured </w:t>
      </w:r>
      <w:r w:rsidR="003347A4" w:rsidRPr="00A4338C">
        <w:t xml:space="preserve">Inter-cell TDM pattern </w:t>
      </w:r>
    </w:p>
    <w:p w14:paraId="079890B2" w14:textId="79E9D07E" w:rsidR="003347A4" w:rsidRPr="00A4338C" w:rsidRDefault="003347A4" w:rsidP="009339CB">
      <w:r w:rsidRPr="00A4338C">
        <w:t xml:space="preserve">For EN-DC with single Tx, a TDM pattern approach </w:t>
      </w:r>
      <w:proofErr w:type="gramStart"/>
      <w:r w:rsidRPr="00A4338C">
        <w:t>was also specified</w:t>
      </w:r>
      <w:proofErr w:type="gramEnd"/>
      <w:r w:rsidRPr="00A4338C">
        <w:t xml:space="preserve"> for LTE RRC. However, that </w:t>
      </w:r>
      <w:proofErr w:type="gramStart"/>
      <w:r w:rsidRPr="00A4338C">
        <w:t>was never specified</w:t>
      </w:r>
      <w:proofErr w:type="gramEnd"/>
      <w:r w:rsidRPr="00A4338C">
        <w:t xml:space="preserve"> for NR as the TDM pattern was only visible to the MeNB under EN-DC, and nothing ended up being specified in NR RRC. Additionally, the TDM pattern </w:t>
      </w:r>
      <w:proofErr w:type="gramStart"/>
      <w:r w:rsidRPr="00A4338C">
        <w:t>was defined</w:t>
      </w:r>
      <w:proofErr w:type="gramEnd"/>
      <w:r w:rsidRPr="00A4338C">
        <w:t xml:space="preserve"> to allow single UL usage</w:t>
      </w:r>
      <w:r w:rsidR="0033725A" w:rsidRPr="00A4338C">
        <w:t xml:space="preserve"> due to significant IMD issues in specific frequency </w:t>
      </w:r>
      <w:r w:rsidR="000245AC" w:rsidRPr="00A4338C">
        <w:t>combinations but</w:t>
      </w:r>
      <w:r w:rsidR="0033725A" w:rsidRPr="00A4338C">
        <w:t xml:space="preserve"> was never meant </w:t>
      </w:r>
      <w:r w:rsidRPr="00A4338C">
        <w:t xml:space="preserve">to govern UL and DL </w:t>
      </w:r>
      <w:r w:rsidR="0033725A" w:rsidRPr="00A4338C">
        <w:t xml:space="preserve">carrier </w:t>
      </w:r>
      <w:r w:rsidRPr="00A4338C">
        <w:t>coexistence. Hence, such scheme is not possible under current specifications</w:t>
      </w:r>
      <w:r w:rsidR="0033725A" w:rsidRPr="00A4338C">
        <w:t xml:space="preserve"> for NR CA cases (since even the configuration </w:t>
      </w:r>
      <w:proofErr w:type="gramStart"/>
      <w:r w:rsidR="0033725A" w:rsidRPr="00A4338C">
        <w:t>doesn’t</w:t>
      </w:r>
      <w:proofErr w:type="gramEnd"/>
      <w:r w:rsidR="0033725A" w:rsidRPr="00A4338C">
        <w:t xml:space="preserve"> exist in NR RRC)</w:t>
      </w:r>
      <w:r w:rsidRPr="00A4338C">
        <w:t>.</w:t>
      </w:r>
    </w:p>
    <w:p w14:paraId="21889F03" w14:textId="19F075BA" w:rsidR="003347A4" w:rsidRPr="00A4338C" w:rsidRDefault="003347A4" w:rsidP="009339CB">
      <w:r w:rsidRPr="00A4338C">
        <w:rPr>
          <w:b/>
          <w:bCs/>
        </w:rPr>
        <w:t>Observation 6:</w:t>
      </w:r>
      <w:r w:rsidRPr="00A4338C">
        <w:t xml:space="preserve"> The UL TDM pattern defined for EN-DC cannot </w:t>
      </w:r>
      <w:proofErr w:type="gramStart"/>
      <w:r w:rsidRPr="00A4338C">
        <w:t>be used</w:t>
      </w:r>
      <w:proofErr w:type="gramEnd"/>
      <w:r w:rsidRPr="00A4338C">
        <w:t xml:space="preserve"> for n5 and n8 coexistence.</w:t>
      </w:r>
    </w:p>
    <w:p w14:paraId="59C70E08" w14:textId="3D438AE3" w:rsidR="00F937AB" w:rsidRPr="00A4338C" w:rsidRDefault="00F937AB" w:rsidP="00F937AB">
      <w:pPr>
        <w:pStyle w:val="Heading3"/>
      </w:pPr>
      <w:r w:rsidRPr="00A4338C">
        <w:t xml:space="preserve">UL/DL Scheduling restrictions </w:t>
      </w:r>
    </w:p>
    <w:p w14:paraId="7E805F0B" w14:textId="5953C486" w:rsidR="00F937AB" w:rsidRPr="00A4338C" w:rsidRDefault="00F937AB" w:rsidP="00F937AB">
      <w:pPr>
        <w:rPr>
          <w:szCs w:val="18"/>
        </w:rPr>
      </w:pPr>
      <w:r w:rsidRPr="00A4338C">
        <w:t>Another option for the network would be to configure UE to use 2DL + 2UL CA over n5+n8, such that 1) n8 is the PCell and 2) n5 is SCell with UL, but network never schedules DL there. However, f</w:t>
      </w:r>
      <w:r w:rsidRPr="00A4338C">
        <w:rPr>
          <w:szCs w:val="18"/>
        </w:rPr>
        <w:t xml:space="preserve">or RRM measurements, UE still </w:t>
      </w:r>
      <w:proofErr w:type="gramStart"/>
      <w:r w:rsidRPr="00A4338C">
        <w:rPr>
          <w:szCs w:val="18"/>
        </w:rPr>
        <w:t>has to</w:t>
      </w:r>
      <w:proofErr w:type="gramEnd"/>
      <w:r w:rsidRPr="00A4338C">
        <w:rPr>
          <w:szCs w:val="18"/>
        </w:rPr>
        <w:t xml:space="preserve"> receive SSB from the SCell (since it is an inter-band case), which means it will periodically receive DL at occasions when network is not always aware. Also scheduling the n5 UL would require cross-carrier scheduling, which creates additional scheduling load for the PCell.</w:t>
      </w:r>
    </w:p>
    <w:p w14:paraId="6AB43F29" w14:textId="475003D0" w:rsidR="00F937AB" w:rsidRPr="00A4338C" w:rsidRDefault="00F937AB" w:rsidP="00F937AB">
      <w:r w:rsidRPr="00A4338C">
        <w:rPr>
          <w:b/>
          <w:bCs/>
        </w:rPr>
        <w:t>Observation 7:</w:t>
      </w:r>
      <w:r w:rsidRPr="00A4338C">
        <w:t xml:space="preserve"> Scheduling restrictions alone seem not sufficient for n5+n8 coexistence.</w:t>
      </w:r>
    </w:p>
    <w:p w14:paraId="6DF7E34B" w14:textId="65A632D0" w:rsidR="00420BC9" w:rsidRPr="00A4338C" w:rsidRDefault="00420BC9" w:rsidP="00420BC9">
      <w:pPr>
        <w:pStyle w:val="Heading3"/>
      </w:pPr>
      <w:r w:rsidRPr="00A4338C">
        <w:t xml:space="preserve">Conclusions on existing specification support </w:t>
      </w:r>
    </w:p>
    <w:p w14:paraId="0D02593E" w14:textId="59B7AEB9" w:rsidR="00420BC9" w:rsidRPr="00A4338C" w:rsidRDefault="00420BC9" w:rsidP="009339CB">
      <w:r w:rsidRPr="00A4338C">
        <w:t xml:space="preserve">Based the above analysis, we conclude that the current specifications do not exactly support </w:t>
      </w:r>
      <w:r w:rsidR="00F937AB" w:rsidRPr="00A4338C">
        <w:t xml:space="preserve">n5+n8 CA without any modifications. It </w:t>
      </w:r>
      <w:proofErr w:type="gramStart"/>
      <w:r w:rsidR="00F937AB" w:rsidRPr="00A4338C">
        <w:t>doesn’t</w:t>
      </w:r>
      <w:proofErr w:type="gramEnd"/>
      <w:r w:rsidR="00F937AB" w:rsidRPr="00A4338C">
        <w:t xml:space="preserve"> seem impossible to support such cases (we discuss that in the next section), but it cannot be said that the support is there currently.</w:t>
      </w:r>
    </w:p>
    <w:p w14:paraId="1BC82ECA" w14:textId="2A8BF74E" w:rsidR="009339CB" w:rsidRPr="00A4338C" w:rsidRDefault="009339CB" w:rsidP="009339CB">
      <w:r w:rsidRPr="00A4338C">
        <w:rPr>
          <w:b/>
        </w:rPr>
        <w:t xml:space="preserve">Proposal </w:t>
      </w:r>
      <w:r w:rsidR="00F937AB" w:rsidRPr="00A4338C">
        <w:rPr>
          <w:b/>
        </w:rPr>
        <w:t>1</w:t>
      </w:r>
      <w:r w:rsidRPr="00A4338C">
        <w:rPr>
          <w:bCs/>
        </w:rPr>
        <w:t>:</w:t>
      </w:r>
      <w:r w:rsidRPr="00A4338C">
        <w:t xml:space="preserve"> </w:t>
      </w:r>
      <w:r w:rsidR="00F937AB" w:rsidRPr="00A4338C">
        <w:t>Reply RAN4 that current RAN2 specifications do not allow 2UL+1DL CA configuration.</w:t>
      </w:r>
    </w:p>
    <w:p w14:paraId="0D8C0015" w14:textId="31576C09" w:rsidR="003347A4" w:rsidRPr="00A4338C" w:rsidRDefault="003347A4" w:rsidP="003347A4">
      <w:pPr>
        <w:pStyle w:val="Heading2"/>
      </w:pPr>
      <w:r w:rsidRPr="00A4338C">
        <w:t>2.</w:t>
      </w:r>
      <w:r w:rsidR="000F2A49" w:rsidRPr="00A4338C">
        <w:t>3</w:t>
      </w:r>
      <w:r w:rsidRPr="00A4338C">
        <w:tab/>
        <w:t xml:space="preserve">Supporting UL CA without DL CA </w:t>
      </w:r>
    </w:p>
    <w:p w14:paraId="3B6C09D8" w14:textId="38E10F1A" w:rsidR="00EB1D32" w:rsidRPr="00510A03" w:rsidRDefault="00F937AB" w:rsidP="00FD616B">
      <w:r w:rsidRPr="00A4338C">
        <w:t xml:space="preserve">As discussed in previous section, while current specifications do not support having 2UL+1DL </w:t>
      </w:r>
      <w:r w:rsidR="000245AC" w:rsidRPr="00A4338C">
        <w:t>CA,</w:t>
      </w:r>
      <w:r w:rsidRPr="00A4338C">
        <w:t xml:space="preserve"> there are </w:t>
      </w:r>
      <w:proofErr w:type="gramStart"/>
      <w:r w:rsidRPr="00A4338C">
        <w:t>some</w:t>
      </w:r>
      <w:proofErr w:type="gramEnd"/>
      <w:r w:rsidRPr="00A4338C">
        <w:t xml:space="preserve"> workarounds that allow partial coexistence. </w:t>
      </w:r>
      <w:r w:rsidR="00FD616B" w:rsidRPr="00510A03">
        <w:t xml:space="preserve">The main difficulty in these causes seems to be the scheduling: The SCell UL </w:t>
      </w:r>
      <w:proofErr w:type="gramStart"/>
      <w:r w:rsidR="00FD616B" w:rsidRPr="00510A03">
        <w:t>has to</w:t>
      </w:r>
      <w:proofErr w:type="gramEnd"/>
      <w:r w:rsidR="00FD616B" w:rsidRPr="00510A03">
        <w:t xml:space="preserve"> be scheduled from the PCell. This is already possible via cross-carrier scheduling, with </w:t>
      </w:r>
      <w:proofErr w:type="gramStart"/>
      <w:r w:rsidR="00FD616B" w:rsidRPr="00510A03">
        <w:t>some</w:t>
      </w:r>
      <w:proofErr w:type="gramEnd"/>
      <w:r w:rsidR="00FD616B" w:rsidRPr="00510A03">
        <w:t xml:space="preserve"> minor changes. This, UE could </w:t>
      </w:r>
      <w:proofErr w:type="gramStart"/>
      <w:r w:rsidR="00FD616B" w:rsidRPr="00510A03">
        <w:t>be configured</w:t>
      </w:r>
      <w:proofErr w:type="gramEnd"/>
      <w:r w:rsidR="00FD616B" w:rsidRPr="00510A03">
        <w:t xml:space="preserve"> with UL+DL SCell, with an indication that the DL part is “never” used. That is, the UL scheduling follows the UL scheduling over PCell, UE never measures SCell SSB or sends CQI reporting (i.e. the SCell DL </w:t>
      </w:r>
      <w:proofErr w:type="gramStart"/>
      <w:r w:rsidR="00FD616B" w:rsidRPr="00510A03">
        <w:t>is “deactivated”</w:t>
      </w:r>
      <w:proofErr w:type="gramEnd"/>
      <w:r w:rsidR="00FD616B" w:rsidRPr="00510A03">
        <w:t xml:space="preserve">). </w:t>
      </w:r>
      <w:r w:rsidR="00EB1D32" w:rsidRPr="00510A03">
        <w:t xml:space="preserve">this </w:t>
      </w:r>
      <w:proofErr w:type="gramStart"/>
      <w:r w:rsidR="00EB1D32" w:rsidRPr="00510A03">
        <w:t>is also shown</w:t>
      </w:r>
      <w:proofErr w:type="gramEnd"/>
      <w:r w:rsidR="00EB1D32" w:rsidRPr="00510A03">
        <w:t xml:space="preserve"> in figure 2 below.</w:t>
      </w:r>
    </w:p>
    <w:p w14:paraId="491E02E3" w14:textId="7D4780DB" w:rsidR="00EB1D32" w:rsidRPr="00A4338C" w:rsidRDefault="00EB1D32" w:rsidP="00EB1D32">
      <w:pPr>
        <w:jc w:val="center"/>
        <w:rPr>
          <w:rFonts w:cs="Arial"/>
          <w:color w:val="595959" w:themeColor="text1" w:themeTint="A6"/>
        </w:rPr>
      </w:pPr>
      <w:r w:rsidRPr="00A4338C">
        <w:rPr>
          <w:rFonts w:cs="Arial"/>
          <w:noProof/>
          <w:color w:val="595959" w:themeColor="text1" w:themeTint="A6"/>
        </w:rPr>
        <w:drawing>
          <wp:inline distT="0" distB="0" distL="0" distR="0" wp14:anchorId="618C8F9C" wp14:editId="32323818">
            <wp:extent cx="4762957" cy="29691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67470" cy="2971943"/>
                    </a:xfrm>
                    <a:prstGeom prst="rect">
                      <a:avLst/>
                    </a:prstGeom>
                    <a:noFill/>
                  </pic:spPr>
                </pic:pic>
              </a:graphicData>
            </a:graphic>
          </wp:inline>
        </w:drawing>
      </w:r>
    </w:p>
    <w:p w14:paraId="0A2970E9" w14:textId="3778A22C" w:rsidR="00EB1D32" w:rsidRPr="00A4338C" w:rsidRDefault="00EB1D32" w:rsidP="00EB1D32">
      <w:pPr>
        <w:pStyle w:val="Caption"/>
        <w:jc w:val="center"/>
        <w:rPr>
          <w:b/>
          <w:bCs/>
          <w:i w:val="0"/>
          <w:iCs w:val="0"/>
        </w:rPr>
      </w:pPr>
      <w:r w:rsidRPr="00A4338C">
        <w:rPr>
          <w:b/>
          <w:bCs/>
          <w:i w:val="0"/>
          <w:iCs w:val="0"/>
        </w:rPr>
        <w:t xml:space="preserve">Figure </w:t>
      </w:r>
      <w:r w:rsidRPr="00A4338C">
        <w:rPr>
          <w:b/>
          <w:bCs/>
          <w:i w:val="0"/>
          <w:iCs w:val="0"/>
        </w:rPr>
        <w:fldChar w:fldCharType="begin"/>
      </w:r>
      <w:r w:rsidRPr="00A4338C">
        <w:rPr>
          <w:b/>
          <w:bCs/>
          <w:i w:val="0"/>
          <w:iCs w:val="0"/>
        </w:rPr>
        <w:instrText xml:space="preserve"> SEQ Figure \* ARABIC </w:instrText>
      </w:r>
      <w:r w:rsidRPr="00A4338C">
        <w:rPr>
          <w:b/>
          <w:bCs/>
          <w:i w:val="0"/>
          <w:iCs w:val="0"/>
        </w:rPr>
        <w:fldChar w:fldCharType="separate"/>
      </w:r>
      <w:r w:rsidRPr="00A4338C">
        <w:rPr>
          <w:b/>
          <w:bCs/>
          <w:i w:val="0"/>
          <w:iCs w:val="0"/>
          <w:noProof/>
        </w:rPr>
        <w:t>1</w:t>
      </w:r>
      <w:r w:rsidRPr="00A4338C">
        <w:rPr>
          <w:b/>
          <w:bCs/>
          <w:i w:val="0"/>
          <w:iCs w:val="0"/>
        </w:rPr>
        <w:fldChar w:fldCharType="end"/>
      </w:r>
      <w:r w:rsidRPr="00A4338C">
        <w:rPr>
          <w:b/>
          <w:bCs/>
          <w:i w:val="0"/>
          <w:iCs w:val="0"/>
        </w:rPr>
        <w:t>. UL-only SCell using PCell PDCCH</w:t>
      </w:r>
    </w:p>
    <w:p w14:paraId="774DA17E" w14:textId="3AC2816E" w:rsidR="00FD616B" w:rsidRPr="00A4338C" w:rsidRDefault="00FD616B" w:rsidP="00FD616B">
      <w:r w:rsidRPr="00510A03">
        <w:t xml:space="preserve">From RAN2 perspective this seems straightforward, but there could be </w:t>
      </w:r>
      <w:proofErr w:type="gramStart"/>
      <w:r w:rsidRPr="00510A03">
        <w:t>some</w:t>
      </w:r>
      <w:proofErr w:type="gramEnd"/>
      <w:r w:rsidRPr="00510A03">
        <w:t xml:space="preserve"> RAN1 implications.</w:t>
      </w:r>
    </w:p>
    <w:p w14:paraId="40C8ED8A" w14:textId="67785D23" w:rsidR="00FD616B" w:rsidRPr="00A4338C" w:rsidRDefault="00FD616B" w:rsidP="009339CB">
      <w:r w:rsidRPr="00A4338C">
        <w:rPr>
          <w:b/>
          <w:bCs/>
        </w:rPr>
        <w:lastRenderedPageBreak/>
        <w:t>Observation 8:</w:t>
      </w:r>
      <w:r w:rsidRPr="00A4338C">
        <w:t xml:space="preserve"> From RAN2 perspective, reusing existing UL+DL SCell configuration with the addition of “deactivated” DL (i.e. UE </w:t>
      </w:r>
      <w:proofErr w:type="gramStart"/>
      <w:r w:rsidRPr="00A4338C">
        <w:t>doesn’t</w:t>
      </w:r>
      <w:proofErr w:type="gramEnd"/>
      <w:r w:rsidRPr="00A4338C">
        <w:t xml:space="preserve"> measure SCell DL or report CQI for it, and follows UL scheduling of PCell), could be made to work for the n5+n8 CA case.</w:t>
      </w:r>
    </w:p>
    <w:p w14:paraId="65744C8D" w14:textId="200C68D3" w:rsidR="00FD616B" w:rsidRPr="00A4338C" w:rsidRDefault="00FD616B" w:rsidP="00FD616B">
      <w:r w:rsidRPr="00A4338C">
        <w:t>Therefore, RAN2 could reply to RAN4 that it is potentially feasible but depends on the details</w:t>
      </w:r>
      <w:r w:rsidR="00557DB6" w:rsidRPr="00A4338C">
        <w:t xml:space="preserve"> such as whether anything </w:t>
      </w:r>
      <w:proofErr w:type="gramStart"/>
      <w:r w:rsidR="00557DB6" w:rsidRPr="00A4338C">
        <w:t>is required</w:t>
      </w:r>
      <w:proofErr w:type="gramEnd"/>
      <w:r w:rsidR="00557DB6" w:rsidRPr="00A4338C">
        <w:t xml:space="preserve"> from the “DL” part of the SCell or not – if UE measurements can all be skipped and UL scheduling can follow PCell, it can be doable with minor modifications. If cross-carrier scheduling </w:t>
      </w:r>
      <w:proofErr w:type="gramStart"/>
      <w:r w:rsidR="00557DB6" w:rsidRPr="00A4338C">
        <w:t>is used</w:t>
      </w:r>
      <w:proofErr w:type="gramEnd"/>
      <w:r w:rsidR="00557DB6" w:rsidRPr="00A4338C">
        <w:t>, it also seems like no RAN1 modifications would be required.</w:t>
      </w:r>
    </w:p>
    <w:p w14:paraId="429B7771" w14:textId="4D261EC3" w:rsidR="00FD616B" w:rsidRPr="00A4338C" w:rsidRDefault="00FD616B" w:rsidP="00FD616B">
      <w:r w:rsidRPr="00A4338C">
        <w:rPr>
          <w:b/>
        </w:rPr>
        <w:t>Proposal 2</w:t>
      </w:r>
      <w:r w:rsidRPr="00A4338C">
        <w:rPr>
          <w:bCs/>
        </w:rPr>
        <w:t>:</w:t>
      </w:r>
      <w:r w:rsidRPr="00A4338C">
        <w:t xml:space="preserve"> Reply RAN4 that</w:t>
      </w:r>
      <w:r w:rsidR="00557DB6" w:rsidRPr="00A4338C">
        <w:t xml:space="preserve"> it is possible to introduce “UL-only” SCell with </w:t>
      </w:r>
      <w:proofErr w:type="gramStart"/>
      <w:r w:rsidR="00557DB6" w:rsidRPr="00A4338C">
        <w:t>some</w:t>
      </w:r>
      <w:proofErr w:type="gramEnd"/>
      <w:r w:rsidR="00557DB6" w:rsidRPr="00A4338C">
        <w:t xml:space="preserve"> limitations, but the time required depends on the precise requirements and RAN4 should provide the feedback as quickly as possible. </w:t>
      </w:r>
    </w:p>
    <w:p w14:paraId="19BF880B" w14:textId="77777777" w:rsidR="00FD616B" w:rsidRPr="00A4338C" w:rsidRDefault="00FD616B" w:rsidP="009339CB"/>
    <w:p w14:paraId="69B7B8E6" w14:textId="69E07FC9" w:rsidR="009339CB" w:rsidRPr="00A4338C" w:rsidRDefault="005A13AB" w:rsidP="009339CB">
      <w:pPr>
        <w:pStyle w:val="Heading1"/>
      </w:pPr>
      <w:r w:rsidRPr="00A4338C">
        <w:t>3</w:t>
      </w:r>
      <w:r w:rsidR="009339CB" w:rsidRPr="00A4338C">
        <w:tab/>
        <w:t>Conclusion</w:t>
      </w:r>
    </w:p>
    <w:p w14:paraId="6E24B0F4" w14:textId="5B3F358A" w:rsidR="009339CB" w:rsidRPr="00A4338C" w:rsidRDefault="009339CB" w:rsidP="009339CB">
      <w:r w:rsidRPr="00A4338C">
        <w:t>This document has made the following observations:</w:t>
      </w:r>
    </w:p>
    <w:p w14:paraId="4ECCC4E0" w14:textId="77777777" w:rsidR="00F937AB" w:rsidRPr="00A4338C" w:rsidRDefault="00F937AB" w:rsidP="00F937AB">
      <w:r w:rsidRPr="00A4338C">
        <w:rPr>
          <w:b/>
          <w:bCs/>
        </w:rPr>
        <w:t>Observation 1:</w:t>
      </w:r>
      <w:r w:rsidRPr="00A4338C">
        <w:t xml:space="preserve"> The band n5 DL and band n8 UL are partially overlapping in frequency, making it difficult to use CA between them.</w:t>
      </w:r>
    </w:p>
    <w:p w14:paraId="20A9AD27" w14:textId="77777777" w:rsidR="00F937AB" w:rsidRPr="00A4338C" w:rsidRDefault="00F937AB" w:rsidP="00F937AB">
      <w:r w:rsidRPr="00A4338C">
        <w:rPr>
          <w:b/>
          <w:bCs/>
        </w:rPr>
        <w:t>Observation 2:</w:t>
      </w:r>
      <w:r w:rsidRPr="00A4338C">
        <w:t xml:space="preserve"> RAN2 specifications assume (active) UL CA carriers </w:t>
      </w:r>
      <w:proofErr w:type="gramStart"/>
      <w:r w:rsidRPr="00A4338C">
        <w:t>are always linked</w:t>
      </w:r>
      <w:proofErr w:type="gramEnd"/>
      <w:r w:rsidRPr="00A4338C">
        <w:t xml:space="preserve"> to (active) DL CA carriers.</w:t>
      </w:r>
    </w:p>
    <w:p w14:paraId="6DB3D922" w14:textId="77777777" w:rsidR="005F3328" w:rsidRDefault="00557DB6" w:rsidP="00557DB6">
      <w:pPr>
        <w:rPr>
          <w:color w:val="242424"/>
          <w:shd w:val="clear" w:color="auto" w:fill="FFFFFF"/>
        </w:rPr>
      </w:pPr>
      <w:r w:rsidRPr="00A4338C">
        <w:rPr>
          <w:b/>
          <w:bCs/>
          <w:color w:val="242424"/>
          <w:shd w:val="clear" w:color="auto" w:fill="FFFFFF"/>
        </w:rPr>
        <w:t xml:space="preserve">Observation 3: </w:t>
      </w:r>
      <w:r w:rsidR="002F1E51" w:rsidRPr="00A4338C">
        <w:rPr>
          <w:color w:val="242424"/>
          <w:shd w:val="clear" w:color="auto" w:fill="FFFFFF"/>
        </w:rPr>
        <w:t>A P</w:t>
      </w:r>
      <w:r w:rsidR="00AE4BAF">
        <w:rPr>
          <w:color w:val="242424"/>
          <w:shd w:val="clear" w:color="auto" w:fill="FFFFFF"/>
        </w:rPr>
        <w:t>C</w:t>
      </w:r>
      <w:r w:rsidR="002F1E51" w:rsidRPr="00A4338C">
        <w:rPr>
          <w:color w:val="242424"/>
          <w:shd w:val="clear" w:color="auto" w:fill="FFFFFF"/>
        </w:rPr>
        <w:t>ell always requires both UL and DL: A PCell without UL is currently not possible in NR</w:t>
      </w:r>
    </w:p>
    <w:p w14:paraId="5537F2C3" w14:textId="1A48961F" w:rsidR="00557DB6" w:rsidRPr="00A4338C" w:rsidRDefault="00557DB6" w:rsidP="00557DB6">
      <w:pPr>
        <w:rPr>
          <w:rFonts w:cs="Arial"/>
          <w:b/>
          <w:bCs/>
          <w:color w:val="242424"/>
          <w:sz w:val="21"/>
          <w:szCs w:val="21"/>
          <w:u w:val="single"/>
          <w:shd w:val="clear" w:color="auto" w:fill="FFFFFF"/>
        </w:rPr>
      </w:pPr>
      <w:r w:rsidRPr="00A4338C">
        <w:rPr>
          <w:b/>
        </w:rPr>
        <w:t>Observation 4</w:t>
      </w:r>
      <w:r w:rsidRPr="00A4338C">
        <w:rPr>
          <w:bCs/>
        </w:rPr>
        <w:t>: Current specifications do not allow u</w:t>
      </w:r>
      <w:r w:rsidRPr="00A4338C">
        <w:t xml:space="preserve">sing SCell </w:t>
      </w:r>
      <w:r w:rsidRPr="00A4338C">
        <w:rPr>
          <w:u w:val="single"/>
        </w:rPr>
        <w:t>without DL</w:t>
      </w:r>
      <w:r w:rsidRPr="00A4338C">
        <w:t xml:space="preserve"> but do allow using SCell </w:t>
      </w:r>
      <w:r w:rsidRPr="00A4338C">
        <w:rPr>
          <w:u w:val="single"/>
        </w:rPr>
        <w:t>without UL</w:t>
      </w:r>
      <w:r w:rsidRPr="00A4338C">
        <w:t xml:space="preserve">. </w:t>
      </w:r>
    </w:p>
    <w:p w14:paraId="0776114C" w14:textId="77777777" w:rsidR="00557DB6" w:rsidRPr="00A4338C" w:rsidRDefault="00557DB6" w:rsidP="00557DB6">
      <w:r w:rsidRPr="00A4338C">
        <w:rPr>
          <w:b/>
          <w:bCs/>
        </w:rPr>
        <w:t>Observation 5:</w:t>
      </w:r>
      <w:r w:rsidRPr="00A4338C">
        <w:t xml:space="preserve"> The </w:t>
      </w:r>
      <w:r w:rsidRPr="00A4338C">
        <w:rPr>
          <w:i/>
          <w:iCs/>
        </w:rPr>
        <w:t xml:space="preserve">simultaneousRxTxInterBandCA </w:t>
      </w:r>
      <w:r w:rsidRPr="00A4338C">
        <w:t xml:space="preserve">cannot </w:t>
      </w:r>
      <w:proofErr w:type="gramStart"/>
      <w:r w:rsidRPr="00A4338C">
        <w:t>be used</w:t>
      </w:r>
      <w:proofErr w:type="gramEnd"/>
      <w:r w:rsidRPr="00A4338C">
        <w:t xml:space="preserve"> for FDD-FDD band combinations.</w:t>
      </w:r>
    </w:p>
    <w:p w14:paraId="5782364C" w14:textId="06735275" w:rsidR="00557DB6" w:rsidRPr="00A4338C" w:rsidRDefault="00557DB6" w:rsidP="00557DB6">
      <w:r w:rsidRPr="00A4338C">
        <w:rPr>
          <w:b/>
          <w:bCs/>
        </w:rPr>
        <w:t>Observation 6:</w:t>
      </w:r>
      <w:r w:rsidRPr="00A4338C">
        <w:t xml:space="preserve"> The UL TDM pattern defined for EN-DC cannot </w:t>
      </w:r>
      <w:proofErr w:type="gramStart"/>
      <w:r w:rsidRPr="00A4338C">
        <w:t>be used</w:t>
      </w:r>
      <w:proofErr w:type="gramEnd"/>
      <w:r w:rsidRPr="00A4338C">
        <w:t xml:space="preserve"> for n5 and n8 </w:t>
      </w:r>
      <w:r w:rsidR="00AE4BAF" w:rsidRPr="00A4338C">
        <w:t>coexistence.</w:t>
      </w:r>
    </w:p>
    <w:p w14:paraId="6B483209" w14:textId="77777777" w:rsidR="00557DB6" w:rsidRPr="00A4338C" w:rsidRDefault="00557DB6" w:rsidP="00557DB6">
      <w:r w:rsidRPr="00A4338C">
        <w:rPr>
          <w:b/>
          <w:bCs/>
        </w:rPr>
        <w:t>Observation 7:</w:t>
      </w:r>
      <w:r w:rsidRPr="00A4338C">
        <w:t xml:space="preserve"> Scheduling restrictions alone seem not sufficient for n5+n8 coexistence.</w:t>
      </w:r>
    </w:p>
    <w:p w14:paraId="4BB475FC" w14:textId="77777777" w:rsidR="00557DB6" w:rsidRPr="00A4338C" w:rsidRDefault="00557DB6" w:rsidP="00557DB6">
      <w:r w:rsidRPr="00A4338C">
        <w:rPr>
          <w:b/>
          <w:bCs/>
        </w:rPr>
        <w:t>Observation 8:</w:t>
      </w:r>
      <w:r w:rsidRPr="00A4338C">
        <w:t xml:space="preserve"> From RAN2 perspective, reusing existing UL+DL SCell configuration with the addition of “deactivated” DL (i.e. UE </w:t>
      </w:r>
      <w:proofErr w:type="gramStart"/>
      <w:r w:rsidRPr="00A4338C">
        <w:t>doesn’t</w:t>
      </w:r>
      <w:proofErr w:type="gramEnd"/>
      <w:r w:rsidRPr="00A4338C">
        <w:t xml:space="preserve"> measure SCell DL or report CQI for it, and follows UL scheduling of PCell), could be made to work for the n5+n8 CA case.</w:t>
      </w:r>
    </w:p>
    <w:p w14:paraId="3BE72BE2" w14:textId="77777777" w:rsidR="009339CB" w:rsidRPr="00A4338C" w:rsidRDefault="009339CB" w:rsidP="009339CB">
      <w:pPr>
        <w:rPr>
          <w:bCs/>
        </w:rPr>
      </w:pPr>
      <w:r w:rsidRPr="00A4338C">
        <w:rPr>
          <w:bCs/>
        </w:rPr>
        <w:t>And proposed the following:</w:t>
      </w:r>
    </w:p>
    <w:p w14:paraId="7CC35A5A" w14:textId="77777777" w:rsidR="00557DB6" w:rsidRPr="00A4338C" w:rsidRDefault="00557DB6" w:rsidP="00557DB6">
      <w:r w:rsidRPr="00A4338C">
        <w:rPr>
          <w:b/>
        </w:rPr>
        <w:t>Proposal 1</w:t>
      </w:r>
      <w:r w:rsidRPr="00A4338C">
        <w:rPr>
          <w:bCs/>
        </w:rPr>
        <w:t>:</w:t>
      </w:r>
      <w:r w:rsidRPr="00A4338C">
        <w:t xml:space="preserve"> Reply RAN4 that current RAN2 specifications do not allow 2UL+1DL CA configuration.</w:t>
      </w:r>
    </w:p>
    <w:p w14:paraId="6D6E3557" w14:textId="77777777" w:rsidR="00557DB6" w:rsidRPr="00A4338C" w:rsidRDefault="00557DB6" w:rsidP="00557DB6">
      <w:r w:rsidRPr="00A4338C">
        <w:rPr>
          <w:b/>
        </w:rPr>
        <w:t>Proposal 2</w:t>
      </w:r>
      <w:r w:rsidRPr="00A4338C">
        <w:rPr>
          <w:bCs/>
        </w:rPr>
        <w:t>:</w:t>
      </w:r>
      <w:r w:rsidRPr="00A4338C">
        <w:t xml:space="preserve"> Reply RAN4 that it is possible to introduce “UL-only” SCell with </w:t>
      </w:r>
      <w:proofErr w:type="gramStart"/>
      <w:r w:rsidRPr="00A4338C">
        <w:t>some</w:t>
      </w:r>
      <w:proofErr w:type="gramEnd"/>
      <w:r w:rsidRPr="00A4338C">
        <w:t xml:space="preserve"> limitations, but the time required depends on the precise requirements and RAN4 should provide the feedback as quickly as possible. </w:t>
      </w:r>
    </w:p>
    <w:sectPr w:rsidR="00557DB6" w:rsidRPr="00A4338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FC74F" w14:textId="77777777" w:rsidR="00971E76" w:rsidRDefault="00971E76">
      <w:r>
        <w:separator/>
      </w:r>
    </w:p>
  </w:endnote>
  <w:endnote w:type="continuationSeparator" w:id="0">
    <w:p w14:paraId="489A3DCE" w14:textId="77777777" w:rsidR="00971E76" w:rsidRDefault="00971E76">
      <w:r>
        <w:continuationSeparator/>
      </w:r>
    </w:p>
  </w:endnote>
  <w:endnote w:type="continuationNotice" w:id="1">
    <w:p w14:paraId="5D109DC6" w14:textId="77777777" w:rsidR="00971E76" w:rsidRDefault="00971E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5033E" w14:textId="77777777" w:rsidR="00971E76" w:rsidRDefault="00971E76">
      <w:r>
        <w:separator/>
      </w:r>
    </w:p>
  </w:footnote>
  <w:footnote w:type="continuationSeparator" w:id="0">
    <w:p w14:paraId="20E2644D" w14:textId="77777777" w:rsidR="00971E76" w:rsidRDefault="00971E76">
      <w:r>
        <w:continuationSeparator/>
      </w:r>
    </w:p>
  </w:footnote>
  <w:footnote w:type="continuationNotice" w:id="1">
    <w:p w14:paraId="22AD7F7B" w14:textId="77777777" w:rsidR="00971E76" w:rsidRDefault="00971E7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7A2270"/>
    <w:multiLevelType w:val="hybridMultilevel"/>
    <w:tmpl w:val="5B925192"/>
    <w:lvl w:ilvl="0" w:tplc="A224D574">
      <w:start w:val="1"/>
      <w:numFmt w:val="decimal"/>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143886"/>
    <w:multiLevelType w:val="hybridMultilevel"/>
    <w:tmpl w:val="F39E88AC"/>
    <w:lvl w:ilvl="0" w:tplc="E16ECE68">
      <w:start w:val="3"/>
      <w:numFmt w:val="bullet"/>
      <w:lvlText w:val="-"/>
      <w:lvlJc w:val="left"/>
      <w:pPr>
        <w:ind w:left="360" w:hanging="360"/>
      </w:pPr>
      <w:rPr>
        <w:rFonts w:ascii="Segoe UI" w:eastAsiaTheme="minorEastAsia" w:hAnsi="Segoe UI" w:cs="Segoe U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1B01F51"/>
    <w:multiLevelType w:val="multilevel"/>
    <w:tmpl w:val="21B01F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7AA0AD9"/>
    <w:multiLevelType w:val="hybridMultilevel"/>
    <w:tmpl w:val="E30A7B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537C7272"/>
    <w:multiLevelType w:val="hybridMultilevel"/>
    <w:tmpl w:val="90C8F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A411CB"/>
    <w:multiLevelType w:val="hybridMultilevel"/>
    <w:tmpl w:val="2CFE7BD4"/>
    <w:lvl w:ilvl="0" w:tplc="66182EA0">
      <w:numFmt w:val="bullet"/>
      <w:lvlText w:val=""/>
      <w:lvlJc w:val="left"/>
      <w:pPr>
        <w:ind w:left="720" w:hanging="360"/>
      </w:pPr>
      <w:rPr>
        <w:rFonts w:ascii="Wingdings" w:eastAsiaTheme="minorEastAsia" w:hAnsi="Wingdings"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6"/>
  </w:num>
  <w:num w:numId="5" w16cid:durableId="630793192">
    <w:abstractNumId w:val="5"/>
  </w:num>
  <w:num w:numId="6" w16cid:durableId="1154301696">
    <w:abstractNumId w:val="8"/>
  </w:num>
  <w:num w:numId="7" w16cid:durableId="1489399165">
    <w:abstractNumId w:val="9"/>
  </w:num>
  <w:num w:numId="8" w16cid:durableId="1253662623">
    <w:abstractNumId w:val="4"/>
  </w:num>
  <w:num w:numId="9" w16cid:durableId="2040622951">
    <w:abstractNumId w:val="11"/>
  </w:num>
  <w:num w:numId="10" w16cid:durableId="104156175">
    <w:abstractNumId w:val="3"/>
  </w:num>
  <w:num w:numId="11" w16cid:durableId="1427657539">
    <w:abstractNumId w:val="7"/>
  </w:num>
  <w:num w:numId="12" w16cid:durableId="507326393">
    <w:abstractNumId w:val="2"/>
  </w:num>
  <w:num w:numId="13" w16cid:durableId="299645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B7BCF"/>
    <w:rsid w:val="000054BD"/>
    <w:rsid w:val="00006C10"/>
    <w:rsid w:val="00011527"/>
    <w:rsid w:val="00016557"/>
    <w:rsid w:val="00023C40"/>
    <w:rsid w:val="000245AC"/>
    <w:rsid w:val="00033397"/>
    <w:rsid w:val="00040095"/>
    <w:rsid w:val="00047E08"/>
    <w:rsid w:val="0006265C"/>
    <w:rsid w:val="00065268"/>
    <w:rsid w:val="00071FFB"/>
    <w:rsid w:val="00073C9C"/>
    <w:rsid w:val="00076412"/>
    <w:rsid w:val="00080512"/>
    <w:rsid w:val="00084727"/>
    <w:rsid w:val="00090468"/>
    <w:rsid w:val="00094568"/>
    <w:rsid w:val="000B7BCF"/>
    <w:rsid w:val="000C522B"/>
    <w:rsid w:val="000D5831"/>
    <w:rsid w:val="000D58AB"/>
    <w:rsid w:val="000F2A49"/>
    <w:rsid w:val="00112F1A"/>
    <w:rsid w:val="00145075"/>
    <w:rsid w:val="001741A0"/>
    <w:rsid w:val="00175FA0"/>
    <w:rsid w:val="00194CD0"/>
    <w:rsid w:val="001B49C9"/>
    <w:rsid w:val="001C23F4"/>
    <w:rsid w:val="001C4F79"/>
    <w:rsid w:val="001F168B"/>
    <w:rsid w:val="001F7831"/>
    <w:rsid w:val="00204045"/>
    <w:rsid w:val="0020712B"/>
    <w:rsid w:val="0022606D"/>
    <w:rsid w:val="00231728"/>
    <w:rsid w:val="00244A05"/>
    <w:rsid w:val="00250404"/>
    <w:rsid w:val="00256B74"/>
    <w:rsid w:val="002610D8"/>
    <w:rsid w:val="002747EC"/>
    <w:rsid w:val="002855BF"/>
    <w:rsid w:val="002B2988"/>
    <w:rsid w:val="002E14A2"/>
    <w:rsid w:val="002F0D22"/>
    <w:rsid w:val="002F1E51"/>
    <w:rsid w:val="00311B17"/>
    <w:rsid w:val="003172DC"/>
    <w:rsid w:val="00325AE3"/>
    <w:rsid w:val="00326069"/>
    <w:rsid w:val="00331209"/>
    <w:rsid w:val="003347A4"/>
    <w:rsid w:val="0033725A"/>
    <w:rsid w:val="0035462D"/>
    <w:rsid w:val="0036459E"/>
    <w:rsid w:val="00364B41"/>
    <w:rsid w:val="00383096"/>
    <w:rsid w:val="0039346C"/>
    <w:rsid w:val="003935E0"/>
    <w:rsid w:val="003A41EF"/>
    <w:rsid w:val="003B40AD"/>
    <w:rsid w:val="003C4E37"/>
    <w:rsid w:val="003D0FD0"/>
    <w:rsid w:val="003E16BE"/>
    <w:rsid w:val="003F4E28"/>
    <w:rsid w:val="004006E8"/>
    <w:rsid w:val="00401855"/>
    <w:rsid w:val="00420BC9"/>
    <w:rsid w:val="00446C3A"/>
    <w:rsid w:val="00465587"/>
    <w:rsid w:val="00476545"/>
    <w:rsid w:val="00477455"/>
    <w:rsid w:val="004A1F7B"/>
    <w:rsid w:val="004C44D2"/>
    <w:rsid w:val="004D3578"/>
    <w:rsid w:val="004D380D"/>
    <w:rsid w:val="004E213A"/>
    <w:rsid w:val="004F4540"/>
    <w:rsid w:val="004F73A7"/>
    <w:rsid w:val="00503171"/>
    <w:rsid w:val="00506C28"/>
    <w:rsid w:val="00510A03"/>
    <w:rsid w:val="00534DA0"/>
    <w:rsid w:val="00537809"/>
    <w:rsid w:val="00543E6C"/>
    <w:rsid w:val="00557DB6"/>
    <w:rsid w:val="00565087"/>
    <w:rsid w:val="0056573F"/>
    <w:rsid w:val="00571279"/>
    <w:rsid w:val="00594D03"/>
    <w:rsid w:val="005A13AB"/>
    <w:rsid w:val="005A49C6"/>
    <w:rsid w:val="005B41A2"/>
    <w:rsid w:val="005C766E"/>
    <w:rsid w:val="005C7CD5"/>
    <w:rsid w:val="005E05BB"/>
    <w:rsid w:val="005F3328"/>
    <w:rsid w:val="00611566"/>
    <w:rsid w:val="00623599"/>
    <w:rsid w:val="00646D99"/>
    <w:rsid w:val="00656910"/>
    <w:rsid w:val="006574C0"/>
    <w:rsid w:val="0066718F"/>
    <w:rsid w:val="00696821"/>
    <w:rsid w:val="006C66D8"/>
    <w:rsid w:val="006D1E24"/>
    <w:rsid w:val="006D35DE"/>
    <w:rsid w:val="006E1057"/>
    <w:rsid w:val="006E1417"/>
    <w:rsid w:val="006F6A2C"/>
    <w:rsid w:val="007069DC"/>
    <w:rsid w:val="00710201"/>
    <w:rsid w:val="0072073A"/>
    <w:rsid w:val="007342B5"/>
    <w:rsid w:val="00734A5B"/>
    <w:rsid w:val="007352FF"/>
    <w:rsid w:val="00744E76"/>
    <w:rsid w:val="00757D40"/>
    <w:rsid w:val="007662B5"/>
    <w:rsid w:val="00781F0F"/>
    <w:rsid w:val="0078727C"/>
    <w:rsid w:val="0079049D"/>
    <w:rsid w:val="00793DC5"/>
    <w:rsid w:val="00796823"/>
    <w:rsid w:val="007A2E55"/>
    <w:rsid w:val="007B18D8"/>
    <w:rsid w:val="007C095F"/>
    <w:rsid w:val="007C149B"/>
    <w:rsid w:val="007C2DD0"/>
    <w:rsid w:val="007C5EB7"/>
    <w:rsid w:val="007F2E08"/>
    <w:rsid w:val="008024FA"/>
    <w:rsid w:val="008028A4"/>
    <w:rsid w:val="00813245"/>
    <w:rsid w:val="00820440"/>
    <w:rsid w:val="008265F8"/>
    <w:rsid w:val="00840DE0"/>
    <w:rsid w:val="00847CD0"/>
    <w:rsid w:val="008607A8"/>
    <w:rsid w:val="0086354A"/>
    <w:rsid w:val="008768CA"/>
    <w:rsid w:val="00877EF9"/>
    <w:rsid w:val="00880559"/>
    <w:rsid w:val="008B5306"/>
    <w:rsid w:val="008B54E8"/>
    <w:rsid w:val="008C2E2A"/>
    <w:rsid w:val="008C3057"/>
    <w:rsid w:val="008D2E4D"/>
    <w:rsid w:val="008F396F"/>
    <w:rsid w:val="008F3DCD"/>
    <w:rsid w:val="009011E3"/>
    <w:rsid w:val="0090271F"/>
    <w:rsid w:val="00902DB9"/>
    <w:rsid w:val="0090466A"/>
    <w:rsid w:val="00905E5A"/>
    <w:rsid w:val="00921F0D"/>
    <w:rsid w:val="00923655"/>
    <w:rsid w:val="009339CB"/>
    <w:rsid w:val="00936071"/>
    <w:rsid w:val="009376CD"/>
    <w:rsid w:val="00940212"/>
    <w:rsid w:val="00942EC2"/>
    <w:rsid w:val="00961B32"/>
    <w:rsid w:val="00962509"/>
    <w:rsid w:val="00970DB3"/>
    <w:rsid w:val="00971E76"/>
    <w:rsid w:val="00974B48"/>
    <w:rsid w:val="00974BB0"/>
    <w:rsid w:val="00975BCD"/>
    <w:rsid w:val="009818A2"/>
    <w:rsid w:val="009928A9"/>
    <w:rsid w:val="009A0AF3"/>
    <w:rsid w:val="009B07CD"/>
    <w:rsid w:val="009C19E9"/>
    <w:rsid w:val="009D74A6"/>
    <w:rsid w:val="009E0E87"/>
    <w:rsid w:val="00A03F43"/>
    <w:rsid w:val="00A10F02"/>
    <w:rsid w:val="00A11C8E"/>
    <w:rsid w:val="00A11CD6"/>
    <w:rsid w:val="00A17176"/>
    <w:rsid w:val="00A204CA"/>
    <w:rsid w:val="00A209D6"/>
    <w:rsid w:val="00A22738"/>
    <w:rsid w:val="00A36F5F"/>
    <w:rsid w:val="00A430EC"/>
    <w:rsid w:val="00A4338C"/>
    <w:rsid w:val="00A53724"/>
    <w:rsid w:val="00A54B2B"/>
    <w:rsid w:val="00A703B6"/>
    <w:rsid w:val="00A82346"/>
    <w:rsid w:val="00A9671C"/>
    <w:rsid w:val="00AA1553"/>
    <w:rsid w:val="00AE4BAF"/>
    <w:rsid w:val="00B05380"/>
    <w:rsid w:val="00B05962"/>
    <w:rsid w:val="00B15449"/>
    <w:rsid w:val="00B16C2F"/>
    <w:rsid w:val="00B27303"/>
    <w:rsid w:val="00B35D7D"/>
    <w:rsid w:val="00B47FD1"/>
    <w:rsid w:val="00B516BB"/>
    <w:rsid w:val="00B53F3B"/>
    <w:rsid w:val="00B7538C"/>
    <w:rsid w:val="00B84DB2"/>
    <w:rsid w:val="00B92D07"/>
    <w:rsid w:val="00BC3555"/>
    <w:rsid w:val="00C12B51"/>
    <w:rsid w:val="00C24650"/>
    <w:rsid w:val="00C25465"/>
    <w:rsid w:val="00C33079"/>
    <w:rsid w:val="00C55A12"/>
    <w:rsid w:val="00C6553E"/>
    <w:rsid w:val="00C82626"/>
    <w:rsid w:val="00C83A13"/>
    <w:rsid w:val="00C86F10"/>
    <w:rsid w:val="00C9068C"/>
    <w:rsid w:val="00C92967"/>
    <w:rsid w:val="00C943D4"/>
    <w:rsid w:val="00CA30D7"/>
    <w:rsid w:val="00CA3D0C"/>
    <w:rsid w:val="00CA654B"/>
    <w:rsid w:val="00CB72B8"/>
    <w:rsid w:val="00CD0BA8"/>
    <w:rsid w:val="00CD4C7B"/>
    <w:rsid w:val="00CD58FE"/>
    <w:rsid w:val="00D33BE3"/>
    <w:rsid w:val="00D3792D"/>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3CD0"/>
    <w:rsid w:val="00DF425C"/>
    <w:rsid w:val="00DF7C20"/>
    <w:rsid w:val="00E038FB"/>
    <w:rsid w:val="00E14DD8"/>
    <w:rsid w:val="00E201EE"/>
    <w:rsid w:val="00E46C08"/>
    <w:rsid w:val="00E471CF"/>
    <w:rsid w:val="00E62835"/>
    <w:rsid w:val="00E6480E"/>
    <w:rsid w:val="00E77645"/>
    <w:rsid w:val="00E83697"/>
    <w:rsid w:val="00E859B6"/>
    <w:rsid w:val="00E87217"/>
    <w:rsid w:val="00EA66C9"/>
    <w:rsid w:val="00EB1D32"/>
    <w:rsid w:val="00EB5D32"/>
    <w:rsid w:val="00EC33E7"/>
    <w:rsid w:val="00EC4A25"/>
    <w:rsid w:val="00EF612C"/>
    <w:rsid w:val="00F025A2"/>
    <w:rsid w:val="00F036E9"/>
    <w:rsid w:val="00F07388"/>
    <w:rsid w:val="00F2026E"/>
    <w:rsid w:val="00F20448"/>
    <w:rsid w:val="00F2210A"/>
    <w:rsid w:val="00F31372"/>
    <w:rsid w:val="00F37743"/>
    <w:rsid w:val="00F54A3D"/>
    <w:rsid w:val="00F54CB0"/>
    <w:rsid w:val="00F579CD"/>
    <w:rsid w:val="00F653B8"/>
    <w:rsid w:val="00F71B89"/>
    <w:rsid w:val="00F7353C"/>
    <w:rsid w:val="00F76F8F"/>
    <w:rsid w:val="00F87257"/>
    <w:rsid w:val="00F937AB"/>
    <w:rsid w:val="00F941DF"/>
    <w:rsid w:val="00FA1266"/>
    <w:rsid w:val="00FB36FA"/>
    <w:rsid w:val="00FB6401"/>
    <w:rsid w:val="00FC1192"/>
    <w:rsid w:val="00FD616B"/>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44DE5"/>
  <w15:docId w15:val="{3C794D5F-CC5E-43AE-9A9B-9D42EE65A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TFChar">
    <w:name w:val="TF Char"/>
    <w:link w:val="TF"/>
    <w:qFormat/>
    <w:rsid w:val="00E201EE"/>
    <w:rPr>
      <w:rFonts w:ascii="Arial" w:hAnsi="Arial"/>
      <w:b/>
      <w:lang w:eastAsia="en-US"/>
    </w:rPr>
  </w:style>
  <w:style w:type="table" w:styleId="TableGrid">
    <w:name w:val="Table Grid"/>
    <w:basedOn w:val="TableNormal"/>
    <w:rsid w:val="00E20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201EE"/>
    <w:pPr>
      <w:spacing w:after="0"/>
      <w:ind w:left="720"/>
      <w:contextualSpacing/>
    </w:pPr>
    <w:rPr>
      <w:rFonts w:ascii="Arial" w:hAnsi="Arial"/>
      <w:sz w:val="22"/>
      <w:lang w:val="en-US"/>
    </w:rPr>
  </w:style>
  <w:style w:type="character" w:customStyle="1" w:styleId="TALCar">
    <w:name w:val="TAL Car"/>
    <w:link w:val="TAL"/>
    <w:qFormat/>
    <w:locked/>
    <w:rsid w:val="00E201EE"/>
    <w:rPr>
      <w:rFonts w:ascii="Arial" w:hAnsi="Arial"/>
      <w:sz w:val="18"/>
      <w:lang w:eastAsia="en-US"/>
    </w:rPr>
  </w:style>
  <w:style w:type="character" w:customStyle="1" w:styleId="PLChar">
    <w:name w:val="PL Char"/>
    <w:link w:val="PL"/>
    <w:qFormat/>
    <w:rsid w:val="00E201EE"/>
    <w:rPr>
      <w:rFonts w:ascii="Courier New" w:hAnsi="Courier New"/>
      <w:noProof/>
      <w:sz w:val="16"/>
      <w:lang w:eastAsia="en-US"/>
    </w:rPr>
  </w:style>
  <w:style w:type="character" w:customStyle="1" w:styleId="TAHCar">
    <w:name w:val="TAH Car"/>
    <w:link w:val="TAH"/>
    <w:qFormat/>
    <w:locked/>
    <w:rsid w:val="00E201EE"/>
    <w:rPr>
      <w:rFonts w:ascii="Arial" w:hAnsi="Arial"/>
      <w:b/>
      <w:sz w:val="18"/>
      <w:lang w:eastAsia="en-US"/>
    </w:rPr>
  </w:style>
  <w:style w:type="character" w:customStyle="1" w:styleId="THChar">
    <w:name w:val="TH Char"/>
    <w:link w:val="TH"/>
    <w:qFormat/>
    <w:rsid w:val="00E201EE"/>
    <w:rPr>
      <w:rFonts w:ascii="Arial" w:hAnsi="Arial"/>
      <w:b/>
      <w:lang w:eastAsia="en-US"/>
    </w:rPr>
  </w:style>
  <w:style w:type="character" w:customStyle="1" w:styleId="B2Char">
    <w:name w:val="B2 Char"/>
    <w:link w:val="B2"/>
    <w:qFormat/>
    <w:rsid w:val="00E201EE"/>
    <w:rPr>
      <w:lang w:eastAsia="en-US"/>
    </w:rPr>
  </w:style>
  <w:style w:type="character" w:customStyle="1" w:styleId="B3Char2">
    <w:name w:val="B3 Char2"/>
    <w:link w:val="B3"/>
    <w:qFormat/>
    <w:rsid w:val="00E201EE"/>
    <w:rPr>
      <w:lang w:eastAsia="en-US"/>
    </w:rPr>
  </w:style>
  <w:style w:type="paragraph" w:styleId="Revision">
    <w:name w:val="Revision"/>
    <w:hidden/>
    <w:uiPriority w:val="99"/>
    <w:semiHidden/>
    <w:rsid w:val="00F937AB"/>
    <w:rPr>
      <w:lang w:eastAsia="en-US"/>
    </w:rPr>
  </w:style>
  <w:style w:type="paragraph" w:styleId="Caption">
    <w:name w:val="caption"/>
    <w:basedOn w:val="Normal"/>
    <w:next w:val="Normal"/>
    <w:semiHidden/>
    <w:unhideWhenUsed/>
    <w:qFormat/>
    <w:rsid w:val="00EB1D32"/>
    <w:pPr>
      <w:spacing w:after="200"/>
    </w:pPr>
    <w:rPr>
      <w:i/>
      <w:iCs/>
      <w:color w:val="44546A" w:themeColor="text2"/>
      <w:sz w:val="18"/>
      <w:szCs w:val="18"/>
    </w:rPr>
  </w:style>
  <w:style w:type="character" w:styleId="CommentReference">
    <w:name w:val="annotation reference"/>
    <w:basedOn w:val="DefaultParagraphFont"/>
    <w:rsid w:val="00A11C8E"/>
    <w:rPr>
      <w:sz w:val="16"/>
      <w:szCs w:val="16"/>
    </w:rPr>
  </w:style>
  <w:style w:type="paragraph" w:styleId="CommentText">
    <w:name w:val="annotation text"/>
    <w:basedOn w:val="Normal"/>
    <w:link w:val="CommentTextChar"/>
    <w:rsid w:val="00A11C8E"/>
  </w:style>
  <w:style w:type="character" w:customStyle="1" w:styleId="CommentTextChar">
    <w:name w:val="Comment Text Char"/>
    <w:basedOn w:val="DefaultParagraphFont"/>
    <w:link w:val="CommentText"/>
    <w:rsid w:val="00A11C8E"/>
    <w:rPr>
      <w:lang w:eastAsia="en-US"/>
    </w:rPr>
  </w:style>
  <w:style w:type="paragraph" w:styleId="CommentSubject">
    <w:name w:val="annotation subject"/>
    <w:basedOn w:val="CommentText"/>
    <w:next w:val="CommentText"/>
    <w:link w:val="CommentSubjectChar"/>
    <w:rsid w:val="00A11C8E"/>
    <w:rPr>
      <w:b/>
      <w:bCs/>
    </w:rPr>
  </w:style>
  <w:style w:type="character" w:customStyle="1" w:styleId="CommentSubjectChar">
    <w:name w:val="Comment Subject Char"/>
    <w:basedOn w:val="CommentTextChar"/>
    <w:link w:val="CommentSubject"/>
    <w:rsid w:val="00A11C8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02771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678011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22/Docs/R2-2304642.zip" TargetMode="External"/><Relationship Id="rId18"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portal.3gpp.org/desktopmodules/Specifications/SpecificationDetails.aspx?specificationId=4056" TargetMode="Externa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ortal.3gpp.org/desktopmodules/Specifications/SpecificationDetails.aspx?specificationId=405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5AIRPNAIUNRU-859666464-14339</_dlc_DocId>
    <_dlc_DocIdUrl xmlns="71c5aaf6-e6ce-465b-b873-5148d2a4c105">
      <Url>https://nokia.sharepoint.com/sites/c5g/e2earch/_layouts/15/DocIdRedir.aspx?ID=5AIRPNAIUNRU-859666464-14339</Url>
      <Description>5AIRPNAIUNRU-859666464-14339</Description>
    </_dlc_DocIdUrl>
    <SharedWithUsers xmlns="a3840f4f-04be-43d1-b2ef-6ff1382503c7">
      <UserInfo>
        <DisplayName>Tero Henttonen (Nokia)</DisplayName>
        <AccountId>356</AccountId>
        <AccountType/>
      </UserInfo>
    </SharedWithUsers>
  </documentManagement>
</p:properties>
</file>

<file path=customXml/itemProps1.xml><?xml version="1.0" encoding="utf-8"?>
<ds:datastoreItem xmlns:ds="http://schemas.openxmlformats.org/officeDocument/2006/customXml" ds:itemID="{C9951BFA-BA5D-49DA-A20B-CDBCF1EEC62E}">
  <ds:schemaRefs>
    <ds:schemaRef ds:uri="http://schemas.openxmlformats.org/officeDocument/2006/bibliography"/>
  </ds:schemaRefs>
</ds:datastoreItem>
</file>

<file path=customXml/itemProps2.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a3840f4f-04be-43d1-b2ef-6ff1382503c7"/>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2137</Words>
  <Characters>12181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14290</CharactersWithSpaces>
  <SharedDoc>false</SharedDoc>
  <HyperlinkBase/>
  <HLinks>
    <vt:vector size="18" baseType="variant">
      <vt:variant>
        <vt:i4>524295</vt:i4>
      </vt:variant>
      <vt:variant>
        <vt:i4>9</vt:i4>
      </vt:variant>
      <vt:variant>
        <vt:i4>0</vt:i4>
      </vt:variant>
      <vt:variant>
        <vt:i4>5</vt:i4>
      </vt:variant>
      <vt:variant>
        <vt:lpwstr>https://portal.3gpp.org/desktopmodules/Specifications/SpecificationDetails.aspx?specificationId=4056</vt:lpwstr>
      </vt:variant>
      <vt:variant>
        <vt:lpwstr/>
      </vt:variant>
      <vt:variant>
        <vt:i4>524295</vt:i4>
      </vt:variant>
      <vt:variant>
        <vt:i4>3</vt:i4>
      </vt:variant>
      <vt:variant>
        <vt:i4>0</vt:i4>
      </vt:variant>
      <vt:variant>
        <vt:i4>5</vt:i4>
      </vt:variant>
      <vt:variant>
        <vt:lpwstr>https://portal.3gpp.org/desktopmodules/Specifications/SpecificationDetails.aspx?specificationId=4056</vt:lpwstr>
      </vt:variant>
      <vt:variant>
        <vt:lpwstr/>
      </vt:variant>
      <vt:variant>
        <vt:i4>8323142</vt:i4>
      </vt:variant>
      <vt:variant>
        <vt:i4>0</vt:i4>
      </vt:variant>
      <vt:variant>
        <vt:i4>0</vt:i4>
      </vt:variant>
      <vt:variant>
        <vt:i4>5</vt:i4>
      </vt:variant>
      <vt:variant>
        <vt:lpwstr>https://www.3gpp.org/ftp/TSG_RAN/WG2_RL2/TSGR2_122/Docs/R2-2304642.zip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Tero Henttonen (Nokia)</cp:lastModifiedBy>
  <cp:revision>5</cp:revision>
  <dcterms:created xsi:type="dcterms:W3CDTF">2023-05-12T08:52:00Z</dcterms:created>
  <dcterms:modified xsi:type="dcterms:W3CDTF">2023-05-12T09:00:00Z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4dff7d11-6bba-49c7-8d07-453e716a11d3</vt:lpwstr>
  </property>
</Properties>
</file>