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1108" w:rsidRPr="0096687D" w:rsidRDefault="0096687D" w:rsidP="00061108">
      <w:pPr>
        <w:pStyle w:val="Header"/>
        <w:rPr>
          <w:color w:val="FF0000"/>
          <w:sz w:val="27"/>
          <w:szCs w:val="27"/>
          <w:lang w:val="en-GB"/>
        </w:rPr>
      </w:pPr>
      <w:r w:rsidRPr="0096687D">
        <w:rPr>
          <w:color w:val="000000"/>
          <w:sz w:val="27"/>
          <w:szCs w:val="27"/>
        </w:rPr>
        <w:t>3GPP TSG RAN2 Meeting #122</w:t>
      </w:r>
      <w:r w:rsidR="00061108" w:rsidRPr="0096687D">
        <w:rPr>
          <w:color w:val="000000"/>
          <w:sz w:val="27"/>
          <w:szCs w:val="27"/>
        </w:rPr>
        <w:tab/>
      </w:r>
      <w:r w:rsidR="00061108" w:rsidRPr="0096687D">
        <w:rPr>
          <w:color w:val="000000"/>
          <w:sz w:val="27"/>
          <w:szCs w:val="27"/>
        </w:rPr>
        <w:tab/>
      </w:r>
      <w:r w:rsidRPr="0096687D">
        <w:rPr>
          <w:color w:val="000000"/>
          <w:sz w:val="27"/>
          <w:szCs w:val="27"/>
        </w:rPr>
        <w:t>R2</w:t>
      </w:r>
      <w:r w:rsidR="00BA6016">
        <w:rPr>
          <w:sz w:val="27"/>
          <w:szCs w:val="27"/>
          <w:lang w:val="en-GB"/>
        </w:rPr>
        <w:t>-2304783</w:t>
      </w:r>
    </w:p>
    <w:p w:rsidR="00061108" w:rsidRDefault="0096687D" w:rsidP="00061108">
      <w:pPr>
        <w:pStyle w:val="Header"/>
        <w:rPr>
          <w:sz w:val="22"/>
          <w:szCs w:val="22"/>
          <w:lang w:val="en-GB"/>
        </w:rPr>
      </w:pPr>
      <w:r>
        <w:rPr>
          <w:color w:val="000000"/>
          <w:sz w:val="27"/>
          <w:szCs w:val="27"/>
        </w:rPr>
        <w:t>Incheon, Korea, May 22-26, 2023</w:t>
      </w:r>
      <w:r w:rsidRPr="00061108">
        <w:rPr>
          <w:sz w:val="22"/>
          <w:szCs w:val="22"/>
          <w:lang w:val="en-GB"/>
        </w:rPr>
        <w:t xml:space="preserve"> </w:t>
      </w:r>
      <w:r w:rsidR="00E17614">
        <w:rPr>
          <w:sz w:val="22"/>
          <w:szCs w:val="22"/>
          <w:lang w:val="en-GB"/>
        </w:rPr>
        <w:t xml:space="preserve"> </w:t>
      </w:r>
    </w:p>
    <w:p w:rsidR="00E17614" w:rsidRPr="00FE126A" w:rsidRDefault="00E17614" w:rsidP="00061108">
      <w:pPr>
        <w:pStyle w:val="Header"/>
        <w:rPr>
          <w:sz w:val="22"/>
          <w:szCs w:val="22"/>
          <w:lang w:val="en-GB"/>
        </w:rPr>
      </w:pPr>
      <w:r>
        <w:rPr>
          <w:sz w:val="22"/>
          <w:szCs w:val="22"/>
          <w:lang w:val="en-GB"/>
        </w:rPr>
        <w:t xml:space="preserve">                                 </w:t>
      </w:r>
    </w:p>
    <w:p w:rsidR="00E17614" w:rsidRPr="009C0469" w:rsidRDefault="00E17614" w:rsidP="00E17614">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00061108">
        <w:rPr>
          <w:rFonts w:eastAsia="SimSun" w:cs="Arial"/>
          <w:sz w:val="22"/>
          <w:szCs w:val="22"/>
          <w:lang w:eastAsia="zh-CN"/>
        </w:rPr>
        <w:t>Telit</w:t>
      </w:r>
    </w:p>
    <w:p w:rsidR="00E17614" w:rsidRPr="0096687D" w:rsidRDefault="00E17614" w:rsidP="0096687D">
      <w:pPr>
        <w:pStyle w:val="Header"/>
        <w:tabs>
          <w:tab w:val="left" w:pos="1800"/>
        </w:tabs>
        <w:ind w:left="1800" w:hanging="1800"/>
        <w:jc w:val="both"/>
        <w:rPr>
          <w:rFonts w:cs="Arial"/>
          <w:sz w:val="22"/>
          <w:szCs w:val="22"/>
        </w:rPr>
      </w:pPr>
      <w:r w:rsidRPr="009C0469">
        <w:rPr>
          <w:rFonts w:cs="Arial"/>
          <w:sz w:val="22"/>
          <w:szCs w:val="22"/>
        </w:rPr>
        <w:t>Title:</w:t>
      </w:r>
      <w:bookmarkStart w:id="0" w:name="Title"/>
      <w:bookmarkEnd w:id="0"/>
      <w:r w:rsidRPr="009C0469">
        <w:rPr>
          <w:rFonts w:cs="Arial"/>
          <w:sz w:val="22"/>
          <w:szCs w:val="22"/>
        </w:rPr>
        <w:tab/>
      </w:r>
      <w:r w:rsidR="0096687D" w:rsidRPr="0096687D">
        <w:rPr>
          <w:rFonts w:cs="Arial"/>
          <w:sz w:val="22"/>
          <w:szCs w:val="22"/>
        </w:rPr>
        <w:t>Considerations on the NTN-TN cell re-selection enhancements</w:t>
      </w:r>
    </w:p>
    <w:p w:rsidR="00D6250C" w:rsidRDefault="00D6250C" w:rsidP="00E17614">
      <w:pPr>
        <w:pStyle w:val="Header"/>
        <w:tabs>
          <w:tab w:val="clear" w:pos="4536"/>
          <w:tab w:val="left" w:pos="1800"/>
        </w:tabs>
        <w:jc w:val="both"/>
        <w:rPr>
          <w:rFonts w:cs="Arial"/>
          <w:sz w:val="22"/>
          <w:szCs w:val="22"/>
        </w:rPr>
      </w:pPr>
    </w:p>
    <w:p w:rsidR="00E17614" w:rsidRPr="00076E3A" w:rsidRDefault="00E17614" w:rsidP="00E17614">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6687D" w:rsidRPr="0096687D">
        <w:rPr>
          <w:rFonts w:cs="Arial"/>
          <w:sz w:val="22"/>
          <w:szCs w:val="22"/>
        </w:rPr>
        <w:t>7.7.4.1.1 NTN-TN enhancements</w:t>
      </w:r>
    </w:p>
    <w:p w:rsidR="00E17614" w:rsidRPr="00B81B31" w:rsidRDefault="00E17614" w:rsidP="00E17614">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17614" w:rsidRPr="00E2577D" w:rsidRDefault="00E17614" w:rsidP="00E17614">
      <w:pPr>
        <w:pBdr>
          <w:bottom w:val="single" w:sz="4" w:space="1" w:color="auto"/>
        </w:pBdr>
        <w:tabs>
          <w:tab w:val="left" w:pos="2552"/>
        </w:tabs>
        <w:jc w:val="both"/>
      </w:pPr>
    </w:p>
    <w:p w:rsidR="00E17614" w:rsidRPr="00D62F40" w:rsidRDefault="00E17614" w:rsidP="00E17614">
      <w:pPr>
        <w:pStyle w:val="Heading1"/>
        <w:jc w:val="both"/>
        <w:rPr>
          <w:szCs w:val="28"/>
        </w:rPr>
      </w:pPr>
      <w:bookmarkStart w:id="3" w:name="_Ref528762725"/>
      <w:r w:rsidRPr="00D62F40">
        <w:rPr>
          <w:szCs w:val="28"/>
        </w:rPr>
        <w:t>Introduction</w:t>
      </w:r>
      <w:bookmarkEnd w:id="3"/>
    </w:p>
    <w:p w:rsidR="000926AD" w:rsidRDefault="00AF0885" w:rsidP="00AF0885">
      <w:pPr>
        <w:snapToGrid w:val="0"/>
        <w:spacing w:before="180" w:after="120" w:line="288" w:lineRule="auto"/>
        <w:rPr>
          <w:rFonts w:eastAsiaTheme="minorEastAsia" w:cstheme="minorHAnsi"/>
          <w:szCs w:val="20"/>
          <w:lang w:eastAsia="zh-CN"/>
        </w:rPr>
      </w:pPr>
      <w:r w:rsidRPr="007E0746">
        <w:rPr>
          <w:rFonts w:eastAsiaTheme="minorEastAsia" w:cstheme="minorHAnsi"/>
          <w:szCs w:val="20"/>
          <w:lang w:eastAsia="zh-CN"/>
        </w:rPr>
        <w:t>In the previous RAN</w:t>
      </w:r>
      <w:r w:rsidR="000926AD">
        <w:rPr>
          <w:rFonts w:eastAsiaTheme="minorEastAsia" w:cstheme="minorHAnsi"/>
          <w:szCs w:val="20"/>
          <w:lang w:eastAsia="zh-CN"/>
        </w:rPr>
        <w:t>2 meeting, RAN2#121bis-e the following was agreed concerning NTN-TN enhancements [1].</w:t>
      </w:r>
    </w:p>
    <w:p w:rsidR="000926AD" w:rsidRDefault="000926AD" w:rsidP="000926AD">
      <w:pPr>
        <w:pStyle w:val="Doc-text2"/>
        <w:ind w:left="0" w:firstLine="0"/>
      </w:pPr>
    </w:p>
    <w:p w:rsidR="000926AD" w:rsidRDefault="000926AD" w:rsidP="000926AD">
      <w:pPr>
        <w:pStyle w:val="Doc-text2"/>
        <w:ind w:left="0" w:firstLine="0"/>
      </w:pPr>
    </w:p>
    <w:p w:rsidR="000926AD" w:rsidRDefault="000926AD" w:rsidP="000926AD">
      <w:pPr>
        <w:pStyle w:val="Doc-text2"/>
        <w:pBdr>
          <w:top w:val="single" w:sz="4" w:space="1" w:color="auto"/>
          <w:left w:val="single" w:sz="4" w:space="4" w:color="auto"/>
          <w:bottom w:val="single" w:sz="4" w:space="1" w:color="auto"/>
          <w:right w:val="single" w:sz="4" w:space="4" w:color="auto"/>
        </w:pBdr>
      </w:pPr>
      <w:r>
        <w:t>Agreements:</w:t>
      </w:r>
    </w:p>
    <w:p w:rsidR="000926AD" w:rsidRPr="000E2BE8" w:rsidRDefault="000926AD" w:rsidP="000926AD">
      <w:pPr>
        <w:pStyle w:val="Doc-text2"/>
        <w:pBdr>
          <w:top w:val="single" w:sz="4" w:space="1" w:color="auto"/>
          <w:left w:val="single" w:sz="4" w:space="4" w:color="auto"/>
          <w:bottom w:val="single" w:sz="4" w:space="1" w:color="auto"/>
          <w:right w:val="single" w:sz="4" w:space="4" w:color="auto"/>
        </w:pBdr>
      </w:pPr>
      <w:r>
        <w:t>1.</w:t>
      </w:r>
      <w:r>
        <w:tab/>
      </w:r>
      <w:r w:rsidRPr="000E2BE8">
        <w:t>For signaling the TN coverage</w:t>
      </w:r>
      <w:r>
        <w:t>,</w:t>
      </w:r>
      <w:r w:rsidRPr="000E2BE8">
        <w:t xml:space="preserve"> the corresponding geographical area information is provided by broadcast signalling by the network via a list of (possibly overlapping) areas where ea</w:t>
      </w:r>
      <w:r>
        <w:t xml:space="preserve">ch area is defined using </w:t>
      </w:r>
      <w:r w:rsidRPr="000E2BE8">
        <w:t>center location coordinates + radius (where the area is meant to describe a group of cells, not just a single one). FFS on the SIB. FFS on whether additional information in dedicated signalling is needed/useful</w:t>
      </w:r>
    </w:p>
    <w:p w:rsidR="000926AD" w:rsidRDefault="000926AD" w:rsidP="000926AD">
      <w:pPr>
        <w:pStyle w:val="Doc-text2"/>
        <w:ind w:left="0" w:firstLine="0"/>
      </w:pPr>
    </w:p>
    <w:p w:rsidR="000926AD" w:rsidRDefault="000926AD" w:rsidP="00AF0885">
      <w:pPr>
        <w:snapToGrid w:val="0"/>
        <w:spacing w:before="180" w:after="120" w:line="288" w:lineRule="auto"/>
        <w:rPr>
          <w:rFonts w:eastAsiaTheme="minorEastAsia" w:cstheme="minorHAnsi"/>
          <w:szCs w:val="20"/>
          <w:lang w:eastAsia="zh-CN"/>
        </w:rPr>
      </w:pPr>
      <w:r>
        <w:rPr>
          <w:rFonts w:eastAsiaTheme="minorEastAsia" w:cstheme="minorHAnsi"/>
          <w:szCs w:val="20"/>
          <w:lang w:eastAsia="zh-CN"/>
        </w:rPr>
        <w:t>In the related email discussion following agreements were made in addition</w:t>
      </w:r>
      <w:r w:rsidR="002B76CF">
        <w:rPr>
          <w:rFonts w:eastAsiaTheme="minorEastAsia" w:cstheme="minorHAnsi"/>
          <w:szCs w:val="20"/>
          <w:lang w:eastAsia="zh-CN"/>
        </w:rPr>
        <w:t xml:space="preserve"> [2]</w:t>
      </w:r>
      <w:r>
        <w:rPr>
          <w:rFonts w:eastAsiaTheme="minorEastAsia" w:cstheme="minorHAnsi"/>
          <w:szCs w:val="20"/>
          <w:lang w:eastAsia="zh-CN"/>
        </w:rPr>
        <w:t>.</w:t>
      </w:r>
    </w:p>
    <w:p w:rsidR="002B76CF" w:rsidRDefault="002B76CF" w:rsidP="002B76CF">
      <w:pPr>
        <w:pStyle w:val="Doc-text2"/>
        <w:ind w:left="0" w:firstLine="0"/>
      </w:pPr>
    </w:p>
    <w:p w:rsidR="002B76CF" w:rsidRPr="001C3B45" w:rsidRDefault="002B76CF" w:rsidP="002B76CF">
      <w:pPr>
        <w:pStyle w:val="Doc-text2"/>
        <w:pBdr>
          <w:top w:val="single" w:sz="4" w:space="1" w:color="auto"/>
          <w:left w:val="single" w:sz="4" w:space="4" w:color="auto"/>
          <w:bottom w:val="single" w:sz="4" w:space="1" w:color="auto"/>
          <w:right w:val="single" w:sz="4" w:space="4" w:color="auto"/>
        </w:pBdr>
      </w:pPr>
      <w:r w:rsidRPr="001C3B45">
        <w:t>Agreements via email – from offline 106:</w:t>
      </w:r>
    </w:p>
    <w:p w:rsidR="002B76CF" w:rsidRPr="001C3B45" w:rsidRDefault="002B76CF" w:rsidP="002B76CF">
      <w:pPr>
        <w:pStyle w:val="Doc-text2"/>
        <w:numPr>
          <w:ilvl w:val="0"/>
          <w:numId w:val="4"/>
        </w:numPr>
        <w:pBdr>
          <w:top w:val="single" w:sz="4" w:space="1" w:color="auto"/>
          <w:left w:val="single" w:sz="4" w:space="4" w:color="auto"/>
          <w:bottom w:val="single" w:sz="4" w:space="1" w:color="auto"/>
          <w:right w:val="single" w:sz="4" w:space="4" w:color="auto"/>
        </w:pBdr>
      </w:pPr>
      <w:r w:rsidRPr="001C3B45">
        <w:t>Area center location and its radius for TN coverage information is signalled using Ellipsoid-Point and radius separately. FFS if Rel-17 referenceLocation and distanceThresh are directly reused</w:t>
      </w:r>
    </w:p>
    <w:p w:rsidR="002B76CF" w:rsidRPr="001C3B45" w:rsidRDefault="002B76CF" w:rsidP="002B76CF">
      <w:pPr>
        <w:pStyle w:val="Doc-text2"/>
        <w:numPr>
          <w:ilvl w:val="0"/>
          <w:numId w:val="4"/>
        </w:numPr>
        <w:pBdr>
          <w:top w:val="single" w:sz="4" w:space="1" w:color="auto"/>
          <w:left w:val="single" w:sz="4" w:space="4" w:color="auto"/>
          <w:bottom w:val="single" w:sz="4" w:space="1" w:color="auto"/>
          <w:right w:val="single" w:sz="4" w:space="4" w:color="auto"/>
        </w:pBdr>
      </w:pPr>
      <w:r w:rsidRPr="001C3B45">
        <w:t>decision on the size of TN coverage area list is postponed until more is known on the format of this information and how is it sent.</w:t>
      </w:r>
    </w:p>
    <w:p w:rsidR="002B76CF" w:rsidRDefault="002B76CF" w:rsidP="002B76CF"/>
    <w:p w:rsidR="006C555F" w:rsidRDefault="002B76CF" w:rsidP="00AF0885">
      <w:pPr>
        <w:snapToGrid w:val="0"/>
        <w:spacing w:before="180" w:after="120" w:line="288" w:lineRule="auto"/>
        <w:rPr>
          <w:rFonts w:eastAsiaTheme="minorEastAsia" w:cstheme="minorHAnsi"/>
          <w:szCs w:val="20"/>
          <w:lang w:eastAsia="zh-CN"/>
        </w:rPr>
      </w:pPr>
      <w:r>
        <w:rPr>
          <w:rFonts w:eastAsiaTheme="minorEastAsia" w:cstheme="minorHAnsi"/>
          <w:szCs w:val="20"/>
          <w:lang w:eastAsia="zh-CN"/>
        </w:rPr>
        <w:t>However, several of the discussed aspects were not concluded</w:t>
      </w:r>
      <w:r w:rsidR="006C555F">
        <w:rPr>
          <w:rFonts w:eastAsiaTheme="minorEastAsia" w:cstheme="minorHAnsi"/>
          <w:szCs w:val="20"/>
          <w:lang w:eastAsia="zh-CN"/>
        </w:rPr>
        <w:t xml:space="preserve"> among others also whether there is a need for dedicated signaling of the TN coverage area as some fine assistance information or what is the expected validity time of said broadcasted information. In addition certain aspects were raised which did not even make it to the online discussion e.g.</w:t>
      </w:r>
      <w:r w:rsidR="007238EC">
        <w:rPr>
          <w:rFonts w:eastAsiaTheme="minorEastAsia" w:cstheme="minorHAnsi"/>
          <w:szCs w:val="20"/>
          <w:lang w:eastAsia="zh-CN"/>
        </w:rPr>
        <w:t xml:space="preserve"> </w:t>
      </w:r>
      <w:r w:rsidR="006C555F">
        <w:rPr>
          <w:rFonts w:eastAsiaTheme="minorEastAsia" w:cstheme="minorHAnsi"/>
          <w:szCs w:val="20"/>
          <w:lang w:eastAsia="zh-CN"/>
        </w:rPr>
        <w:t>w</w:t>
      </w:r>
      <w:r w:rsidR="007238EC">
        <w:rPr>
          <w:rFonts w:eastAsiaTheme="minorEastAsia" w:cstheme="minorHAnsi"/>
          <w:szCs w:val="20"/>
          <w:lang w:eastAsia="zh-CN"/>
        </w:rPr>
        <w:t>h</w:t>
      </w:r>
      <w:r w:rsidR="006C555F">
        <w:rPr>
          <w:rFonts w:eastAsiaTheme="minorEastAsia" w:cstheme="minorHAnsi"/>
          <w:szCs w:val="20"/>
          <w:lang w:eastAsia="zh-CN"/>
        </w:rPr>
        <w:t>ether measurement relaxations are to be applied if not cell si detected with provided TH coverage area.</w:t>
      </w:r>
    </w:p>
    <w:p w:rsidR="00A719D6" w:rsidRPr="007E0746" w:rsidRDefault="006C555F" w:rsidP="00AF0885">
      <w:pPr>
        <w:snapToGrid w:val="0"/>
        <w:spacing w:before="180" w:after="120" w:line="288" w:lineRule="auto"/>
        <w:rPr>
          <w:rFonts w:eastAsiaTheme="minorEastAsia" w:cstheme="minorHAnsi"/>
          <w:szCs w:val="20"/>
          <w:lang w:eastAsia="zh-CN"/>
        </w:rPr>
      </w:pPr>
      <w:r>
        <w:rPr>
          <w:rFonts w:eastAsiaTheme="minorEastAsia" w:cstheme="minorHAnsi"/>
          <w:szCs w:val="20"/>
          <w:lang w:eastAsia="zh-CN"/>
        </w:rPr>
        <w:t>Some of these aspects are discussed here after providing our view.</w:t>
      </w:r>
    </w:p>
    <w:p w:rsidR="00E17614" w:rsidRDefault="00E17614" w:rsidP="003D22BA">
      <w:pPr>
        <w:pStyle w:val="Heading1"/>
        <w:jc w:val="both"/>
      </w:pPr>
      <w:r w:rsidRPr="00AA54B6">
        <w:rPr>
          <w:rFonts w:hint="eastAsia"/>
        </w:rPr>
        <w:t>Discussion</w:t>
      </w:r>
    </w:p>
    <w:p w:rsidR="006C555F" w:rsidRDefault="00517576" w:rsidP="003D22BA">
      <w:pPr>
        <w:jc w:val="both"/>
      </w:pPr>
      <w:r>
        <w:rPr>
          <w:rFonts w:eastAsiaTheme="minorEastAsia" w:cstheme="minorHAnsi"/>
          <w:szCs w:val="20"/>
          <w:lang w:eastAsia="zh-CN"/>
        </w:rPr>
        <w:t>T</w:t>
      </w:r>
      <w:r w:rsidR="006C555F">
        <w:rPr>
          <w:rFonts w:eastAsiaTheme="minorEastAsia" w:cstheme="minorHAnsi"/>
          <w:szCs w:val="20"/>
          <w:lang w:eastAsia="zh-CN"/>
        </w:rPr>
        <w:t>he TN coverage area which is to be signaled via</w:t>
      </w:r>
      <w:r w:rsidR="00DF29AE" w:rsidRPr="007E0746">
        <w:rPr>
          <w:rFonts w:eastAsiaTheme="minorEastAsia" w:cstheme="minorHAnsi"/>
          <w:szCs w:val="20"/>
          <w:lang w:eastAsia="zh-CN"/>
        </w:rPr>
        <w:t xml:space="preserve"> the </w:t>
      </w:r>
      <w:r w:rsidR="006C555F">
        <w:rPr>
          <w:rFonts w:eastAsiaTheme="minorEastAsia" w:cstheme="minorHAnsi"/>
          <w:szCs w:val="20"/>
          <w:lang w:eastAsia="zh-CN"/>
        </w:rPr>
        <w:t>broadcast</w:t>
      </w:r>
      <w:r>
        <w:rPr>
          <w:rFonts w:eastAsiaTheme="minorEastAsia" w:cstheme="minorHAnsi"/>
          <w:szCs w:val="20"/>
          <w:lang w:eastAsia="zh-CN"/>
        </w:rPr>
        <w:t>, consisting of</w:t>
      </w:r>
      <w:r w:rsidR="006C555F">
        <w:rPr>
          <w:rFonts w:eastAsiaTheme="minorEastAsia" w:cstheme="minorHAnsi"/>
          <w:szCs w:val="20"/>
          <w:lang w:eastAsia="zh-CN"/>
        </w:rPr>
        <w:t xml:space="preserve"> </w:t>
      </w:r>
      <w:r>
        <w:t>a</w:t>
      </w:r>
      <w:r w:rsidRPr="001C3B45">
        <w:t xml:space="preserve">rea center location and its radius for </w:t>
      </w:r>
      <w:r w:rsidR="00212BDE">
        <w:t>TN coverage information is signa</w:t>
      </w:r>
      <w:r w:rsidRPr="001C3B45">
        <w:t>led using Ellips</w:t>
      </w:r>
      <w:r>
        <w:t xml:space="preserve">oid-Point and radius separately descries in our understanding an approximation for the respective TN coverage area without considering and extra </w:t>
      </w:r>
      <w:r>
        <w:lastRenderedPageBreak/>
        <w:t>features (coverage enhancements) being supported by network. The signaled are shall easy the reselection mobility betwe</w:t>
      </w:r>
      <w:r w:rsidR="00046F47">
        <w:t>en NTN and TN and provide a rough</w:t>
      </w:r>
      <w:r>
        <w:t xml:space="preserve"> estimate whether conducting measurements on certain TN frequencies may make sense or not.</w:t>
      </w:r>
      <w:r w:rsidR="00DB231D">
        <w:t xml:space="preserve"> However, for signalling purposes we also need to derive how a TN coverage area is supposed to be interpreted with respect to PLMN and frequency bands.</w:t>
      </w:r>
    </w:p>
    <w:p w:rsidR="0068372B" w:rsidRDefault="0068372B" w:rsidP="003D22BA">
      <w:pPr>
        <w:jc w:val="both"/>
      </w:pPr>
      <w:r>
        <w:t>UE normally sup</w:t>
      </w:r>
      <w:r w:rsidR="005C6F11">
        <w:t>ports a certain set of frequenc</w:t>
      </w:r>
      <w:r>
        <w:t>y bands and is able to register to certain PLMN/set of PLMNs.</w:t>
      </w:r>
    </w:p>
    <w:p w:rsidR="00212BDE" w:rsidRDefault="00DB231D" w:rsidP="003D22BA">
      <w:pPr>
        <w:jc w:val="both"/>
      </w:pPr>
      <w:r>
        <w:t xml:space="preserve">The </w:t>
      </w:r>
      <w:r w:rsidR="008B3B08">
        <w:t>coverage area, can be different between different TN networks (per PLMN?), depends on frequency and may consist of multiple separate TN areas/center indications, which may need to be signaled. However, overall “TN coverage” information size needs to</w:t>
      </w:r>
      <w:r w:rsidR="00046F47">
        <w:t xml:space="preserve"> be kept at a reasonable size especially as NTN cell may include also terrestrial border scenarios, increasing the number of PLMNs involved.</w:t>
      </w:r>
    </w:p>
    <w:p w:rsidR="008B3B08" w:rsidRDefault="00DB231D" w:rsidP="003D22BA">
      <w:pPr>
        <w:jc w:val="both"/>
      </w:pPr>
      <w:r>
        <w:t>The</w:t>
      </w:r>
      <w:r w:rsidR="00437643">
        <w:t xml:space="preserve"> TN coverage area c</w:t>
      </w:r>
      <w:r>
        <w:t>ould</w:t>
      </w:r>
      <w:r w:rsidR="00437643">
        <w:t xml:space="preserve"> be a description per NR-</w:t>
      </w:r>
      <w:r>
        <w:t>band restri</w:t>
      </w:r>
      <w:r w:rsidR="0068372B">
        <w:t>cted to a subset of NR-</w:t>
      </w:r>
      <w:r w:rsidR="00437643">
        <w:t xml:space="preserve">bands and per each band an approximation across all TN deployments.  </w:t>
      </w:r>
    </w:p>
    <w:p w:rsidR="00BE0AA6" w:rsidRDefault="00BE0AA6" w:rsidP="003D22BA">
      <w:pPr>
        <w:jc w:val="both"/>
      </w:pPr>
      <w:r>
        <w:t>Or a TN coverage area could be related to a certain frequency and form</w:t>
      </w:r>
      <w:r w:rsidR="00C4351C">
        <w:t>s a</w:t>
      </w:r>
      <w:r w:rsidR="00437643">
        <w:t xml:space="preserve"> per</w:t>
      </w:r>
      <w:r w:rsidR="005C6F11">
        <w:t xml:space="preserve"> </w:t>
      </w:r>
      <w:r w:rsidR="0068372B">
        <w:t xml:space="preserve">inter-frequency </w:t>
      </w:r>
      <w:r w:rsidR="00C4351C">
        <w:t>TN coverage area set within the TN coverage area list.</w:t>
      </w:r>
    </w:p>
    <w:p w:rsidR="00C4351C" w:rsidRDefault="00BE0AA6" w:rsidP="003D22BA">
      <w:pPr>
        <w:jc w:val="both"/>
      </w:pPr>
      <w:r>
        <w:t>Within a certain country</w:t>
      </w:r>
      <w:r w:rsidR="005C6F11">
        <w:t xml:space="preserve"> </w:t>
      </w:r>
      <w:r w:rsidR="002C3AAE">
        <w:t xml:space="preserve">a frequency can </w:t>
      </w:r>
      <w:r w:rsidR="00C4351C">
        <w:t>be</w:t>
      </w:r>
      <w:r w:rsidR="005C6F11">
        <w:t xml:space="preserve"> associated to an PLMNidentity</w:t>
      </w:r>
      <w:r w:rsidR="002C3AAE">
        <w:t xml:space="preserve"> and UE can evaluate </w:t>
      </w:r>
      <w:r w:rsidR="00C4351C">
        <w:t>from the TN coverage area list which</w:t>
      </w:r>
      <w:r w:rsidR="002C3AAE">
        <w:t xml:space="preserve"> TN coverage information is</w:t>
      </w:r>
      <w:r w:rsidR="00C4351C">
        <w:t xml:space="preserve"> worth</w:t>
      </w:r>
      <w:r w:rsidR="002C3AAE">
        <w:t xml:space="preserve"> to be considered or not.</w:t>
      </w:r>
      <w:r>
        <w:t xml:space="preserve"> </w:t>
      </w:r>
      <w:r w:rsidR="009736EA">
        <w:t xml:space="preserve">However, in general we should keep in mind that this is only assistance information to allow for power saving mechanisms and hence overhead should be kept reasonable and size limited. </w:t>
      </w:r>
    </w:p>
    <w:p w:rsidR="00437643" w:rsidRDefault="00BE0AA6" w:rsidP="003D22BA">
      <w:pPr>
        <w:jc w:val="both"/>
      </w:pPr>
      <w:r>
        <w:t>Once agreed it should be evaluated whethe</w:t>
      </w:r>
      <w:r w:rsidR="00AC7761">
        <w:t>r a reuse of existing signaling</w:t>
      </w:r>
      <w:r>
        <w:t xml:space="preserve"> (SIB4/5) and corresponding bitmap referencing could reduce the overhead.</w:t>
      </w:r>
    </w:p>
    <w:p w:rsidR="00BE0AA6" w:rsidRPr="00C4351C" w:rsidRDefault="002C3AAE" w:rsidP="00BE0AA6">
      <w:pPr>
        <w:jc w:val="both"/>
        <w:rPr>
          <w:bCs/>
        </w:rPr>
      </w:pPr>
      <w:r w:rsidRPr="00C4351C">
        <w:rPr>
          <w:b/>
        </w:rPr>
        <w:t>Observation 1:</w:t>
      </w:r>
      <w:r w:rsidR="00BE0AA6">
        <w:t xml:space="preserve"> </w:t>
      </w:r>
      <w:r w:rsidR="00BE0AA6" w:rsidRPr="00C4351C">
        <w:rPr>
          <w:bCs/>
        </w:rPr>
        <w:t>Frequency information</w:t>
      </w:r>
      <w:r w:rsidR="00C4351C" w:rsidRPr="00C4351C">
        <w:rPr>
          <w:bCs/>
        </w:rPr>
        <w:t xml:space="preserve"> is indicated </w:t>
      </w:r>
      <w:r w:rsidR="00BE0AA6" w:rsidRPr="00C4351C">
        <w:rPr>
          <w:bCs/>
        </w:rPr>
        <w:t>for each TN cove</w:t>
      </w:r>
      <w:r w:rsidR="00C4351C" w:rsidRPr="00C4351C">
        <w:rPr>
          <w:bCs/>
        </w:rPr>
        <w:t xml:space="preserve">rage area </w:t>
      </w:r>
      <w:r w:rsidR="00BE0AA6" w:rsidRPr="00C4351C">
        <w:rPr>
          <w:bCs/>
        </w:rPr>
        <w:t xml:space="preserve">in the TN coverage area list. </w:t>
      </w:r>
    </w:p>
    <w:p w:rsidR="007238EC" w:rsidRDefault="007238EC" w:rsidP="007238EC">
      <w:pPr>
        <w:rPr>
          <w:rFonts w:eastAsiaTheme="minorEastAsia" w:cstheme="minorHAnsi"/>
          <w:szCs w:val="20"/>
          <w:lang w:eastAsia="zh-CN"/>
        </w:rPr>
      </w:pPr>
      <w:r>
        <w:rPr>
          <w:rFonts w:eastAsiaTheme="minorEastAsia" w:cstheme="minorHAnsi"/>
          <w:szCs w:val="20"/>
          <w:lang w:eastAsia="zh-CN"/>
        </w:rPr>
        <w:t xml:space="preserve">If the Ue is within the TN coverage area, rules according to existing NR inter-frequency or inter-RAT frequency could be applied, i.e. </w:t>
      </w:r>
      <w:r w:rsidR="00341CA3">
        <w:rPr>
          <w:rFonts w:eastAsiaTheme="minorEastAsia" w:cstheme="minorHAnsi"/>
          <w:szCs w:val="20"/>
          <w:lang w:eastAsia="zh-CN"/>
        </w:rPr>
        <w:t>measuring</w:t>
      </w:r>
      <w:r>
        <w:rPr>
          <w:rFonts w:eastAsiaTheme="minorEastAsia" w:cstheme="minorHAnsi"/>
          <w:szCs w:val="20"/>
          <w:lang w:eastAsia="zh-CN"/>
        </w:rPr>
        <w:t xml:space="preserve"> higher priority inter-frequency NR or inter-RAT cells periodically.</w:t>
      </w:r>
    </w:p>
    <w:p w:rsidR="00341CA3" w:rsidRDefault="00EA46A1" w:rsidP="007238EC">
      <w:pPr>
        <w:rPr>
          <w:rFonts w:eastAsiaTheme="minorEastAsia" w:cstheme="minorHAnsi"/>
          <w:szCs w:val="20"/>
          <w:lang w:eastAsia="zh-CN"/>
        </w:rPr>
      </w:pPr>
      <w:r>
        <w:rPr>
          <w:rFonts w:eastAsiaTheme="minorEastAsia" w:cstheme="minorHAnsi"/>
          <w:szCs w:val="20"/>
          <w:lang w:eastAsia="zh-CN"/>
        </w:rPr>
        <w:t>T</w:t>
      </w:r>
      <w:r w:rsidR="00341CA3">
        <w:rPr>
          <w:rFonts w:eastAsiaTheme="minorEastAsia" w:cstheme="minorHAnsi"/>
          <w:szCs w:val="20"/>
          <w:lang w:eastAsia="zh-CN"/>
        </w:rPr>
        <w:t xml:space="preserve">he </w:t>
      </w:r>
      <w:r>
        <w:rPr>
          <w:rFonts w:eastAsiaTheme="minorEastAsia" w:cstheme="minorHAnsi"/>
          <w:szCs w:val="20"/>
          <w:lang w:eastAsia="zh-CN"/>
        </w:rPr>
        <w:t>description</w:t>
      </w:r>
      <w:r w:rsidR="00341CA3">
        <w:rPr>
          <w:rFonts w:eastAsiaTheme="minorEastAsia" w:cstheme="minorHAnsi"/>
          <w:szCs w:val="20"/>
          <w:lang w:eastAsia="zh-CN"/>
        </w:rPr>
        <w:t xml:space="preserve"> and especially accuracy of the TN coverage area is al</w:t>
      </w:r>
      <w:r w:rsidR="00212BDE">
        <w:rPr>
          <w:rFonts w:eastAsiaTheme="minorEastAsia" w:cstheme="minorHAnsi"/>
          <w:szCs w:val="20"/>
          <w:lang w:eastAsia="zh-CN"/>
        </w:rPr>
        <w:t>ways a trade-off between signal</w:t>
      </w:r>
      <w:r w:rsidR="00341CA3">
        <w:rPr>
          <w:rFonts w:eastAsiaTheme="minorEastAsia" w:cstheme="minorHAnsi"/>
          <w:szCs w:val="20"/>
          <w:lang w:eastAsia="zh-CN"/>
        </w:rPr>
        <w:t>ing load and accuracy. He</w:t>
      </w:r>
      <w:r>
        <w:rPr>
          <w:rFonts w:eastAsiaTheme="minorEastAsia" w:cstheme="minorHAnsi"/>
          <w:szCs w:val="20"/>
          <w:lang w:eastAsia="zh-CN"/>
        </w:rPr>
        <w:t>n</w:t>
      </w:r>
      <w:r w:rsidR="00341CA3">
        <w:rPr>
          <w:rFonts w:eastAsiaTheme="minorEastAsia" w:cstheme="minorHAnsi"/>
          <w:szCs w:val="20"/>
          <w:lang w:eastAsia="zh-CN"/>
        </w:rPr>
        <w:t>ce</w:t>
      </w:r>
      <w:r w:rsidR="00212BDE">
        <w:rPr>
          <w:rFonts w:eastAsiaTheme="minorEastAsia" w:cstheme="minorHAnsi"/>
          <w:szCs w:val="20"/>
          <w:lang w:eastAsia="zh-CN"/>
        </w:rPr>
        <w:t>,</w:t>
      </w:r>
      <w:r w:rsidR="00341CA3">
        <w:rPr>
          <w:rFonts w:eastAsiaTheme="minorEastAsia" w:cstheme="minorHAnsi"/>
          <w:szCs w:val="20"/>
          <w:lang w:eastAsia="zh-CN"/>
        </w:rPr>
        <w:t xml:space="preserve"> a situation may also occur where the UE is within the approximated TN </w:t>
      </w:r>
      <w:r>
        <w:rPr>
          <w:rFonts w:eastAsiaTheme="minorEastAsia" w:cstheme="minorHAnsi"/>
          <w:szCs w:val="20"/>
          <w:lang w:eastAsia="zh-CN"/>
        </w:rPr>
        <w:t>coverage</w:t>
      </w:r>
      <w:r w:rsidR="00341CA3">
        <w:rPr>
          <w:rFonts w:eastAsiaTheme="minorEastAsia" w:cstheme="minorHAnsi"/>
          <w:szCs w:val="20"/>
          <w:lang w:eastAsia="zh-CN"/>
        </w:rPr>
        <w:t xml:space="preserve"> area but does not detect a suitable cell.</w:t>
      </w:r>
    </w:p>
    <w:p w:rsidR="00341CA3" w:rsidRDefault="00EA46A1" w:rsidP="007238EC">
      <w:r>
        <w:rPr>
          <w:rFonts w:eastAsiaTheme="minorEastAsia" w:cstheme="minorHAnsi"/>
          <w:szCs w:val="20"/>
          <w:lang w:eastAsia="zh-CN"/>
        </w:rPr>
        <w:t xml:space="preserve">In such a condition a measurement relaxation should apply, i.e. reduce the number/periodicity of </w:t>
      </w:r>
      <w:r w:rsidR="001F55A1">
        <w:rPr>
          <w:rFonts w:eastAsiaTheme="minorEastAsia" w:cstheme="minorHAnsi"/>
          <w:szCs w:val="20"/>
          <w:lang w:eastAsia="zh-CN"/>
        </w:rPr>
        <w:t>measurements</w:t>
      </w:r>
      <w:r>
        <w:rPr>
          <w:rFonts w:eastAsiaTheme="minorEastAsia" w:cstheme="minorHAnsi"/>
          <w:szCs w:val="20"/>
          <w:lang w:eastAsia="zh-CN"/>
        </w:rPr>
        <w:t xml:space="preserve"> for a certain time or unless the distance to the center area described by the </w:t>
      </w:r>
      <w:r>
        <w:t>a</w:t>
      </w:r>
      <w:r w:rsidRPr="001C3B45">
        <w:t>rea ce</w:t>
      </w:r>
      <w:r>
        <w:t xml:space="preserve">nter location of </w:t>
      </w:r>
      <w:r w:rsidRPr="001C3B45">
        <w:t>TN coverage</w:t>
      </w:r>
      <w:r>
        <w:t xml:space="preserve"> area has not decreased.  This is based on the assumption that a relaxation should be applied in case the UE is momentarily static and has not detected a suitable cell after a certain number of attempts</w:t>
      </w:r>
      <w:r w:rsidR="001F55A1">
        <w:t>. In case the UE is moving measurements should be conducted especially if distance to center of the TN coverage area (source) is reduced, if moving in opposite</w:t>
      </w:r>
      <w:r w:rsidR="00212BDE">
        <w:t xml:space="preserve"> direction no need to refrain f</w:t>
      </w:r>
      <w:r w:rsidR="001F55A1">
        <w:t>r</w:t>
      </w:r>
      <w:r w:rsidR="00212BDE">
        <w:t>o</w:t>
      </w:r>
      <w:r w:rsidR="001F55A1">
        <w:t>m the measurement relaxation.</w:t>
      </w:r>
    </w:p>
    <w:p w:rsidR="009736EA" w:rsidRPr="001F55A1" w:rsidRDefault="009736EA" w:rsidP="007238EC">
      <w:r w:rsidRPr="00E82994">
        <w:rPr>
          <w:b/>
        </w:rPr>
        <w:t>Observation 2</w:t>
      </w:r>
      <w:r>
        <w:t xml:space="preserve">: A UE being within a TN coverage </w:t>
      </w:r>
      <w:r w:rsidR="00E82994">
        <w:t xml:space="preserve">area </w:t>
      </w:r>
      <w:r>
        <w:t xml:space="preserve">having measured </w:t>
      </w:r>
      <w:r w:rsidR="00E82994">
        <w:t>corresponding</w:t>
      </w:r>
      <w:r>
        <w:t xml:space="preserve"> frequency several times but not </w:t>
      </w:r>
      <w:r w:rsidR="00E82994">
        <w:t>detecting</w:t>
      </w:r>
      <w:r>
        <w:t xml:space="preserve"> a TN cell may do measurement relaxations.</w:t>
      </w:r>
      <w:r w:rsidR="00E82994">
        <w:t xml:space="preserve"> </w:t>
      </w:r>
      <w:r w:rsidR="004157D6">
        <w:t>M</w:t>
      </w:r>
      <w:r w:rsidR="00E82994">
        <w:t>easurement relaxation may exist for a certain time or unless to UE has not reduced its distance to center of the TN coverage area.</w:t>
      </w:r>
    </w:p>
    <w:p w:rsidR="007238EC" w:rsidRDefault="00341CA3" w:rsidP="007238EC">
      <w:pPr>
        <w:rPr>
          <w:rFonts w:eastAsiaTheme="minorEastAsia" w:cstheme="minorHAnsi"/>
          <w:szCs w:val="20"/>
          <w:lang w:eastAsia="zh-CN"/>
        </w:rPr>
      </w:pPr>
      <w:r>
        <w:rPr>
          <w:rFonts w:eastAsiaTheme="minorEastAsia" w:cstheme="minorHAnsi"/>
          <w:szCs w:val="20"/>
          <w:lang w:eastAsia="zh-CN"/>
        </w:rPr>
        <w:t>When the Ue is outside of the indicated coverage area Ue behavior is up to Ue implementation, i.e. whether to start already measurements when being in proximity of the described TN coverage area.</w:t>
      </w:r>
    </w:p>
    <w:p w:rsidR="00A75A7A" w:rsidRDefault="00212BDE" w:rsidP="007238EC">
      <w:pPr>
        <w:rPr>
          <w:lang w:eastAsia="zh-CN"/>
        </w:rPr>
      </w:pPr>
      <w:r>
        <w:rPr>
          <w:lang w:eastAsia="zh-CN"/>
        </w:rPr>
        <w:t>Whether dedicated signa</w:t>
      </w:r>
      <w:r w:rsidR="0065770E">
        <w:rPr>
          <w:lang w:eastAsia="zh-CN"/>
        </w:rPr>
        <w:t xml:space="preserve">ling of TN coverage area would in addition be beneficial depends on several aspects. </w:t>
      </w:r>
    </w:p>
    <w:p w:rsidR="00A75A7A" w:rsidRDefault="0065770E" w:rsidP="007238EC">
      <w:pPr>
        <w:rPr>
          <w:lang w:eastAsia="zh-CN"/>
        </w:rPr>
      </w:pPr>
      <w:r>
        <w:rPr>
          <w:lang w:eastAsia="zh-CN"/>
        </w:rPr>
        <w:t>The description and accuracy which is applied to the TN coverage area, i.e. within the covered area of a satellite several TN coverage areas could exist (co</w:t>
      </w:r>
      <w:r w:rsidR="00CF1C5E">
        <w:rPr>
          <w:lang w:eastAsia="zh-CN"/>
        </w:rPr>
        <w:t>a</w:t>
      </w:r>
      <w:r>
        <w:rPr>
          <w:lang w:eastAsia="zh-CN"/>
        </w:rPr>
        <w:t>stline) and in these TN coverage areas the real coverage area of individual PLMNs can be different.</w:t>
      </w:r>
      <w:r w:rsidR="00AA1F5B">
        <w:rPr>
          <w:lang w:eastAsia="zh-CN"/>
        </w:rPr>
        <w:t xml:space="preserve"> </w:t>
      </w:r>
      <w:r w:rsidR="00A75A7A">
        <w:rPr>
          <w:lang w:eastAsia="zh-CN"/>
        </w:rPr>
        <w:t>There is a trade-off between broadcast signaling size used for TN coverage description and accuracy that can be achieved.</w:t>
      </w:r>
    </w:p>
    <w:p w:rsidR="00A75A7A" w:rsidRDefault="00CF1C5E" w:rsidP="007238EC">
      <w:pPr>
        <w:rPr>
          <w:lang w:eastAsia="zh-CN"/>
        </w:rPr>
      </w:pPr>
      <w:r>
        <w:rPr>
          <w:lang w:eastAsia="zh-CN"/>
        </w:rPr>
        <w:t>In case of dedicated signa</w:t>
      </w:r>
      <w:r w:rsidR="00212BDE">
        <w:rPr>
          <w:lang w:eastAsia="zh-CN"/>
        </w:rPr>
        <w:t xml:space="preserve">ling </w:t>
      </w:r>
      <w:r w:rsidR="00AA1F5B">
        <w:rPr>
          <w:lang w:eastAsia="zh-CN"/>
        </w:rPr>
        <w:t xml:space="preserve">the momentary UE position could be considered and also which PLMN the UE is allowed for could be provided in addition and hence corresponding fine granular information on TN coverage could be provided. However, here the question remains what is the purpose of the provided TN coverage information in general. In case it is only to indicate TN coverage in proximity so that the UE can accordingly conduct/restrict its TN measurements broadcast is considered sufficient. </w:t>
      </w:r>
    </w:p>
    <w:p w:rsidR="00A75A7A" w:rsidRDefault="00A75A7A" w:rsidP="007238EC">
      <w:pPr>
        <w:rPr>
          <w:lang w:eastAsia="zh-CN"/>
        </w:rPr>
      </w:pPr>
      <w:r>
        <w:rPr>
          <w:lang w:eastAsia="zh-CN"/>
        </w:rPr>
        <w:t>If it is a mean</w:t>
      </w:r>
      <w:r w:rsidR="00AA1F5B">
        <w:rPr>
          <w:lang w:eastAsia="zh-CN"/>
        </w:rPr>
        <w:t xml:space="preserve"> to allow or enable </w:t>
      </w:r>
      <w:r w:rsidR="008C09D0">
        <w:rPr>
          <w:lang w:eastAsia="zh-CN"/>
        </w:rPr>
        <w:t>fastest</w:t>
      </w:r>
      <w:r w:rsidR="00AA1F5B">
        <w:rPr>
          <w:lang w:eastAsia="zh-CN"/>
        </w:rPr>
        <w:t xml:space="preserve"> retu</w:t>
      </w:r>
      <w:r w:rsidR="008C09D0">
        <w:rPr>
          <w:lang w:eastAsia="zh-CN"/>
        </w:rPr>
        <w:t>r</w:t>
      </w:r>
      <w:r w:rsidR="00AA1F5B">
        <w:rPr>
          <w:lang w:eastAsia="zh-CN"/>
        </w:rPr>
        <w:t>n to TN network because of some</w:t>
      </w:r>
      <w:r w:rsidR="00CF1C5E">
        <w:rPr>
          <w:lang w:eastAsia="zh-CN"/>
        </w:rPr>
        <w:t xml:space="preserve"> reasons, i.e.</w:t>
      </w:r>
      <w:r w:rsidR="00AA1F5B">
        <w:rPr>
          <w:lang w:eastAsia="zh-CN"/>
        </w:rPr>
        <w:t xml:space="preserve"> service aspects or restrictions having on NTN otherwise</w:t>
      </w:r>
      <w:r w:rsidR="00CF1C5E">
        <w:rPr>
          <w:lang w:eastAsia="zh-CN"/>
        </w:rPr>
        <w:t>,</w:t>
      </w:r>
      <w:r w:rsidR="008C09D0">
        <w:rPr>
          <w:lang w:eastAsia="zh-CN"/>
        </w:rPr>
        <w:t xml:space="preserve"> a more precise information is needed. </w:t>
      </w:r>
    </w:p>
    <w:p w:rsidR="00FE52EA" w:rsidRDefault="00A75A7A" w:rsidP="00FE52EA">
      <w:pPr>
        <w:rPr>
          <w:lang w:eastAsia="zh-CN"/>
        </w:rPr>
      </w:pPr>
      <w:r>
        <w:rPr>
          <w:lang w:eastAsia="zh-CN"/>
        </w:rPr>
        <w:t>For such cases a device should indicate at NTN registration in its capabilities that it intends to return to TN coverage fastest possible. And hence for such devices depending on UE signaled position TN accurate coverage information could be provided.</w:t>
      </w:r>
      <w:r w:rsidR="00FE52EA">
        <w:rPr>
          <w:lang w:eastAsia="zh-CN"/>
        </w:rPr>
        <w:t xml:space="preserve"> Corresponding RRC signaling</w:t>
      </w:r>
      <w:r w:rsidR="00B274A9">
        <w:rPr>
          <w:lang w:eastAsia="zh-CN"/>
        </w:rPr>
        <w:t>,</w:t>
      </w:r>
      <w:bookmarkStart w:id="4" w:name="_GoBack"/>
      <w:bookmarkEnd w:id="4"/>
      <w:r w:rsidR="00FE52EA">
        <w:rPr>
          <w:lang w:eastAsia="zh-CN"/>
        </w:rPr>
        <w:t xml:space="preserve"> e.g. Connection_Release could be used.</w:t>
      </w:r>
    </w:p>
    <w:p w:rsidR="00A75A7A" w:rsidRDefault="00A75A7A" w:rsidP="007238EC">
      <w:pPr>
        <w:rPr>
          <w:lang w:eastAsia="zh-CN"/>
        </w:rPr>
      </w:pPr>
      <w:r>
        <w:rPr>
          <w:lang w:eastAsia="zh-CN"/>
        </w:rPr>
        <w:t xml:space="preserve"> Furthermore it is up to the network whether to support said dedicated accurate TN c</w:t>
      </w:r>
      <w:r w:rsidR="00FE52EA">
        <w:rPr>
          <w:lang w:eastAsia="zh-CN"/>
        </w:rPr>
        <w:t>overage information in addition, and if so it would be upt o Ue implementation whether to evaluate in addition provided broadcast information.</w:t>
      </w:r>
    </w:p>
    <w:p w:rsidR="00FE52EA" w:rsidRDefault="00FE52EA" w:rsidP="007238EC">
      <w:pPr>
        <w:rPr>
          <w:lang w:eastAsia="zh-CN"/>
        </w:rPr>
      </w:pPr>
      <w:r w:rsidRPr="00FE52EA">
        <w:rPr>
          <w:b/>
          <w:lang w:eastAsia="zh-CN"/>
        </w:rPr>
        <w:t>Observation 3:</w:t>
      </w:r>
      <w:r>
        <w:rPr>
          <w:lang w:eastAsia="zh-CN"/>
        </w:rPr>
        <w:t xml:space="preserve"> For devices having indicated “fastest return to TN” upon NTN registration, the NTN network may in addition provide dedicated precise TN coverage information based on UE position once being in or in close proximity of an accessible TN coverage area. </w:t>
      </w:r>
    </w:p>
    <w:p w:rsidR="00AD2767" w:rsidRDefault="008306A7" w:rsidP="007238EC">
      <w:pPr>
        <w:rPr>
          <w:lang w:eastAsia="zh-CN"/>
        </w:rPr>
      </w:pPr>
      <w:r>
        <w:rPr>
          <w:lang w:eastAsia="zh-CN"/>
        </w:rPr>
        <w:t>I</w:t>
      </w:r>
      <w:r w:rsidR="008C09D0">
        <w:rPr>
          <w:lang w:eastAsia="zh-CN"/>
        </w:rPr>
        <w:t xml:space="preserve">n this later case it is questionable whether dedicated signaling would </w:t>
      </w:r>
      <w:r>
        <w:rPr>
          <w:lang w:eastAsia="zh-CN"/>
        </w:rPr>
        <w:t>always provide the</w:t>
      </w:r>
      <w:r w:rsidR="008C09D0">
        <w:rPr>
          <w:lang w:eastAsia="zh-CN"/>
        </w:rPr>
        <w:t xml:space="preserve"> best solution. Based on UE position</w:t>
      </w:r>
      <w:r w:rsidR="00CF1C5E">
        <w:rPr>
          <w:lang w:eastAsia="zh-CN"/>
        </w:rPr>
        <w:t>,</w:t>
      </w:r>
      <w:r w:rsidR="008C09D0">
        <w:rPr>
          <w:lang w:eastAsia="zh-CN"/>
        </w:rPr>
        <w:t xml:space="preserve"> information could be provided related to closest/available TN coverage</w:t>
      </w:r>
      <w:r w:rsidR="00CF1C5E">
        <w:rPr>
          <w:lang w:eastAsia="zh-CN"/>
        </w:rPr>
        <w:t>,</w:t>
      </w:r>
      <w:r w:rsidR="008C09D0">
        <w:rPr>
          <w:lang w:eastAsia="zh-CN"/>
        </w:rPr>
        <w:t xml:space="preserve"> where only information related to a PLMN the UE allowed to</w:t>
      </w:r>
      <w:r w:rsidR="00CF1C5E">
        <w:rPr>
          <w:lang w:eastAsia="zh-CN"/>
        </w:rPr>
        <w:t>,</w:t>
      </w:r>
      <w:r w:rsidR="008C09D0">
        <w:rPr>
          <w:lang w:eastAsia="zh-CN"/>
        </w:rPr>
        <w:t xml:space="preserve"> would make</w:t>
      </w:r>
      <w:r w:rsidR="00CF1C5E">
        <w:rPr>
          <w:lang w:eastAsia="zh-CN"/>
        </w:rPr>
        <w:t xml:space="preserve"> sense. </w:t>
      </w:r>
    </w:p>
    <w:p w:rsidR="003600D1" w:rsidRPr="00212BDE" w:rsidRDefault="008C09D0">
      <w:pPr>
        <w:rPr>
          <w:lang w:eastAsia="zh-CN"/>
        </w:rPr>
      </w:pPr>
      <w:r>
        <w:rPr>
          <w:lang w:eastAsia="zh-CN"/>
        </w:rPr>
        <w:t>However, another</w:t>
      </w:r>
      <w:r w:rsidR="00CF1C5E">
        <w:rPr>
          <w:lang w:eastAsia="zh-CN"/>
        </w:rPr>
        <w:t xml:space="preserve"> PLMN</w:t>
      </w:r>
      <w:r>
        <w:rPr>
          <w:lang w:eastAsia="zh-CN"/>
        </w:rPr>
        <w:t xml:space="preserve"> could still </w:t>
      </w:r>
      <w:r w:rsidR="00CF1C5E">
        <w:rPr>
          <w:lang w:eastAsia="zh-CN"/>
        </w:rPr>
        <w:t xml:space="preserve">be the one being able to provide better coverage. </w:t>
      </w:r>
      <w:r>
        <w:rPr>
          <w:lang w:eastAsia="zh-CN"/>
        </w:rPr>
        <w:t xml:space="preserve"> </w:t>
      </w:r>
      <w:r w:rsidR="00CF1C5E">
        <w:rPr>
          <w:lang w:eastAsia="zh-CN"/>
        </w:rPr>
        <w:t xml:space="preserve">So if it is so urgent to return to TN network, there are also </w:t>
      </w:r>
      <w:r w:rsidR="008306A7">
        <w:rPr>
          <w:lang w:eastAsia="zh-CN"/>
        </w:rPr>
        <w:t xml:space="preserve">further enhanced </w:t>
      </w:r>
      <w:r w:rsidR="00CF1C5E">
        <w:rPr>
          <w:lang w:eastAsia="zh-CN"/>
        </w:rPr>
        <w:t xml:space="preserve">solutions possible </w:t>
      </w:r>
      <w:r w:rsidR="00475803">
        <w:rPr>
          <w:lang w:eastAsia="zh-CN"/>
        </w:rPr>
        <w:t xml:space="preserve">involving </w:t>
      </w:r>
      <w:r w:rsidR="00AD2767">
        <w:rPr>
          <w:lang w:eastAsia="zh-CN"/>
        </w:rPr>
        <w:t xml:space="preserve">UE </w:t>
      </w:r>
      <w:r w:rsidR="00475803">
        <w:rPr>
          <w:lang w:eastAsia="zh-CN"/>
        </w:rPr>
        <w:t>application and server</w:t>
      </w:r>
      <w:r w:rsidR="00AD2767">
        <w:rPr>
          <w:lang w:eastAsia="zh-CN"/>
        </w:rPr>
        <w:t xml:space="preserve"> and even allowing for location based RPS (remote-provisioning –service) to ensure connectivity to said </w:t>
      </w:r>
      <w:r w:rsidR="008306A7">
        <w:rPr>
          <w:lang w:eastAsia="zh-CN"/>
        </w:rPr>
        <w:t xml:space="preserve">first </w:t>
      </w:r>
      <w:r w:rsidR="00AD2767">
        <w:rPr>
          <w:lang w:eastAsia="zh-CN"/>
        </w:rPr>
        <w:t>TN network.</w:t>
      </w:r>
      <w:r w:rsidR="008306A7">
        <w:rPr>
          <w:lang w:eastAsia="zh-CN"/>
        </w:rPr>
        <w:t xml:space="preserve"> </w:t>
      </w:r>
    </w:p>
    <w:p w:rsidR="00E17614" w:rsidRPr="0032570A" w:rsidRDefault="00E17614" w:rsidP="003D22BA">
      <w:pPr>
        <w:pStyle w:val="Heading1"/>
        <w:jc w:val="both"/>
      </w:pPr>
      <w:r w:rsidRPr="0032570A">
        <w:t>Conclusion</w:t>
      </w:r>
    </w:p>
    <w:p w:rsidR="004649A0" w:rsidRPr="00EE1A00" w:rsidRDefault="008306A7" w:rsidP="004157D6">
      <w:pPr>
        <w:spacing w:line="276" w:lineRule="auto"/>
        <w:jc w:val="both"/>
      </w:pPr>
      <w:r>
        <w:t xml:space="preserve">RAN2 to discuss the following proposals related to </w:t>
      </w:r>
      <w:r w:rsidRPr="0096687D">
        <w:rPr>
          <w:rFonts w:cs="Arial"/>
        </w:rPr>
        <w:t xml:space="preserve">NTN-TN </w:t>
      </w:r>
      <w:r>
        <w:rPr>
          <w:rFonts w:cs="Arial"/>
        </w:rPr>
        <w:t xml:space="preserve">re-selection </w:t>
      </w:r>
      <w:r w:rsidRPr="0096687D">
        <w:rPr>
          <w:rFonts w:cs="Arial"/>
        </w:rPr>
        <w:t>enhancements</w:t>
      </w:r>
    </w:p>
    <w:p w:rsidR="00110B26" w:rsidRDefault="00C54A23" w:rsidP="00C54A23">
      <w:pPr>
        <w:pStyle w:val="BodyText"/>
        <w:jc w:val="both"/>
        <w:rPr>
          <w:rFonts w:ascii="Arial" w:eastAsiaTheme="minorEastAsia" w:hAnsi="Arial" w:cs="Arial"/>
          <w:lang w:eastAsia="zh-CN"/>
        </w:rPr>
      </w:pPr>
      <w:r>
        <w:rPr>
          <w:rFonts w:ascii="Arial" w:eastAsiaTheme="minorEastAsia" w:hAnsi="Arial" w:cs="Arial"/>
          <w:lang w:eastAsia="zh-CN"/>
        </w:rPr>
        <w:t xml:space="preserve"> </w:t>
      </w:r>
    </w:p>
    <w:p w:rsidR="00EC082C" w:rsidRPr="00C4351C" w:rsidRDefault="00EE1A00" w:rsidP="00EC082C">
      <w:pPr>
        <w:jc w:val="both"/>
        <w:rPr>
          <w:bCs/>
        </w:rPr>
      </w:pPr>
      <w:bookmarkStart w:id="5" w:name="_Ref6663992"/>
      <w:r>
        <w:rPr>
          <w:rFonts w:ascii="Arial" w:eastAsiaTheme="minorEastAsia" w:hAnsi="Arial" w:cs="Arial"/>
          <w:b/>
          <w:lang w:eastAsia="zh-CN"/>
        </w:rPr>
        <w:t>P</w:t>
      </w:r>
      <w:r w:rsidR="00921B96" w:rsidRPr="0044710E">
        <w:rPr>
          <w:rFonts w:ascii="Arial" w:eastAsiaTheme="minorEastAsia" w:hAnsi="Arial" w:cs="Arial"/>
          <w:b/>
          <w:lang w:eastAsia="zh-CN"/>
        </w:rPr>
        <w:t>roposal1</w:t>
      </w:r>
      <w:r w:rsidR="00921B96">
        <w:rPr>
          <w:rFonts w:ascii="Arial" w:eastAsiaTheme="minorEastAsia" w:hAnsi="Arial" w:cs="Arial"/>
          <w:lang w:eastAsia="zh-CN"/>
        </w:rPr>
        <w:t xml:space="preserve">: </w:t>
      </w:r>
      <w:r w:rsidR="00EC082C" w:rsidRPr="00C4351C">
        <w:rPr>
          <w:bCs/>
        </w:rPr>
        <w:t xml:space="preserve">Frequency information is indicated for each TN coverage area in the TN coverage area list. </w:t>
      </w:r>
    </w:p>
    <w:p w:rsidR="00146D81" w:rsidRDefault="00146D81" w:rsidP="00146D81">
      <w:pPr>
        <w:jc w:val="both"/>
      </w:pPr>
    </w:p>
    <w:p w:rsidR="004C3695" w:rsidRDefault="00921B96" w:rsidP="004C3695">
      <w:pPr>
        <w:jc w:val="both"/>
      </w:pPr>
      <w:r w:rsidRPr="0044710E">
        <w:rPr>
          <w:rFonts w:ascii="Arial" w:eastAsiaTheme="minorEastAsia" w:hAnsi="Arial" w:cs="Arial"/>
          <w:b/>
          <w:lang w:eastAsia="zh-CN"/>
        </w:rPr>
        <w:t>Proposal 2</w:t>
      </w:r>
      <w:r>
        <w:rPr>
          <w:rFonts w:ascii="Arial" w:eastAsiaTheme="minorEastAsia" w:hAnsi="Arial" w:cs="Arial"/>
          <w:lang w:eastAsia="zh-CN"/>
        </w:rPr>
        <w:t xml:space="preserve">: </w:t>
      </w:r>
      <w:r w:rsidR="00EC082C">
        <w:t>A UE being within a TN coverage area having measured corresponding frequency several times but not detecting a TN cell may do measurement relaxations. Measurement relaxation may exist for a certain time or unless to UE has not reduced its distance to center of the TN coverage area.</w:t>
      </w:r>
    </w:p>
    <w:p w:rsidR="00EC082C" w:rsidRDefault="00EC082C" w:rsidP="004C3695">
      <w:pPr>
        <w:jc w:val="both"/>
      </w:pPr>
    </w:p>
    <w:p w:rsidR="00EC082C" w:rsidRDefault="00EC082C" w:rsidP="00EC082C">
      <w:pPr>
        <w:rPr>
          <w:lang w:eastAsia="zh-CN"/>
        </w:rPr>
      </w:pPr>
      <w:r w:rsidRPr="00EC082C">
        <w:rPr>
          <w:b/>
        </w:rPr>
        <w:t>Proposal 3:</w:t>
      </w:r>
      <w:r>
        <w:t xml:space="preserve"> For devices having indicated “fastest return to TN” upon NTN registration, the NTN network may in addition provide dedicated precise TN coverage information based on UE position once being in or in close proximity of an accessible TN coverage area.</w:t>
      </w:r>
      <w:r>
        <w:rPr>
          <w:lang w:eastAsia="zh-CN"/>
        </w:rPr>
        <w:t xml:space="preserve"> </w:t>
      </w:r>
    </w:p>
    <w:p w:rsidR="00EC082C" w:rsidRPr="00C54A23" w:rsidRDefault="00EC082C" w:rsidP="004C3695">
      <w:pPr>
        <w:jc w:val="both"/>
      </w:pPr>
    </w:p>
    <w:p w:rsidR="00E17614" w:rsidRDefault="00E17614" w:rsidP="003D22BA">
      <w:pPr>
        <w:pStyle w:val="Heading1"/>
        <w:jc w:val="both"/>
      </w:pPr>
      <w:r>
        <w:rPr>
          <w:rFonts w:hint="eastAsia"/>
        </w:rPr>
        <w:t>Reference</w:t>
      </w:r>
      <w:bookmarkEnd w:id="5"/>
    </w:p>
    <w:p w:rsidR="000F7E63" w:rsidRPr="00FC57B0" w:rsidRDefault="00C7284E" w:rsidP="000F7E63">
      <w:pPr>
        <w:pStyle w:val="NormalWeb"/>
        <w:ind w:left="2160" w:hanging="2160"/>
      </w:pPr>
      <w:r w:rsidRPr="000F7E63">
        <w:t xml:space="preserve">[1] </w:t>
      </w:r>
      <w:r w:rsidR="000F7E63" w:rsidRPr="00FC57B0">
        <w:t>R2-2304201</w:t>
      </w:r>
      <w:r w:rsidR="000F7E63" w:rsidRPr="00FC57B0">
        <w:tab/>
        <w:t>Report from Break-Out Session on NR NTN and IoT NTN</w:t>
      </w:r>
      <w:r w:rsidR="000F7E63" w:rsidRPr="00FC57B0">
        <w:tab/>
        <w:t>Vice Chairman (ZTE)</w:t>
      </w:r>
      <w:r w:rsidR="000F7E63" w:rsidRPr="00FC57B0">
        <w:tab/>
        <w:t>Report</w:t>
      </w:r>
    </w:p>
    <w:p w:rsidR="00C7284E" w:rsidRPr="00C7284E" w:rsidRDefault="000F7E63" w:rsidP="000F7E63">
      <w:pPr>
        <w:pStyle w:val="NormalWeb"/>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 </w:t>
      </w:r>
      <w:r w:rsidR="002B76CF">
        <w:rPr>
          <w:rFonts w:asciiTheme="minorHAnsi" w:eastAsiaTheme="minorHAnsi" w:hAnsiTheme="minorHAnsi" w:cstheme="minorBidi"/>
          <w:sz w:val="22"/>
          <w:szCs w:val="22"/>
        </w:rPr>
        <w:t xml:space="preserve">[2] </w:t>
      </w:r>
      <w:r w:rsidR="002B76CF" w:rsidRPr="002B76CF">
        <w:t>R2-2304246</w:t>
      </w:r>
      <w:r w:rsidR="00053F2B">
        <w:tab/>
      </w:r>
      <w:r w:rsidR="002B76CF">
        <w:t xml:space="preserve"> RAN2#121bis-e, </w:t>
      </w:r>
      <w:r w:rsidR="002B76CF" w:rsidRPr="007418EC">
        <w:t>[offline-10</w:t>
      </w:r>
      <w:r w:rsidR="002B76CF">
        <w:t>6</w:t>
      </w:r>
      <w:r w:rsidR="002B76CF" w:rsidRPr="007418EC">
        <w:t xml:space="preserve">] </w:t>
      </w:r>
      <w:r w:rsidR="002B76CF">
        <w:t xml:space="preserve">Signalling of TN coverage, </w:t>
      </w:r>
      <w:r w:rsidR="002B76CF" w:rsidRPr="007418EC">
        <w:tab/>
      </w:r>
      <w:r w:rsidR="002B76CF">
        <w:t>Nokia</w:t>
      </w:r>
    </w:p>
    <w:p w:rsidR="00370B29" w:rsidRPr="001F7EE8" w:rsidRDefault="00370B29" w:rsidP="00C7284E">
      <w:pPr>
        <w:jc w:val="both"/>
        <w:rPr>
          <w:rFonts w:ascii="Arial" w:eastAsiaTheme="minorEastAsia" w:hAnsi="Arial" w:cs="Arial"/>
          <w:szCs w:val="20"/>
          <w:lang w:eastAsia="zh-CN"/>
        </w:rPr>
      </w:pPr>
    </w:p>
    <w:sectPr w:rsidR="00370B29" w:rsidRPr="001F7EE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52FB3AA6"/>
    <w:multiLevelType w:val="hybridMultilevel"/>
    <w:tmpl w:val="AA38BA9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2"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A33"/>
    <w:rsid w:val="00001A33"/>
    <w:rsid w:val="00036789"/>
    <w:rsid w:val="00046F47"/>
    <w:rsid w:val="00053F2B"/>
    <w:rsid w:val="00061108"/>
    <w:rsid w:val="00077731"/>
    <w:rsid w:val="000926AD"/>
    <w:rsid w:val="000F1D0A"/>
    <w:rsid w:val="000F7E63"/>
    <w:rsid w:val="00110B26"/>
    <w:rsid w:val="00146D81"/>
    <w:rsid w:val="001505C4"/>
    <w:rsid w:val="00177D30"/>
    <w:rsid w:val="00197C23"/>
    <w:rsid w:val="001F5068"/>
    <w:rsid w:val="001F55A1"/>
    <w:rsid w:val="001F7EE8"/>
    <w:rsid w:val="00212BDE"/>
    <w:rsid w:val="00244CBC"/>
    <w:rsid w:val="002B76CF"/>
    <w:rsid w:val="002C3AAE"/>
    <w:rsid w:val="00300309"/>
    <w:rsid w:val="0032570A"/>
    <w:rsid w:val="00332C62"/>
    <w:rsid w:val="00341CA3"/>
    <w:rsid w:val="00343768"/>
    <w:rsid w:val="003600D1"/>
    <w:rsid w:val="00363EBC"/>
    <w:rsid w:val="00370B29"/>
    <w:rsid w:val="003738F2"/>
    <w:rsid w:val="003A3B3D"/>
    <w:rsid w:val="003D12A6"/>
    <w:rsid w:val="003D22BA"/>
    <w:rsid w:val="004157D6"/>
    <w:rsid w:val="004323EC"/>
    <w:rsid w:val="00437643"/>
    <w:rsid w:val="0044710E"/>
    <w:rsid w:val="004649A0"/>
    <w:rsid w:val="00475803"/>
    <w:rsid w:val="00480F92"/>
    <w:rsid w:val="004860CF"/>
    <w:rsid w:val="004977D3"/>
    <w:rsid w:val="004A40E7"/>
    <w:rsid w:val="004C3695"/>
    <w:rsid w:val="004F1EC8"/>
    <w:rsid w:val="00517576"/>
    <w:rsid w:val="0053346D"/>
    <w:rsid w:val="0054367B"/>
    <w:rsid w:val="005825FA"/>
    <w:rsid w:val="00593EB9"/>
    <w:rsid w:val="005C6F11"/>
    <w:rsid w:val="005E49D3"/>
    <w:rsid w:val="00623F7A"/>
    <w:rsid w:val="0063073B"/>
    <w:rsid w:val="0064239A"/>
    <w:rsid w:val="006512F6"/>
    <w:rsid w:val="0065770E"/>
    <w:rsid w:val="0067427A"/>
    <w:rsid w:val="00682DED"/>
    <w:rsid w:val="0068372B"/>
    <w:rsid w:val="006B7C3E"/>
    <w:rsid w:val="006C555F"/>
    <w:rsid w:val="007238EC"/>
    <w:rsid w:val="007B06DD"/>
    <w:rsid w:val="007D5AF0"/>
    <w:rsid w:val="007E0746"/>
    <w:rsid w:val="008043D4"/>
    <w:rsid w:val="00817507"/>
    <w:rsid w:val="008306A7"/>
    <w:rsid w:val="008754FB"/>
    <w:rsid w:val="00876936"/>
    <w:rsid w:val="008B3B08"/>
    <w:rsid w:val="008C09D0"/>
    <w:rsid w:val="00921B96"/>
    <w:rsid w:val="0096687D"/>
    <w:rsid w:val="009736EA"/>
    <w:rsid w:val="009E4E77"/>
    <w:rsid w:val="009F24F0"/>
    <w:rsid w:val="00A32B6F"/>
    <w:rsid w:val="00A433E2"/>
    <w:rsid w:val="00A60CAF"/>
    <w:rsid w:val="00A719D6"/>
    <w:rsid w:val="00A75A7A"/>
    <w:rsid w:val="00A771AF"/>
    <w:rsid w:val="00A87CE9"/>
    <w:rsid w:val="00AA1F5B"/>
    <w:rsid w:val="00AC7761"/>
    <w:rsid w:val="00AD2767"/>
    <w:rsid w:val="00AF0885"/>
    <w:rsid w:val="00B274A9"/>
    <w:rsid w:val="00B93D1B"/>
    <w:rsid w:val="00BA6016"/>
    <w:rsid w:val="00BB19FD"/>
    <w:rsid w:val="00BB414D"/>
    <w:rsid w:val="00BD64DB"/>
    <w:rsid w:val="00BE0AA6"/>
    <w:rsid w:val="00BE3F53"/>
    <w:rsid w:val="00C21B99"/>
    <w:rsid w:val="00C4351C"/>
    <w:rsid w:val="00C54A23"/>
    <w:rsid w:val="00C7284E"/>
    <w:rsid w:val="00C86308"/>
    <w:rsid w:val="00C94EDE"/>
    <w:rsid w:val="00CA4100"/>
    <w:rsid w:val="00CC0D88"/>
    <w:rsid w:val="00CD07C6"/>
    <w:rsid w:val="00CE6044"/>
    <w:rsid w:val="00CF1C5E"/>
    <w:rsid w:val="00D20C6B"/>
    <w:rsid w:val="00D51C5C"/>
    <w:rsid w:val="00D6250C"/>
    <w:rsid w:val="00D66BFF"/>
    <w:rsid w:val="00D92810"/>
    <w:rsid w:val="00DA2D38"/>
    <w:rsid w:val="00DB231D"/>
    <w:rsid w:val="00DD7126"/>
    <w:rsid w:val="00DF29AE"/>
    <w:rsid w:val="00E17614"/>
    <w:rsid w:val="00E82994"/>
    <w:rsid w:val="00E85129"/>
    <w:rsid w:val="00E92C7B"/>
    <w:rsid w:val="00EA46A1"/>
    <w:rsid w:val="00EC082C"/>
    <w:rsid w:val="00EC1B4B"/>
    <w:rsid w:val="00EC7164"/>
    <w:rsid w:val="00EE1A00"/>
    <w:rsid w:val="00EF5372"/>
    <w:rsid w:val="00F01EB5"/>
    <w:rsid w:val="00F16082"/>
    <w:rsid w:val="00F62961"/>
    <w:rsid w:val="00F62A1B"/>
    <w:rsid w:val="00FE5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E5087"/>
  <w15:chartTrackingRefBased/>
  <w15:docId w15:val="{677F20B5-4CE8-4FAE-BB85-13CFC025A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BodyText"/>
    <w:link w:val="Heading1Char"/>
    <w:qFormat/>
    <w:rsid w:val="00E17614"/>
    <w:pPr>
      <w:keepNext/>
      <w:numPr>
        <w:numId w:val="2"/>
      </w:numPr>
      <w:spacing w:before="360" w:after="120" w:line="240" w:lineRule="auto"/>
      <w:outlineLvl w:val="0"/>
    </w:pPr>
    <w:rPr>
      <w:rFonts w:ascii="Arial" w:eastAsia="SimSun" w:hAnsi="Arial" w:cs="Arial"/>
      <w:b/>
      <w:bCs/>
      <w:kern w:val="32"/>
      <w:sz w:val="28"/>
      <w:szCs w:val="32"/>
      <w:lang w:eastAsia="zh-CN"/>
    </w:rPr>
  </w:style>
  <w:style w:type="paragraph" w:styleId="Heading3">
    <w:name w:val="heading 3"/>
    <w:basedOn w:val="Normal"/>
    <w:next w:val="Normal"/>
    <w:link w:val="Heading3Char"/>
    <w:uiPriority w:val="9"/>
    <w:semiHidden/>
    <w:unhideWhenUsed/>
    <w:qFormat/>
    <w:rsid w:val="00E1761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17614"/>
    <w:pPr>
      <w:keepNext/>
      <w:numPr>
        <w:ilvl w:val="3"/>
        <w:numId w:val="2"/>
      </w:numPr>
      <w:spacing w:before="240" w:after="60" w:line="240" w:lineRule="auto"/>
      <w:outlineLvl w:val="3"/>
    </w:pPr>
    <w:rPr>
      <w:rFonts w:ascii="Times New Roman" w:eastAsia="MS Mincho"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F92"/>
    <w:pPr>
      <w:spacing w:after="0" w:line="240" w:lineRule="auto"/>
      <w:ind w:left="720"/>
      <w:contextualSpacing/>
    </w:pPr>
    <w:rPr>
      <w:rFonts w:ascii="Times New Roman" w:eastAsia="Batang" w:hAnsi="Times New Roman" w:cs="Times New Roman"/>
      <w:sz w:val="20"/>
      <w:szCs w:val="20"/>
      <w:lang w:val="en-GB"/>
    </w:rPr>
  </w:style>
  <w:style w:type="character" w:customStyle="1" w:styleId="Heading1Char">
    <w:name w:val="Heading 1 Char"/>
    <w:basedOn w:val="DefaultParagraphFont"/>
    <w:link w:val="Heading1"/>
    <w:rsid w:val="00E17614"/>
    <w:rPr>
      <w:rFonts w:ascii="Arial" w:eastAsia="SimSun" w:hAnsi="Arial" w:cs="Arial"/>
      <w:b/>
      <w:bCs/>
      <w:kern w:val="32"/>
      <w:sz w:val="28"/>
      <w:szCs w:val="3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7614"/>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17614"/>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17614"/>
    <w:rPr>
      <w:rFonts w:ascii="Arial" w:eastAsia="MS Mincho" w:hAnsi="Arial" w:cs="Times New Roman"/>
      <w:b/>
      <w:sz w:val="20"/>
      <w:szCs w:val="24"/>
    </w:rPr>
  </w:style>
  <w:style w:type="paragraph" w:styleId="BodyText">
    <w:name w:val="Body Text"/>
    <w:basedOn w:val="Normal"/>
    <w:link w:val="BodyTextChar"/>
    <w:uiPriority w:val="99"/>
    <w:semiHidden/>
    <w:unhideWhenUsed/>
    <w:rsid w:val="00E17614"/>
    <w:pPr>
      <w:spacing w:after="120"/>
    </w:pPr>
  </w:style>
  <w:style w:type="character" w:customStyle="1" w:styleId="BodyTextChar">
    <w:name w:val="Body Text Char"/>
    <w:basedOn w:val="DefaultParagraphFont"/>
    <w:link w:val="BodyText"/>
    <w:uiPriority w:val="99"/>
    <w:semiHidden/>
    <w:rsid w:val="00E17614"/>
  </w:style>
  <w:style w:type="character" w:customStyle="1" w:styleId="Heading3Char">
    <w:name w:val="Heading 3 Char"/>
    <w:basedOn w:val="DefaultParagraphFont"/>
    <w:link w:val="Heading3"/>
    <w:uiPriority w:val="9"/>
    <w:semiHidden/>
    <w:rsid w:val="00E17614"/>
    <w:rPr>
      <w:rFonts w:asciiTheme="majorHAnsi" w:eastAsiaTheme="majorEastAsia" w:hAnsiTheme="majorHAnsi" w:cstheme="majorBidi"/>
      <w:color w:val="1F4D78" w:themeColor="accent1" w:themeShade="7F"/>
      <w:sz w:val="24"/>
      <w:szCs w:val="24"/>
    </w:rPr>
  </w:style>
  <w:style w:type="paragraph" w:styleId="List2">
    <w:name w:val="List 2"/>
    <w:basedOn w:val="List"/>
    <w:rsid w:val="00E17614"/>
    <w:pPr>
      <w:numPr>
        <w:numId w:val="3"/>
      </w:numPr>
      <w:tabs>
        <w:tab w:val="clear" w:pos="2041"/>
        <w:tab w:val="num" w:pos="567"/>
      </w:tabs>
      <w:spacing w:before="180" w:after="0" w:line="240" w:lineRule="auto"/>
      <w:ind w:left="567" w:hanging="567"/>
      <w:contextualSpacing w:val="0"/>
    </w:pPr>
    <w:rPr>
      <w:rFonts w:ascii="Arial" w:eastAsia="Times New Roman" w:hAnsi="Arial" w:cs="Times New Roman"/>
      <w:szCs w:val="20"/>
    </w:rPr>
  </w:style>
  <w:style w:type="paragraph" w:styleId="List">
    <w:name w:val="List"/>
    <w:basedOn w:val="Normal"/>
    <w:uiPriority w:val="99"/>
    <w:semiHidden/>
    <w:unhideWhenUsed/>
    <w:rsid w:val="00E17614"/>
    <w:pPr>
      <w:ind w:left="283" w:hanging="283"/>
      <w:contextualSpacing/>
    </w:pPr>
  </w:style>
  <w:style w:type="paragraph" w:styleId="NormalWeb">
    <w:name w:val="Normal (Web)"/>
    <w:basedOn w:val="Normal"/>
    <w:uiPriority w:val="99"/>
    <w:semiHidden/>
    <w:unhideWhenUsed/>
    <w:rsid w:val="00C728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text2">
    <w:name w:val="Doc-text2"/>
    <w:basedOn w:val="Normal"/>
    <w:link w:val="Doc-text2Char"/>
    <w:qFormat/>
    <w:rsid w:val="000926A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0926AD"/>
    <w:rPr>
      <w:rFonts w:ascii="Arial" w:eastAsia="MS Mincho" w:hAnsi="Arial" w:cs="Times New Roman"/>
      <w:sz w:val="20"/>
      <w:szCs w:val="24"/>
      <w:lang w:val="en-GB" w:eastAsia="en-GB"/>
    </w:rPr>
  </w:style>
  <w:style w:type="character" w:styleId="Hyperlink">
    <w:name w:val="Hyperlink"/>
    <w:uiPriority w:val="99"/>
    <w:qFormat/>
    <w:rsid w:val="002B76CF"/>
    <w:rPr>
      <w:color w:val="0000FF"/>
      <w:u w:val="single"/>
    </w:rPr>
  </w:style>
  <w:style w:type="paragraph" w:customStyle="1" w:styleId="Doc-title">
    <w:name w:val="Doc-title"/>
    <w:basedOn w:val="Normal"/>
    <w:next w:val="Doc-text2"/>
    <w:link w:val="Doc-titleChar"/>
    <w:qFormat/>
    <w:rsid w:val="000F7E63"/>
    <w:pPr>
      <w:overflowPunct w:val="0"/>
      <w:autoSpaceDE w:val="0"/>
      <w:autoSpaceDN w:val="0"/>
      <w:adjustRightInd w:val="0"/>
      <w:spacing w:before="60" w:after="0" w:line="240" w:lineRule="auto"/>
      <w:ind w:left="1259" w:hanging="1259"/>
      <w:textAlignment w:val="baseline"/>
    </w:pPr>
    <w:rPr>
      <w:rFonts w:ascii="Arial" w:eastAsia="Times New Roman" w:hAnsi="Arial" w:cs="Times New Roman"/>
      <w:noProof/>
      <w:sz w:val="20"/>
      <w:szCs w:val="20"/>
      <w:lang w:val="en-GB" w:eastAsia="ja-JP"/>
    </w:rPr>
  </w:style>
  <w:style w:type="character" w:customStyle="1" w:styleId="Doc-titleChar">
    <w:name w:val="Doc-title Char"/>
    <w:link w:val="Doc-title"/>
    <w:qFormat/>
    <w:rsid w:val="000F7E63"/>
    <w:rPr>
      <w:rFonts w:ascii="Arial" w:eastAsia="Times New Roman" w:hAnsi="Arial" w:cs="Times New Roman"/>
      <w:noProof/>
      <w:sz w:val="20"/>
      <w:szCs w:val="20"/>
      <w:lang w:val="en-GB" w:eastAsia="ja-JP"/>
    </w:rPr>
  </w:style>
  <w:style w:type="paragraph" w:styleId="DocumentMap">
    <w:name w:val="Document Map"/>
    <w:basedOn w:val="Normal"/>
    <w:link w:val="DocumentMapChar"/>
    <w:semiHidden/>
    <w:rsid w:val="000F7E63"/>
    <w:pPr>
      <w:shd w:val="clear" w:color="auto" w:fill="000080"/>
      <w:overflowPunct w:val="0"/>
      <w:autoSpaceDE w:val="0"/>
      <w:autoSpaceDN w:val="0"/>
      <w:adjustRightInd w:val="0"/>
      <w:spacing w:before="40" w:after="0" w:line="240" w:lineRule="auto"/>
      <w:textAlignment w:val="baseline"/>
    </w:pPr>
    <w:rPr>
      <w:rFonts w:ascii="Tahoma" w:eastAsia="Times New Roman" w:hAnsi="Tahoma" w:cs="Tahoma"/>
      <w:sz w:val="20"/>
      <w:szCs w:val="20"/>
      <w:lang w:val="en-GB" w:eastAsia="ja-JP"/>
    </w:rPr>
  </w:style>
  <w:style w:type="character" w:customStyle="1" w:styleId="DocumentMapChar">
    <w:name w:val="Document Map Char"/>
    <w:basedOn w:val="DefaultParagraphFont"/>
    <w:link w:val="DocumentMap"/>
    <w:semiHidden/>
    <w:rsid w:val="000F7E63"/>
    <w:rPr>
      <w:rFonts w:ascii="Tahoma" w:eastAsia="Times New Roman" w:hAnsi="Tahoma" w:cs="Tahoma"/>
      <w:sz w:val="20"/>
      <w:szCs w:val="20"/>
      <w:shd w:val="clear" w:color="auto" w:fill="00008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813416">
      <w:bodyDiv w:val="1"/>
      <w:marLeft w:val="0"/>
      <w:marRight w:val="0"/>
      <w:marTop w:val="0"/>
      <w:marBottom w:val="0"/>
      <w:divBdr>
        <w:top w:val="none" w:sz="0" w:space="0" w:color="auto"/>
        <w:left w:val="none" w:sz="0" w:space="0" w:color="auto"/>
        <w:bottom w:val="none" w:sz="0" w:space="0" w:color="auto"/>
        <w:right w:val="none" w:sz="0" w:space="0" w:color="auto"/>
      </w:divBdr>
    </w:div>
    <w:div w:id="270211820">
      <w:bodyDiv w:val="1"/>
      <w:marLeft w:val="0"/>
      <w:marRight w:val="0"/>
      <w:marTop w:val="0"/>
      <w:marBottom w:val="0"/>
      <w:divBdr>
        <w:top w:val="none" w:sz="0" w:space="0" w:color="auto"/>
        <w:left w:val="none" w:sz="0" w:space="0" w:color="auto"/>
        <w:bottom w:val="none" w:sz="0" w:space="0" w:color="auto"/>
        <w:right w:val="none" w:sz="0" w:space="0" w:color="auto"/>
      </w:divBdr>
    </w:div>
    <w:div w:id="693578500">
      <w:bodyDiv w:val="1"/>
      <w:marLeft w:val="0"/>
      <w:marRight w:val="0"/>
      <w:marTop w:val="0"/>
      <w:marBottom w:val="0"/>
      <w:divBdr>
        <w:top w:val="none" w:sz="0" w:space="0" w:color="auto"/>
        <w:left w:val="none" w:sz="0" w:space="0" w:color="auto"/>
        <w:bottom w:val="none" w:sz="0" w:space="0" w:color="auto"/>
        <w:right w:val="none" w:sz="0" w:space="0" w:color="auto"/>
      </w:divBdr>
    </w:div>
    <w:div w:id="1504512486">
      <w:bodyDiv w:val="1"/>
      <w:marLeft w:val="0"/>
      <w:marRight w:val="0"/>
      <w:marTop w:val="0"/>
      <w:marBottom w:val="0"/>
      <w:divBdr>
        <w:top w:val="none" w:sz="0" w:space="0" w:color="auto"/>
        <w:left w:val="none" w:sz="0" w:space="0" w:color="auto"/>
        <w:bottom w:val="none" w:sz="0" w:space="0" w:color="auto"/>
        <w:right w:val="none" w:sz="0" w:space="0" w:color="auto"/>
      </w:divBdr>
    </w:div>
    <w:div w:id="1531260232">
      <w:bodyDiv w:val="1"/>
      <w:marLeft w:val="0"/>
      <w:marRight w:val="0"/>
      <w:marTop w:val="0"/>
      <w:marBottom w:val="0"/>
      <w:divBdr>
        <w:top w:val="none" w:sz="0" w:space="0" w:color="auto"/>
        <w:left w:val="none" w:sz="0" w:space="0" w:color="auto"/>
        <w:bottom w:val="none" w:sz="0" w:space="0" w:color="auto"/>
        <w:right w:val="none" w:sz="0" w:space="0" w:color="auto"/>
      </w:divBdr>
    </w:div>
    <w:div w:id="186050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1359</Words>
  <Characters>7752</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vt:lpstr>
    </vt:vector>
  </TitlesOfParts>
  <Company>Gemalto</Company>
  <LinksUpToDate>false</LinksUpToDate>
  <CharactersWithSpaces>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Breuer Volker</dc:creator>
  <cp:keywords/>
  <dc:description/>
  <cp:lastModifiedBy>Breuer Volker</cp:lastModifiedBy>
  <cp:revision>4</cp:revision>
  <dcterms:created xsi:type="dcterms:W3CDTF">2023-05-11T01:07:00Z</dcterms:created>
  <dcterms:modified xsi:type="dcterms:W3CDTF">2023-05-11T01:08:00Z</dcterms:modified>
</cp:coreProperties>
</file>