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351D" w14:textId="11781277" w:rsidR="00CC45A4" w:rsidRPr="00921642" w:rsidRDefault="00CC45A4" w:rsidP="00CC45A4">
      <w:pPr>
        <w:tabs>
          <w:tab w:val="right" w:pos="9639"/>
          <w:tab w:val="right" w:pos="13323"/>
        </w:tabs>
        <w:spacing w:after="0"/>
        <w:rPr>
          <w:rFonts w:ascii="Arial" w:eastAsia="MS Gothic" w:hAnsi="Arial"/>
          <w:b/>
          <w:noProof/>
          <w:sz w:val="24"/>
          <w:szCs w:val="24"/>
          <w:lang w:eastAsia="ko-KR"/>
        </w:rPr>
      </w:pPr>
      <w:bookmarkStart w:id="0" w:name="_Ref399006623"/>
      <w:bookmarkStart w:id="1" w:name="_Toc92513360"/>
      <w:bookmarkStart w:id="2" w:name="Title"/>
      <w:bookmarkStart w:id="3" w:name="DocumentFor"/>
      <w:bookmarkStart w:id="4" w:name="_Hlk40295327"/>
      <w:bookmarkEnd w:id="2"/>
      <w:bookmarkEnd w:id="3"/>
      <w:bookmarkEnd w:id="4"/>
      <w:r w:rsidRPr="00921642">
        <w:rPr>
          <w:rFonts w:ascii="Arial" w:eastAsia="MS Gothic" w:hAnsi="Arial"/>
          <w:b/>
          <w:noProof/>
          <w:sz w:val="24"/>
          <w:szCs w:val="24"/>
        </w:rPr>
        <w:t>3GPP TSG RAN WG2#121bis-e</w:t>
      </w:r>
      <w:r w:rsidRPr="00921642">
        <w:rPr>
          <w:rFonts w:ascii="Arial" w:eastAsia="MS Gothic" w:hAnsi="Arial"/>
          <w:b/>
          <w:noProof/>
          <w:sz w:val="24"/>
          <w:szCs w:val="24"/>
        </w:rPr>
        <w:tab/>
        <w:t>R2-23024</w:t>
      </w:r>
      <w:r>
        <w:rPr>
          <w:rFonts w:ascii="Arial" w:eastAsia="MS Mincho" w:hAnsi="Arial"/>
          <w:b/>
          <w:noProof/>
          <w:sz w:val="24"/>
          <w:szCs w:val="24"/>
        </w:rPr>
        <w:t>3</w:t>
      </w:r>
      <w:r>
        <w:rPr>
          <w:rFonts w:ascii="Arial" w:eastAsia="MS Mincho" w:hAnsi="Arial"/>
          <w:b/>
          <w:noProof/>
          <w:sz w:val="24"/>
          <w:szCs w:val="24"/>
        </w:rPr>
        <w:t>7</w:t>
      </w:r>
    </w:p>
    <w:p w14:paraId="62AE81FC" w14:textId="77777777" w:rsidR="00CC45A4" w:rsidRPr="00921642" w:rsidRDefault="00CC45A4" w:rsidP="00CC45A4">
      <w:pPr>
        <w:tabs>
          <w:tab w:val="right" w:pos="9639"/>
          <w:tab w:val="right" w:pos="13323"/>
        </w:tabs>
        <w:spacing w:after="0"/>
        <w:rPr>
          <w:rFonts w:ascii="Arial" w:eastAsia="MS Gothic" w:hAnsi="Arial"/>
          <w:b/>
          <w:noProof/>
          <w:sz w:val="24"/>
          <w:szCs w:val="24"/>
          <w:lang w:eastAsia="ja-JP"/>
        </w:rPr>
      </w:pPr>
      <w:r w:rsidRPr="00921642">
        <w:rPr>
          <w:rFonts w:ascii="Arial" w:eastAsia="MS Gothic" w:hAnsi="Arial"/>
          <w:b/>
          <w:noProof/>
          <w:sz w:val="24"/>
          <w:szCs w:val="24"/>
        </w:rPr>
        <w:t>Online, 17</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- 26</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April, 2023</w:t>
      </w:r>
    </w:p>
    <w:p w14:paraId="5BBD827A" w14:textId="77777777" w:rsidR="00CC45A4" w:rsidRPr="00921642" w:rsidRDefault="00CC45A4" w:rsidP="00CC45A4">
      <w:pPr>
        <w:pBdr>
          <w:bottom w:val="single" w:sz="6" w:space="0" w:color="auto"/>
        </w:pBdr>
        <w:tabs>
          <w:tab w:val="right" w:pos="9639"/>
          <w:tab w:val="right" w:pos="13323"/>
        </w:tabs>
        <w:spacing w:after="0"/>
        <w:rPr>
          <w:rFonts w:ascii="Arial" w:eastAsia="MS Gothic" w:hAnsi="Arial"/>
          <w:noProof/>
        </w:rPr>
      </w:pPr>
    </w:p>
    <w:p w14:paraId="10436BAC" w14:textId="77777777" w:rsidR="00CC45A4" w:rsidRPr="00921642" w:rsidRDefault="00CC45A4" w:rsidP="00CC45A4">
      <w:pPr>
        <w:tabs>
          <w:tab w:val="left" w:pos="7655"/>
        </w:tabs>
        <w:spacing w:after="0"/>
        <w:outlineLvl w:val="0"/>
        <w:rPr>
          <w:rFonts w:ascii="Arial" w:eastAsia="MS Gothic" w:hAnsi="Arial"/>
          <w:noProof/>
          <w:lang w:eastAsia="ko-KR"/>
        </w:rPr>
      </w:pPr>
    </w:p>
    <w:p w14:paraId="14CE07BA" w14:textId="743D5E35" w:rsidR="0075069C" w:rsidRPr="00572BF7" w:rsidRDefault="0075069C" w:rsidP="00B12AB3">
      <w:pPr>
        <w:pStyle w:val="a1"/>
        <w:tabs>
          <w:tab w:val="right" w:pos="9639"/>
        </w:tabs>
        <w:rPr>
          <w:rFonts w:eastAsia="SimSun"/>
          <w:lang w:eastAsia="zh-CN"/>
        </w:rPr>
      </w:pPr>
      <w:r w:rsidRPr="0004538C">
        <w:t xml:space="preserve">3GPP TSG-RAN WG4 Meeting </w:t>
      </w:r>
      <w:r w:rsidR="00A57F1A" w:rsidRPr="00FA639F">
        <w:t>#</w:t>
      </w:r>
      <w:r w:rsidR="00511280" w:rsidRPr="007C4C4E">
        <w:t>10</w:t>
      </w:r>
      <w:r w:rsidR="007C4C4E" w:rsidRPr="007C4C4E">
        <w:t>6</w:t>
      </w:r>
      <w:r w:rsidR="00B12AB3">
        <w:tab/>
      </w:r>
      <w:hyperlink r:id="rId8" w:history="1">
        <w:r w:rsidR="005506D2" w:rsidRPr="00E93B7C">
          <w:t>R4-2303633</w:t>
        </w:r>
      </w:hyperlink>
    </w:p>
    <w:p w14:paraId="3F0B1D39" w14:textId="77777777" w:rsidR="00675C27" w:rsidRPr="00444A16" w:rsidRDefault="007C4C4E" w:rsidP="00F71A33">
      <w:pPr>
        <w:pStyle w:val="a1"/>
        <w:rPr>
          <w:rFonts w:eastAsia="SimSun"/>
          <w:lang w:eastAsia="zh-CN"/>
        </w:rPr>
      </w:pPr>
      <w:r w:rsidRPr="00B143F9">
        <w:rPr>
          <w:rFonts w:eastAsia="SimSun"/>
          <w:lang w:eastAsia="zh-CN"/>
        </w:rPr>
        <w:t>Athens, Greece, Feb 27 – Mar 03, 2023</w:t>
      </w:r>
    </w:p>
    <w:bookmarkEnd w:id="0"/>
    <w:bookmarkEnd w:id="1"/>
    <w:p w14:paraId="286CE575" w14:textId="77777777" w:rsidR="001779BE" w:rsidRDefault="001779BE" w:rsidP="00C32D32">
      <w:pPr>
        <w:spacing w:after="60"/>
        <w:ind w:left="1985" w:hanging="1985"/>
        <w:rPr>
          <w:rFonts w:ascii="Arial" w:hAnsi="Arial" w:cs="Arial"/>
          <w:b/>
        </w:rPr>
      </w:pPr>
    </w:p>
    <w:p w14:paraId="74AB737F" w14:textId="0DCF1D93"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1779BE" w:rsidRPr="006454F7">
        <w:rPr>
          <w:rFonts w:ascii="Arial" w:hAnsi="Arial" w:cs="Arial"/>
          <w:bCs/>
        </w:rPr>
        <w:t>LS o</w:t>
      </w:r>
      <w:r w:rsidR="001779BE" w:rsidRPr="00DC0C95">
        <w:rPr>
          <w:rFonts w:ascii="Arial" w:hAnsi="Arial" w:cs="Arial"/>
        </w:rPr>
        <w:t xml:space="preserve">n </w:t>
      </w:r>
      <w:r w:rsidR="00DC0C95" w:rsidRPr="00DC0C95">
        <w:rPr>
          <w:rFonts w:ascii="Arial" w:hAnsi="Arial" w:cs="Arial"/>
        </w:rPr>
        <w:t>clarification on impact of SRS antenna switching for TDD-FDD band combinations</w:t>
      </w:r>
    </w:p>
    <w:p w14:paraId="707ABF9A"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0156983"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4B50CB">
        <w:rPr>
          <w:rFonts w:ascii="Arial" w:hAnsi="Arial" w:cs="Arial"/>
          <w:bCs/>
        </w:rPr>
        <w:t>5</w:t>
      </w:r>
    </w:p>
    <w:p w14:paraId="407D9617"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B50CB" w:rsidRPr="004B50CB">
        <w:rPr>
          <w:rFonts w:ascii="Arial" w:hAnsi="Arial" w:cs="Arial"/>
          <w:bCs/>
          <w:lang w:val="en-US"/>
        </w:rPr>
        <w:t>NR_newRAT</w:t>
      </w:r>
      <w:proofErr w:type="spellEnd"/>
      <w:r w:rsidR="004B50CB" w:rsidRPr="004B50CB">
        <w:rPr>
          <w:rFonts w:ascii="Arial" w:hAnsi="Arial" w:cs="Arial"/>
          <w:bCs/>
          <w:lang w:val="en-US"/>
        </w:rPr>
        <w:t>-Core</w:t>
      </w:r>
    </w:p>
    <w:p w14:paraId="2CF3BF7B" w14:textId="77777777" w:rsidR="00C32D32" w:rsidRDefault="00C32D32" w:rsidP="00C32D32">
      <w:pPr>
        <w:spacing w:after="60"/>
        <w:ind w:left="1985" w:hanging="1985"/>
        <w:rPr>
          <w:rFonts w:ascii="Arial" w:hAnsi="Arial" w:cs="Arial"/>
          <w:b/>
        </w:rPr>
      </w:pPr>
    </w:p>
    <w:p w14:paraId="1E05A455" w14:textId="77777777" w:rsidR="00C32D32" w:rsidRPr="00A306AE" w:rsidRDefault="00C32D32" w:rsidP="00C32D32">
      <w:pPr>
        <w:spacing w:after="60"/>
        <w:ind w:left="1985" w:hanging="1985"/>
        <w:rPr>
          <w:rFonts w:ascii="Arial" w:hAnsi="Arial" w:cs="Arial"/>
          <w:bCs/>
        </w:rPr>
      </w:pPr>
      <w:r w:rsidRPr="00A306AE">
        <w:rPr>
          <w:rFonts w:ascii="Arial" w:hAnsi="Arial" w:cs="Arial"/>
          <w:b/>
        </w:rPr>
        <w:t>Source:</w:t>
      </w:r>
      <w:r w:rsidRPr="00A306AE">
        <w:rPr>
          <w:rFonts w:ascii="Arial" w:hAnsi="Arial" w:cs="Arial"/>
          <w:bCs/>
        </w:rPr>
        <w:tab/>
        <w:t>RAN4</w:t>
      </w:r>
    </w:p>
    <w:p w14:paraId="597E11C4"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4B50CB">
        <w:rPr>
          <w:rFonts w:ascii="Arial" w:hAnsi="Arial" w:cs="Arial"/>
          <w:bCs/>
        </w:rPr>
        <w:t>1</w:t>
      </w:r>
    </w:p>
    <w:p w14:paraId="547C7195"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14:paraId="451E31C0" w14:textId="77777777" w:rsidR="00C32D32" w:rsidRPr="00296941" w:rsidRDefault="00C32D32" w:rsidP="00C32D32">
      <w:pPr>
        <w:spacing w:after="60"/>
        <w:ind w:left="1985" w:hanging="1985"/>
        <w:rPr>
          <w:rFonts w:ascii="Arial" w:hAnsi="Arial" w:cs="Arial"/>
          <w:bCs/>
        </w:rPr>
      </w:pPr>
    </w:p>
    <w:p w14:paraId="32677DAC"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474D110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72939980"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2374C0C8" w14:textId="77777777" w:rsidR="00511280" w:rsidRDefault="00511280" w:rsidP="00A306AE">
      <w:pPr>
        <w:spacing w:after="0"/>
        <w:ind w:left="1985" w:hanging="1985"/>
        <w:rPr>
          <w:rFonts w:ascii="Arial" w:hAnsi="Arial" w:cs="Arial"/>
          <w:b/>
        </w:rPr>
      </w:pPr>
    </w:p>
    <w:p w14:paraId="5114871B" w14:textId="77777777" w:rsidR="00C32D32" w:rsidRPr="000F4E43" w:rsidRDefault="00511280" w:rsidP="00A306AE">
      <w:pPr>
        <w:spacing w:after="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1B8FF778" w14:textId="77777777" w:rsidR="00511280" w:rsidRDefault="00511280" w:rsidP="00A306AE">
      <w:pPr>
        <w:pStyle w:val="LGTdoc"/>
        <w:spacing w:afterLines="0"/>
        <w:rPr>
          <w:rFonts w:ascii="Arial" w:hAnsi="Arial" w:cs="Arial"/>
          <w:b/>
        </w:rPr>
      </w:pPr>
    </w:p>
    <w:p w14:paraId="7D157634" w14:textId="77777777" w:rsidR="00C32D32" w:rsidRPr="00A306AE" w:rsidRDefault="00C32D32" w:rsidP="00A306AE">
      <w:pPr>
        <w:pStyle w:val="LGTdoc"/>
        <w:spacing w:afterLines="0"/>
        <w:rPr>
          <w:rFonts w:ascii="Arial" w:hAnsi="Arial" w:cs="Arial"/>
          <w:sz w:val="20"/>
          <w:szCs w:val="20"/>
        </w:rPr>
      </w:pPr>
      <w:r w:rsidRPr="00A306AE">
        <w:rPr>
          <w:rFonts w:ascii="Arial" w:hAnsi="Arial" w:cs="Arial"/>
          <w:b/>
          <w:sz w:val="20"/>
          <w:szCs w:val="20"/>
        </w:rPr>
        <w:t>Attachments</w:t>
      </w:r>
      <w:r w:rsidRPr="00A306AE">
        <w:rPr>
          <w:rFonts w:ascii="Arial" w:hAnsi="Arial" w:cs="Arial"/>
          <w:sz w:val="20"/>
          <w:szCs w:val="20"/>
        </w:rPr>
        <w:t>:</w:t>
      </w:r>
      <w:r w:rsidRPr="00A306AE">
        <w:rPr>
          <w:rFonts w:ascii="Arial" w:hAnsi="Arial" w:cs="Arial"/>
          <w:sz w:val="20"/>
          <w:szCs w:val="20"/>
        </w:rPr>
        <w:tab/>
      </w:r>
      <w:r w:rsidR="00913263" w:rsidRPr="00A306AE">
        <w:rPr>
          <w:rFonts w:ascii="Arial" w:hAnsi="Arial" w:cs="Arial"/>
          <w:sz w:val="20"/>
          <w:szCs w:val="20"/>
        </w:rPr>
        <w:t>N/A</w:t>
      </w:r>
    </w:p>
    <w:p w14:paraId="3B64B143" w14:textId="77777777" w:rsidR="00D73DE6" w:rsidRPr="000F4E43" w:rsidRDefault="00D73DE6" w:rsidP="00D73DE6">
      <w:pPr>
        <w:pBdr>
          <w:bottom w:val="single" w:sz="4" w:space="1" w:color="auto"/>
        </w:pBdr>
        <w:rPr>
          <w:rFonts w:ascii="Arial" w:hAnsi="Arial" w:cs="Arial"/>
        </w:rPr>
      </w:pPr>
    </w:p>
    <w:p w14:paraId="20F1214C"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5D971ECC" w14:textId="77777777" w:rsidR="009D1356" w:rsidRDefault="00D315B3" w:rsidP="006033CC">
      <w:pPr>
        <w:pStyle w:val="Header"/>
        <w:jc w:val="both"/>
        <w:rPr>
          <w:rFonts w:eastAsia="SimSun" w:cs="Arial"/>
          <w:b w:val="0"/>
          <w:noProof w:val="0"/>
          <w:sz w:val="20"/>
          <w:lang w:eastAsia="zh-CN"/>
        </w:rPr>
      </w:pPr>
      <w:r>
        <w:rPr>
          <w:rFonts w:eastAsia="SimSun" w:cs="Arial" w:hint="eastAsia"/>
          <w:b w:val="0"/>
          <w:noProof w:val="0"/>
          <w:sz w:val="20"/>
          <w:lang w:eastAsia="zh-CN"/>
        </w:rPr>
        <w:t>T</w:t>
      </w:r>
      <w:r>
        <w:rPr>
          <w:rFonts w:eastAsia="SimSun" w:cs="Arial"/>
          <w:b w:val="0"/>
          <w:noProof w:val="0"/>
          <w:sz w:val="20"/>
          <w:lang w:eastAsia="zh-CN"/>
        </w:rPr>
        <w:t>he impact on FDD Rx for the FDD band in a</w:t>
      </w:r>
      <w:r w:rsidR="00DE559B">
        <w:rPr>
          <w:rFonts w:eastAsia="SimSun" w:cs="Arial"/>
          <w:b w:val="0"/>
          <w:noProof w:val="0"/>
          <w:sz w:val="20"/>
          <w:lang w:eastAsia="zh-CN"/>
        </w:rPr>
        <w:t>n</w:t>
      </w:r>
      <w:r>
        <w:rPr>
          <w:rFonts w:eastAsia="SimSun" w:cs="Arial"/>
          <w:b w:val="0"/>
          <w:noProof w:val="0"/>
          <w:sz w:val="20"/>
          <w:lang w:eastAsia="zh-CN"/>
        </w:rPr>
        <w:t xml:space="preserve"> FDD+TDD </w:t>
      </w:r>
      <w:r w:rsidR="0046389D">
        <w:rPr>
          <w:rFonts w:eastAsia="SimSun" w:cs="Arial"/>
          <w:b w:val="0"/>
          <w:noProof w:val="0"/>
          <w:sz w:val="20"/>
          <w:lang w:eastAsia="zh-CN"/>
        </w:rPr>
        <w:t>combination</w:t>
      </w:r>
      <w:r>
        <w:rPr>
          <w:rFonts w:eastAsia="SimSun" w:cs="Arial"/>
          <w:b w:val="0"/>
          <w:noProof w:val="0"/>
          <w:sz w:val="20"/>
          <w:lang w:eastAsia="zh-CN"/>
        </w:rPr>
        <w:t xml:space="preserve"> caused by SRS antenna switching was initially discussed </w:t>
      </w:r>
      <w:r w:rsidR="002F6504">
        <w:rPr>
          <w:rFonts w:eastAsia="SimSun" w:cs="Arial"/>
          <w:b w:val="0"/>
          <w:noProof w:val="0"/>
          <w:sz w:val="20"/>
          <w:lang w:eastAsia="zh-CN"/>
        </w:rPr>
        <w:t xml:space="preserve">for </w:t>
      </w:r>
      <w:r w:rsidR="0046389D">
        <w:rPr>
          <w:rFonts w:eastAsia="SimSun" w:cs="Arial"/>
          <w:b w:val="0"/>
          <w:noProof w:val="0"/>
          <w:sz w:val="20"/>
          <w:lang w:eastAsia="zh-CN"/>
        </w:rPr>
        <w:t xml:space="preserve">LTE CA in RAN4. </w:t>
      </w:r>
      <w:r w:rsidR="00290C20">
        <w:rPr>
          <w:rFonts w:eastAsia="SimSun" w:cs="Arial"/>
          <w:b w:val="0"/>
          <w:noProof w:val="0"/>
          <w:sz w:val="20"/>
          <w:lang w:eastAsia="zh-CN"/>
        </w:rPr>
        <w:t>The identified issue has been sent to RAN</w:t>
      </w:r>
      <w:r w:rsidR="009D1356">
        <w:rPr>
          <w:rFonts w:eastAsia="SimSun" w:cs="Arial"/>
          <w:b w:val="0"/>
          <w:noProof w:val="0"/>
          <w:sz w:val="20"/>
          <w:lang w:eastAsia="zh-CN"/>
        </w:rPr>
        <w:t xml:space="preserve">1 </w:t>
      </w:r>
      <w:r w:rsidR="009D1356">
        <w:rPr>
          <w:rFonts w:eastAsia="SimSun" w:cs="Arial" w:hint="eastAsia"/>
          <w:b w:val="0"/>
          <w:noProof w:val="0"/>
          <w:sz w:val="20"/>
          <w:lang w:eastAsia="zh-CN"/>
        </w:rPr>
        <w:t>i</w:t>
      </w:r>
      <w:r w:rsidR="009D1356">
        <w:rPr>
          <w:rFonts w:eastAsia="SimSun" w:cs="Arial"/>
          <w:b w:val="0"/>
          <w:noProof w:val="0"/>
          <w:sz w:val="20"/>
          <w:lang w:eastAsia="zh-CN"/>
        </w:rPr>
        <w:t xml:space="preserve">n </w:t>
      </w:r>
      <w:r w:rsidR="009D1356" w:rsidRPr="009D1356">
        <w:rPr>
          <w:rFonts w:eastAsia="SimSun" w:cs="Arial"/>
          <w:b w:val="0"/>
          <w:noProof w:val="0"/>
          <w:sz w:val="20"/>
          <w:lang w:eastAsia="zh-CN"/>
        </w:rPr>
        <w:t>R4-1708772</w:t>
      </w:r>
      <w:r w:rsidR="009D1356">
        <w:rPr>
          <w:rFonts w:eastAsia="SimSun" w:cs="Arial"/>
          <w:b w:val="0"/>
          <w:noProof w:val="0"/>
          <w:sz w:val="20"/>
          <w:lang w:eastAsia="zh-CN"/>
        </w:rPr>
        <w:t xml:space="preserve">. </w:t>
      </w:r>
    </w:p>
    <w:p w14:paraId="09856F2D" w14:textId="77777777" w:rsidR="009D1356" w:rsidRDefault="009D1356" w:rsidP="006033CC">
      <w:pPr>
        <w:pStyle w:val="Header"/>
        <w:jc w:val="both"/>
        <w:rPr>
          <w:rFonts w:eastAsia="SimSun" w:cs="Arial"/>
          <w:b w:val="0"/>
          <w:noProof w:val="0"/>
          <w:sz w:val="20"/>
          <w:lang w:eastAsia="zh-CN"/>
        </w:rPr>
      </w:pPr>
    </w:p>
    <w:p w14:paraId="5F06B683" w14:textId="77777777" w:rsidR="00D73DE6" w:rsidRDefault="009D1356" w:rsidP="006033CC">
      <w:pPr>
        <w:pStyle w:val="Header"/>
        <w:jc w:val="both"/>
        <w:rPr>
          <w:rFonts w:eastAsia="SimSun" w:cs="Arial"/>
          <w:b w:val="0"/>
          <w:noProof w:val="0"/>
          <w:sz w:val="20"/>
          <w:lang w:eastAsia="zh-CN"/>
        </w:rPr>
      </w:pPr>
      <w:r>
        <w:rPr>
          <w:rFonts w:eastAsia="SimSun" w:cs="Arial"/>
          <w:b w:val="0"/>
          <w:noProof w:val="0"/>
          <w:sz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w:t>
      </w:r>
      <w:r w:rsidR="006033CC">
        <w:rPr>
          <w:rFonts w:eastAsia="SimSun" w:cs="Arial"/>
          <w:b w:val="0"/>
          <w:noProof w:val="0"/>
          <w:sz w:val="20"/>
          <w:lang w:eastAsia="zh-CN"/>
        </w:rPr>
        <w:t>s</w:t>
      </w:r>
      <w:r w:rsidR="00797359">
        <w:rPr>
          <w:rFonts w:eastAsia="SimSun" w:cs="Arial"/>
          <w:b w:val="0"/>
          <w:noProof w:val="0"/>
          <w:sz w:val="20"/>
          <w:lang w:eastAsia="zh-CN"/>
        </w:rPr>
        <w:t xml:space="preserve">witch impacted </w:t>
      </w:r>
      <w:r>
        <w:rPr>
          <w:rFonts w:eastAsia="SimSun" w:cs="Arial"/>
          <w:b w:val="0"/>
          <w:noProof w:val="0"/>
          <w:sz w:val="20"/>
          <w:lang w:eastAsia="zh-CN"/>
        </w:rPr>
        <w:t xml:space="preserve">Rx band consequently. However, it is noted that the clarification adopted in LTE RAN1 spec is not reflected in the NR spec, and the clarification for the expected scheduling restriction in LTE spec is for UL only. </w:t>
      </w:r>
    </w:p>
    <w:p w14:paraId="1F949D07" w14:textId="77777777" w:rsidR="00D73DE6" w:rsidRDefault="00D73DE6" w:rsidP="006033CC">
      <w:pPr>
        <w:pStyle w:val="Header"/>
        <w:jc w:val="both"/>
        <w:rPr>
          <w:rFonts w:eastAsia="SimSun" w:cs="Arial"/>
          <w:b w:val="0"/>
          <w:noProof w:val="0"/>
          <w:sz w:val="20"/>
          <w:lang w:eastAsia="zh-CN"/>
        </w:rPr>
      </w:pPr>
    </w:p>
    <w:p w14:paraId="2358DC6D" w14:textId="77777777" w:rsidR="00D73DE6" w:rsidRDefault="00673815" w:rsidP="006033CC">
      <w:pPr>
        <w:pStyle w:val="Header"/>
        <w:jc w:val="both"/>
        <w:rPr>
          <w:rFonts w:eastAsia="SimSun" w:cs="Arial"/>
          <w:b w:val="0"/>
          <w:noProof w:val="0"/>
          <w:sz w:val="20"/>
          <w:lang w:eastAsia="zh-CN"/>
        </w:rPr>
      </w:pPr>
      <w:r>
        <w:rPr>
          <w:rFonts w:eastAsia="SimSun" w:cs="Arial" w:hint="eastAsia"/>
          <w:b w:val="0"/>
          <w:noProof w:val="0"/>
          <w:sz w:val="20"/>
          <w:lang w:eastAsia="zh-CN"/>
        </w:rPr>
        <w:t>W</w:t>
      </w:r>
      <w:r>
        <w:rPr>
          <w:rFonts w:eastAsia="SimSun" w:cs="Arial"/>
          <w:b w:val="0"/>
          <w:noProof w:val="0"/>
          <w:sz w:val="20"/>
          <w:lang w:eastAsia="zh-CN"/>
        </w:rPr>
        <w:t xml:space="preserve">ith widely application of </w:t>
      </w:r>
      <w:r w:rsidR="004636C0">
        <w:rPr>
          <w:rFonts w:eastAsia="SimSun" w:cs="Arial"/>
          <w:b w:val="0"/>
          <w:noProof w:val="0"/>
          <w:sz w:val="20"/>
          <w:lang w:eastAsia="zh-CN"/>
        </w:rPr>
        <w:t xml:space="preserve">NR </w:t>
      </w:r>
      <w:r>
        <w:rPr>
          <w:rFonts w:eastAsia="SimSun" w:cs="Arial"/>
          <w:b w:val="0"/>
          <w:noProof w:val="0"/>
          <w:sz w:val="20"/>
          <w:lang w:eastAsia="zh-CN"/>
        </w:rPr>
        <w:t xml:space="preserve">SRS antenna switching </w:t>
      </w:r>
      <w:r w:rsidR="00733A41">
        <w:rPr>
          <w:rFonts w:eastAsia="SimSun" w:cs="Arial"/>
          <w:b w:val="0"/>
          <w:noProof w:val="0"/>
          <w:sz w:val="20"/>
          <w:lang w:eastAsia="zh-CN"/>
        </w:rPr>
        <w:t>from Rel-15</w:t>
      </w:r>
      <w:r>
        <w:rPr>
          <w:rFonts w:eastAsia="SimSun" w:cs="Arial"/>
          <w:b w:val="0"/>
          <w:noProof w:val="0"/>
          <w:sz w:val="20"/>
          <w:lang w:eastAsia="zh-CN"/>
        </w:rPr>
        <w:t xml:space="preserve">, including both EN-DC and NR CA, it is observed that the specifications without clear clarifications similar to that in LTE spec may cause some ambiguity for better supporting the feature in the network. Therefore, some clarifications </w:t>
      </w:r>
      <w:r w:rsidR="00733A41">
        <w:rPr>
          <w:rFonts w:eastAsia="SimSun" w:cs="Arial"/>
          <w:b w:val="0"/>
          <w:noProof w:val="0"/>
          <w:sz w:val="20"/>
          <w:lang w:eastAsia="zh-CN"/>
        </w:rPr>
        <w:t xml:space="preserve">for the expected scheduling restrictions for both UL and DL in the affected band in </w:t>
      </w:r>
      <w:r w:rsidR="004636C0">
        <w:rPr>
          <w:rFonts w:eastAsia="SimSun" w:cs="Arial"/>
          <w:b w:val="0"/>
          <w:noProof w:val="0"/>
          <w:sz w:val="20"/>
          <w:lang w:eastAsia="zh-CN"/>
        </w:rPr>
        <w:t>an EN-DC/NR CA</w:t>
      </w:r>
      <w:r w:rsidR="00733A41">
        <w:rPr>
          <w:rFonts w:eastAsia="SimSun" w:cs="Arial"/>
          <w:b w:val="0"/>
          <w:noProof w:val="0"/>
          <w:sz w:val="20"/>
          <w:lang w:eastAsia="zh-CN"/>
        </w:rPr>
        <w:t xml:space="preserve"> band combination </w:t>
      </w:r>
      <w:bookmarkStart w:id="5" w:name="OLE_LINK3"/>
      <w:bookmarkStart w:id="6" w:name="OLE_LINK4"/>
      <w:r w:rsidR="00733A41">
        <w:rPr>
          <w:rFonts w:eastAsia="SimSun" w:cs="Arial"/>
          <w:b w:val="0"/>
          <w:noProof w:val="0"/>
          <w:sz w:val="20"/>
          <w:lang w:eastAsia="zh-CN"/>
        </w:rPr>
        <w:t>would be helpful enabling</w:t>
      </w:r>
      <w:bookmarkEnd w:id="5"/>
      <w:bookmarkEnd w:id="6"/>
      <w:r w:rsidR="00733A41">
        <w:rPr>
          <w:rFonts w:eastAsia="SimSun" w:cs="Arial"/>
          <w:b w:val="0"/>
          <w:noProof w:val="0"/>
          <w:sz w:val="20"/>
          <w:lang w:eastAsia="zh-CN"/>
        </w:rPr>
        <w:t xml:space="preserve"> the SRS antenna switching feature.</w:t>
      </w:r>
    </w:p>
    <w:p w14:paraId="230D14FF" w14:textId="77777777" w:rsidR="009D1356" w:rsidRPr="009D1356" w:rsidRDefault="009D1356" w:rsidP="00D73DE6">
      <w:pPr>
        <w:pStyle w:val="Header"/>
        <w:rPr>
          <w:rFonts w:eastAsia="SimSun" w:cs="Arial"/>
          <w:b w:val="0"/>
          <w:noProof w:val="0"/>
          <w:sz w:val="20"/>
          <w:lang w:eastAsia="zh-CN"/>
        </w:rPr>
      </w:pPr>
    </w:p>
    <w:p w14:paraId="47EB347B" w14:textId="77777777" w:rsidR="00D73DE6" w:rsidRDefault="00D73DE6" w:rsidP="00D73DE6">
      <w:pPr>
        <w:pStyle w:val="Header"/>
        <w:rPr>
          <w:rFonts w:cs="Arial"/>
          <w:lang w:eastAsia="zh-CN"/>
        </w:rPr>
      </w:pPr>
    </w:p>
    <w:p w14:paraId="25493537" w14:textId="77777777" w:rsidR="00D73DE6" w:rsidRPr="000F4E43" w:rsidRDefault="00D73DE6" w:rsidP="00D73DE6">
      <w:pPr>
        <w:spacing w:after="120"/>
        <w:rPr>
          <w:rFonts w:ascii="Arial" w:hAnsi="Arial" w:cs="Arial"/>
          <w:b/>
        </w:rPr>
      </w:pPr>
      <w:r w:rsidRPr="000F4E43">
        <w:rPr>
          <w:rFonts w:ascii="Arial" w:hAnsi="Arial" w:cs="Arial"/>
          <w:b/>
        </w:rPr>
        <w:t>2. Actions:</w:t>
      </w:r>
    </w:p>
    <w:p w14:paraId="048B535B" w14:textId="77777777"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0096B66" w14:textId="77777777"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15B3">
        <w:rPr>
          <w:rFonts w:ascii="Arial" w:hAnsi="Arial" w:cs="Arial"/>
        </w:rPr>
        <w:t>1</w:t>
      </w:r>
      <w:r>
        <w:rPr>
          <w:rFonts w:ascii="Arial" w:hAnsi="Arial" w:cs="Arial"/>
        </w:rPr>
        <w:t xml:space="preserve"> to take the above </w:t>
      </w:r>
      <w:r w:rsidR="00733A41">
        <w:rPr>
          <w:rFonts w:ascii="Arial" w:hAnsi="Arial" w:cs="Arial"/>
        </w:rPr>
        <w:t>observations and identified issues</w:t>
      </w:r>
      <w:r>
        <w:rPr>
          <w:rFonts w:ascii="Arial" w:hAnsi="Arial" w:cs="Arial"/>
        </w:rPr>
        <w:t xml:space="preserve"> </w:t>
      </w:r>
      <w:r w:rsidRPr="00C024F9">
        <w:rPr>
          <w:rFonts w:ascii="Arial" w:hAnsi="Arial" w:cs="Arial"/>
        </w:rPr>
        <w:t>into account</w:t>
      </w:r>
      <w:r>
        <w:rPr>
          <w:rFonts w:ascii="Arial" w:hAnsi="Arial" w:cs="Arial"/>
        </w:rPr>
        <w:t xml:space="preserve"> </w:t>
      </w:r>
      <w:r w:rsidR="00733A41">
        <w:rPr>
          <w:rFonts w:ascii="Arial" w:hAnsi="Arial" w:cs="Arial"/>
        </w:rPr>
        <w:t xml:space="preserve">and </w:t>
      </w:r>
      <w:r w:rsidR="001B1C7B">
        <w:rPr>
          <w:rFonts w:ascii="Arial" w:hAnsi="Arial" w:cs="Arial"/>
        </w:rPr>
        <w:t xml:space="preserve">consider possible </w:t>
      </w:r>
      <w:r w:rsidR="00BB70CF">
        <w:rPr>
          <w:rFonts w:ascii="Arial" w:hAnsi="Arial" w:cs="Arial"/>
        </w:rPr>
        <w:t xml:space="preserve">clarification in </w:t>
      </w:r>
      <w:r w:rsidR="001B1C7B">
        <w:rPr>
          <w:rFonts w:ascii="Arial" w:hAnsi="Arial" w:cs="Arial"/>
        </w:rPr>
        <w:t>specification if needed</w:t>
      </w:r>
      <w:r w:rsidR="00733A41">
        <w:rPr>
          <w:rFonts w:ascii="Arial" w:hAnsi="Arial" w:cs="Arial"/>
        </w:rPr>
        <w:t xml:space="preserve"> for better utilizing the feature of SRS antenna switching</w:t>
      </w:r>
      <w:r>
        <w:rPr>
          <w:rFonts w:ascii="Arial" w:hAnsi="Arial" w:cs="Arial"/>
        </w:rPr>
        <w:t>.</w:t>
      </w:r>
    </w:p>
    <w:p w14:paraId="346A21BD" w14:textId="77777777" w:rsidR="00D73DE6" w:rsidRPr="00D73DE6" w:rsidRDefault="00D73DE6" w:rsidP="00D73DE6">
      <w:pPr>
        <w:spacing w:after="120"/>
        <w:ind w:left="993" w:hanging="993"/>
        <w:rPr>
          <w:rFonts w:ascii="Arial" w:hAnsi="Arial" w:cs="Arial"/>
        </w:rPr>
      </w:pPr>
    </w:p>
    <w:p w14:paraId="669D28E6"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36E635" w14:textId="239FFDBB" w:rsidR="00D73DE6" w:rsidRPr="00D73DE6" w:rsidRDefault="00D73DE6" w:rsidP="00B12AB3">
      <w:pPr>
        <w:pStyle w:val="LGTdoc"/>
        <w:tabs>
          <w:tab w:val="left" w:pos="3828"/>
          <w:tab w:val="left" w:pos="7797"/>
        </w:tabs>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6</w:t>
      </w:r>
      <w:r>
        <w:rPr>
          <w:rFonts w:ascii="Arial" w:eastAsia="SimSun" w:hAnsi="Arial" w:cs="Arial"/>
          <w:bCs/>
          <w:sz w:val="21"/>
        </w:rPr>
        <w:t>-bis-e</w:t>
      </w:r>
      <w:r w:rsidRPr="00D73DE6">
        <w:rPr>
          <w:rFonts w:ascii="Arial" w:eastAsia="SimSun" w:hAnsi="Arial" w:cs="Arial"/>
          <w:bCs/>
          <w:sz w:val="21"/>
        </w:rPr>
        <w:tab/>
      </w:r>
      <w:r>
        <w:rPr>
          <w:rFonts w:ascii="Arial" w:eastAsia="SimSun" w:hAnsi="Arial" w:cs="Arial"/>
          <w:bCs/>
          <w:sz w:val="21"/>
        </w:rPr>
        <w:t>1</w:t>
      </w:r>
      <w:r w:rsidR="00AE49E9">
        <w:rPr>
          <w:rFonts w:ascii="Arial" w:eastAsia="SimSun" w:hAnsi="Arial" w:cs="Arial"/>
          <w:bCs/>
          <w:sz w:val="21"/>
        </w:rPr>
        <w:t>7</w:t>
      </w:r>
      <w:r w:rsidRPr="00D73DE6">
        <w:rPr>
          <w:rFonts w:ascii="Arial" w:eastAsia="SimSun" w:hAnsi="Arial" w:cs="Arial"/>
          <w:bCs/>
          <w:sz w:val="21"/>
          <w:vertAlign w:val="superscript"/>
        </w:rPr>
        <w:t>th</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April</w:t>
      </w:r>
      <w:r w:rsidRPr="00D73DE6">
        <w:rPr>
          <w:rFonts w:ascii="Arial" w:eastAsia="SimSun" w:hAnsi="Arial" w:cs="Arial"/>
          <w:bCs/>
          <w:sz w:val="21"/>
        </w:rPr>
        <w:t xml:space="preserve"> 202</w:t>
      </w:r>
      <w:r w:rsidR="00AE49E9">
        <w:rPr>
          <w:rFonts w:ascii="Arial" w:eastAsia="SimSun" w:hAnsi="Arial" w:cs="Arial"/>
          <w:bCs/>
          <w:sz w:val="21"/>
        </w:rPr>
        <w:t>3</w:t>
      </w:r>
      <w:r w:rsidR="00AE49E9">
        <w:rPr>
          <w:rFonts w:ascii="Arial" w:eastAsia="SimSun" w:hAnsi="Arial" w:cs="Arial"/>
          <w:bCs/>
          <w:sz w:val="21"/>
        </w:rPr>
        <w:tab/>
      </w:r>
      <w:r w:rsidR="00BF4250">
        <w:rPr>
          <w:rFonts w:ascii="Arial" w:eastAsia="SimSun" w:hAnsi="Arial" w:cs="Arial"/>
          <w:bCs/>
          <w:sz w:val="21"/>
        </w:rPr>
        <w:t>Online</w:t>
      </w:r>
    </w:p>
    <w:p w14:paraId="732A533F" w14:textId="64B5F7CE" w:rsidR="00D73DE6" w:rsidRPr="00D73DE6" w:rsidRDefault="00D73DE6" w:rsidP="00B12AB3">
      <w:pPr>
        <w:pStyle w:val="LGTdoc"/>
        <w:tabs>
          <w:tab w:val="left" w:pos="3828"/>
          <w:tab w:val="left" w:pos="7797"/>
        </w:tabs>
        <w:spacing w:afterLines="0"/>
        <w:rPr>
          <w:rFonts w:ascii="Arial" w:hAnsi="Arial" w:cs="Arial"/>
          <w:sz w:val="20"/>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7</w:t>
      </w:r>
      <w:r>
        <w:rPr>
          <w:rFonts w:ascii="Arial" w:eastAsia="SimSun" w:hAnsi="Arial" w:cs="Arial"/>
          <w:bCs/>
          <w:sz w:val="21"/>
        </w:rPr>
        <w:t xml:space="preserve"> </w:t>
      </w:r>
      <w:r w:rsidRPr="00D73DE6">
        <w:rPr>
          <w:rFonts w:ascii="Arial" w:eastAsia="SimSun" w:hAnsi="Arial" w:cs="Arial"/>
          <w:bCs/>
          <w:sz w:val="21"/>
        </w:rPr>
        <w:tab/>
      </w:r>
      <w:r w:rsidR="00AE49E9">
        <w:rPr>
          <w:rFonts w:ascii="Arial" w:eastAsia="SimSun" w:hAnsi="Arial" w:cs="Arial"/>
          <w:bCs/>
          <w:sz w:val="21"/>
        </w:rPr>
        <w:t>22</w:t>
      </w:r>
      <w:r w:rsidR="00AE49E9">
        <w:rPr>
          <w:rFonts w:ascii="Arial" w:eastAsia="SimSun" w:hAnsi="Arial" w:cs="Arial"/>
          <w:bCs/>
          <w:sz w:val="21"/>
          <w:vertAlign w:val="superscript"/>
        </w:rPr>
        <w:t>nd</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May</w:t>
      </w:r>
      <w:r w:rsidRPr="00D73DE6">
        <w:rPr>
          <w:rFonts w:ascii="Arial" w:eastAsia="SimSun" w:hAnsi="Arial" w:cs="Arial"/>
          <w:bCs/>
          <w:sz w:val="21"/>
        </w:rPr>
        <w:t xml:space="preserve"> 202</w:t>
      </w:r>
      <w:r w:rsidR="00AE49E9">
        <w:rPr>
          <w:rFonts w:ascii="Arial" w:eastAsia="SimSun" w:hAnsi="Arial" w:cs="Arial"/>
          <w:bCs/>
          <w:sz w:val="21"/>
        </w:rPr>
        <w:t>3</w:t>
      </w:r>
      <w:r w:rsidRPr="00D73DE6">
        <w:rPr>
          <w:rFonts w:ascii="Arial" w:eastAsia="SimSun" w:hAnsi="Arial" w:cs="Arial"/>
          <w:bCs/>
          <w:sz w:val="21"/>
        </w:rPr>
        <w:tab/>
      </w:r>
      <w:r w:rsidR="00AE49E9">
        <w:rPr>
          <w:rFonts w:ascii="Arial" w:eastAsia="SimSun" w:hAnsi="Arial" w:cs="Arial"/>
          <w:bCs/>
          <w:sz w:val="21"/>
        </w:rPr>
        <w:t>Korea</w:t>
      </w:r>
    </w:p>
    <w:sectPr w:rsidR="00D73DE6" w:rsidRPr="00D73DE6"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F1427" w14:textId="77777777" w:rsidR="003B43B6" w:rsidRDefault="003B43B6" w:rsidP="0052762B">
      <w:r>
        <w:separator/>
      </w:r>
    </w:p>
  </w:endnote>
  <w:endnote w:type="continuationSeparator" w:id="0">
    <w:p w14:paraId="763A699A" w14:textId="77777777" w:rsidR="003B43B6" w:rsidRDefault="003B43B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C851"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89219" w14:textId="77777777" w:rsidR="003B43B6" w:rsidRDefault="003B43B6" w:rsidP="0052762B">
      <w:r>
        <w:separator/>
      </w:r>
    </w:p>
  </w:footnote>
  <w:footnote w:type="continuationSeparator" w:id="0">
    <w:p w14:paraId="756F448C" w14:textId="77777777" w:rsidR="003B43B6" w:rsidRDefault="003B43B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5827217">
    <w:abstractNumId w:val="0"/>
  </w:num>
  <w:num w:numId="2" w16cid:durableId="513038766">
    <w:abstractNumId w:val="3"/>
  </w:num>
  <w:num w:numId="3" w16cid:durableId="1926105245">
    <w:abstractNumId w:val="4"/>
  </w:num>
  <w:num w:numId="4" w16cid:durableId="283776609">
    <w:abstractNumId w:val="7"/>
  </w:num>
  <w:num w:numId="5" w16cid:durableId="313605558">
    <w:abstractNumId w:val="6"/>
  </w:num>
  <w:num w:numId="6" w16cid:durableId="1500802457">
    <w:abstractNumId w:val="2"/>
  </w:num>
  <w:num w:numId="7" w16cid:durableId="366024363">
    <w:abstractNumId w:val="5"/>
  </w:num>
  <w:num w:numId="8" w16cid:durableId="2009863438">
    <w:abstractNumId w:val="8"/>
  </w:num>
  <w:num w:numId="9" w16cid:durableId="17632602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C02"/>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3B6"/>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6AE"/>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AB3"/>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5A4"/>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B09"/>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1B6D2-01E7-4EA6-A694-36D1525C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Draft_v3</cp:lastModifiedBy>
  <cp:revision>2</cp:revision>
  <cp:lastPrinted>2010-01-07T02:23:00Z</cp:lastPrinted>
  <dcterms:created xsi:type="dcterms:W3CDTF">2023-04-03T20:45:00Z</dcterms:created>
  <dcterms:modified xsi:type="dcterms:W3CDTF">2023-04-03T20:45:00Z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