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rsidR="003F1D74" w:rsidRPr="00E75000" w:rsidRDefault="003F1D74" w:rsidP="00203728">
      <w:pPr>
        <w:widowControl w:val="0"/>
        <w:tabs>
          <w:tab w:val="left" w:pos="8220"/>
        </w:tabs>
        <w:overflowPunct/>
        <w:autoSpaceDE/>
        <w:autoSpaceDN/>
        <w:spacing w:after="0"/>
        <w:jc w:val="distribute"/>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C0FCCF2" wp14:editId="65364750">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E1F6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Pr="002C194F">
        <w:rPr>
          <w:rFonts w:ascii="Arial" w:eastAsiaTheme="minorEastAsia" w:hAnsi="Arial" w:cs="Arial"/>
          <w:b/>
          <w:kern w:val="2"/>
          <w:sz w:val="24"/>
          <w:lang w:eastAsia="ko-KR"/>
        </w:rPr>
        <w:t>2</w:t>
      </w:r>
      <w:r>
        <w:rPr>
          <w:rFonts w:ascii="Arial" w:eastAsiaTheme="minorEastAsia" w:hAnsi="Arial" w:cs="Arial"/>
          <w:b/>
          <w:kern w:val="2"/>
          <w:sz w:val="24"/>
          <w:lang w:eastAsia="ko-KR"/>
        </w:rPr>
        <w:t>1-bis electronic</w:t>
      </w:r>
      <w:r>
        <w:rPr>
          <w:rFonts w:ascii="Arial" w:eastAsiaTheme="minorEastAsia" w:hAnsi="Arial" w:cs="Arial"/>
          <w:b/>
          <w:kern w:val="2"/>
          <w:sz w:val="24"/>
          <w:lang w:eastAsia="ko-KR"/>
        </w:rPr>
        <w:tab/>
      </w:r>
      <w:r w:rsidRPr="002C194F">
        <w:rPr>
          <w:rFonts w:ascii="Arial" w:eastAsia="SimSun" w:hAnsi="Arial" w:cs="Arial"/>
          <w:b/>
          <w:kern w:val="2"/>
          <w:sz w:val="24"/>
        </w:rPr>
        <w:t>R2-</w:t>
      </w:r>
      <w:r w:rsidR="00203728" w:rsidRPr="00203728">
        <w:rPr>
          <w:rFonts w:ascii="Arial" w:eastAsia="바탕체" w:hAnsi="Arial" w:cs="Arial"/>
          <w:b/>
          <w:kern w:val="2"/>
          <w:sz w:val="24"/>
          <w:lang w:eastAsia="ko-KR"/>
        </w:rPr>
        <w:t>2304014</w:t>
      </w:r>
    </w:p>
    <w:p w:rsidR="003F1D74" w:rsidRPr="002C194F" w:rsidRDefault="003F1D74"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Online</w:t>
      </w:r>
      <w:r w:rsidRPr="002C194F">
        <w:rPr>
          <w:rFonts w:ascii="Arial" w:eastAsiaTheme="minorEastAsia" w:hAnsi="Arial" w:cs="Arial"/>
          <w:b/>
          <w:kern w:val="2"/>
          <w:sz w:val="24"/>
          <w:lang w:eastAsia="ko-KR"/>
        </w:rPr>
        <w:t>,</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17</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Apr</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26</w:t>
      </w:r>
      <w:r>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Apr</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r w:rsidRPr="002C194F">
        <w:rPr>
          <w:rFonts w:ascii="Arial" w:eastAsia="SimSun" w:hAnsi="Arial" w:cs="Arial"/>
          <w:b/>
          <w:kern w:val="2"/>
          <w:sz w:val="24"/>
          <w:lang w:val="en-US" w:eastAsia="zh-CN"/>
        </w:rPr>
        <w:t xml:space="preserve"> </w:t>
      </w:r>
    </w:p>
    <w:p w:rsidR="00532287" w:rsidRPr="003F1D74" w:rsidRDefault="00532287">
      <w:pPr>
        <w:pStyle w:val="CRCoverPage"/>
        <w:tabs>
          <w:tab w:val="right" w:pos="9639"/>
        </w:tabs>
        <w:spacing w:after="0"/>
        <w:jc w:val="both"/>
        <w:rPr>
          <w:rFonts w:cs="Arial"/>
          <w:b/>
          <w:noProof/>
          <w:sz w:val="24"/>
          <w:lang w:val="en-US" w:eastAsia="ko-KR"/>
        </w:rPr>
      </w:pPr>
      <w:bookmarkStart w:id="3" w:name="_GoBack"/>
      <w:bookmarkEnd w:id="3"/>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.7.4</w:t>
      </w:r>
      <w:r>
        <w:rPr>
          <w:rFonts w:ascii="Arial" w:eastAsiaTheme="minorEastAsia" w:hAnsi="Arial" w:cs="Arial"/>
          <w:b/>
          <w:sz w:val="24"/>
          <w:lang w:eastAsia="ko-KR"/>
        </w:rPr>
        <w:t>.1.1</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t>Discussion on NTN-TN Cell re-selection</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rsidR="00532287" w:rsidRDefault="00C13055">
      <w:pPr>
        <w:jc w:val="both"/>
        <w:rPr>
          <w:rFonts w:ascii="Arial" w:eastAsiaTheme="minorEastAsia" w:hAnsi="Arial" w:cs="Arial"/>
          <w:lang w:val="en-US" w:eastAsia="ko-KR"/>
        </w:rPr>
      </w:pPr>
      <w:r>
        <w:rPr>
          <w:rFonts w:ascii="Arial" w:eastAsiaTheme="minorEastAsia" w:hAnsi="Arial" w:cs="Arial"/>
          <w:lang w:val="en-US" w:eastAsia="ko-KR"/>
        </w:rPr>
        <w:t>In RAN2</w:t>
      </w:r>
      <w:r w:rsidR="00E07716">
        <w:rPr>
          <w:rFonts w:ascii="Arial" w:eastAsiaTheme="minorEastAsia" w:hAnsi="Arial" w:cs="Arial"/>
          <w:lang w:val="en-US" w:eastAsia="ko-KR"/>
        </w:rPr>
        <w:t>#121 meeting</w:t>
      </w:r>
      <w:r w:rsidR="00BC7683">
        <w:rPr>
          <w:rFonts w:ascii="Arial" w:eastAsiaTheme="minorEastAsia" w:hAnsi="Arial" w:cs="Arial"/>
          <w:lang w:val="en-US" w:eastAsia="ko-KR"/>
        </w:rPr>
        <w:t xml:space="preserve"> [1</w:t>
      </w:r>
      <w:r>
        <w:rPr>
          <w:rFonts w:ascii="Arial" w:eastAsiaTheme="minorEastAsia" w:hAnsi="Arial" w:cs="Arial"/>
          <w:lang w:val="en-US" w:eastAsia="ko-KR"/>
        </w:rPr>
        <w:t>], the agreements related to this contribution are as follows:</w:t>
      </w:r>
    </w:p>
    <w:tbl>
      <w:tblPr>
        <w:tblStyle w:val="a6"/>
        <w:tblW w:w="0" w:type="auto"/>
        <w:tblLook w:val="04A0" w:firstRow="1" w:lastRow="0" w:firstColumn="1" w:lastColumn="0" w:noHBand="0" w:noVBand="1"/>
      </w:tblPr>
      <w:tblGrid>
        <w:gridCol w:w="9631"/>
      </w:tblGrid>
      <w:tr w:rsidR="00532287">
        <w:tc>
          <w:tcPr>
            <w:tcW w:w="9631" w:type="dxa"/>
          </w:tcPr>
          <w:p w:rsidR="0076707A" w:rsidRPr="0076707A" w:rsidRDefault="0076707A" w:rsidP="0076707A">
            <w:pPr>
              <w:spacing w:after="0"/>
              <w:jc w:val="both"/>
              <w:rPr>
                <w:rFonts w:ascii="Arial" w:eastAsiaTheme="minorEastAsia" w:hAnsi="Arial" w:cs="Arial"/>
                <w:lang w:eastAsia="ko-KR"/>
              </w:rPr>
            </w:pPr>
            <w:r w:rsidRPr="0076707A">
              <w:rPr>
                <w:rFonts w:ascii="Arial" w:eastAsiaTheme="minorEastAsia" w:hAnsi="Arial" w:cs="Arial"/>
                <w:lang w:eastAsia="ko-KR"/>
              </w:rPr>
              <w:t>Agreements:</w:t>
            </w:r>
          </w:p>
          <w:p w:rsidR="0076707A" w:rsidRPr="0076707A" w:rsidRDefault="0076707A" w:rsidP="00106D41">
            <w:pPr>
              <w:numPr>
                <w:ilvl w:val="0"/>
                <w:numId w:val="7"/>
              </w:numPr>
              <w:spacing w:after="0"/>
              <w:ind w:leftChars="29" w:left="418"/>
              <w:jc w:val="both"/>
              <w:rPr>
                <w:rFonts w:ascii="Arial" w:eastAsiaTheme="minorEastAsia" w:hAnsi="Arial" w:cs="Arial"/>
                <w:lang w:eastAsia="ko-KR"/>
              </w:rPr>
            </w:pPr>
            <w:r w:rsidRPr="0076707A">
              <w:rPr>
                <w:rFonts w:ascii="Arial" w:eastAsiaTheme="minorEastAsia" w:hAnsi="Arial" w:cs="Arial"/>
                <w:lang w:eastAsia="ko-KR"/>
              </w:rPr>
              <w:t>TN coverage area information will be associated to the frequency information.</w:t>
            </w:r>
          </w:p>
          <w:p w:rsidR="0076707A" w:rsidRPr="0076707A" w:rsidRDefault="0076707A" w:rsidP="0076707A">
            <w:pPr>
              <w:numPr>
                <w:ilvl w:val="0"/>
                <w:numId w:val="7"/>
              </w:numPr>
              <w:spacing w:after="0"/>
              <w:ind w:leftChars="29" w:left="418"/>
              <w:jc w:val="both"/>
              <w:rPr>
                <w:rFonts w:ascii="Arial" w:eastAsiaTheme="minorEastAsia" w:hAnsi="Arial" w:cs="Arial"/>
                <w:lang w:eastAsia="ko-KR"/>
              </w:rPr>
            </w:pPr>
            <w:r w:rsidRPr="0076707A">
              <w:rPr>
                <w:rFonts w:ascii="Arial" w:eastAsiaTheme="minorEastAsia" w:hAnsi="Arial" w:cs="Arial"/>
                <w:lang w:eastAsia="ko-KR"/>
              </w:rPr>
              <w:t>RAN2 adopts explicit description of geographical TN area, and focuses on the following options for further discussion, taking the signalling overhead into account (FFS on the accuracy of the information):</w:t>
            </w:r>
          </w:p>
          <w:p w:rsidR="0076707A" w:rsidRDefault="0076707A" w:rsidP="0076707A">
            <w:pPr>
              <w:spacing w:after="0"/>
              <w:ind w:leftChars="200" w:left="400"/>
              <w:jc w:val="both"/>
              <w:rPr>
                <w:rFonts w:ascii="Arial" w:eastAsiaTheme="minorEastAsia" w:hAnsi="Arial" w:cs="Arial"/>
                <w:lang w:eastAsia="ko-KR"/>
              </w:rPr>
            </w:pPr>
            <w:r w:rsidRPr="0076707A">
              <w:rPr>
                <w:rFonts w:ascii="Arial" w:eastAsiaTheme="minorEastAsia" w:hAnsi="Arial" w:cs="Arial"/>
                <w:lang w:eastAsia="ko-KR"/>
              </w:rPr>
              <w:t xml:space="preserve">Option 1: The corresponding geographical area information is provided by network with location coordinates of area </w:t>
            </w:r>
            <w:proofErr w:type="spellStart"/>
            <w:r w:rsidRPr="0076707A">
              <w:rPr>
                <w:rFonts w:ascii="Arial" w:eastAsiaTheme="minorEastAsia" w:hAnsi="Arial" w:cs="Arial"/>
                <w:lang w:eastAsia="ko-KR"/>
              </w:rPr>
              <w:t>center</w:t>
            </w:r>
            <w:proofErr w:type="spellEnd"/>
            <w:r w:rsidRPr="0076707A">
              <w:rPr>
                <w:rFonts w:ascii="Arial" w:eastAsiaTheme="minorEastAsia" w:hAnsi="Arial" w:cs="Arial"/>
                <w:i/>
                <w:lang w:eastAsia="ko-KR"/>
              </w:rPr>
              <w:t xml:space="preserve"> and </w:t>
            </w:r>
            <w:r w:rsidRPr="0076707A">
              <w:rPr>
                <w:rFonts w:ascii="Arial" w:eastAsiaTheme="minorEastAsia" w:hAnsi="Arial" w:cs="Arial"/>
                <w:lang w:eastAsia="ko-KR"/>
              </w:rPr>
              <w:t>radius.</w:t>
            </w:r>
          </w:p>
          <w:p w:rsidR="0076707A" w:rsidRPr="0076707A" w:rsidRDefault="0076707A" w:rsidP="0076707A">
            <w:pPr>
              <w:spacing w:after="0"/>
              <w:ind w:leftChars="200" w:left="400"/>
              <w:jc w:val="both"/>
              <w:rPr>
                <w:rFonts w:ascii="Arial" w:eastAsiaTheme="minorEastAsia" w:hAnsi="Arial" w:cs="Arial"/>
                <w:lang w:eastAsia="ko-KR"/>
              </w:rPr>
            </w:pPr>
            <w:r w:rsidRPr="0076707A">
              <w:rPr>
                <w:rFonts w:ascii="Arial" w:eastAsiaTheme="minorEastAsia" w:hAnsi="Arial" w:cs="Arial"/>
                <w:lang w:eastAsia="ko-KR"/>
              </w:rPr>
              <w:t>Option 2: a boundary line is provided by network in the format of a list of location coordinates, additionally an indication can be used to indicate which side is the TN side</w:t>
            </w:r>
          </w:p>
          <w:p w:rsidR="0076707A" w:rsidRPr="0076707A" w:rsidRDefault="0076707A" w:rsidP="0076707A">
            <w:pPr>
              <w:spacing w:after="0"/>
              <w:ind w:leftChars="200" w:left="400"/>
              <w:jc w:val="both"/>
              <w:rPr>
                <w:rFonts w:ascii="Arial" w:eastAsiaTheme="minorEastAsia" w:hAnsi="Arial" w:cs="Arial"/>
                <w:lang w:eastAsia="ko-KR"/>
              </w:rPr>
            </w:pPr>
            <w:r w:rsidRPr="0076707A">
              <w:rPr>
                <w:rFonts w:ascii="Arial" w:eastAsiaTheme="minorEastAsia" w:hAnsi="Arial" w:cs="Arial"/>
                <w:lang w:eastAsia="ko-KR"/>
              </w:rPr>
              <w:t>Option 6: for each TN area, a list of locations is provided by network, and the corresponding close shape could be illustrated by a polygon connecting these points within the list.</w:t>
            </w:r>
          </w:p>
          <w:p w:rsidR="00532287" w:rsidRDefault="00532287">
            <w:pPr>
              <w:spacing w:after="0"/>
              <w:jc w:val="both"/>
              <w:rPr>
                <w:rFonts w:ascii="Arial" w:eastAsiaTheme="minorEastAsia" w:hAnsi="Arial" w:cs="Arial"/>
                <w:lang w:eastAsia="ko-KR"/>
              </w:rPr>
            </w:pPr>
          </w:p>
          <w:p w:rsidR="002024B6" w:rsidRPr="002024B6" w:rsidRDefault="002024B6" w:rsidP="002024B6">
            <w:pPr>
              <w:spacing w:after="0"/>
              <w:jc w:val="both"/>
              <w:rPr>
                <w:rFonts w:ascii="Arial" w:eastAsiaTheme="minorEastAsia" w:hAnsi="Arial" w:cs="Arial"/>
                <w:lang w:eastAsia="ko-KR"/>
              </w:rPr>
            </w:pPr>
            <w:r w:rsidRPr="002024B6">
              <w:rPr>
                <w:rFonts w:ascii="Arial" w:eastAsiaTheme="minorEastAsia" w:hAnsi="Arial" w:cs="Arial"/>
                <w:lang w:eastAsia="ko-KR"/>
              </w:rPr>
              <w:t>Agreements:</w:t>
            </w:r>
          </w:p>
          <w:p w:rsidR="002024B6" w:rsidRPr="002024B6" w:rsidRDefault="002024B6" w:rsidP="002024B6">
            <w:pPr>
              <w:pStyle w:val="a5"/>
              <w:numPr>
                <w:ilvl w:val="0"/>
                <w:numId w:val="8"/>
              </w:numPr>
              <w:spacing w:after="0"/>
              <w:ind w:firstLineChars="0"/>
              <w:jc w:val="both"/>
              <w:rPr>
                <w:rFonts w:ascii="Arial" w:eastAsiaTheme="minorEastAsia" w:hAnsi="Arial" w:cs="Arial"/>
                <w:lang w:eastAsia="ko-KR"/>
              </w:rPr>
            </w:pPr>
            <w:r w:rsidRPr="002024B6">
              <w:rPr>
                <w:rFonts w:ascii="Arial" w:eastAsiaTheme="minorEastAsia" w:hAnsi="Arial" w:cs="Arial"/>
                <w:lang w:eastAsia="ko-KR"/>
              </w:rPr>
              <w:t>As a baseline, broadcast signalling is used to provide the information on the TN coverage area for UEs supporting NTN.</w:t>
            </w:r>
          </w:p>
          <w:p w:rsidR="002024B6" w:rsidRPr="002024B6" w:rsidRDefault="002024B6" w:rsidP="002024B6">
            <w:pPr>
              <w:pStyle w:val="a5"/>
              <w:numPr>
                <w:ilvl w:val="0"/>
                <w:numId w:val="8"/>
              </w:numPr>
              <w:spacing w:after="0"/>
              <w:ind w:firstLineChars="0"/>
              <w:jc w:val="both"/>
              <w:rPr>
                <w:rFonts w:ascii="Arial" w:eastAsiaTheme="minorEastAsia" w:hAnsi="Arial" w:cs="Arial"/>
                <w:lang w:eastAsia="ko-KR"/>
              </w:rPr>
            </w:pPr>
            <w:r w:rsidRPr="002024B6">
              <w:rPr>
                <w:rFonts w:ascii="Arial" w:eastAsiaTheme="minorEastAsia" w:hAnsi="Arial" w:cs="Arial"/>
                <w:lang w:eastAsia="ko-KR"/>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bl>
    <w:p w:rsidR="00532287" w:rsidRDefault="00C13055">
      <w:pPr>
        <w:spacing w:before="240"/>
        <w:jc w:val="both"/>
        <w:rPr>
          <w:rFonts w:ascii="Arial" w:hAnsi="Arial" w:cs="Arial"/>
          <w:lang w:eastAsia="zh-CN"/>
        </w:rPr>
      </w:pPr>
      <w:r>
        <w:rPr>
          <w:rFonts w:ascii="Arial" w:eastAsiaTheme="minorEastAsia" w:hAnsi="Arial" w:cs="Arial"/>
          <w:lang w:val="en-US" w:eastAsia="ko-KR"/>
        </w:rPr>
        <w:t>In this contribution, we focus on cell reselection enhancements to reduce UE power consumption.</w:t>
      </w:r>
    </w:p>
    <w:p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rsidR="00532287" w:rsidRDefault="00C13055">
      <w:pPr>
        <w:pStyle w:val="ae"/>
        <w:spacing w:line="276" w:lineRule="auto"/>
        <w:rPr>
          <w:rFonts w:cs="Arial"/>
          <w:bCs/>
          <w:lang w:val="en-GB" w:eastAsia="ko-KR"/>
        </w:rPr>
      </w:pPr>
      <w:r>
        <w:rPr>
          <w:rFonts w:eastAsiaTheme="minorEastAsia" w:cs="Arial"/>
          <w:lang w:eastAsia="ko-KR" w:bidi="ar-SA"/>
        </w:rPr>
        <w:t>NTN-TN and NTN-NTN mobility and service continuity enhancements have been discussed in Rel-17 NTN. During the discussion of Rel-17 NTN, timing and location based cell re-selection for earth</w:t>
      </w:r>
      <w:r>
        <w:rPr>
          <w:rFonts w:cs="Arial"/>
          <w:bCs/>
          <w:lang w:val="en-GB" w:eastAsia="ko-KR"/>
        </w:rPr>
        <w:t xml:space="preserve">-fixed cell was mainly discussed because the fluctuation of received signal strength in NTN is smaller than in TN. </w:t>
      </w:r>
    </w:p>
    <w:p w:rsidR="00532287" w:rsidRDefault="00C13055">
      <w:pPr>
        <w:pStyle w:val="ae"/>
        <w:numPr>
          <w:ilvl w:val="0"/>
          <w:numId w:val="2"/>
        </w:numPr>
        <w:spacing w:line="276" w:lineRule="auto"/>
        <w:rPr>
          <w:rFonts w:cs="Arial"/>
          <w:bCs/>
          <w:lang w:val="en-GB" w:eastAsia="ko-KR"/>
        </w:rPr>
      </w:pPr>
      <w:r>
        <w:rPr>
          <w:rFonts w:cs="Arial"/>
          <w:bCs/>
          <w:lang w:val="en-GB" w:eastAsia="ko-KR"/>
        </w:rPr>
        <w:t>Timing based cell re-selection: Network provides the time information (t-Service) that when a cell is going to stop serving the area to UE. Thus, UE measures neighbour</w:t>
      </w:r>
      <w:r>
        <w:rPr>
          <w:rFonts w:cs="Arial" w:hint="eastAsia"/>
          <w:bCs/>
          <w:lang w:val="en-GB" w:eastAsia="ko-KR"/>
        </w:rPr>
        <w:t>ing</w:t>
      </w:r>
      <w:r>
        <w:rPr>
          <w:rFonts w:cs="Arial"/>
          <w:bCs/>
          <w:lang w:val="en-GB" w:eastAsia="ko-KR"/>
        </w:rPr>
        <w:t xml:space="preserve"> cells for cell re-selection before t-Service. </w:t>
      </w:r>
    </w:p>
    <w:p w:rsidR="00532287" w:rsidRDefault="00C13055">
      <w:pPr>
        <w:pStyle w:val="ae"/>
        <w:numPr>
          <w:ilvl w:val="0"/>
          <w:numId w:val="2"/>
        </w:numPr>
        <w:spacing w:line="276" w:lineRule="auto"/>
        <w:rPr>
          <w:rFonts w:cs="Arial"/>
          <w:bCs/>
          <w:lang w:val="en-GB" w:eastAsia="ko-KR"/>
        </w:rPr>
      </w:pPr>
      <w:r>
        <w:rPr>
          <w:rFonts w:cs="Arial"/>
          <w:bCs/>
          <w:lang w:val="en-GB" w:eastAsia="ko-KR"/>
        </w:rPr>
        <w:t>Location based cell re-selection: UE measures the neighbour cells for cell re-selection when the distance between UE and reference location is greater than a distance threshold.</w:t>
      </w:r>
    </w:p>
    <w:p w:rsidR="00532287" w:rsidRDefault="00807998">
      <w:pPr>
        <w:pStyle w:val="2"/>
        <w:rPr>
          <w:rFonts w:cs="Arial"/>
          <w:b w:val="0"/>
          <w:noProof/>
        </w:rPr>
      </w:pPr>
      <w:r>
        <w:rPr>
          <w:rFonts w:eastAsiaTheme="minorEastAsia" w:cs="Arial"/>
          <w:b w:val="0"/>
          <w:lang w:eastAsia="ko-KR"/>
        </w:rPr>
        <w:lastRenderedPageBreak/>
        <w:t>Geographical TN Area</w:t>
      </w:r>
    </w:p>
    <w:p w:rsidR="00532287" w:rsidRDefault="00C13055">
      <w:pPr>
        <w:pStyle w:val="ae"/>
        <w:keepNext/>
        <w:spacing w:line="276" w:lineRule="auto"/>
        <w:ind w:firstLineChars="50" w:firstLine="100"/>
        <w:jc w:val="center"/>
        <w:rPr>
          <w:rFonts w:cs="Arial"/>
        </w:rPr>
      </w:pPr>
      <w:r>
        <w:rPr>
          <w:rFonts w:cs="Arial"/>
          <w:bCs/>
          <w:noProof/>
          <w:lang w:eastAsia="ko-KR" w:bidi="ar-SA"/>
        </w:rPr>
        <w:drawing>
          <wp:inline distT="0" distB="0" distL="0" distR="0">
            <wp:extent cx="3970403" cy="1725919"/>
            <wp:effectExtent l="0" t="0" r="0" b="0"/>
            <wp:docPr id="1026" name="shape10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이미지"/>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70403" cy="1725919"/>
                    </a:xfrm>
                    <a:prstGeom prst="rect">
                      <a:avLst/>
                    </a:prstGeom>
                  </pic:spPr>
                </pic:pic>
              </a:graphicData>
            </a:graphic>
          </wp:inline>
        </w:drawing>
      </w:r>
    </w:p>
    <w:p w:rsidR="00532287" w:rsidRDefault="00C13055">
      <w:pPr>
        <w:pStyle w:val="ad"/>
        <w:jc w:val="center"/>
        <w:rPr>
          <w:rFonts w:cs="Arial"/>
          <w:bCs w:val="0"/>
          <w:lang w:val="en-GB" w:eastAsia="ko-KR"/>
        </w:rPr>
      </w:pPr>
      <w:bookmarkStart w:id="10" w:name="_Ref110870386"/>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F4014E">
        <w:rPr>
          <w:rFonts w:cs="Arial"/>
          <w:noProof/>
        </w:rPr>
        <w:t>1</w:t>
      </w:r>
      <w:r>
        <w:rPr>
          <w:rFonts w:cs="Arial"/>
          <w:noProof/>
        </w:rPr>
        <w:fldChar w:fldCharType="end"/>
      </w:r>
      <w:bookmarkEnd w:id="10"/>
      <w:r>
        <w:rPr>
          <w:rFonts w:cs="Arial"/>
          <w:lang w:eastAsia="ko-KR"/>
        </w:rPr>
        <w:t>.</w:t>
      </w:r>
      <w:r>
        <w:rPr>
          <w:rFonts w:cs="Arial"/>
        </w:rPr>
        <w:t xml:space="preserve"> </w:t>
      </w:r>
      <w:r>
        <w:rPr>
          <w:rFonts w:cs="Arial"/>
          <w:lang w:eastAsia="ko-KR"/>
        </w:rPr>
        <w:t>NTN-TN</w:t>
      </w:r>
      <w:r>
        <w:rPr>
          <w:rFonts w:cs="Arial"/>
        </w:rPr>
        <w:t xml:space="preserve"> </w:t>
      </w:r>
      <w:r>
        <w:rPr>
          <w:rFonts w:cs="Arial"/>
          <w:lang w:eastAsia="ko-KR"/>
        </w:rPr>
        <w:t>co-existence</w:t>
      </w:r>
      <w:r>
        <w:rPr>
          <w:rFonts w:cs="Arial"/>
        </w:rPr>
        <w:t xml:space="preserve"> </w:t>
      </w:r>
      <w:r>
        <w:rPr>
          <w:rFonts w:cs="Arial"/>
          <w:lang w:eastAsia="ko-KR"/>
        </w:rPr>
        <w:t>scenario</w:t>
      </w:r>
    </w:p>
    <w:p w:rsidR="00532287" w:rsidRDefault="00C13055">
      <w:pPr>
        <w:pStyle w:val="ae"/>
        <w:spacing w:line="276" w:lineRule="auto"/>
        <w:rPr>
          <w:rFonts w:cs="Arial"/>
          <w:bCs/>
          <w:lang w:val="en-GB" w:eastAsia="ko-KR"/>
        </w:rPr>
      </w:pPr>
      <w:r>
        <w:rPr>
          <w:rFonts w:cs="Arial"/>
          <w:bCs/>
          <w:lang w:val="en-GB" w:eastAsia="ko-KR"/>
        </w:rPr>
        <w:t xml:space="preserve">In Rel-17 NTN, RAN2 </w:t>
      </w:r>
      <w:r w:rsidR="008576FD">
        <w:rPr>
          <w:rFonts w:cs="Arial"/>
          <w:bCs/>
          <w:lang w:val="en-GB" w:eastAsia="ko-KR"/>
        </w:rPr>
        <w:t xml:space="preserve">has </w:t>
      </w:r>
      <w:r>
        <w:rPr>
          <w:rFonts w:cs="Arial"/>
          <w:bCs/>
          <w:lang w:val="en-GB" w:eastAsia="ko-KR"/>
        </w:rPr>
        <w:t xml:space="preserve">agreed that TN cells can be configured with a higher priority over NTN because TN cells provide more performance than NTN cells. In </w:t>
      </w:r>
      <w:r w:rsidR="00432842">
        <w:rPr>
          <w:rFonts w:cs="Arial"/>
          <w:bCs/>
          <w:lang w:val="en-GB" w:eastAsia="ko-KR"/>
        </w:rPr>
        <w:t>other words</w:t>
      </w:r>
      <w:r>
        <w:rPr>
          <w:rFonts w:cs="Arial"/>
          <w:bCs/>
          <w:lang w:val="en-GB" w:eastAsia="ko-KR"/>
        </w:rPr>
        <w:t>, UE can select to</w:t>
      </w:r>
      <w:r w:rsidR="003030C1">
        <w:rPr>
          <w:rFonts w:cs="Arial"/>
          <w:bCs/>
          <w:lang w:val="en-GB" w:eastAsia="ko-KR"/>
        </w:rPr>
        <w:t xml:space="preserve"> camp</w:t>
      </w:r>
      <w:r w:rsidR="00977862">
        <w:rPr>
          <w:rFonts w:cs="Arial"/>
          <w:bCs/>
          <w:lang w:val="en-GB" w:eastAsia="ko-KR"/>
        </w:rPr>
        <w:t xml:space="preserve"> on</w:t>
      </w:r>
      <w:r>
        <w:rPr>
          <w:rFonts w:cs="Arial"/>
          <w:bCs/>
          <w:lang w:val="en-GB" w:eastAsia="ko-KR"/>
        </w:rPr>
        <w:t xml:space="preserve"> TN cells in NTN-TN co-existence scenario as in </w:t>
      </w:r>
      <w:r>
        <w:rPr>
          <w:rFonts w:cs="Arial"/>
          <w:bCs/>
          <w:lang w:val="en-GB" w:eastAsia="ko-KR"/>
        </w:rPr>
        <w:fldChar w:fldCharType="begin"/>
      </w:r>
      <w:r>
        <w:rPr>
          <w:rFonts w:cs="Arial"/>
          <w:bCs/>
          <w:lang w:val="en-GB" w:eastAsia="ko-KR"/>
        </w:rPr>
        <w:instrText xml:space="preserve"> REF _Ref110870386 \h  \* MERGEFORMAT </w:instrText>
      </w:r>
      <w:r>
        <w:rPr>
          <w:rFonts w:cs="Arial"/>
          <w:bCs/>
          <w:lang w:val="en-GB" w:eastAsia="ko-KR"/>
        </w:rPr>
      </w:r>
      <w:r>
        <w:rPr>
          <w:rFonts w:cs="Arial"/>
          <w:bCs/>
          <w:lang w:val="en-GB" w:eastAsia="ko-KR"/>
        </w:rPr>
        <w:fldChar w:fldCharType="separate"/>
      </w:r>
      <w:r>
        <w:rPr>
          <w:rFonts w:cs="Arial"/>
        </w:rPr>
        <w:t xml:space="preserve">Figure </w:t>
      </w:r>
      <w:r>
        <w:rPr>
          <w:rFonts w:cs="Arial"/>
          <w:noProof/>
        </w:rPr>
        <w:t>1</w:t>
      </w:r>
      <w:r>
        <w:rPr>
          <w:rFonts w:cs="Arial"/>
          <w:bCs/>
          <w:lang w:val="en-GB" w:eastAsia="ko-KR"/>
        </w:rPr>
        <w:fldChar w:fldCharType="end"/>
      </w:r>
      <w:r>
        <w:rPr>
          <w:rFonts w:cs="Arial"/>
          <w:bCs/>
          <w:lang w:val="en-GB" w:eastAsia="ko-KR"/>
        </w:rPr>
        <w:t>. In this case, UEs (UE 1, 2, 3) always measure neighbour</w:t>
      </w:r>
      <w:r>
        <w:rPr>
          <w:rFonts w:cs="Arial" w:hint="eastAsia"/>
          <w:bCs/>
          <w:lang w:val="en-GB" w:eastAsia="ko-KR"/>
        </w:rPr>
        <w:t>ing</w:t>
      </w:r>
      <w:r>
        <w:rPr>
          <w:rFonts w:cs="Arial"/>
          <w:bCs/>
          <w:lang w:val="en-GB" w:eastAsia="ko-KR"/>
        </w:rPr>
        <w:t xml:space="preserve"> TN cells which are provided by system information even if there are no neighbour TN cells. This will cause co</w:t>
      </w:r>
      <w:r w:rsidR="00DF6505">
        <w:rPr>
          <w:rFonts w:cs="Arial"/>
          <w:bCs/>
          <w:lang w:val="en-GB" w:eastAsia="ko-KR"/>
        </w:rPr>
        <w:t>ntinuous power consumption. Since</w:t>
      </w:r>
      <w:r>
        <w:rPr>
          <w:rFonts w:cs="Arial"/>
          <w:bCs/>
          <w:lang w:val="en-GB" w:eastAsia="ko-KR"/>
        </w:rPr>
        <w:t xml:space="preserve"> power consumption of RRC Idle/Inactive </w:t>
      </w:r>
      <w:r w:rsidR="00DF6505">
        <w:rPr>
          <w:rFonts w:cs="Arial"/>
          <w:bCs/>
          <w:lang w:val="en-GB" w:eastAsia="ko-KR"/>
        </w:rPr>
        <w:t>is one of the important factors</w:t>
      </w:r>
      <w:r>
        <w:rPr>
          <w:rFonts w:cs="Arial"/>
          <w:bCs/>
          <w:lang w:val="en-GB" w:eastAsia="ko-KR"/>
        </w:rPr>
        <w:t>, it was decided to discuss methods for reducing power consumption in Rel-18 NTN enhancements.</w:t>
      </w:r>
    </w:p>
    <w:p w:rsidR="00532287" w:rsidRDefault="00C13055">
      <w:pPr>
        <w:pStyle w:val="ae"/>
        <w:spacing w:line="276" w:lineRule="auto"/>
        <w:rPr>
          <w:rFonts w:cs="Arial"/>
          <w:bCs/>
          <w:lang w:val="en-GB" w:eastAsia="ko-KR"/>
        </w:rPr>
      </w:pPr>
      <w:r>
        <w:rPr>
          <w:rFonts w:cs="Arial"/>
          <w:bCs/>
          <w:lang w:val="en-GB" w:eastAsia="ko-KR"/>
        </w:rPr>
        <w:t xml:space="preserve">We think that </w:t>
      </w:r>
      <w:proofErr w:type="gramStart"/>
      <w:r>
        <w:rPr>
          <w:rFonts w:cs="Arial"/>
          <w:bCs/>
          <w:lang w:val="en-GB" w:eastAsia="ko-KR"/>
        </w:rPr>
        <w:t>an</w:t>
      </w:r>
      <w:proofErr w:type="gramEnd"/>
      <w:r>
        <w:rPr>
          <w:rFonts w:cs="Arial"/>
          <w:bCs/>
          <w:lang w:val="en-GB" w:eastAsia="ko-KR"/>
        </w:rPr>
        <w:t xml:space="preserve"> distance based cell measurement rule for cell re-selection is a way to reduce power consumption. For example, UE may not measure TN cells when the distance between UE and the reference location of a TN cell (which can be a cluster of TN cells or a specific area) is </w:t>
      </w:r>
      <w:r>
        <w:rPr>
          <w:rFonts w:cs="Arial" w:hint="eastAsia"/>
          <w:bCs/>
          <w:lang w:val="en-GB" w:eastAsia="ko-KR"/>
        </w:rPr>
        <w:t>larger</w:t>
      </w:r>
      <w:r>
        <w:rPr>
          <w:rFonts w:cs="Arial"/>
          <w:bCs/>
          <w:lang w:val="en-GB" w:eastAsia="ko-KR"/>
        </w:rPr>
        <w:t xml:space="preserve"> than a threshold. This method can be applied to both earth-moving and fixed cells because the reference location is fixed in terrestrial.</w:t>
      </w:r>
    </w:p>
    <w:p w:rsidR="00532287" w:rsidRDefault="00C13055">
      <w:pPr>
        <w:pStyle w:val="ae"/>
        <w:spacing w:line="276" w:lineRule="auto"/>
        <w:rPr>
          <w:rFonts w:cs="Arial"/>
          <w:bCs/>
          <w:lang w:val="en-GB" w:eastAsia="ko-KR"/>
        </w:rPr>
      </w:pPr>
      <w:r>
        <w:rPr>
          <w:rFonts w:cs="Arial"/>
          <w:bCs/>
          <w:lang w:val="en-GB" w:eastAsia="ko-KR"/>
        </w:rPr>
        <w:t xml:space="preserve">RAN2 has agreed to support assistance information based cell reselection enhancements. </w:t>
      </w:r>
      <w:r>
        <w:rPr>
          <w:rFonts w:cs="Arial" w:hint="eastAsia"/>
          <w:bCs/>
          <w:lang w:val="en-GB" w:eastAsia="ko-KR"/>
        </w:rPr>
        <w:t>S</w:t>
      </w:r>
      <w:r>
        <w:rPr>
          <w:rFonts w:cs="Arial"/>
          <w:bCs/>
          <w:lang w:val="en-GB" w:eastAsia="ko-KR"/>
        </w:rPr>
        <w:t xml:space="preserve">ome aspects </w:t>
      </w:r>
      <w:r>
        <w:rPr>
          <w:rFonts w:cs="Arial" w:hint="eastAsia"/>
          <w:bCs/>
          <w:lang w:val="en-GB" w:eastAsia="ko-KR"/>
        </w:rPr>
        <w:t>of</w:t>
      </w:r>
      <w:r>
        <w:rPr>
          <w:rFonts w:cs="Arial"/>
          <w:bCs/>
          <w:lang w:val="en-GB" w:eastAsia="ko-KR"/>
        </w:rPr>
        <w:t xml:space="preserve"> assistance information </w:t>
      </w:r>
      <w:r>
        <w:rPr>
          <w:rFonts w:cs="Arial" w:hint="eastAsia"/>
          <w:bCs/>
          <w:lang w:val="en-GB" w:eastAsia="ko-KR"/>
        </w:rPr>
        <w:t>are</w:t>
      </w:r>
      <w:r>
        <w:rPr>
          <w:rFonts w:cs="Arial"/>
          <w:bCs/>
          <w:lang w:val="en-GB" w:eastAsia="ko-KR"/>
        </w:rPr>
        <w:t xml:space="preserve"> as follows: </w:t>
      </w:r>
    </w:p>
    <w:p w:rsidR="00532287" w:rsidRDefault="00C13055">
      <w:pPr>
        <w:pStyle w:val="ae"/>
        <w:numPr>
          <w:ilvl w:val="0"/>
          <w:numId w:val="3"/>
        </w:numPr>
        <w:spacing w:line="276" w:lineRule="auto"/>
        <w:rPr>
          <w:rFonts w:cs="Arial"/>
          <w:bCs/>
          <w:lang w:val="en-GB" w:eastAsia="ko-KR"/>
        </w:rPr>
      </w:pPr>
      <w:r>
        <w:rPr>
          <w:rFonts w:cs="Arial"/>
          <w:bCs/>
          <w:lang w:val="en-GB" w:eastAsia="ko-KR"/>
        </w:rPr>
        <w:t>Where TN network is available</w:t>
      </w:r>
    </w:p>
    <w:p w:rsidR="00532287" w:rsidRDefault="004A50BE">
      <w:pPr>
        <w:pStyle w:val="ae"/>
        <w:numPr>
          <w:ilvl w:val="1"/>
          <w:numId w:val="3"/>
        </w:numPr>
        <w:spacing w:line="276" w:lineRule="auto"/>
        <w:rPr>
          <w:rFonts w:cs="Arial"/>
          <w:bCs/>
          <w:lang w:val="en-GB" w:eastAsia="ko-KR"/>
        </w:rPr>
      </w:pPr>
      <w:r>
        <w:rPr>
          <w:rFonts w:cs="Arial"/>
          <w:bCs/>
          <w:lang w:val="en-GB" w:eastAsia="ko-KR"/>
        </w:rPr>
        <w:t xml:space="preserve">Option 1: </w:t>
      </w:r>
      <w:r w:rsidR="00C13055">
        <w:rPr>
          <w:rFonts w:cs="Arial"/>
          <w:bCs/>
          <w:lang w:val="en-GB" w:eastAsia="ko-KR"/>
        </w:rPr>
        <w:t xml:space="preserve">The cell </w:t>
      </w:r>
      <w:proofErr w:type="spellStart"/>
      <w:r w:rsidR="00C13055">
        <w:rPr>
          <w:rFonts w:cs="Arial"/>
          <w:bCs/>
          <w:lang w:val="en-GB" w:eastAsia="ko-KR"/>
        </w:rPr>
        <w:t>center</w:t>
      </w:r>
      <w:proofErr w:type="spellEnd"/>
      <w:r w:rsidR="00C13055">
        <w:rPr>
          <w:rFonts w:cs="Arial"/>
          <w:bCs/>
          <w:lang w:val="en-GB" w:eastAsia="ko-KR"/>
        </w:rPr>
        <w:t xml:space="preserve"> and cell radius of TN neighbour cells, or in other terms, the reference location and a distance threshold of TN neighbour cells</w:t>
      </w:r>
    </w:p>
    <w:p w:rsidR="00532287" w:rsidRDefault="00293A31">
      <w:pPr>
        <w:pStyle w:val="ae"/>
        <w:numPr>
          <w:ilvl w:val="1"/>
          <w:numId w:val="3"/>
        </w:numPr>
        <w:spacing w:line="276" w:lineRule="auto"/>
        <w:rPr>
          <w:rFonts w:cs="Arial"/>
          <w:bCs/>
          <w:lang w:val="en-GB" w:eastAsia="ko-KR"/>
        </w:rPr>
      </w:pPr>
      <w:r>
        <w:rPr>
          <w:rFonts w:cs="Arial"/>
          <w:bCs/>
          <w:lang w:val="en-GB" w:eastAsia="ko-KR"/>
        </w:rPr>
        <w:t xml:space="preserve">Option 2: </w:t>
      </w:r>
      <w:r w:rsidR="00C13055">
        <w:rPr>
          <w:rFonts w:cs="Arial"/>
          <w:bCs/>
          <w:lang w:val="en-GB" w:eastAsia="ko-KR"/>
        </w:rPr>
        <w:t>The boundary line between TN area and NTN area</w:t>
      </w:r>
    </w:p>
    <w:p w:rsidR="00532287" w:rsidRDefault="00293A31">
      <w:pPr>
        <w:pStyle w:val="ae"/>
        <w:numPr>
          <w:ilvl w:val="1"/>
          <w:numId w:val="3"/>
        </w:numPr>
        <w:spacing w:line="276" w:lineRule="auto"/>
        <w:rPr>
          <w:rFonts w:cs="Arial"/>
          <w:bCs/>
          <w:lang w:val="en-GB" w:eastAsia="ko-KR"/>
        </w:rPr>
      </w:pPr>
      <w:r>
        <w:rPr>
          <w:rFonts w:cs="Arial"/>
          <w:bCs/>
          <w:lang w:val="en-GB" w:eastAsia="ko-KR"/>
        </w:rPr>
        <w:t xml:space="preserve">Option 3: </w:t>
      </w:r>
      <w:r w:rsidR="00C13055">
        <w:rPr>
          <w:rFonts w:cs="Arial"/>
          <w:bCs/>
          <w:lang w:val="en-GB" w:eastAsia="ko-KR"/>
        </w:rPr>
        <w:t>For quasi-earth fixed cells, TN coverage is described by a distance range from the cell center and an angle range based on a reference direction</w:t>
      </w:r>
    </w:p>
    <w:p w:rsidR="00532287" w:rsidRDefault="00293A31">
      <w:pPr>
        <w:pStyle w:val="ae"/>
        <w:numPr>
          <w:ilvl w:val="1"/>
          <w:numId w:val="3"/>
        </w:numPr>
        <w:spacing w:line="276" w:lineRule="auto"/>
        <w:rPr>
          <w:rFonts w:cs="Arial"/>
          <w:bCs/>
          <w:lang w:val="en-GB" w:eastAsia="ko-KR"/>
        </w:rPr>
      </w:pPr>
      <w:r>
        <w:rPr>
          <w:rFonts w:cs="Arial"/>
          <w:bCs/>
          <w:lang w:val="en-GB" w:eastAsia="ko-KR"/>
        </w:rPr>
        <w:t xml:space="preserve">Option 4: </w:t>
      </w:r>
      <w:r w:rsidR="00C13055">
        <w:rPr>
          <w:rFonts w:cs="Arial"/>
          <w:bCs/>
          <w:lang w:val="en-GB" w:eastAsia="ko-KR"/>
        </w:rPr>
        <w:t>An indication could be included in system information to indicate NTN cell’s coverage overlaps with terrestrial TN cell’s coverage</w:t>
      </w:r>
    </w:p>
    <w:p w:rsidR="00532287" w:rsidRDefault="00293A31">
      <w:pPr>
        <w:pStyle w:val="ae"/>
        <w:numPr>
          <w:ilvl w:val="1"/>
          <w:numId w:val="3"/>
        </w:numPr>
        <w:spacing w:line="276" w:lineRule="auto"/>
        <w:rPr>
          <w:rFonts w:cs="Arial"/>
          <w:bCs/>
          <w:lang w:val="en-GB" w:eastAsia="ko-KR"/>
        </w:rPr>
      </w:pPr>
      <w:r>
        <w:rPr>
          <w:rFonts w:cs="Arial"/>
          <w:bCs/>
          <w:lang w:val="en-GB" w:eastAsia="ko-KR"/>
        </w:rPr>
        <w:t xml:space="preserve">Option 5: </w:t>
      </w:r>
      <w:r w:rsidR="00C13055">
        <w:rPr>
          <w:rFonts w:cs="Arial"/>
          <w:bCs/>
          <w:lang w:val="en-GB" w:eastAsia="ko-KR"/>
        </w:rPr>
        <w:t>NTN cell can be divided to several virtual areas based on certain criteria. The virtual areas and the corresponding TN frequency information are broadcast as assistance information to help UE perform more accurate TN measurements</w:t>
      </w:r>
    </w:p>
    <w:p w:rsidR="00532287" w:rsidRDefault="00293A31">
      <w:pPr>
        <w:pStyle w:val="ae"/>
        <w:numPr>
          <w:ilvl w:val="1"/>
          <w:numId w:val="3"/>
        </w:numPr>
        <w:spacing w:line="276" w:lineRule="auto"/>
        <w:rPr>
          <w:rFonts w:cs="Arial"/>
          <w:bCs/>
          <w:lang w:val="en-GB" w:eastAsia="ko-KR"/>
        </w:rPr>
      </w:pPr>
      <w:r>
        <w:rPr>
          <w:rFonts w:cs="Arial"/>
          <w:bCs/>
          <w:lang w:val="en-GB" w:eastAsia="ko-KR"/>
        </w:rPr>
        <w:t xml:space="preserve">Option 6: </w:t>
      </w:r>
      <w:r w:rsidR="00C13055">
        <w:rPr>
          <w:rFonts w:cs="Arial"/>
          <w:bCs/>
          <w:lang w:val="en-GB" w:eastAsia="ko-KR"/>
        </w:rPr>
        <w:t>Introduce a parameter using the polygon shape captured in TS 23.032 to describe the coverage area of a TN neighbour cell</w:t>
      </w:r>
    </w:p>
    <w:p w:rsidR="00F4014E" w:rsidRDefault="00561757" w:rsidP="00F4014E">
      <w:pPr>
        <w:pStyle w:val="ae"/>
        <w:keepNext/>
        <w:spacing w:line="276" w:lineRule="auto"/>
        <w:jc w:val="center"/>
      </w:pPr>
      <w:r w:rsidRPr="00561757">
        <w:rPr>
          <w:rFonts w:cs="Arial"/>
          <w:bCs/>
          <w:noProof/>
          <w:lang w:eastAsia="ko-KR" w:bidi="ar-SA"/>
        </w:rPr>
        <w:lastRenderedPageBreak/>
        <w:drawing>
          <wp:inline distT="0" distB="0" distL="0" distR="0" wp14:anchorId="275199F2" wp14:editId="008B9A8E">
            <wp:extent cx="4242552" cy="1651080"/>
            <wp:effectExtent l="0" t="0" r="5715"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9"/>
                    <a:stretch>
                      <a:fillRect/>
                    </a:stretch>
                  </pic:blipFill>
                  <pic:spPr>
                    <a:xfrm>
                      <a:off x="0" y="0"/>
                      <a:ext cx="4258196" cy="1657168"/>
                    </a:xfrm>
                    <a:prstGeom prst="rect">
                      <a:avLst/>
                    </a:prstGeom>
                  </pic:spPr>
                </pic:pic>
              </a:graphicData>
            </a:graphic>
          </wp:inline>
        </w:drawing>
      </w:r>
    </w:p>
    <w:p w:rsidR="00561757" w:rsidRDefault="00F4014E" w:rsidP="00F4014E">
      <w:pPr>
        <w:pStyle w:val="ad"/>
        <w:jc w:val="center"/>
      </w:pPr>
      <w:bookmarkStart w:id="11" w:name="_Ref131602200"/>
      <w:r>
        <w:t xml:space="preserve">Figure </w:t>
      </w:r>
      <w:r>
        <w:fldChar w:fldCharType="begin"/>
      </w:r>
      <w:r>
        <w:instrText xml:space="preserve"> SEQ Figure \* ARABIC </w:instrText>
      </w:r>
      <w:r>
        <w:fldChar w:fldCharType="separate"/>
      </w:r>
      <w:r>
        <w:rPr>
          <w:noProof/>
        </w:rPr>
        <w:t>2</w:t>
      </w:r>
      <w:r>
        <w:fldChar w:fldCharType="end"/>
      </w:r>
      <w:bookmarkEnd w:id="11"/>
      <w:r>
        <w:t>. Candidate options to describe geographical TN Area</w:t>
      </w:r>
    </w:p>
    <w:p w:rsidR="009C153C" w:rsidRDefault="00A13526" w:rsidP="00A13526">
      <w:pPr>
        <w:pStyle w:val="ae"/>
        <w:spacing w:line="276" w:lineRule="auto"/>
        <w:rPr>
          <w:rFonts w:cs="Arial"/>
          <w:bCs/>
          <w:lang w:val="en-GB" w:eastAsia="ko-KR"/>
        </w:rPr>
      </w:pPr>
      <w:r>
        <w:rPr>
          <w:rFonts w:cs="Arial"/>
          <w:bCs/>
          <w:lang w:val="en-GB" w:eastAsia="ko-KR"/>
        </w:rPr>
        <w:t>In RAN2#121, RAN2 has agreed</w:t>
      </w:r>
      <w:r w:rsidR="00381B62">
        <w:rPr>
          <w:rFonts w:cs="Arial"/>
          <w:bCs/>
          <w:lang w:val="en-GB" w:eastAsia="ko-KR"/>
        </w:rPr>
        <w:t xml:space="preserve"> to discuss</w:t>
      </w:r>
      <w:r>
        <w:rPr>
          <w:rFonts w:cs="Arial"/>
          <w:bCs/>
          <w:lang w:val="en-GB" w:eastAsia="ko-KR"/>
        </w:rPr>
        <w:t xml:space="preserve"> explicit way</w:t>
      </w:r>
      <w:r w:rsidR="00381B62">
        <w:rPr>
          <w:rFonts w:cs="Arial"/>
          <w:bCs/>
          <w:lang w:val="en-GB" w:eastAsia="ko-KR"/>
        </w:rPr>
        <w:t xml:space="preserve"> (</w:t>
      </w:r>
      <w:r w:rsidR="00EA4450">
        <w:rPr>
          <w:rFonts w:cs="Arial"/>
          <w:bCs/>
          <w:lang w:val="en-GB" w:eastAsia="ko-KR"/>
        </w:rPr>
        <w:t>Option 1, 2 and</w:t>
      </w:r>
      <w:r w:rsidR="00381B62">
        <w:rPr>
          <w:rFonts w:cs="Arial"/>
          <w:bCs/>
          <w:lang w:val="en-GB" w:eastAsia="ko-KR"/>
        </w:rPr>
        <w:t xml:space="preserve"> 6)</w:t>
      </w:r>
      <w:r>
        <w:rPr>
          <w:rFonts w:cs="Arial"/>
          <w:bCs/>
          <w:lang w:val="en-GB" w:eastAsia="ko-KR"/>
        </w:rPr>
        <w:t xml:space="preserve"> </w:t>
      </w:r>
      <w:r w:rsidR="00F4014E">
        <w:rPr>
          <w:rFonts w:cs="Arial"/>
          <w:bCs/>
          <w:lang w:val="en-GB" w:eastAsia="ko-KR"/>
        </w:rPr>
        <w:t xml:space="preserve">taking the signalling overhead into account </w:t>
      </w:r>
      <w:r>
        <w:rPr>
          <w:rFonts w:cs="Arial"/>
          <w:bCs/>
          <w:lang w:val="en-GB" w:eastAsia="ko-KR"/>
        </w:rPr>
        <w:t>to describe</w:t>
      </w:r>
      <w:r w:rsidR="008B1884">
        <w:rPr>
          <w:rFonts w:cs="Arial"/>
          <w:bCs/>
          <w:lang w:val="en-GB" w:eastAsia="ko-KR"/>
        </w:rPr>
        <w:t xml:space="preserve"> geographical</w:t>
      </w:r>
      <w:r>
        <w:rPr>
          <w:rFonts w:cs="Arial"/>
          <w:bCs/>
          <w:lang w:val="en-GB" w:eastAsia="ko-KR"/>
        </w:rPr>
        <w:t xml:space="preserve"> TN Area</w:t>
      </w:r>
      <w:r w:rsidR="00872E40">
        <w:rPr>
          <w:rFonts w:cs="Arial"/>
          <w:bCs/>
          <w:lang w:val="en-GB" w:eastAsia="ko-KR"/>
        </w:rPr>
        <w:t xml:space="preserve"> as in </w:t>
      </w:r>
      <w:r w:rsidR="00872E40">
        <w:rPr>
          <w:rFonts w:cs="Arial"/>
          <w:bCs/>
          <w:lang w:val="en-GB" w:eastAsia="ko-KR"/>
        </w:rPr>
        <w:fldChar w:fldCharType="begin"/>
      </w:r>
      <w:r w:rsidR="00872E40">
        <w:rPr>
          <w:rFonts w:cs="Arial"/>
          <w:bCs/>
          <w:lang w:val="en-GB" w:eastAsia="ko-KR"/>
        </w:rPr>
        <w:instrText xml:space="preserve"> REF _Ref131602200 \h </w:instrText>
      </w:r>
      <w:r w:rsidR="00872E40">
        <w:rPr>
          <w:rFonts w:cs="Arial"/>
          <w:bCs/>
          <w:lang w:val="en-GB" w:eastAsia="ko-KR"/>
        </w:rPr>
      </w:r>
      <w:r w:rsidR="00872E40">
        <w:rPr>
          <w:rFonts w:cs="Arial"/>
          <w:bCs/>
          <w:lang w:val="en-GB" w:eastAsia="ko-KR"/>
        </w:rPr>
        <w:fldChar w:fldCharType="separate"/>
      </w:r>
      <w:r w:rsidR="00872E40">
        <w:t xml:space="preserve">Figure </w:t>
      </w:r>
      <w:r w:rsidR="00872E40">
        <w:rPr>
          <w:noProof/>
        </w:rPr>
        <w:t>2</w:t>
      </w:r>
      <w:r w:rsidR="00872E40">
        <w:rPr>
          <w:rFonts w:cs="Arial"/>
          <w:bCs/>
          <w:lang w:val="en-GB" w:eastAsia="ko-KR"/>
        </w:rPr>
        <w:fldChar w:fldCharType="end"/>
      </w:r>
      <w:r w:rsidR="00DB66C1">
        <w:rPr>
          <w:rFonts w:cs="Arial"/>
          <w:bCs/>
          <w:lang w:val="en-GB" w:eastAsia="ko-KR"/>
        </w:rPr>
        <w:t>.</w:t>
      </w:r>
    </w:p>
    <w:p w:rsidR="009C153C" w:rsidRDefault="00E86E99" w:rsidP="00A13526">
      <w:pPr>
        <w:pStyle w:val="ae"/>
        <w:spacing w:line="276" w:lineRule="auto"/>
        <w:rPr>
          <w:rFonts w:cs="Arial"/>
          <w:bCs/>
          <w:lang w:val="en-GB" w:eastAsia="ko-KR"/>
        </w:rPr>
      </w:pPr>
      <w:r>
        <w:rPr>
          <w:rFonts w:cs="Arial"/>
          <w:bCs/>
          <w:lang w:val="en-GB" w:eastAsia="ko-KR"/>
        </w:rPr>
        <w:t xml:space="preserve">In our understanding, </w:t>
      </w:r>
      <w:r w:rsidR="00135D63">
        <w:rPr>
          <w:rFonts w:cs="Arial"/>
          <w:bCs/>
          <w:lang w:val="en-GB" w:eastAsia="ko-KR"/>
        </w:rPr>
        <w:t xml:space="preserve">Option 1 </w:t>
      </w:r>
      <w:r w:rsidR="007450FC">
        <w:rPr>
          <w:rFonts w:cs="Arial"/>
          <w:bCs/>
          <w:lang w:val="en-GB" w:eastAsia="ko-KR"/>
        </w:rPr>
        <w:t>requires only two parameters, a reference location</w:t>
      </w:r>
      <w:r w:rsidR="00640BCE">
        <w:rPr>
          <w:rFonts w:cs="Arial"/>
          <w:bCs/>
          <w:lang w:val="en-GB" w:eastAsia="ko-KR"/>
        </w:rPr>
        <w:t xml:space="preserve"> (Cell </w:t>
      </w:r>
      <w:proofErr w:type="spellStart"/>
      <w:r w:rsidR="00640BCE">
        <w:rPr>
          <w:rFonts w:cs="Arial"/>
          <w:bCs/>
          <w:lang w:val="en-GB" w:eastAsia="ko-KR"/>
        </w:rPr>
        <w:t>center</w:t>
      </w:r>
      <w:proofErr w:type="spellEnd"/>
      <w:r w:rsidR="00640BCE">
        <w:rPr>
          <w:rFonts w:cs="Arial"/>
          <w:bCs/>
          <w:lang w:val="en-GB" w:eastAsia="ko-KR"/>
        </w:rPr>
        <w:t>)</w:t>
      </w:r>
      <w:r w:rsidR="007450FC">
        <w:rPr>
          <w:rFonts w:cs="Arial"/>
          <w:bCs/>
          <w:lang w:val="en-GB" w:eastAsia="ko-KR"/>
        </w:rPr>
        <w:t xml:space="preserve"> and a distance threshold</w:t>
      </w:r>
      <w:r w:rsidR="00640BCE">
        <w:rPr>
          <w:rFonts w:cs="Arial"/>
          <w:bCs/>
          <w:lang w:val="en-GB" w:eastAsia="ko-KR"/>
        </w:rPr>
        <w:t xml:space="preserve"> (Cell radius)</w:t>
      </w:r>
      <w:r w:rsidR="007450FC">
        <w:rPr>
          <w:rFonts w:cs="Arial"/>
          <w:bCs/>
          <w:lang w:val="en-GB" w:eastAsia="ko-KR"/>
        </w:rPr>
        <w:t>, to describe the geographical coverage</w:t>
      </w:r>
      <w:r w:rsidR="00DB66C1">
        <w:rPr>
          <w:rFonts w:cs="Arial"/>
          <w:bCs/>
          <w:lang w:val="en-GB" w:eastAsia="ko-KR"/>
        </w:rPr>
        <w:t xml:space="preserve"> area of a TN area.</w:t>
      </w:r>
    </w:p>
    <w:p w:rsidR="00AA745F" w:rsidRDefault="00396DB6" w:rsidP="00A13526">
      <w:pPr>
        <w:pStyle w:val="ae"/>
        <w:spacing w:line="276" w:lineRule="auto"/>
        <w:rPr>
          <w:rFonts w:cs="Arial"/>
          <w:bCs/>
          <w:lang w:val="en-GB" w:eastAsia="ko-KR"/>
        </w:rPr>
      </w:pPr>
      <w:r>
        <w:rPr>
          <w:rFonts w:cs="Arial"/>
          <w:bCs/>
          <w:lang w:val="en-GB" w:eastAsia="ko-KR"/>
        </w:rPr>
        <w:t>In contrast, Option 2</w:t>
      </w:r>
      <w:r w:rsidR="001A0E5B">
        <w:rPr>
          <w:rFonts w:cs="Arial"/>
          <w:bCs/>
          <w:lang w:val="en-GB" w:eastAsia="ko-KR"/>
        </w:rPr>
        <w:t xml:space="preserve"> </w:t>
      </w:r>
      <w:r>
        <w:rPr>
          <w:rFonts w:cs="Arial"/>
          <w:bCs/>
          <w:lang w:val="en-GB" w:eastAsia="ko-KR"/>
        </w:rPr>
        <w:t xml:space="preserve">and Option 6 </w:t>
      </w:r>
      <w:r w:rsidR="00EC2D14">
        <w:rPr>
          <w:rFonts w:cs="Arial"/>
          <w:bCs/>
          <w:lang w:val="en-GB" w:eastAsia="ko-KR"/>
        </w:rPr>
        <w:t>describe the geographical TN area using a set of geographical coordinates. The number of required parameters for these options depends on the number of points needed to accurately describe the TN area.</w:t>
      </w:r>
      <w:r w:rsidR="000F78AB">
        <w:rPr>
          <w:rFonts w:cs="Arial"/>
          <w:bCs/>
          <w:lang w:val="en-GB" w:eastAsia="ko-KR"/>
        </w:rPr>
        <w:t xml:space="preserve"> Unlike Option 1, which uses a distance threshold from a reference location, Option 2 and Option 6 do not require a distance threshold. Instead, they only require a reference location for each point needed to describe the TN area.</w:t>
      </w:r>
    </w:p>
    <w:p w:rsidR="00272D62" w:rsidRDefault="00272D62" w:rsidP="00A13526">
      <w:pPr>
        <w:pStyle w:val="ae"/>
        <w:spacing w:line="276" w:lineRule="auto"/>
        <w:rPr>
          <w:rFonts w:cs="Arial"/>
          <w:bCs/>
          <w:lang w:val="en-GB" w:eastAsia="ko-KR"/>
        </w:rPr>
      </w:pPr>
      <w:r w:rsidRPr="00272D62">
        <w:rPr>
          <w:rFonts w:cs="Arial"/>
          <w:bCs/>
          <w:lang w:val="en-GB" w:eastAsia="ko-KR"/>
        </w:rPr>
        <w:t xml:space="preserve">Therefore, </w:t>
      </w:r>
      <w:r w:rsidR="00DA7420">
        <w:rPr>
          <w:rFonts w:cs="Arial"/>
          <w:bCs/>
          <w:lang w:val="en-GB" w:eastAsia="ko-KR"/>
        </w:rPr>
        <w:t xml:space="preserve">we prefer </w:t>
      </w:r>
      <w:r w:rsidRPr="00272D62">
        <w:rPr>
          <w:rFonts w:cs="Arial"/>
          <w:bCs/>
          <w:lang w:val="en-GB" w:eastAsia="ko-KR"/>
        </w:rPr>
        <w:t>Option 1</w:t>
      </w:r>
      <w:r w:rsidR="00DA7420">
        <w:rPr>
          <w:rFonts w:cs="Arial"/>
          <w:bCs/>
          <w:lang w:val="en-GB" w:eastAsia="ko-KR"/>
        </w:rPr>
        <w:t xml:space="preserve"> which</w:t>
      </w:r>
      <w:r w:rsidRPr="00272D62">
        <w:rPr>
          <w:rFonts w:cs="Arial"/>
          <w:bCs/>
          <w:lang w:val="en-GB" w:eastAsia="ko-KR"/>
        </w:rPr>
        <w:t xml:space="preserve"> requires fewer parameters than Option 2 and Option 6, it is likely to result in less signa</w:t>
      </w:r>
      <w:r w:rsidR="00706E2E">
        <w:rPr>
          <w:rFonts w:cs="Arial"/>
          <w:bCs/>
          <w:lang w:val="en-GB" w:eastAsia="ko-KR"/>
        </w:rPr>
        <w:t>l</w:t>
      </w:r>
      <w:r w:rsidR="008F7A84">
        <w:rPr>
          <w:rFonts w:cs="Arial"/>
          <w:bCs/>
          <w:lang w:val="en-GB" w:eastAsia="ko-KR"/>
        </w:rPr>
        <w:t>ling overhead.</w:t>
      </w:r>
    </w:p>
    <w:p w:rsidR="00773941" w:rsidRDefault="000F0F37" w:rsidP="00790D01">
      <w:pPr>
        <w:pStyle w:val="ae"/>
        <w:spacing w:line="276" w:lineRule="auto"/>
        <w:rPr>
          <w:b/>
        </w:rPr>
      </w:pPr>
      <w:r>
        <w:rPr>
          <w:rFonts w:cs="Arial"/>
          <w:b/>
          <w:bCs/>
          <w:lang w:eastAsia="ko-KR"/>
        </w:rPr>
        <w:t xml:space="preserve">Proposal </w:t>
      </w:r>
      <w:r w:rsidR="005055D8">
        <w:rPr>
          <w:rFonts w:cs="Arial"/>
          <w:b/>
          <w:bCs/>
          <w:lang w:eastAsia="ko-KR"/>
        </w:rPr>
        <w:t>1</w:t>
      </w:r>
      <w:r>
        <w:rPr>
          <w:rFonts w:cs="Arial"/>
          <w:b/>
          <w:bCs/>
          <w:lang w:eastAsia="ko-KR"/>
        </w:rPr>
        <w:t>:</w:t>
      </w:r>
      <w:r w:rsidR="00773941">
        <w:rPr>
          <w:rFonts w:cs="Arial"/>
          <w:b/>
          <w:bCs/>
          <w:lang w:eastAsia="ko-KR"/>
        </w:rPr>
        <w:t xml:space="preserve"> </w:t>
      </w:r>
      <w:r w:rsidR="00773941" w:rsidRPr="00773941">
        <w:rPr>
          <w:b/>
        </w:rPr>
        <w:t>The corresponding geographical area information is provided by network with location coordinates of area center</w:t>
      </w:r>
      <w:r w:rsidR="00773941" w:rsidRPr="00773941">
        <w:rPr>
          <w:b/>
          <w:i/>
        </w:rPr>
        <w:t xml:space="preserve"> </w:t>
      </w:r>
      <w:r w:rsidR="00773941" w:rsidRPr="002C64F0">
        <w:rPr>
          <w:b/>
        </w:rPr>
        <w:t>and</w:t>
      </w:r>
      <w:r w:rsidR="00773941" w:rsidRPr="00773941">
        <w:rPr>
          <w:b/>
          <w:i/>
        </w:rPr>
        <w:t xml:space="preserve"> </w:t>
      </w:r>
      <w:r w:rsidR="00773941" w:rsidRPr="00773941">
        <w:rPr>
          <w:b/>
        </w:rPr>
        <w:t>radius</w:t>
      </w:r>
    </w:p>
    <w:p w:rsidR="003D5B7B" w:rsidRDefault="003D5B7B" w:rsidP="003D5B7B">
      <w:pPr>
        <w:pStyle w:val="2"/>
        <w:rPr>
          <w:rFonts w:cs="Arial"/>
          <w:b w:val="0"/>
          <w:noProof/>
        </w:rPr>
      </w:pPr>
      <w:r>
        <w:rPr>
          <w:rFonts w:eastAsiaTheme="minorEastAsia" w:cs="Arial"/>
          <w:b w:val="0"/>
          <w:lang w:eastAsia="ko-KR"/>
        </w:rPr>
        <w:t>TN coverage area information association with frequency</w:t>
      </w:r>
    </w:p>
    <w:p w:rsidR="00532287" w:rsidRDefault="00687CB2">
      <w:pPr>
        <w:pStyle w:val="ae"/>
        <w:keepNext/>
        <w:spacing w:line="276" w:lineRule="auto"/>
        <w:jc w:val="center"/>
      </w:pPr>
      <w:r w:rsidRPr="00687CB2">
        <w:rPr>
          <w:noProof/>
          <w:lang w:eastAsia="ko-KR" w:bidi="ar-SA"/>
        </w:rPr>
        <w:drawing>
          <wp:inline distT="0" distB="0" distL="0" distR="0" wp14:anchorId="19F54FE0" wp14:editId="4AB9AD0F">
            <wp:extent cx="4543882" cy="2676088"/>
            <wp:effectExtent l="0" t="0" r="9525"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4546697" cy="2677746"/>
                    </a:xfrm>
                    <a:prstGeom prst="rect">
                      <a:avLst/>
                    </a:prstGeom>
                  </pic:spPr>
                </pic:pic>
              </a:graphicData>
            </a:graphic>
          </wp:inline>
        </w:drawing>
      </w:r>
    </w:p>
    <w:p w:rsidR="00532287" w:rsidRDefault="00C13055">
      <w:pPr>
        <w:pStyle w:val="ad"/>
        <w:jc w:val="center"/>
        <w:rPr>
          <w:rFonts w:cs="Arial"/>
          <w:bCs w:val="0"/>
          <w:lang w:eastAsia="ko-KR"/>
        </w:rPr>
      </w:pPr>
      <w:bookmarkStart w:id="12" w:name="_Ref127454764"/>
      <w:r>
        <w:t xml:space="preserve">Figure </w:t>
      </w:r>
      <w:r>
        <w:fldChar w:fldCharType="begin"/>
      </w:r>
      <w:r>
        <w:instrText xml:space="preserve"> SEQ Figure \* ARABIC </w:instrText>
      </w:r>
      <w:r>
        <w:fldChar w:fldCharType="separate"/>
      </w:r>
      <w:r w:rsidR="00F4014E">
        <w:rPr>
          <w:noProof/>
        </w:rPr>
        <w:t>3</w:t>
      </w:r>
      <w:r>
        <w:fldChar w:fldCharType="end"/>
      </w:r>
      <w:bookmarkEnd w:id="12"/>
      <w:r>
        <w:t xml:space="preserve">. </w:t>
      </w:r>
      <w:r w:rsidR="007B0A54">
        <w:t>Example of TN coverage area information association with frequency</w:t>
      </w:r>
    </w:p>
    <w:p w:rsidR="00242CC4" w:rsidRDefault="00242CC4">
      <w:pPr>
        <w:pStyle w:val="ae"/>
        <w:spacing w:line="276" w:lineRule="auto"/>
        <w:rPr>
          <w:rFonts w:cs="Arial"/>
          <w:bCs/>
          <w:lang w:eastAsia="ko-KR"/>
        </w:rPr>
      </w:pPr>
      <w:r>
        <w:rPr>
          <w:rFonts w:cs="Arial" w:hint="eastAsia"/>
          <w:bCs/>
          <w:lang w:eastAsia="ko-KR"/>
        </w:rPr>
        <w:t>In RAN2#121, RAN2 has agreed to associate</w:t>
      </w:r>
      <w:r w:rsidR="001B5626">
        <w:rPr>
          <w:rFonts w:cs="Arial"/>
          <w:bCs/>
          <w:lang w:eastAsia="ko-KR"/>
        </w:rPr>
        <w:t xml:space="preserve"> the</w:t>
      </w:r>
      <w:r>
        <w:rPr>
          <w:rFonts w:cs="Arial" w:hint="eastAsia"/>
          <w:bCs/>
          <w:lang w:eastAsia="ko-KR"/>
        </w:rPr>
        <w:t xml:space="preserve"> TN cov</w:t>
      </w:r>
      <w:r>
        <w:rPr>
          <w:rFonts w:cs="Arial"/>
          <w:bCs/>
          <w:lang w:eastAsia="ko-KR"/>
        </w:rPr>
        <w:t>erage information with frequency</w:t>
      </w:r>
      <w:r w:rsidR="008B2B6C">
        <w:rPr>
          <w:rFonts w:cs="Arial"/>
          <w:bCs/>
          <w:lang w:eastAsia="ko-KR"/>
        </w:rPr>
        <w:t xml:space="preserve"> information</w:t>
      </w:r>
      <w:r>
        <w:rPr>
          <w:rFonts w:cs="Arial"/>
          <w:bCs/>
          <w:lang w:eastAsia="ko-KR"/>
        </w:rPr>
        <w:t xml:space="preserve">. </w:t>
      </w:r>
      <w:r w:rsidR="008D29B7">
        <w:rPr>
          <w:rFonts w:cs="Arial"/>
          <w:bCs/>
          <w:lang w:eastAsia="ko-KR"/>
        </w:rPr>
        <w:t>In our understanding,</w:t>
      </w:r>
      <w:r w:rsidR="000941F8">
        <w:rPr>
          <w:rFonts w:cs="Arial"/>
          <w:bCs/>
          <w:lang w:eastAsia="ko-KR"/>
        </w:rPr>
        <w:t xml:space="preserve"> this means that</w:t>
      </w:r>
      <w:r w:rsidR="008D29B7">
        <w:rPr>
          <w:rFonts w:cs="Arial"/>
          <w:bCs/>
          <w:lang w:eastAsia="ko-KR"/>
        </w:rPr>
        <w:t xml:space="preserve"> </w:t>
      </w:r>
      <w:r w:rsidR="00F100FA">
        <w:rPr>
          <w:rFonts w:cs="Arial"/>
          <w:bCs/>
          <w:lang w:eastAsia="ko-KR"/>
        </w:rPr>
        <w:t xml:space="preserve">if the UE </w:t>
      </w:r>
      <w:r w:rsidR="00B91B31">
        <w:rPr>
          <w:rFonts w:cs="Arial"/>
          <w:bCs/>
          <w:lang w:eastAsia="ko-KR"/>
        </w:rPr>
        <w:t>meets</w:t>
      </w:r>
      <w:r w:rsidR="00F100FA">
        <w:rPr>
          <w:rFonts w:cs="Arial"/>
          <w:bCs/>
          <w:lang w:eastAsia="ko-KR"/>
        </w:rPr>
        <w:t xml:space="preserve"> the distance condition of TN Area </w:t>
      </w:r>
      <w:r w:rsidR="001A7C92">
        <w:rPr>
          <w:rFonts w:cs="Arial"/>
          <w:bCs/>
          <w:lang w:eastAsia="ko-KR"/>
        </w:rPr>
        <w:t>X</w:t>
      </w:r>
      <w:r w:rsidR="00F100FA">
        <w:rPr>
          <w:rFonts w:cs="Arial"/>
          <w:bCs/>
          <w:lang w:eastAsia="ko-KR"/>
        </w:rPr>
        <w:t xml:space="preserve">, it </w:t>
      </w:r>
      <w:r w:rsidR="00333A0F">
        <w:rPr>
          <w:rFonts w:cs="Arial"/>
          <w:bCs/>
          <w:lang w:eastAsia="ko-KR"/>
        </w:rPr>
        <w:t>will perform</w:t>
      </w:r>
      <w:r w:rsidR="00F100FA">
        <w:rPr>
          <w:rFonts w:cs="Arial"/>
          <w:bCs/>
          <w:lang w:eastAsia="ko-KR"/>
        </w:rPr>
        <w:t xml:space="preserve"> measurements based on the frequency information associated with TN Area </w:t>
      </w:r>
      <w:r w:rsidR="001A7C92">
        <w:rPr>
          <w:rFonts w:cs="Arial"/>
          <w:bCs/>
          <w:lang w:eastAsia="ko-KR"/>
        </w:rPr>
        <w:t>X</w:t>
      </w:r>
      <w:r w:rsidR="00F100FA">
        <w:rPr>
          <w:rFonts w:cs="Arial"/>
          <w:bCs/>
          <w:lang w:eastAsia="ko-KR"/>
        </w:rPr>
        <w:t>.</w:t>
      </w:r>
      <w:r w:rsidR="00E459DD">
        <w:rPr>
          <w:rFonts w:cs="Arial"/>
          <w:bCs/>
          <w:lang w:eastAsia="ko-KR"/>
        </w:rPr>
        <w:t xml:space="preserve"> </w:t>
      </w:r>
    </w:p>
    <w:tbl>
      <w:tblPr>
        <w:tblStyle w:val="a6"/>
        <w:tblW w:w="0" w:type="auto"/>
        <w:tblLook w:val="04A0" w:firstRow="1" w:lastRow="0" w:firstColumn="1" w:lastColumn="0" w:noHBand="0" w:noVBand="1"/>
      </w:tblPr>
      <w:tblGrid>
        <w:gridCol w:w="9562"/>
      </w:tblGrid>
      <w:tr w:rsidR="00E07A13" w:rsidTr="00D74EF0">
        <w:trPr>
          <w:trHeight w:val="573"/>
        </w:trPr>
        <w:tc>
          <w:tcPr>
            <w:tcW w:w="9562" w:type="dxa"/>
          </w:tcPr>
          <w:p w:rsidR="00314C23" w:rsidRDefault="00DF0733" w:rsidP="00D74EF0">
            <w:pPr>
              <w:pStyle w:val="ae"/>
              <w:rPr>
                <w:rFonts w:cs="Arial"/>
                <w:bCs/>
                <w:lang w:val="en-GB" w:eastAsia="ko-KR"/>
              </w:rPr>
            </w:pPr>
            <w:r>
              <w:rPr>
                <w:rFonts w:cs="Arial"/>
                <w:bCs/>
                <w:lang w:val="en-GB" w:eastAsia="ko-KR"/>
              </w:rPr>
              <w:t xml:space="preserve">RAN2#121 </w:t>
            </w:r>
            <w:r w:rsidR="00314C23">
              <w:rPr>
                <w:rFonts w:cs="Arial" w:hint="eastAsia"/>
                <w:bCs/>
                <w:lang w:val="en-GB" w:eastAsia="ko-KR"/>
              </w:rPr>
              <w:t>Agreements</w:t>
            </w:r>
          </w:p>
          <w:p w:rsidR="00E07A13" w:rsidRPr="00E07A13" w:rsidRDefault="00E07A13" w:rsidP="00D74EF0">
            <w:pPr>
              <w:pStyle w:val="ae"/>
              <w:rPr>
                <w:rFonts w:cs="Arial"/>
                <w:bCs/>
                <w:lang w:val="en-GB" w:eastAsia="ko-KR"/>
              </w:rPr>
            </w:pPr>
            <w:r w:rsidRPr="00E07A13">
              <w:rPr>
                <w:rFonts w:cs="Arial"/>
                <w:bCs/>
                <w:lang w:val="en-GB" w:eastAsia="ko-KR"/>
              </w:rPr>
              <w:t>TN coverage area information will be associated to the frequency information.</w:t>
            </w:r>
          </w:p>
        </w:tc>
      </w:tr>
    </w:tbl>
    <w:p w:rsidR="00D24A7C" w:rsidRDefault="00E459DD" w:rsidP="00A7681D">
      <w:pPr>
        <w:pStyle w:val="ae"/>
        <w:spacing w:line="276" w:lineRule="auto"/>
        <w:rPr>
          <w:rFonts w:cs="Arial"/>
          <w:bCs/>
          <w:lang w:eastAsia="ko-KR"/>
        </w:rPr>
      </w:pPr>
      <w:r>
        <w:rPr>
          <w:rFonts w:cs="Arial"/>
          <w:bCs/>
          <w:lang w:eastAsia="ko-KR"/>
        </w:rPr>
        <w:lastRenderedPageBreak/>
        <w:t>In this section, we want to discuss how to associate the</w:t>
      </w:r>
      <w:r w:rsidR="00ED6A2F">
        <w:rPr>
          <w:rFonts w:cs="Arial"/>
          <w:bCs/>
          <w:lang w:eastAsia="ko-KR"/>
        </w:rPr>
        <w:t xml:space="preserve"> TN coverage information with frequency information. </w:t>
      </w:r>
      <w:r w:rsidR="004A49B1">
        <w:rPr>
          <w:rFonts w:cs="Arial"/>
          <w:bCs/>
          <w:lang w:eastAsia="ko-KR"/>
        </w:rPr>
        <w:t xml:space="preserve">We think that there are two </w:t>
      </w:r>
      <w:r w:rsidR="00116BB0">
        <w:rPr>
          <w:rFonts w:cs="Arial"/>
          <w:bCs/>
          <w:lang w:eastAsia="ko-KR"/>
        </w:rPr>
        <w:t>methods for associating</w:t>
      </w:r>
      <w:r w:rsidR="004A49B1">
        <w:rPr>
          <w:rFonts w:cs="Arial"/>
          <w:bCs/>
          <w:lang w:eastAsia="ko-KR"/>
        </w:rPr>
        <w:t xml:space="preserve"> TN coverage information </w:t>
      </w:r>
      <w:r w:rsidR="00CA31FA">
        <w:rPr>
          <w:rFonts w:cs="Arial"/>
          <w:bCs/>
          <w:lang w:eastAsia="ko-KR"/>
        </w:rPr>
        <w:t>with</w:t>
      </w:r>
      <w:r w:rsidR="004A49B1">
        <w:rPr>
          <w:rFonts w:cs="Arial"/>
          <w:bCs/>
          <w:lang w:eastAsia="ko-KR"/>
        </w:rPr>
        <w:t xml:space="preserve"> frequency information</w:t>
      </w:r>
      <w:r w:rsidR="00B531BC">
        <w:rPr>
          <w:rFonts w:cs="Arial"/>
          <w:bCs/>
          <w:lang w:eastAsia="ko-KR"/>
        </w:rPr>
        <w:t xml:space="preserve"> as in </w:t>
      </w:r>
      <w:r w:rsidR="00B531BC">
        <w:rPr>
          <w:rFonts w:cs="Arial"/>
          <w:bCs/>
          <w:lang w:eastAsia="ko-KR"/>
        </w:rPr>
        <w:fldChar w:fldCharType="begin"/>
      </w:r>
      <w:r w:rsidR="00B531BC">
        <w:rPr>
          <w:rFonts w:cs="Arial"/>
          <w:bCs/>
          <w:lang w:eastAsia="ko-KR"/>
        </w:rPr>
        <w:instrText xml:space="preserve"> REF _Ref127454764 \h </w:instrText>
      </w:r>
      <w:r w:rsidR="00B531BC">
        <w:rPr>
          <w:rFonts w:cs="Arial"/>
          <w:bCs/>
          <w:lang w:eastAsia="ko-KR"/>
        </w:rPr>
      </w:r>
      <w:r w:rsidR="00B531BC">
        <w:rPr>
          <w:rFonts w:cs="Arial"/>
          <w:bCs/>
          <w:lang w:eastAsia="ko-KR"/>
        </w:rPr>
        <w:fldChar w:fldCharType="separate"/>
      </w:r>
      <w:r w:rsidR="00B531BC">
        <w:t xml:space="preserve">Figure </w:t>
      </w:r>
      <w:r w:rsidR="00B531BC">
        <w:rPr>
          <w:noProof/>
        </w:rPr>
        <w:t>3</w:t>
      </w:r>
      <w:r w:rsidR="00B531BC">
        <w:rPr>
          <w:rFonts w:cs="Arial"/>
          <w:bCs/>
          <w:lang w:eastAsia="ko-KR"/>
        </w:rPr>
        <w:fldChar w:fldCharType="end"/>
      </w:r>
      <w:r w:rsidR="004A49B1">
        <w:rPr>
          <w:rFonts w:cs="Arial"/>
          <w:bCs/>
          <w:lang w:eastAsia="ko-KR"/>
        </w:rPr>
        <w:t>.</w:t>
      </w:r>
      <w:r w:rsidR="00712846">
        <w:rPr>
          <w:rFonts w:cs="Arial"/>
          <w:bCs/>
          <w:lang w:eastAsia="ko-KR"/>
        </w:rPr>
        <w:t xml:space="preserve"> </w:t>
      </w:r>
    </w:p>
    <w:p w:rsidR="007A37EB" w:rsidRDefault="009E76E4" w:rsidP="00A97BB6">
      <w:pPr>
        <w:pStyle w:val="ae"/>
        <w:numPr>
          <w:ilvl w:val="0"/>
          <w:numId w:val="3"/>
        </w:numPr>
        <w:spacing w:line="276" w:lineRule="auto"/>
        <w:rPr>
          <w:rFonts w:cs="Arial"/>
          <w:bCs/>
          <w:lang w:eastAsia="ko-KR"/>
        </w:rPr>
      </w:pPr>
      <w:r>
        <w:rPr>
          <w:rFonts w:cs="Arial"/>
          <w:bCs/>
          <w:lang w:eastAsia="ko-KR"/>
        </w:rPr>
        <w:t xml:space="preserve">Option 1: </w:t>
      </w:r>
      <w:r w:rsidR="003907EF">
        <w:rPr>
          <w:rFonts w:cs="Arial"/>
          <w:bCs/>
          <w:lang w:eastAsia="ko-KR"/>
        </w:rPr>
        <w:t>Frequency information (</w:t>
      </w:r>
      <w:r w:rsidR="001403DD">
        <w:rPr>
          <w:rFonts w:cs="Arial"/>
          <w:bCs/>
          <w:lang w:eastAsia="ko-KR"/>
        </w:rPr>
        <w:t>ARFCN</w:t>
      </w:r>
      <w:r w:rsidR="003907EF">
        <w:rPr>
          <w:rFonts w:cs="Arial"/>
          <w:bCs/>
          <w:lang w:eastAsia="ko-KR"/>
        </w:rPr>
        <w:t>, PCI</w:t>
      </w:r>
      <w:r w:rsidR="009E2DA3">
        <w:rPr>
          <w:rFonts w:cs="Arial"/>
          <w:bCs/>
          <w:lang w:eastAsia="ko-KR"/>
        </w:rPr>
        <w:t xml:space="preserve">, </w:t>
      </w:r>
      <w:proofErr w:type="spellStart"/>
      <w:r w:rsidR="009E2DA3">
        <w:rPr>
          <w:rFonts w:cs="Arial"/>
          <w:bCs/>
          <w:lang w:eastAsia="ko-KR"/>
        </w:rPr>
        <w:t>etc</w:t>
      </w:r>
      <w:proofErr w:type="spellEnd"/>
      <w:r w:rsidR="003907EF">
        <w:rPr>
          <w:rFonts w:cs="Arial"/>
          <w:bCs/>
          <w:lang w:eastAsia="ko-KR"/>
        </w:rPr>
        <w:t>)</w:t>
      </w:r>
      <w:r w:rsidR="00C13FFA">
        <w:rPr>
          <w:rFonts w:cs="Arial"/>
          <w:bCs/>
          <w:lang w:eastAsia="ko-KR"/>
        </w:rPr>
        <w:t xml:space="preserve"> </w:t>
      </w:r>
      <w:r w:rsidR="00A97BB6">
        <w:rPr>
          <w:rFonts w:cs="Arial"/>
          <w:bCs/>
          <w:lang w:eastAsia="ko-KR"/>
        </w:rPr>
        <w:t>in TN coverage information</w:t>
      </w:r>
    </w:p>
    <w:p w:rsidR="00A97BB6" w:rsidRPr="00A7681D" w:rsidRDefault="009E76E4" w:rsidP="00A97BB6">
      <w:pPr>
        <w:pStyle w:val="ae"/>
        <w:numPr>
          <w:ilvl w:val="0"/>
          <w:numId w:val="3"/>
        </w:numPr>
        <w:spacing w:line="276" w:lineRule="auto"/>
        <w:rPr>
          <w:rFonts w:cs="Arial"/>
          <w:bCs/>
          <w:lang w:eastAsia="ko-KR"/>
        </w:rPr>
      </w:pPr>
      <w:r>
        <w:rPr>
          <w:rFonts w:cs="Arial"/>
          <w:bCs/>
          <w:lang w:eastAsia="ko-KR"/>
        </w:rPr>
        <w:t xml:space="preserve">Option 2: </w:t>
      </w:r>
      <w:r w:rsidR="00A97BB6">
        <w:rPr>
          <w:rFonts w:cs="Arial"/>
          <w:bCs/>
          <w:lang w:eastAsia="ko-KR"/>
        </w:rPr>
        <w:t>TN coverage information</w:t>
      </w:r>
      <w:r w:rsidR="00DC74AE">
        <w:rPr>
          <w:rFonts w:cs="Arial"/>
          <w:bCs/>
          <w:lang w:eastAsia="ko-KR"/>
        </w:rPr>
        <w:t xml:space="preserve"> </w:t>
      </w:r>
      <w:r w:rsidR="005276AD">
        <w:rPr>
          <w:rFonts w:cs="Arial"/>
          <w:bCs/>
          <w:lang w:eastAsia="ko-KR"/>
        </w:rPr>
        <w:t xml:space="preserve">(index) </w:t>
      </w:r>
      <w:r w:rsidR="00A97BB6">
        <w:rPr>
          <w:rFonts w:cs="Arial"/>
          <w:bCs/>
          <w:lang w:eastAsia="ko-KR"/>
        </w:rPr>
        <w:t>in frequency information</w:t>
      </w:r>
    </w:p>
    <w:p w:rsidR="004C7811" w:rsidRDefault="00BB382C">
      <w:pPr>
        <w:pStyle w:val="ae"/>
        <w:spacing w:line="276" w:lineRule="auto"/>
        <w:rPr>
          <w:rFonts w:cs="Arial"/>
          <w:bCs/>
          <w:lang w:eastAsia="ko-KR"/>
        </w:rPr>
      </w:pPr>
      <w:r w:rsidRPr="00BB382C">
        <w:rPr>
          <w:rFonts w:cs="Arial"/>
          <w:bCs/>
          <w:lang w:eastAsia="ko-KR"/>
        </w:rPr>
        <w:t xml:space="preserve">Option 1 requires consideration of various factors such as different Intra/Inter-frequency parameters and determining which/how many parameters should be associated. In contrast, Option 2 is relatively </w:t>
      </w:r>
      <w:r w:rsidR="00F96BF4">
        <w:rPr>
          <w:rFonts w:cs="Arial"/>
          <w:bCs/>
          <w:lang w:eastAsia="ko-KR"/>
        </w:rPr>
        <w:t>simple</w:t>
      </w:r>
      <w:r w:rsidRPr="00BB382C">
        <w:rPr>
          <w:rFonts w:cs="Arial"/>
          <w:bCs/>
          <w:lang w:eastAsia="ko-KR"/>
        </w:rPr>
        <w:t xml:space="preserve"> because it only requires the </w:t>
      </w:r>
      <w:r w:rsidR="00AD38EC">
        <w:rPr>
          <w:rFonts w:cs="Arial"/>
          <w:bCs/>
          <w:lang w:eastAsia="ko-KR"/>
        </w:rPr>
        <w:t xml:space="preserve">inclusion of the </w:t>
      </w:r>
      <w:r w:rsidRPr="00BB382C">
        <w:rPr>
          <w:rFonts w:cs="Arial"/>
          <w:bCs/>
          <w:lang w:eastAsia="ko-KR"/>
        </w:rPr>
        <w:t>TN coverage information index in the frequency information associated with the TN.</w:t>
      </w:r>
    </w:p>
    <w:p w:rsidR="00BB382C" w:rsidRPr="009A0C11" w:rsidRDefault="003A43F4">
      <w:pPr>
        <w:pStyle w:val="ae"/>
        <w:spacing w:line="276" w:lineRule="auto"/>
        <w:rPr>
          <w:rFonts w:cs="Arial"/>
          <w:b/>
          <w:bCs/>
          <w:lang w:eastAsia="ko-KR"/>
        </w:rPr>
      </w:pPr>
      <w:r w:rsidRPr="009A0C11">
        <w:rPr>
          <w:rFonts w:cs="Arial" w:hint="eastAsia"/>
          <w:b/>
          <w:bCs/>
          <w:lang w:eastAsia="ko-KR"/>
        </w:rPr>
        <w:t xml:space="preserve">Proposal 2: RAN2 to discuss how to associate TN coverage </w:t>
      </w:r>
      <w:r w:rsidRPr="009A0C11">
        <w:rPr>
          <w:rFonts w:cs="Arial"/>
          <w:b/>
          <w:bCs/>
          <w:lang w:eastAsia="ko-KR"/>
        </w:rPr>
        <w:t>information</w:t>
      </w:r>
      <w:r w:rsidRPr="009A0C11">
        <w:rPr>
          <w:rFonts w:cs="Arial" w:hint="eastAsia"/>
          <w:b/>
          <w:bCs/>
          <w:lang w:eastAsia="ko-KR"/>
        </w:rPr>
        <w:t xml:space="preserve"> </w:t>
      </w:r>
      <w:r w:rsidRPr="009A0C11">
        <w:rPr>
          <w:rFonts w:cs="Arial"/>
          <w:b/>
          <w:bCs/>
          <w:lang w:eastAsia="ko-KR"/>
        </w:rPr>
        <w:t>with frequency information</w:t>
      </w:r>
    </w:p>
    <w:p w:rsidR="00E6546F" w:rsidRPr="005030A2" w:rsidRDefault="00C13055" w:rsidP="002670D1">
      <w:pPr>
        <w:pStyle w:val="ae"/>
        <w:spacing w:line="276" w:lineRule="auto"/>
        <w:rPr>
          <w:rFonts w:cs="Arial"/>
          <w:b/>
          <w:bCs/>
          <w:lang w:eastAsia="ko-KR"/>
        </w:rPr>
      </w:pPr>
      <w:r>
        <w:rPr>
          <w:rFonts w:cs="Arial"/>
          <w:b/>
          <w:bCs/>
          <w:lang w:eastAsia="ko-KR"/>
        </w:rPr>
        <w:t xml:space="preserve">Proposal </w:t>
      </w:r>
      <w:r w:rsidR="00C87C0D">
        <w:rPr>
          <w:rFonts w:cs="Arial"/>
          <w:b/>
          <w:bCs/>
          <w:lang w:eastAsia="ko-KR"/>
        </w:rPr>
        <w:t>3</w:t>
      </w:r>
      <w:r>
        <w:rPr>
          <w:rFonts w:cs="Arial"/>
          <w:b/>
          <w:bCs/>
          <w:lang w:eastAsia="ko-KR"/>
        </w:rPr>
        <w:t xml:space="preserve">: </w:t>
      </w:r>
      <w:r w:rsidR="00FE2052">
        <w:rPr>
          <w:rFonts w:cs="Arial"/>
          <w:b/>
          <w:bCs/>
          <w:lang w:eastAsia="ko-KR"/>
        </w:rPr>
        <w:t xml:space="preserve">TN coverage information index </w:t>
      </w:r>
      <w:r w:rsidR="00A0103A">
        <w:rPr>
          <w:rFonts w:cs="Arial"/>
          <w:b/>
          <w:bCs/>
          <w:lang w:eastAsia="ko-KR"/>
        </w:rPr>
        <w:t>should</w:t>
      </w:r>
      <w:r w:rsidR="00C26DDB">
        <w:rPr>
          <w:rFonts w:cs="Arial"/>
          <w:b/>
          <w:bCs/>
          <w:lang w:eastAsia="ko-KR"/>
        </w:rPr>
        <w:t xml:space="preserve"> be</w:t>
      </w:r>
      <w:r w:rsidR="00FE2052">
        <w:rPr>
          <w:rFonts w:cs="Arial"/>
          <w:b/>
          <w:bCs/>
          <w:lang w:eastAsia="ko-KR"/>
        </w:rPr>
        <w:t xml:space="preserve"> included in frequency information</w:t>
      </w:r>
      <w:r w:rsidR="002670D1">
        <w:rPr>
          <w:rFonts w:cs="Arial"/>
          <w:b/>
          <w:bCs/>
          <w:lang w:eastAsia="ko-KR"/>
        </w:rPr>
        <w:t xml:space="preserve"> t</w:t>
      </w:r>
      <w:r w:rsidR="002670D1">
        <w:rPr>
          <w:rFonts w:cs="Arial"/>
          <w:b/>
          <w:bCs/>
          <w:lang w:eastAsia="ko-KR"/>
        </w:rPr>
        <w:t>o associate TN coverage informa</w:t>
      </w:r>
      <w:r w:rsidR="00186CD8">
        <w:rPr>
          <w:rFonts w:cs="Arial"/>
          <w:b/>
          <w:bCs/>
          <w:lang w:eastAsia="ko-KR"/>
        </w:rPr>
        <w:t>tion with frequency information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NTN-TN</w:t>
      </w:r>
      <w:r>
        <w:rPr>
          <w:rFonts w:ascii="Arial" w:eastAsiaTheme="minorEastAsia" w:hAnsi="Arial" w:cs="Arial"/>
          <w:szCs w:val="21"/>
          <w:lang w:val="en-US" w:eastAsia="ko-KR"/>
        </w:rPr>
        <w:t xml:space="preserve"> cell re-selection enhancement. According to discussion in section 2, we have the following proposals:</w:t>
      </w:r>
    </w:p>
    <w:p w:rsidR="004F0579" w:rsidRDefault="004F0579" w:rsidP="004F0579">
      <w:pPr>
        <w:pStyle w:val="ae"/>
        <w:spacing w:line="276" w:lineRule="auto"/>
        <w:rPr>
          <w:b/>
        </w:rPr>
      </w:pPr>
      <w:r>
        <w:rPr>
          <w:rFonts w:cs="Arial"/>
          <w:b/>
          <w:bCs/>
          <w:lang w:eastAsia="ko-KR"/>
        </w:rPr>
        <w:t xml:space="preserve">Proposal 1: </w:t>
      </w:r>
      <w:r w:rsidRPr="00773941">
        <w:rPr>
          <w:b/>
        </w:rPr>
        <w:t>The corresponding geographical area information is provided by network with location coordinates of area center</w:t>
      </w:r>
      <w:r w:rsidRPr="00773941">
        <w:rPr>
          <w:b/>
          <w:i/>
        </w:rPr>
        <w:t xml:space="preserve"> </w:t>
      </w:r>
      <w:r w:rsidRPr="002C64F0">
        <w:rPr>
          <w:b/>
        </w:rPr>
        <w:t>and</w:t>
      </w:r>
      <w:r w:rsidRPr="00773941">
        <w:rPr>
          <w:b/>
          <w:i/>
        </w:rPr>
        <w:t xml:space="preserve"> </w:t>
      </w:r>
      <w:r w:rsidRPr="00773941">
        <w:rPr>
          <w:b/>
        </w:rPr>
        <w:t>radius</w:t>
      </w:r>
    </w:p>
    <w:p w:rsidR="004F0579" w:rsidRPr="009A0C11" w:rsidRDefault="004F0579" w:rsidP="004F0579">
      <w:pPr>
        <w:pStyle w:val="ae"/>
        <w:spacing w:line="276" w:lineRule="auto"/>
        <w:rPr>
          <w:rFonts w:cs="Arial"/>
          <w:b/>
          <w:bCs/>
          <w:lang w:eastAsia="ko-KR"/>
        </w:rPr>
      </w:pPr>
      <w:r w:rsidRPr="009A0C11">
        <w:rPr>
          <w:rFonts w:cs="Arial" w:hint="eastAsia"/>
          <w:b/>
          <w:bCs/>
          <w:lang w:eastAsia="ko-KR"/>
        </w:rPr>
        <w:t xml:space="preserve">Proposal 2: RAN2 to discuss how to associate TN coverage </w:t>
      </w:r>
      <w:r w:rsidRPr="009A0C11">
        <w:rPr>
          <w:rFonts w:cs="Arial"/>
          <w:b/>
          <w:bCs/>
          <w:lang w:eastAsia="ko-KR"/>
        </w:rPr>
        <w:t>information</w:t>
      </w:r>
      <w:r w:rsidRPr="009A0C11">
        <w:rPr>
          <w:rFonts w:cs="Arial" w:hint="eastAsia"/>
          <w:b/>
          <w:bCs/>
          <w:lang w:eastAsia="ko-KR"/>
        </w:rPr>
        <w:t xml:space="preserve"> </w:t>
      </w:r>
      <w:r w:rsidRPr="009A0C11">
        <w:rPr>
          <w:rFonts w:cs="Arial"/>
          <w:b/>
          <w:bCs/>
          <w:lang w:eastAsia="ko-KR"/>
        </w:rPr>
        <w:t>with frequency information</w:t>
      </w:r>
    </w:p>
    <w:p w:rsidR="00BF6377" w:rsidRPr="005030A2" w:rsidRDefault="00BF6377" w:rsidP="00BF6377">
      <w:pPr>
        <w:pStyle w:val="ae"/>
        <w:spacing w:line="276" w:lineRule="auto"/>
        <w:rPr>
          <w:rFonts w:cs="Arial"/>
          <w:b/>
          <w:bCs/>
          <w:lang w:eastAsia="ko-KR"/>
        </w:rPr>
      </w:pPr>
      <w:r>
        <w:rPr>
          <w:rFonts w:cs="Arial"/>
          <w:b/>
          <w:bCs/>
          <w:lang w:eastAsia="ko-KR"/>
        </w:rPr>
        <w:t>Proposal 3: TN coverage information index should be included in frequency information to associate TN coverage informa</w:t>
      </w:r>
      <w:r w:rsidR="00186CD8">
        <w:rPr>
          <w:rFonts w:cs="Arial"/>
          <w:b/>
          <w:bCs/>
          <w:lang w:eastAsia="ko-KR"/>
        </w:rPr>
        <w:t>tion with frequency information</w:t>
      </w:r>
    </w:p>
    <w:p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0105DF">
        <w:rPr>
          <w:rFonts w:ascii="Arial" w:eastAsia="맑은 고딕" w:hAnsi="Arial" w:cs="Arial"/>
          <w:sz w:val="20"/>
          <w:szCs w:val="22"/>
          <w:lang w:val="en-GB" w:eastAsia="ko-KR"/>
        </w:rPr>
        <w:t>21</w:t>
      </w:r>
      <w:r>
        <w:rPr>
          <w:rFonts w:ascii="Arial" w:eastAsia="맑은 고딕" w:hAnsi="Arial" w:cs="Arial"/>
          <w:sz w:val="20"/>
          <w:szCs w:val="22"/>
          <w:lang w:val="en-GB" w:eastAsia="ko-KR"/>
        </w:rPr>
        <w:t xml:space="preserve"> Meeting report</w:t>
      </w:r>
    </w:p>
    <w:sectPr w:rsidR="00532287" w:rsidRPr="000105DF">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1DF" w:rsidRDefault="006141DF">
      <w:pPr>
        <w:spacing w:after="0"/>
      </w:pPr>
      <w:r>
        <w:separator/>
      </w:r>
    </w:p>
  </w:endnote>
  <w:endnote w:type="continuationSeparator" w:id="0">
    <w:p w:rsidR="006141DF" w:rsidRDefault="00614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1DF" w:rsidRDefault="006141DF">
      <w:pPr>
        <w:spacing w:after="0"/>
      </w:pPr>
      <w:r>
        <w:separator/>
      </w:r>
    </w:p>
  </w:footnote>
  <w:footnote w:type="continuationSeparator" w:id="0">
    <w:p w:rsidR="006141DF" w:rsidRDefault="006141D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970BDA"/>
    <w:multiLevelType w:val="hybridMultilevel"/>
    <w:tmpl w:val="B9EC1FE4"/>
    <w:lvl w:ilvl="0" w:tplc="61B26FFC">
      <w:start w:val="2"/>
      <w:numFmt w:val="bullet"/>
      <w:lvlText w:val="-"/>
      <w:lvlJc w:val="left"/>
      <w:pPr>
        <w:ind w:left="360" w:hanging="360"/>
      </w:pPr>
      <w:rPr>
        <w:rFonts w:ascii="Arial" w:eastAsia="나눔바른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7"/>
  </w:num>
  <w:num w:numId="3">
    <w:abstractNumId w:val="6"/>
  </w:num>
  <w:num w:numId="4">
    <w:abstractNumId w:val="4"/>
    <w:lvlOverride w:ilvl="0">
      <w:startOverride w:val="1"/>
    </w:lvlOverride>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6F42"/>
    <w:rsid w:val="000105DF"/>
    <w:rsid w:val="000941F8"/>
    <w:rsid w:val="000A2D9C"/>
    <w:rsid w:val="000C28CB"/>
    <w:rsid w:val="000D10B4"/>
    <w:rsid w:val="000F0F37"/>
    <w:rsid w:val="000F5238"/>
    <w:rsid w:val="000F78AB"/>
    <w:rsid w:val="00112E2A"/>
    <w:rsid w:val="00116BB0"/>
    <w:rsid w:val="001341BA"/>
    <w:rsid w:val="00135D63"/>
    <w:rsid w:val="00136ACD"/>
    <w:rsid w:val="001403DD"/>
    <w:rsid w:val="00150226"/>
    <w:rsid w:val="0017579D"/>
    <w:rsid w:val="00186CD8"/>
    <w:rsid w:val="001A0E5B"/>
    <w:rsid w:val="001A2127"/>
    <w:rsid w:val="001A4CCA"/>
    <w:rsid w:val="001A7C92"/>
    <w:rsid w:val="001B5626"/>
    <w:rsid w:val="001F0475"/>
    <w:rsid w:val="002024B6"/>
    <w:rsid w:val="00203728"/>
    <w:rsid w:val="00215990"/>
    <w:rsid w:val="00225355"/>
    <w:rsid w:val="00242CC4"/>
    <w:rsid w:val="002670D1"/>
    <w:rsid w:val="00272D62"/>
    <w:rsid w:val="00293A31"/>
    <w:rsid w:val="002C1C05"/>
    <w:rsid w:val="002C64F0"/>
    <w:rsid w:val="003030C1"/>
    <w:rsid w:val="00314BE8"/>
    <w:rsid w:val="00314C23"/>
    <w:rsid w:val="00333A0F"/>
    <w:rsid w:val="0034259D"/>
    <w:rsid w:val="00381B62"/>
    <w:rsid w:val="003907EF"/>
    <w:rsid w:val="00396DB6"/>
    <w:rsid w:val="003A43F4"/>
    <w:rsid w:val="003B2748"/>
    <w:rsid w:val="003D0500"/>
    <w:rsid w:val="003D5B7B"/>
    <w:rsid w:val="003F1D74"/>
    <w:rsid w:val="00416F1E"/>
    <w:rsid w:val="00432842"/>
    <w:rsid w:val="004367B4"/>
    <w:rsid w:val="00461C0E"/>
    <w:rsid w:val="00491777"/>
    <w:rsid w:val="004A49B1"/>
    <w:rsid w:val="004A50BE"/>
    <w:rsid w:val="004C7811"/>
    <w:rsid w:val="004E3B61"/>
    <w:rsid w:val="004F0579"/>
    <w:rsid w:val="005030A2"/>
    <w:rsid w:val="005055D8"/>
    <w:rsid w:val="00505C8C"/>
    <w:rsid w:val="005276AD"/>
    <w:rsid w:val="00532287"/>
    <w:rsid w:val="00542B17"/>
    <w:rsid w:val="00550A0E"/>
    <w:rsid w:val="00561757"/>
    <w:rsid w:val="00567C9E"/>
    <w:rsid w:val="005813D4"/>
    <w:rsid w:val="00586E18"/>
    <w:rsid w:val="00595276"/>
    <w:rsid w:val="005C08B3"/>
    <w:rsid w:val="005D3561"/>
    <w:rsid w:val="006001DA"/>
    <w:rsid w:val="006141DF"/>
    <w:rsid w:val="0061429A"/>
    <w:rsid w:val="00615591"/>
    <w:rsid w:val="00627333"/>
    <w:rsid w:val="00640BCE"/>
    <w:rsid w:val="00687CB2"/>
    <w:rsid w:val="00706E2E"/>
    <w:rsid w:val="00712846"/>
    <w:rsid w:val="00743EB7"/>
    <w:rsid w:val="007450FC"/>
    <w:rsid w:val="0076707A"/>
    <w:rsid w:val="00773941"/>
    <w:rsid w:val="00790D01"/>
    <w:rsid w:val="007A37EB"/>
    <w:rsid w:val="007B0A54"/>
    <w:rsid w:val="007B2C3D"/>
    <w:rsid w:val="00804C8C"/>
    <w:rsid w:val="00807998"/>
    <w:rsid w:val="008576FD"/>
    <w:rsid w:val="008630D9"/>
    <w:rsid w:val="00872E40"/>
    <w:rsid w:val="008733F6"/>
    <w:rsid w:val="00893AC7"/>
    <w:rsid w:val="00895C3A"/>
    <w:rsid w:val="00896530"/>
    <w:rsid w:val="008A0339"/>
    <w:rsid w:val="008B1884"/>
    <w:rsid w:val="008B2B6C"/>
    <w:rsid w:val="008D29B7"/>
    <w:rsid w:val="008F7A84"/>
    <w:rsid w:val="009052AF"/>
    <w:rsid w:val="00915A81"/>
    <w:rsid w:val="00950300"/>
    <w:rsid w:val="00977862"/>
    <w:rsid w:val="00994232"/>
    <w:rsid w:val="009A0C11"/>
    <w:rsid w:val="009B6FBE"/>
    <w:rsid w:val="009C153C"/>
    <w:rsid w:val="009C3D11"/>
    <w:rsid w:val="009E2DA3"/>
    <w:rsid w:val="009E76E4"/>
    <w:rsid w:val="00A0103A"/>
    <w:rsid w:val="00A13526"/>
    <w:rsid w:val="00A533FE"/>
    <w:rsid w:val="00A7681D"/>
    <w:rsid w:val="00A95F88"/>
    <w:rsid w:val="00A97BB6"/>
    <w:rsid w:val="00AA745F"/>
    <w:rsid w:val="00AD2B8F"/>
    <w:rsid w:val="00AD38EC"/>
    <w:rsid w:val="00B15139"/>
    <w:rsid w:val="00B17260"/>
    <w:rsid w:val="00B208E3"/>
    <w:rsid w:val="00B531BC"/>
    <w:rsid w:val="00B77688"/>
    <w:rsid w:val="00B91B31"/>
    <w:rsid w:val="00BB382C"/>
    <w:rsid w:val="00BB5DD2"/>
    <w:rsid w:val="00BC7683"/>
    <w:rsid w:val="00BC77DC"/>
    <w:rsid w:val="00BE1CC8"/>
    <w:rsid w:val="00BF6377"/>
    <w:rsid w:val="00C13055"/>
    <w:rsid w:val="00C13FFA"/>
    <w:rsid w:val="00C26DDB"/>
    <w:rsid w:val="00C36F86"/>
    <w:rsid w:val="00C53437"/>
    <w:rsid w:val="00C66FEC"/>
    <w:rsid w:val="00C767B9"/>
    <w:rsid w:val="00C81932"/>
    <w:rsid w:val="00C87C0D"/>
    <w:rsid w:val="00CA31FA"/>
    <w:rsid w:val="00CA6D0A"/>
    <w:rsid w:val="00CB32D0"/>
    <w:rsid w:val="00D24A7C"/>
    <w:rsid w:val="00D404E2"/>
    <w:rsid w:val="00D72033"/>
    <w:rsid w:val="00D74935"/>
    <w:rsid w:val="00D74EF0"/>
    <w:rsid w:val="00D8131E"/>
    <w:rsid w:val="00D858F6"/>
    <w:rsid w:val="00DA23DF"/>
    <w:rsid w:val="00DA623B"/>
    <w:rsid w:val="00DA7420"/>
    <w:rsid w:val="00DB66C1"/>
    <w:rsid w:val="00DC74AE"/>
    <w:rsid w:val="00DD238C"/>
    <w:rsid w:val="00DF0733"/>
    <w:rsid w:val="00DF6505"/>
    <w:rsid w:val="00E02B6D"/>
    <w:rsid w:val="00E07716"/>
    <w:rsid w:val="00E07A13"/>
    <w:rsid w:val="00E2730F"/>
    <w:rsid w:val="00E425EF"/>
    <w:rsid w:val="00E459DD"/>
    <w:rsid w:val="00E6546F"/>
    <w:rsid w:val="00E67030"/>
    <w:rsid w:val="00E70086"/>
    <w:rsid w:val="00E7616B"/>
    <w:rsid w:val="00E80178"/>
    <w:rsid w:val="00E86E99"/>
    <w:rsid w:val="00E97AA6"/>
    <w:rsid w:val="00EA4450"/>
    <w:rsid w:val="00EC2D14"/>
    <w:rsid w:val="00ED6474"/>
    <w:rsid w:val="00ED6A2F"/>
    <w:rsid w:val="00EE0F10"/>
    <w:rsid w:val="00EE4C8C"/>
    <w:rsid w:val="00EF06D9"/>
    <w:rsid w:val="00F00998"/>
    <w:rsid w:val="00F100FA"/>
    <w:rsid w:val="00F4014E"/>
    <w:rsid w:val="00F96BF4"/>
    <w:rsid w:val="00FA505F"/>
    <w:rsid w:val="00FB3B8F"/>
    <w:rsid w:val="00FE2052"/>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02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Pr>
      <w:sz w:val="18"/>
      <w:szCs w:val="18"/>
    </w:rPr>
  </w:style>
  <w:style w:type="paragraph" w:styleId="a9">
    <w:name w:val="annotation text"/>
    <w:basedOn w:val="a"/>
    <w:link w:val="Char3"/>
    <w:uiPriority w:val="99"/>
    <w:semiHidden/>
    <w:unhideWhenUsed/>
  </w:style>
  <w:style w:type="character" w:customStyle="1" w:styleId="Char3">
    <w:name w:val="메모 텍스트 Char"/>
    <w:basedOn w:val="a0"/>
    <w:link w:val="a9"/>
    <w:uiPriority w:val="99"/>
    <w:semiHidden/>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43E6-663B-4088-AFF1-11EA6EF9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6703</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2023-04-07T05:31:00Z</dcterms:created>
  <dcterms:modified xsi:type="dcterms:W3CDTF">2023-04-07T05:31:00Z</dcterms:modified>
  <cp:version>1100.0100.01</cp:version>
</cp:coreProperties>
</file>