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4BB" w:rsidRPr="006164BB" w:rsidRDefault="006164BB" w:rsidP="006164BB">
      <w:pPr>
        <w:pStyle w:val="3GPPHeader"/>
        <w:spacing w:after="0"/>
        <w:jc w:val="left"/>
        <w:rPr>
          <w:rFonts w:cs="Arial"/>
          <w:bCs/>
          <w:lang w:eastAsia="en-US"/>
        </w:rPr>
      </w:pPr>
      <w:r w:rsidRPr="006164BB">
        <w:rPr>
          <w:rFonts w:cs="Arial"/>
          <w:bCs/>
          <w:lang w:eastAsia="en-US"/>
        </w:rPr>
        <w:t>3GPP TSG-RAN WG2 Meeting #121</w:t>
      </w:r>
      <w:r w:rsidR="00557A3B">
        <w:rPr>
          <w:rFonts w:cs="Arial"/>
          <w:bCs/>
          <w:lang w:eastAsia="en-US"/>
        </w:rPr>
        <w:t>-bis-e</w:t>
      </w:r>
      <w:r w:rsidRPr="006164BB">
        <w:rPr>
          <w:rFonts w:cs="Arial"/>
          <w:bCs/>
          <w:lang w:eastAsia="en-US"/>
        </w:rPr>
        <w:t xml:space="preserve">                       </w:t>
      </w:r>
      <w:r w:rsidRPr="006164BB">
        <w:rPr>
          <w:rFonts w:cs="Arial"/>
          <w:bCs/>
          <w:lang w:eastAsia="en-US"/>
        </w:rPr>
        <w:tab/>
        <w:t>R2-2</w:t>
      </w:r>
      <w:r w:rsidR="00557A3B">
        <w:rPr>
          <w:rFonts w:cs="Arial"/>
          <w:bCs/>
          <w:lang w:eastAsia="en-US"/>
        </w:rPr>
        <w:t>3</w:t>
      </w:r>
      <w:r w:rsidR="00040E99">
        <w:rPr>
          <w:rFonts w:cs="Arial"/>
          <w:bCs/>
          <w:lang w:eastAsia="en-US"/>
        </w:rPr>
        <w:t>03683</w:t>
      </w:r>
    </w:p>
    <w:p w:rsidR="006164BB" w:rsidRPr="006164BB" w:rsidRDefault="008D380D" w:rsidP="006473AC">
      <w:pPr>
        <w:pStyle w:val="Header"/>
        <w:rPr>
          <w:rFonts w:cs="Arial"/>
          <w:bCs/>
        </w:rPr>
      </w:pPr>
      <w:r>
        <w:rPr>
          <w:rFonts w:cs="Arial"/>
          <w:bCs/>
          <w:noProof w:val="0"/>
          <w:sz w:val="24"/>
          <w:lang w:val="en-GB"/>
        </w:rPr>
        <w:t xml:space="preserve">Online, </w:t>
      </w:r>
      <w:r w:rsidR="00557A3B" w:rsidRPr="00A271C6">
        <w:rPr>
          <w:rFonts w:cs="Arial"/>
          <w:bCs/>
          <w:noProof w:val="0"/>
          <w:sz w:val="24"/>
          <w:lang w:val="en-GB"/>
        </w:rPr>
        <w:t>April 17-26, 2023</w:t>
      </w:r>
      <w:bookmarkStart w:id="0" w:name="_GoBack"/>
      <w:bookmarkEnd w:id="0"/>
      <w:r w:rsidR="006164BB" w:rsidRPr="006164BB">
        <w:rPr>
          <w:rFonts w:cs="Arial"/>
          <w:bCs/>
        </w:rPr>
        <w:t xml:space="preserve">              </w:t>
      </w:r>
    </w:p>
    <w:p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592589">
        <w:rPr>
          <w:rFonts w:cs="Arial"/>
          <w:b/>
          <w:bCs/>
          <w:sz w:val="24"/>
        </w:rPr>
        <w:t>7</w:t>
      </w:r>
      <w:r w:rsidR="009758A4">
        <w:rPr>
          <w:rFonts w:cs="Arial"/>
          <w:b/>
          <w:bCs/>
          <w:sz w:val="24"/>
        </w:rPr>
        <w:t>.</w:t>
      </w:r>
      <w:r w:rsidR="00E2705C">
        <w:rPr>
          <w:rFonts w:eastAsia="Malgun Gothic" w:cs="Arial"/>
          <w:b/>
          <w:sz w:val="24"/>
          <w:szCs w:val="24"/>
          <w:lang w:eastAsia="ko-KR"/>
        </w:rPr>
        <w:t>13.2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7F761E" w:rsidRPr="007F761E">
        <w:rPr>
          <w:rFonts w:ascii="Arial" w:eastAsia="Malgun Gothic" w:hAnsi="Arial" w:cs="Arial"/>
          <w:b/>
          <w:sz w:val="24"/>
          <w:szCs w:val="24"/>
          <w:lang w:eastAsia="ko-KR"/>
        </w:rPr>
        <w:t>MRO for inter-system handover for voice fallback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Default="006A7D40" w:rsidP="00EB4337">
      <w:pPr>
        <w:pStyle w:val="Heading1"/>
      </w:pPr>
      <w:r w:rsidRPr="00862D02">
        <w:t>Introduction</w:t>
      </w:r>
    </w:p>
    <w:p w:rsidR="00E2705C" w:rsidRDefault="00E30B00" w:rsidP="00E30B00">
      <w:pPr>
        <w:overflowPunct/>
        <w:autoSpaceDE/>
        <w:adjustRightInd/>
        <w:spacing w:after="0" w:line="360" w:lineRule="auto"/>
        <w:rPr>
          <w:rFonts w:ascii="Arial" w:hAnsi="Arial" w:cs="Arial"/>
        </w:rPr>
      </w:pPr>
      <w:r>
        <w:rPr>
          <w:rFonts w:ascii="Arial" w:eastAsia="SimSun" w:hAnsi="Arial" w:cs="Arial"/>
        </w:rPr>
        <w:t xml:space="preserve">In </w:t>
      </w:r>
      <w:r w:rsidR="006164BB">
        <w:rPr>
          <w:rFonts w:ascii="Arial" w:eastAsia="SimSun" w:hAnsi="Arial" w:cs="Arial"/>
        </w:rPr>
        <w:t>previous meetings</w:t>
      </w:r>
      <w:r>
        <w:rPr>
          <w:rFonts w:ascii="Arial" w:eastAsia="SimSun" w:hAnsi="Arial" w:cs="Arial"/>
        </w:rPr>
        <w:t xml:space="preserve">, </w:t>
      </w:r>
      <w:r w:rsidR="00F81545">
        <w:rPr>
          <w:rFonts w:ascii="Arial" w:eastAsia="SimSun" w:hAnsi="Arial" w:cs="Arial"/>
        </w:rPr>
        <w:t xml:space="preserve">RAN2 </w:t>
      </w:r>
      <w:r>
        <w:rPr>
          <w:rFonts w:ascii="Arial" w:eastAsia="SimSun" w:hAnsi="Arial" w:cs="Arial"/>
        </w:rPr>
        <w:t xml:space="preserve">discussed </w:t>
      </w:r>
      <w:r w:rsidRPr="00E30B00">
        <w:rPr>
          <w:rFonts w:ascii="Arial" w:eastAsia="SimSun" w:hAnsi="Arial" w:cs="Arial"/>
        </w:rPr>
        <w:t>MRO enhancement for inter-system handover voice fallback</w:t>
      </w:r>
      <w:r>
        <w:rPr>
          <w:rFonts w:ascii="Arial" w:hAnsi="Arial" w:cs="Arial"/>
        </w:rPr>
        <w:t xml:space="preserve"> and made the following agreements.</w:t>
      </w:r>
    </w:p>
    <w:p w:rsidR="00E30B00" w:rsidRPr="005269DA" w:rsidRDefault="006164BB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>RAN2#119-e</w:t>
      </w:r>
      <w:r w:rsidR="00F81545" w:rsidRPr="005269DA">
        <w:rPr>
          <w:sz w:val="20"/>
          <w:szCs w:val="20"/>
        </w:rPr>
        <w:t xml:space="preserve"> </w:t>
      </w:r>
      <w:r w:rsidR="00E30B00" w:rsidRPr="005269DA">
        <w:rPr>
          <w:sz w:val="20"/>
          <w:szCs w:val="20"/>
        </w:rPr>
        <w:t>Agreements:</w:t>
      </w:r>
    </w:p>
    <w:p w:rsidR="00E30B00" w:rsidRPr="005269DA" w:rsidRDefault="006164BB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>1</w:t>
      </w:r>
      <w:r w:rsidR="00E30B00" w:rsidRPr="005269DA">
        <w:rPr>
          <w:sz w:val="20"/>
          <w:szCs w:val="20"/>
        </w:rPr>
        <w:tab/>
        <w:t xml:space="preserve">RAN2 discuss the following scenarios: </w:t>
      </w:r>
    </w:p>
    <w:p w:rsidR="00E30B00" w:rsidRPr="005269DA" w:rsidRDefault="00E30B00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ab/>
        <w:t>Suitable EUTRA cell found after MobilityFromNR failure</w:t>
      </w:r>
    </w:p>
    <w:p w:rsidR="00E30B00" w:rsidRPr="005269DA" w:rsidRDefault="00E30B00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ab/>
        <w:t>No suitable EUTRA cell found after MobilityFromNR failure</w:t>
      </w:r>
    </w:p>
    <w:p w:rsidR="006164BB" w:rsidRPr="005269DA" w:rsidRDefault="006164BB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6164BB" w:rsidRPr="005269DA" w:rsidRDefault="006164BB" w:rsidP="00616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>RAN2#119bis-e</w:t>
      </w:r>
      <w:r w:rsidR="00F81545" w:rsidRPr="005269DA">
        <w:rPr>
          <w:sz w:val="20"/>
          <w:szCs w:val="20"/>
        </w:rPr>
        <w:t xml:space="preserve"> </w:t>
      </w:r>
      <w:r w:rsidRPr="005269DA">
        <w:rPr>
          <w:sz w:val="20"/>
          <w:szCs w:val="20"/>
        </w:rPr>
        <w:t>Agreements:</w:t>
      </w:r>
    </w:p>
    <w:p w:rsidR="006164BB" w:rsidRPr="005269DA" w:rsidRDefault="006164BB" w:rsidP="00616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>1</w:t>
      </w:r>
      <w:r w:rsidRPr="005269DA">
        <w:rPr>
          <w:sz w:val="20"/>
          <w:szCs w:val="20"/>
        </w:rPr>
        <w:tab/>
        <w:t>An explicit indication is included in RLF-report when mobility from NR fails and the corresponding MobilityFromNRCommand includes voiceFallbackIndication</w:t>
      </w:r>
    </w:p>
    <w:p w:rsidR="006164BB" w:rsidRPr="005269DA" w:rsidRDefault="006164BB" w:rsidP="00616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>2</w:t>
      </w:r>
      <w:r w:rsidRPr="005269DA">
        <w:rPr>
          <w:sz w:val="20"/>
          <w:szCs w:val="20"/>
        </w:rPr>
        <w:tab/>
        <w:t>The below content is included in RLF-report when reestablishment procedure is initiated due to mobility From NR failure.</w:t>
      </w:r>
    </w:p>
    <w:p w:rsidR="006164BB" w:rsidRPr="005269DA" w:rsidRDefault="006164BB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269DA">
        <w:rPr>
          <w:sz w:val="20"/>
          <w:szCs w:val="20"/>
        </w:rPr>
        <w:tab/>
        <w:t>a. reestablishmentCellID</w:t>
      </w:r>
      <w:r w:rsidR="00F81545" w:rsidRPr="005269DA">
        <w:rPr>
          <w:sz w:val="20"/>
          <w:szCs w:val="20"/>
        </w:rPr>
        <w:t>.</w:t>
      </w:r>
    </w:p>
    <w:p w:rsidR="00E30B00" w:rsidRDefault="00E30B00" w:rsidP="00E30B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</w:p>
    <w:p w:rsidR="00E2705C" w:rsidRPr="00E2705C" w:rsidRDefault="00E30B00" w:rsidP="00E2705C">
      <w:pPr>
        <w:overflowPunct/>
        <w:autoSpaceDE/>
        <w:adjustRightInd/>
        <w:spacing w:before="120" w:after="160" w:line="280" w:lineRule="atLeast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t</w:t>
      </w:r>
      <w:r w:rsidR="00E2705C" w:rsidRPr="00E2705C">
        <w:rPr>
          <w:rFonts w:ascii="Arial" w:eastAsia="SimSun" w:hAnsi="Arial" w:cs="Arial"/>
        </w:rPr>
        <w:t>his contribution</w:t>
      </w:r>
      <w:r>
        <w:rPr>
          <w:rFonts w:ascii="Arial" w:eastAsia="SimSun" w:hAnsi="Arial" w:cs="Arial"/>
        </w:rPr>
        <w:t xml:space="preserve"> we</w:t>
      </w:r>
      <w:r w:rsidR="00E2705C" w:rsidRPr="00E2705C">
        <w:rPr>
          <w:rFonts w:ascii="Arial" w:eastAsia="SimSun" w:hAnsi="Arial" w:cs="Arial"/>
        </w:rPr>
        <w:t xml:space="preserve"> discusses </w:t>
      </w:r>
      <w:r w:rsidR="005269DA">
        <w:rPr>
          <w:rFonts w:ascii="Arial" w:eastAsia="SimSun" w:hAnsi="Arial" w:cs="Arial"/>
        </w:rPr>
        <w:t>further aspects for the MRO for inter-system voice fallback handover.</w:t>
      </w:r>
    </w:p>
    <w:p w:rsidR="000F53EF" w:rsidRDefault="006A7D40" w:rsidP="00EB4337">
      <w:pPr>
        <w:pStyle w:val="Heading1"/>
      </w:pPr>
      <w:r w:rsidRPr="00862D02">
        <w:t>Discussion</w:t>
      </w:r>
    </w:p>
    <w:p w:rsidR="00C0772D" w:rsidRDefault="005611FA" w:rsidP="00E2705C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Indication</w:t>
      </w:r>
      <w:r w:rsidR="00E2705C" w:rsidRPr="00E2705C">
        <w:rPr>
          <w:sz w:val="26"/>
          <w:szCs w:val="26"/>
        </w:rPr>
        <w:t xml:space="preserve"> for voice fallback</w:t>
      </w:r>
      <w:r w:rsidR="009B1B03">
        <w:rPr>
          <w:sz w:val="26"/>
          <w:szCs w:val="26"/>
        </w:rPr>
        <w:t xml:space="preserve"> in RLF report</w:t>
      </w:r>
    </w:p>
    <w:p w:rsidR="00FB2F4C" w:rsidRDefault="005611FA" w:rsidP="00CA3DBF">
      <w:pPr>
        <w:rPr>
          <w:rFonts w:ascii="Arial" w:eastAsia="Malgun Gothic" w:hAnsi="Arial" w:cs="Arial"/>
          <w:lang w:val="en-US" w:eastAsia="ko-KR"/>
        </w:rPr>
      </w:pPr>
      <w:r w:rsidRPr="005611FA">
        <w:rPr>
          <w:rFonts w:ascii="Arial" w:eastAsia="Malgun Gothic" w:hAnsi="Arial" w:cs="Arial"/>
          <w:lang w:val="en-US" w:eastAsia="ko-KR"/>
        </w:rPr>
        <w:t>In RAN2#119</w:t>
      </w:r>
      <w:r w:rsidR="006164BB">
        <w:rPr>
          <w:rFonts w:ascii="Arial" w:eastAsia="Malgun Gothic" w:hAnsi="Arial" w:cs="Arial"/>
          <w:lang w:val="en-US" w:eastAsia="ko-KR"/>
        </w:rPr>
        <w:t>bis</w:t>
      </w:r>
      <w:r w:rsidRPr="005611FA">
        <w:rPr>
          <w:rFonts w:ascii="Arial" w:eastAsia="Malgun Gothic" w:hAnsi="Arial" w:cs="Arial"/>
          <w:lang w:val="en-US" w:eastAsia="ko-KR"/>
        </w:rPr>
        <w:t>-e, it was decide</w:t>
      </w:r>
      <w:r w:rsidR="003E599D">
        <w:rPr>
          <w:rFonts w:ascii="Arial" w:eastAsia="Malgun Gothic" w:hAnsi="Arial" w:cs="Arial"/>
          <w:lang w:val="en-US" w:eastAsia="ko-KR"/>
        </w:rPr>
        <w:t>d</w:t>
      </w:r>
      <w:r w:rsidRPr="005611FA">
        <w:rPr>
          <w:rFonts w:ascii="Arial" w:eastAsia="Malgun Gothic" w:hAnsi="Arial" w:cs="Arial"/>
          <w:lang w:val="en-US" w:eastAsia="ko-KR"/>
        </w:rPr>
        <w:t xml:space="preserve"> to include an explicit indication i</w:t>
      </w:r>
      <w:r w:rsidR="006164BB">
        <w:rPr>
          <w:rFonts w:ascii="Arial" w:eastAsia="Malgun Gothic" w:hAnsi="Arial" w:cs="Arial"/>
          <w:lang w:val="en-US" w:eastAsia="ko-KR"/>
        </w:rPr>
        <w:t>n RLF report when mobility from NR fail</w:t>
      </w:r>
      <w:r w:rsidRPr="005611FA">
        <w:rPr>
          <w:rFonts w:ascii="Arial" w:eastAsia="Malgun Gothic" w:hAnsi="Arial" w:cs="Arial"/>
          <w:lang w:val="en-US" w:eastAsia="ko-KR"/>
        </w:rPr>
        <w:t>s</w:t>
      </w:r>
      <w:r w:rsidR="006164BB">
        <w:rPr>
          <w:rFonts w:ascii="Arial" w:eastAsia="Malgun Gothic" w:hAnsi="Arial" w:cs="Arial"/>
          <w:lang w:val="en-US" w:eastAsia="ko-KR"/>
        </w:rPr>
        <w:t xml:space="preserve"> during voice fallback.</w:t>
      </w:r>
      <w:r w:rsidRPr="005611FA">
        <w:rPr>
          <w:rFonts w:ascii="Arial" w:eastAsia="Malgun Gothic" w:hAnsi="Arial" w:cs="Arial"/>
          <w:lang w:val="en-US" w:eastAsia="ko-KR"/>
        </w:rPr>
        <w:t xml:space="preserve"> </w:t>
      </w:r>
      <w:r w:rsidR="00F81545">
        <w:rPr>
          <w:rFonts w:ascii="Arial" w:eastAsia="Malgun Gothic" w:hAnsi="Arial" w:cs="Arial"/>
          <w:lang w:val="en-US" w:eastAsia="ko-KR"/>
        </w:rPr>
        <w:t>One way to do this is by defining a new flag. But w</w:t>
      </w:r>
      <w:r w:rsidRPr="005611FA">
        <w:rPr>
          <w:rFonts w:ascii="Arial" w:eastAsia="Malgun Gothic" w:hAnsi="Arial" w:cs="Arial"/>
          <w:lang w:val="en-US" w:eastAsia="ko-KR"/>
        </w:rPr>
        <w:t xml:space="preserve">e </w:t>
      </w:r>
      <w:r w:rsidR="00FB2F4C">
        <w:rPr>
          <w:rFonts w:ascii="Arial" w:eastAsia="Malgun Gothic" w:hAnsi="Arial" w:cs="Arial"/>
          <w:lang w:val="en-US" w:eastAsia="ko-KR"/>
        </w:rPr>
        <w:t xml:space="preserve">observe that the existing field </w:t>
      </w:r>
      <w:r w:rsidRPr="005611FA">
        <w:rPr>
          <w:rFonts w:ascii="Arial" w:eastAsia="Malgun Gothic" w:hAnsi="Arial" w:cs="Arial"/>
          <w:lang w:val="en-US" w:eastAsia="ko-KR"/>
        </w:rPr>
        <w:t>lastHO-Type-r17</w:t>
      </w:r>
      <w:r w:rsidR="00FB2F4C">
        <w:rPr>
          <w:rFonts w:ascii="Arial" w:eastAsia="Malgun Gothic" w:hAnsi="Arial" w:cs="Arial"/>
          <w:lang w:val="en-US" w:eastAsia="ko-KR"/>
        </w:rPr>
        <w:t xml:space="preserve"> in the RLF report has two spare values left and we could define a </w:t>
      </w:r>
      <w:r w:rsidR="003E599D">
        <w:rPr>
          <w:rFonts w:ascii="Arial" w:eastAsia="Malgun Gothic" w:hAnsi="Arial" w:cs="Arial"/>
          <w:lang w:val="en-US" w:eastAsia="ko-KR"/>
        </w:rPr>
        <w:t>new type as voice</w:t>
      </w:r>
      <w:r w:rsidR="00965526">
        <w:rPr>
          <w:rFonts w:ascii="Arial" w:eastAsia="Malgun Gothic" w:hAnsi="Arial" w:cs="Arial"/>
          <w:lang w:val="en-US" w:eastAsia="ko-KR"/>
        </w:rPr>
        <w:t>F</w:t>
      </w:r>
      <w:r w:rsidR="003E599D">
        <w:rPr>
          <w:rFonts w:ascii="Arial" w:eastAsia="Malgun Gothic" w:hAnsi="Arial" w:cs="Arial"/>
          <w:lang w:val="en-US" w:eastAsia="ko-KR"/>
        </w:rPr>
        <w:t>allback</w:t>
      </w:r>
      <w:r w:rsidR="00FB2F4C">
        <w:rPr>
          <w:rFonts w:ascii="Arial" w:eastAsia="Malgun Gothic" w:hAnsi="Arial" w:cs="Arial"/>
          <w:lang w:val="en-US" w:eastAsia="ko-KR"/>
        </w:rPr>
        <w:t xml:space="preserve"> utilizing one spare value.</w:t>
      </w:r>
    </w:p>
    <w:p w:rsidR="00CA3DBF" w:rsidRDefault="006164BB" w:rsidP="00CA3DBF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1</w:t>
      </w:r>
      <w:r w:rsidR="00CA3DBF">
        <w:rPr>
          <w:rFonts w:ascii="Arial" w:eastAsia="Malgun Gothic" w:hAnsi="Arial" w:cs="Arial"/>
          <w:b/>
          <w:lang w:val="en-US" w:eastAsia="ko-KR"/>
        </w:rPr>
        <w:t xml:space="preserve">: </w:t>
      </w:r>
      <w:r>
        <w:rPr>
          <w:rFonts w:ascii="Arial" w:eastAsia="Malgun Gothic" w:hAnsi="Arial" w:cs="Arial"/>
          <w:b/>
          <w:lang w:val="en-US" w:eastAsia="ko-KR"/>
        </w:rPr>
        <w:t>A</w:t>
      </w:r>
      <w:r w:rsidR="005611FA">
        <w:rPr>
          <w:rFonts w:ascii="Arial" w:eastAsia="Malgun Gothic" w:hAnsi="Arial" w:cs="Arial"/>
          <w:b/>
          <w:lang w:val="en-US" w:eastAsia="ko-KR"/>
        </w:rPr>
        <w:t xml:space="preserve"> new type</w:t>
      </w:r>
      <w:r>
        <w:rPr>
          <w:rFonts w:ascii="Arial" w:eastAsia="Malgun Gothic" w:hAnsi="Arial" w:cs="Arial"/>
          <w:b/>
          <w:lang w:val="en-US" w:eastAsia="ko-KR"/>
        </w:rPr>
        <w:t xml:space="preserve"> is included</w:t>
      </w:r>
      <w:r w:rsidR="005611FA">
        <w:rPr>
          <w:rFonts w:ascii="Arial" w:eastAsia="Malgun Gothic" w:hAnsi="Arial" w:cs="Arial"/>
          <w:b/>
          <w:lang w:val="en-US" w:eastAsia="ko-KR"/>
        </w:rPr>
        <w:t xml:space="preserve"> for </w:t>
      </w:r>
      <w:r w:rsidR="005611FA" w:rsidRPr="005611FA">
        <w:rPr>
          <w:rFonts w:ascii="Arial" w:eastAsia="Malgun Gothic" w:hAnsi="Arial" w:cs="Arial"/>
          <w:b/>
          <w:lang w:val="en-US" w:eastAsia="ko-KR"/>
        </w:rPr>
        <w:t>lastHO-Type-r17</w:t>
      </w:r>
      <w:r w:rsidR="00254478">
        <w:rPr>
          <w:rFonts w:ascii="Arial" w:eastAsia="Malgun Gothic" w:hAnsi="Arial" w:cs="Arial"/>
          <w:b/>
          <w:lang w:val="en-US" w:eastAsia="ko-KR"/>
        </w:rPr>
        <w:t xml:space="preserve"> IE</w:t>
      </w:r>
      <w:r w:rsidR="005611FA">
        <w:rPr>
          <w:rFonts w:ascii="Arial" w:eastAsia="Malgun Gothic" w:hAnsi="Arial" w:cs="Arial"/>
          <w:b/>
          <w:lang w:val="en-US" w:eastAsia="ko-KR"/>
        </w:rPr>
        <w:t xml:space="preserve"> to indicate voice fallback.</w:t>
      </w:r>
    </w:p>
    <w:p w:rsidR="005611FA" w:rsidRDefault="009B1B03" w:rsidP="005611FA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Voice Fallback failure scenarios</w:t>
      </w:r>
    </w:p>
    <w:p w:rsidR="00FA78EB" w:rsidRPr="003E599D" w:rsidRDefault="00FA78EB" w:rsidP="00FA78EB">
      <w:pPr>
        <w:rPr>
          <w:rFonts w:ascii="Arial" w:eastAsia="Malgun Gothic" w:hAnsi="Arial" w:cs="Arial"/>
          <w:lang w:val="en-US" w:eastAsia="ko-KR"/>
        </w:rPr>
      </w:pPr>
      <w:r w:rsidRPr="003E599D">
        <w:rPr>
          <w:rFonts w:ascii="Arial" w:eastAsia="Malgun Gothic" w:hAnsi="Arial" w:cs="Arial"/>
          <w:lang w:val="en-US" w:eastAsia="ko-KR"/>
        </w:rPr>
        <w:t>RAN2 has agreed to discuss the following scenarios in relation to voicefallback optimization</w:t>
      </w:r>
      <w:r w:rsidR="000A3686">
        <w:rPr>
          <w:rFonts w:ascii="Arial" w:eastAsia="Malgun Gothic" w:hAnsi="Arial" w:cs="Arial"/>
          <w:lang w:val="en-US" w:eastAsia="ko-KR"/>
        </w:rPr>
        <w:t xml:space="preserve"> in RAN2#119</w:t>
      </w:r>
      <w:r w:rsidR="00FB2F4C">
        <w:rPr>
          <w:rFonts w:ascii="Arial" w:eastAsia="Malgun Gothic" w:hAnsi="Arial" w:cs="Arial"/>
          <w:lang w:val="en-US" w:eastAsia="ko-KR"/>
        </w:rPr>
        <w:t>-e</w:t>
      </w:r>
      <w:r w:rsidRPr="003E599D">
        <w:rPr>
          <w:rFonts w:ascii="Arial" w:eastAsia="Malgun Gothic" w:hAnsi="Arial" w:cs="Arial"/>
          <w:lang w:val="en-US" w:eastAsia="ko-KR"/>
        </w:rPr>
        <w:t>.</w:t>
      </w:r>
    </w:p>
    <w:p w:rsidR="00FA78EB" w:rsidRPr="003E599D" w:rsidRDefault="00FA78EB" w:rsidP="007045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eastAsia="Malgun Gothic" w:hAnsi="Arial" w:cs="Arial"/>
          <w:sz w:val="20"/>
          <w:szCs w:val="20"/>
          <w:lang w:eastAsia="ko-KR"/>
        </w:rPr>
      </w:pPr>
      <w:r w:rsidRPr="003E599D">
        <w:rPr>
          <w:rFonts w:ascii="Arial" w:eastAsia="Malgun Gothic" w:hAnsi="Arial" w:cs="Arial"/>
          <w:sz w:val="20"/>
          <w:szCs w:val="20"/>
          <w:lang w:eastAsia="ko-KR"/>
        </w:rPr>
        <w:t>Suitable EUTRA cell found after MobilityFromNR failure</w:t>
      </w:r>
    </w:p>
    <w:p w:rsidR="00FA78EB" w:rsidRPr="003E599D" w:rsidRDefault="00FA78EB" w:rsidP="007045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eastAsia="Malgun Gothic" w:hAnsi="Arial" w:cs="Arial"/>
          <w:sz w:val="20"/>
          <w:szCs w:val="20"/>
          <w:lang w:eastAsia="ko-KR"/>
        </w:rPr>
      </w:pPr>
      <w:r w:rsidRPr="003E599D">
        <w:rPr>
          <w:rFonts w:ascii="Arial" w:eastAsia="Malgun Gothic" w:hAnsi="Arial" w:cs="Arial"/>
          <w:sz w:val="20"/>
          <w:szCs w:val="20"/>
          <w:lang w:eastAsia="ko-KR"/>
        </w:rPr>
        <w:t>No suitable EUTRA cell found after MobilityFromNR failure</w:t>
      </w:r>
    </w:p>
    <w:p w:rsidR="00FB2F4C" w:rsidRDefault="00FB2F4C" w:rsidP="00CA3DBF">
      <w:pPr>
        <w:rPr>
          <w:rFonts w:ascii="Arial" w:eastAsia="Malgun Gothic" w:hAnsi="Arial" w:cs="Arial"/>
          <w:lang w:val="en-US" w:eastAsia="ko-KR"/>
        </w:rPr>
      </w:pPr>
    </w:p>
    <w:p w:rsidR="000B4FCA" w:rsidRDefault="00FA78EB" w:rsidP="00CA3DBF">
      <w:pPr>
        <w:rPr>
          <w:rFonts w:ascii="Arial" w:eastAsia="Malgun Gothic" w:hAnsi="Arial" w:cs="Arial"/>
          <w:lang w:val="en-US" w:eastAsia="ko-KR"/>
        </w:rPr>
      </w:pPr>
      <w:r w:rsidRPr="003E599D">
        <w:rPr>
          <w:rFonts w:ascii="Arial" w:eastAsia="Malgun Gothic" w:hAnsi="Arial" w:cs="Arial"/>
          <w:lang w:val="en-US" w:eastAsia="ko-KR"/>
        </w:rPr>
        <w:t>I</w:t>
      </w:r>
      <w:r w:rsidR="00FB2F4C">
        <w:rPr>
          <w:rFonts w:ascii="Arial" w:eastAsia="Malgun Gothic" w:hAnsi="Arial" w:cs="Arial"/>
          <w:lang w:val="en-US" w:eastAsia="ko-KR"/>
        </w:rPr>
        <w:t>t was agreed in RAN2#119bis-e that scenario 2 (No suitable EUTRA cell found after MobilityFromNR failure)</w:t>
      </w:r>
      <w:r w:rsidR="00BD28E0">
        <w:rPr>
          <w:rFonts w:ascii="Arial" w:eastAsia="Malgun Gothic" w:hAnsi="Arial" w:cs="Arial"/>
          <w:lang w:val="en-US" w:eastAsia="ko-KR"/>
        </w:rPr>
        <w:t xml:space="preserve"> can be handled through the field reestablishmentCellID. </w:t>
      </w:r>
    </w:p>
    <w:p w:rsidR="000B4FCA" w:rsidRDefault="00BD28E0" w:rsidP="00CA3DBF">
      <w:p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lastRenderedPageBreak/>
        <w:t>In the case where</w:t>
      </w:r>
      <w:r w:rsidR="00FA78EB" w:rsidRPr="003E599D">
        <w:rPr>
          <w:rFonts w:ascii="Arial" w:eastAsia="Malgun Gothic" w:hAnsi="Arial" w:cs="Arial"/>
          <w:lang w:val="en-US" w:eastAsia="ko-KR"/>
        </w:rPr>
        <w:t xml:space="preserve"> the UE has succeeded in selecting a</w:t>
      </w:r>
      <w:r w:rsidR="00CA0478" w:rsidRPr="003E599D">
        <w:rPr>
          <w:rFonts w:ascii="Arial" w:eastAsia="Malgun Gothic" w:hAnsi="Arial" w:cs="Arial"/>
          <w:lang w:val="en-US" w:eastAsia="ko-KR"/>
        </w:rPr>
        <w:t>n</w:t>
      </w:r>
      <w:r w:rsidR="00830E00">
        <w:rPr>
          <w:rFonts w:ascii="Arial" w:eastAsia="Malgun Gothic" w:hAnsi="Arial" w:cs="Arial"/>
          <w:lang w:val="en-US" w:eastAsia="ko-KR"/>
        </w:rPr>
        <w:t xml:space="preserve"> E-UTRA cell after MobilityFrom</w:t>
      </w:r>
      <w:r w:rsidR="00FA78EB" w:rsidRPr="003E599D">
        <w:rPr>
          <w:rFonts w:ascii="Arial" w:eastAsia="Malgun Gothic" w:hAnsi="Arial" w:cs="Arial"/>
          <w:lang w:val="en-US" w:eastAsia="ko-KR"/>
        </w:rPr>
        <w:t>NR failure</w:t>
      </w:r>
      <w:r w:rsidR="009C53D1">
        <w:rPr>
          <w:rFonts w:ascii="Arial" w:eastAsia="Malgun Gothic" w:hAnsi="Arial" w:cs="Arial"/>
          <w:lang w:val="en-US" w:eastAsia="ko-KR"/>
        </w:rPr>
        <w:t xml:space="preserve"> (scenario 1)</w:t>
      </w:r>
      <w:r w:rsidR="00FA78EB" w:rsidRPr="003E599D">
        <w:rPr>
          <w:rFonts w:ascii="Arial" w:eastAsia="Malgun Gothic" w:hAnsi="Arial" w:cs="Arial"/>
          <w:lang w:val="en-US" w:eastAsia="ko-KR"/>
        </w:rPr>
        <w:t>,</w:t>
      </w:r>
      <w:r w:rsidR="00223EFA" w:rsidRPr="003E599D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the UE</w:t>
      </w:r>
      <w:r w:rsidR="00FA78EB" w:rsidRPr="003E599D">
        <w:rPr>
          <w:rFonts w:ascii="Arial" w:eastAsia="Malgun Gothic" w:hAnsi="Arial" w:cs="Arial"/>
          <w:lang w:val="en-US" w:eastAsia="ko-KR"/>
        </w:rPr>
        <w:t xml:space="preserve"> will move to RRC_IDLE</w:t>
      </w:r>
      <w:r w:rsidR="000B4FCA">
        <w:rPr>
          <w:rFonts w:ascii="Arial" w:eastAsia="Malgun Gothic" w:hAnsi="Arial" w:cs="Arial"/>
          <w:lang w:val="en-US" w:eastAsia="ko-KR"/>
        </w:rPr>
        <w:t xml:space="preserve"> in E-UTRA as per the below in TS 38.331 section 5.4.3.5.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409DF" w:rsidTr="00C409DF">
        <w:tc>
          <w:tcPr>
            <w:tcW w:w="9016" w:type="dxa"/>
          </w:tcPr>
          <w:p w:rsidR="00C409DF" w:rsidRPr="00B55E3E" w:rsidRDefault="00C409DF" w:rsidP="00C409DF">
            <w:pPr>
              <w:pStyle w:val="B2"/>
            </w:pPr>
            <w:r w:rsidRPr="00B55E3E">
              <w:t>2&gt;</w:t>
            </w:r>
            <w:r w:rsidRPr="00B55E3E">
              <w:tab/>
              <w:t xml:space="preserve">if </w:t>
            </w:r>
            <w:r w:rsidRPr="00B55E3E">
              <w:rPr>
                <w:i/>
              </w:rPr>
              <w:t>voiceFallbackIndication</w:t>
            </w:r>
            <w:r w:rsidRPr="00B55E3E">
              <w:t xml:space="preserve"> is included in the </w:t>
            </w:r>
            <w:r w:rsidRPr="00B55E3E">
              <w:rPr>
                <w:i/>
              </w:rPr>
              <w:t xml:space="preserve">MobilityFromNRCommand </w:t>
            </w:r>
            <w:r w:rsidRPr="00B55E3E">
              <w:rPr>
                <w:iCs/>
              </w:rPr>
              <w:t>message</w:t>
            </w:r>
            <w:r w:rsidRPr="00B55E3E">
              <w:t>:</w:t>
            </w:r>
          </w:p>
          <w:p w:rsidR="00C409DF" w:rsidRPr="00B55E3E" w:rsidRDefault="00C409DF" w:rsidP="00C409DF">
            <w:pPr>
              <w:pStyle w:val="B3"/>
            </w:pPr>
            <w:r w:rsidRPr="00B55E3E">
              <w:t>3&gt;</w:t>
            </w:r>
            <w:r w:rsidRPr="00B55E3E">
              <w:tab/>
              <w:t>attempt to select an E-UTRA cell:</w:t>
            </w:r>
          </w:p>
          <w:p w:rsidR="00C409DF" w:rsidRPr="00B55E3E" w:rsidRDefault="00C409DF" w:rsidP="00C409DF">
            <w:pPr>
              <w:pStyle w:val="B4"/>
            </w:pPr>
            <w:r w:rsidRPr="00B55E3E">
              <w:t>4&gt;</w:t>
            </w:r>
            <w:r w:rsidRPr="00B55E3E">
              <w:tab/>
              <w:t>if a suitable E-UTRA cell is selected:</w:t>
            </w:r>
          </w:p>
          <w:p w:rsidR="00C409DF" w:rsidRPr="00B55E3E" w:rsidRDefault="00C409DF" w:rsidP="00C409DF">
            <w:pPr>
              <w:pStyle w:val="B5"/>
              <w:rPr>
                <w:rFonts w:eastAsia="Batang"/>
              </w:rPr>
            </w:pPr>
            <w:r w:rsidRPr="00B55E3E">
              <w:t>5&gt;</w:t>
            </w:r>
            <w:r w:rsidRPr="00B55E3E">
              <w:tab/>
              <w:t>perform the actions upon going to RRC_IDLE as specified in 5.3.11, with release cause 'RRC connection failure';</w:t>
            </w:r>
          </w:p>
          <w:p w:rsidR="00C409DF" w:rsidRPr="00B55E3E" w:rsidRDefault="00C409DF" w:rsidP="00C409DF">
            <w:pPr>
              <w:pStyle w:val="B4"/>
            </w:pPr>
            <w:r w:rsidRPr="00B55E3E">
              <w:t>4&gt;</w:t>
            </w:r>
            <w:r w:rsidRPr="00B55E3E">
              <w:tab/>
              <w:t>else:</w:t>
            </w:r>
          </w:p>
          <w:p w:rsidR="00C409DF" w:rsidRPr="00B55E3E" w:rsidRDefault="00C409DF" w:rsidP="00C409DF">
            <w:pPr>
              <w:pStyle w:val="B5"/>
            </w:pPr>
            <w:r w:rsidRPr="00B55E3E">
              <w:t>5&gt;</w:t>
            </w:r>
            <w:r w:rsidRPr="00B55E3E">
              <w:tab/>
              <w:t>revert back to the configuration used in the source PCell;</w:t>
            </w:r>
          </w:p>
          <w:p w:rsidR="00C409DF" w:rsidRDefault="00C409DF" w:rsidP="00B27873">
            <w:pPr>
              <w:pStyle w:val="B5"/>
              <w:rPr>
                <w:rFonts w:ascii="Arial" w:eastAsia="Malgun Gothic" w:hAnsi="Arial" w:cs="Arial"/>
                <w:lang w:val="en-US" w:eastAsia="ko-KR"/>
              </w:rPr>
            </w:pPr>
            <w:r w:rsidRPr="00B55E3E">
              <w:t>5&gt;</w:t>
            </w:r>
            <w:r w:rsidRPr="00B55E3E">
              <w:tab/>
              <w:t>initiate the connection re-establishment procedure as specified in clause 5.3.7;</w:t>
            </w:r>
          </w:p>
        </w:tc>
      </w:tr>
    </w:tbl>
    <w:p w:rsidR="000B4FCA" w:rsidRDefault="000B4FCA" w:rsidP="00CA3DBF">
      <w:pPr>
        <w:rPr>
          <w:rFonts w:ascii="Arial" w:eastAsia="Malgun Gothic" w:hAnsi="Arial" w:cs="Arial"/>
          <w:lang w:val="en-US" w:eastAsia="ko-KR"/>
        </w:rPr>
      </w:pPr>
    </w:p>
    <w:p w:rsidR="005611FA" w:rsidRPr="003E599D" w:rsidRDefault="000B4FCA" w:rsidP="00CA3DBF">
      <w:p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In such a scenario,</w:t>
      </w:r>
      <w:r w:rsidR="00C409DF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the reestablishmentCellID will not be set</w:t>
      </w:r>
      <w:r w:rsidR="00B27873">
        <w:rPr>
          <w:rFonts w:ascii="Arial" w:eastAsia="Malgun Gothic" w:hAnsi="Arial" w:cs="Arial"/>
          <w:lang w:val="en-US" w:eastAsia="ko-KR"/>
        </w:rPr>
        <w:t xml:space="preserve"> in RLF report</w:t>
      </w:r>
      <w:r>
        <w:rPr>
          <w:rFonts w:ascii="Arial" w:eastAsia="Malgun Gothic" w:hAnsi="Arial" w:cs="Arial"/>
          <w:lang w:val="en-US" w:eastAsia="ko-KR"/>
        </w:rPr>
        <w:t>. With the presence of the explicit flag for indicating voice fallback and the absence of reestablishmentCellID, network can deduce that the UE has selected a suitable E-UTRA cell.</w:t>
      </w:r>
    </w:p>
    <w:p w:rsidR="000B4FCA" w:rsidRDefault="000B4FCA" w:rsidP="00CA0478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Observation 1</w:t>
      </w:r>
      <w:r w:rsidR="001F1471" w:rsidRPr="002952D2">
        <w:rPr>
          <w:rFonts w:ascii="Arial" w:eastAsia="Malgun Gothic" w:hAnsi="Arial" w:cs="Arial"/>
          <w:b/>
          <w:lang w:val="en-US" w:eastAsia="ko-KR"/>
        </w:rPr>
        <w:t xml:space="preserve">: </w:t>
      </w:r>
      <w:r w:rsidR="000D7E2E" w:rsidRPr="002952D2">
        <w:rPr>
          <w:rFonts w:ascii="Arial" w:eastAsia="Malgun Gothic" w:hAnsi="Arial" w:cs="Arial"/>
          <w:b/>
          <w:lang w:val="en-US" w:eastAsia="ko-KR"/>
        </w:rPr>
        <w:t>N</w:t>
      </w:r>
      <w:r w:rsidR="001F1471" w:rsidRPr="002952D2">
        <w:rPr>
          <w:rFonts w:ascii="Arial" w:eastAsia="Malgun Gothic" w:hAnsi="Arial" w:cs="Arial"/>
          <w:b/>
          <w:lang w:val="en-US" w:eastAsia="ko-KR"/>
        </w:rPr>
        <w:t xml:space="preserve">etwork </w:t>
      </w:r>
      <w:r w:rsidR="000D7E2E" w:rsidRPr="002952D2">
        <w:rPr>
          <w:rFonts w:ascii="Arial" w:eastAsia="Malgun Gothic" w:hAnsi="Arial" w:cs="Arial"/>
          <w:b/>
          <w:lang w:val="en-US" w:eastAsia="ko-KR"/>
        </w:rPr>
        <w:t xml:space="preserve">can </w:t>
      </w:r>
      <w:r>
        <w:rPr>
          <w:rFonts w:ascii="Arial" w:eastAsia="Malgun Gothic" w:hAnsi="Arial" w:cs="Arial"/>
          <w:b/>
          <w:lang w:val="en-US" w:eastAsia="ko-KR"/>
        </w:rPr>
        <w:t xml:space="preserve">understand the UE has selected a suitable E-UTRA cell through the presence of </w:t>
      </w:r>
      <w:r w:rsidRPr="000B4FCA">
        <w:rPr>
          <w:rFonts w:ascii="Arial" w:eastAsia="Malgun Gothic" w:hAnsi="Arial" w:cs="Arial"/>
          <w:b/>
          <w:lang w:val="en-US" w:eastAsia="ko-KR"/>
        </w:rPr>
        <w:t>the explicit flag for indicating voice fallback and the absence of re</w:t>
      </w:r>
      <w:r w:rsidR="00965526">
        <w:rPr>
          <w:rFonts w:ascii="Arial" w:eastAsia="Malgun Gothic" w:hAnsi="Arial" w:cs="Arial"/>
          <w:b/>
          <w:lang w:val="en-US" w:eastAsia="ko-KR"/>
        </w:rPr>
        <w:t>-</w:t>
      </w:r>
      <w:r w:rsidRPr="000B4FCA">
        <w:rPr>
          <w:rFonts w:ascii="Arial" w:eastAsia="Malgun Gothic" w:hAnsi="Arial" w:cs="Arial"/>
          <w:b/>
          <w:lang w:val="en-US" w:eastAsia="ko-KR"/>
        </w:rPr>
        <w:t>establishmentCellID</w:t>
      </w:r>
      <w:r>
        <w:rPr>
          <w:rFonts w:ascii="Arial" w:eastAsia="Malgun Gothic" w:hAnsi="Arial" w:cs="Arial"/>
          <w:b/>
          <w:lang w:val="en-US" w:eastAsia="ko-KR"/>
        </w:rPr>
        <w:t>.</w:t>
      </w:r>
    </w:p>
    <w:p w:rsidR="000B4FCA" w:rsidRDefault="000B4FCA" w:rsidP="00CA0478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2</w:t>
      </w:r>
      <w:r w:rsidRPr="002952D2">
        <w:rPr>
          <w:rFonts w:ascii="Arial" w:eastAsia="Malgun Gothic" w:hAnsi="Arial" w:cs="Arial"/>
          <w:b/>
          <w:lang w:val="en-US" w:eastAsia="ko-KR"/>
        </w:rPr>
        <w:t xml:space="preserve">: </w:t>
      </w:r>
      <w:r>
        <w:rPr>
          <w:rFonts w:ascii="Arial" w:eastAsia="Malgun Gothic" w:hAnsi="Arial" w:cs="Arial"/>
          <w:b/>
          <w:lang w:val="en-US" w:eastAsia="ko-KR"/>
        </w:rPr>
        <w:t xml:space="preserve">No additional indication is </w:t>
      </w:r>
      <w:r w:rsidR="00965526">
        <w:rPr>
          <w:rFonts w:ascii="Arial" w:eastAsia="Malgun Gothic" w:hAnsi="Arial" w:cs="Arial"/>
          <w:b/>
          <w:lang w:val="en-US" w:eastAsia="ko-KR"/>
        </w:rPr>
        <w:t>needed to handle the</w:t>
      </w:r>
      <w:r w:rsidR="00C409DF">
        <w:rPr>
          <w:rFonts w:ascii="Arial" w:eastAsia="Malgun Gothic" w:hAnsi="Arial" w:cs="Arial"/>
          <w:b/>
          <w:lang w:val="en-US" w:eastAsia="ko-KR"/>
        </w:rPr>
        <w:t xml:space="preserve"> scenarios</w:t>
      </w:r>
      <w:r w:rsidR="00B27873">
        <w:rPr>
          <w:rFonts w:ascii="Arial" w:eastAsia="Malgun Gothic" w:hAnsi="Arial" w:cs="Arial"/>
          <w:b/>
          <w:lang w:val="en-US" w:eastAsia="ko-KR"/>
        </w:rPr>
        <w:t xml:space="preserve"> identified for voice fallback optimisation</w:t>
      </w:r>
      <w:r w:rsidR="00C409DF">
        <w:rPr>
          <w:rFonts w:ascii="Arial" w:eastAsia="Malgun Gothic" w:hAnsi="Arial" w:cs="Arial"/>
          <w:b/>
          <w:lang w:val="en-US" w:eastAsia="ko-KR"/>
        </w:rPr>
        <w:t>.</w:t>
      </w:r>
    </w:p>
    <w:p w:rsidR="000D7E2E" w:rsidRPr="002952D2" w:rsidRDefault="000B4FCA" w:rsidP="00CA0478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="000D7E2E" w:rsidRPr="002952D2">
        <w:rPr>
          <w:rFonts w:ascii="Arial" w:eastAsia="Malgun Gothic" w:hAnsi="Arial" w:cs="Arial"/>
          <w:b/>
          <w:lang w:val="en-US" w:eastAsia="ko-KR"/>
        </w:rPr>
        <w:t xml:space="preserve"> </w:t>
      </w:r>
    </w:p>
    <w:p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t>C</w:t>
      </w:r>
      <w:r w:rsidRPr="00862D02">
        <w:t>onclusion</w:t>
      </w:r>
    </w:p>
    <w:p w:rsidR="0072230F" w:rsidRDefault="0072230F" w:rsidP="005F0D43">
      <w:pPr>
        <w:rPr>
          <w:rFonts w:ascii="Arial" w:eastAsiaTheme="minorEastAsia" w:hAnsi="Arial" w:cs="Arial"/>
          <w:lang w:eastAsia="ko-KR"/>
        </w:rPr>
      </w:pPr>
      <w:r w:rsidRPr="00D018A2">
        <w:rPr>
          <w:rFonts w:ascii="Arial" w:eastAsiaTheme="minorEastAsia" w:hAnsi="Arial" w:cs="Arial"/>
          <w:lang w:eastAsia="ko-KR"/>
        </w:rPr>
        <w:t>I</w:t>
      </w:r>
      <w:r w:rsidR="00A2458C" w:rsidRPr="00D018A2">
        <w:rPr>
          <w:rFonts w:ascii="Arial" w:eastAsiaTheme="minorEastAsia" w:hAnsi="Arial" w:cs="Arial"/>
          <w:lang w:eastAsia="ko-KR"/>
        </w:rPr>
        <w:t xml:space="preserve">n the previous sections, </w:t>
      </w:r>
      <w:r w:rsidRPr="00D018A2">
        <w:rPr>
          <w:rFonts w:ascii="Arial" w:eastAsiaTheme="minorEastAsia" w:hAnsi="Arial" w:cs="Arial"/>
          <w:lang w:eastAsia="ko-KR"/>
        </w:rPr>
        <w:t xml:space="preserve">we </w:t>
      </w:r>
      <w:r w:rsidR="0065299F">
        <w:rPr>
          <w:rFonts w:ascii="Arial" w:eastAsiaTheme="minorEastAsia" w:hAnsi="Arial" w:cs="Arial"/>
          <w:lang w:eastAsia="ko-KR"/>
        </w:rPr>
        <w:t>have discussed</w:t>
      </w:r>
      <w:r w:rsidR="00B6256B">
        <w:rPr>
          <w:rFonts w:ascii="Arial" w:eastAsiaTheme="minorEastAsia" w:hAnsi="Arial" w:cs="Arial"/>
          <w:lang w:eastAsia="ko-KR"/>
        </w:rPr>
        <w:t xml:space="preserve"> </w:t>
      </w:r>
      <w:r w:rsidR="00F37E88">
        <w:rPr>
          <w:rFonts w:ascii="Arial" w:eastAsiaTheme="minorEastAsia" w:hAnsi="Arial" w:cs="Arial"/>
          <w:lang w:eastAsia="ko-KR"/>
        </w:rPr>
        <w:t>MRO for inter-system handover for voice fallback</w:t>
      </w:r>
      <w:r w:rsidR="00B6256B">
        <w:rPr>
          <w:rFonts w:ascii="Arial" w:eastAsiaTheme="minorEastAsia" w:hAnsi="Arial" w:cs="Arial"/>
          <w:lang w:eastAsia="ko-KR"/>
        </w:rPr>
        <w:t xml:space="preserve"> and </w:t>
      </w:r>
      <w:r w:rsidRPr="00D018A2">
        <w:rPr>
          <w:rFonts w:ascii="Arial" w:eastAsiaTheme="minorEastAsia" w:hAnsi="Arial" w:cs="Arial"/>
          <w:lang w:eastAsia="ko-KR"/>
        </w:rPr>
        <w:t xml:space="preserve">have made following </w:t>
      </w:r>
      <w:r w:rsidR="000B4FCA">
        <w:rPr>
          <w:rFonts w:ascii="Arial" w:eastAsiaTheme="minorEastAsia" w:hAnsi="Arial" w:cs="Arial"/>
          <w:lang w:eastAsia="ko-KR"/>
        </w:rPr>
        <w:t xml:space="preserve">observations and </w:t>
      </w:r>
      <w:r w:rsidR="00B6256B">
        <w:rPr>
          <w:rFonts w:ascii="Arial" w:eastAsiaTheme="minorEastAsia" w:hAnsi="Arial" w:cs="Arial"/>
          <w:lang w:eastAsia="ko-KR"/>
        </w:rPr>
        <w:t>proposals</w:t>
      </w:r>
      <w:r w:rsidRPr="00D018A2">
        <w:rPr>
          <w:rFonts w:ascii="Arial" w:eastAsiaTheme="minorEastAsia" w:hAnsi="Arial" w:cs="Arial"/>
          <w:lang w:eastAsia="ko-KR"/>
        </w:rPr>
        <w:t>.</w:t>
      </w:r>
    </w:p>
    <w:p w:rsidR="000B4FCA" w:rsidRDefault="000B4FCA" w:rsidP="000B4FCA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1: A new type is included for </w:t>
      </w:r>
      <w:r w:rsidRPr="005611FA">
        <w:rPr>
          <w:rFonts w:ascii="Arial" w:eastAsia="Malgun Gothic" w:hAnsi="Arial" w:cs="Arial"/>
          <w:b/>
          <w:lang w:val="en-US" w:eastAsia="ko-KR"/>
        </w:rPr>
        <w:t>lastHO-Type-r17</w:t>
      </w: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="00254478">
        <w:rPr>
          <w:rFonts w:ascii="Arial" w:eastAsia="Malgun Gothic" w:hAnsi="Arial" w:cs="Arial"/>
          <w:b/>
          <w:lang w:val="en-US" w:eastAsia="ko-KR"/>
        </w:rPr>
        <w:t xml:space="preserve">IE </w:t>
      </w:r>
      <w:r>
        <w:rPr>
          <w:rFonts w:ascii="Arial" w:eastAsia="Malgun Gothic" w:hAnsi="Arial" w:cs="Arial"/>
          <w:b/>
          <w:lang w:val="en-US" w:eastAsia="ko-KR"/>
        </w:rPr>
        <w:t>to indicate voice fallback.</w:t>
      </w:r>
    </w:p>
    <w:p w:rsidR="000B4FCA" w:rsidRDefault="000B4FCA" w:rsidP="000B4FCA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Observation 1</w:t>
      </w:r>
      <w:r w:rsidRPr="002952D2">
        <w:rPr>
          <w:rFonts w:ascii="Arial" w:eastAsia="Malgun Gothic" w:hAnsi="Arial" w:cs="Arial"/>
          <w:b/>
          <w:lang w:val="en-US" w:eastAsia="ko-KR"/>
        </w:rPr>
        <w:t xml:space="preserve">: Network can </w:t>
      </w:r>
      <w:r>
        <w:rPr>
          <w:rFonts w:ascii="Arial" w:eastAsia="Malgun Gothic" w:hAnsi="Arial" w:cs="Arial"/>
          <w:b/>
          <w:lang w:val="en-US" w:eastAsia="ko-KR"/>
        </w:rPr>
        <w:t xml:space="preserve">understand the UE has selected a suitable E-UTRA cell through the presence of </w:t>
      </w:r>
      <w:r w:rsidRPr="000B4FCA">
        <w:rPr>
          <w:rFonts w:ascii="Arial" w:eastAsia="Malgun Gothic" w:hAnsi="Arial" w:cs="Arial"/>
          <w:b/>
          <w:lang w:val="en-US" w:eastAsia="ko-KR"/>
        </w:rPr>
        <w:t>the explicit flag for indicating voice fallback and the absence of reestablishmentCellID</w:t>
      </w:r>
      <w:r>
        <w:rPr>
          <w:rFonts w:ascii="Arial" w:eastAsia="Malgun Gothic" w:hAnsi="Arial" w:cs="Arial"/>
          <w:b/>
          <w:lang w:val="en-US" w:eastAsia="ko-KR"/>
        </w:rPr>
        <w:t>.</w:t>
      </w:r>
    </w:p>
    <w:p w:rsidR="000B4FCA" w:rsidRDefault="000B4FCA" w:rsidP="000B4FCA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2</w:t>
      </w:r>
      <w:r w:rsidRPr="002952D2">
        <w:rPr>
          <w:rFonts w:ascii="Arial" w:eastAsia="Malgun Gothic" w:hAnsi="Arial" w:cs="Arial"/>
          <w:b/>
          <w:lang w:val="en-US" w:eastAsia="ko-KR"/>
        </w:rPr>
        <w:t xml:space="preserve">: </w:t>
      </w:r>
      <w:r>
        <w:rPr>
          <w:rFonts w:ascii="Arial" w:eastAsia="Malgun Gothic" w:hAnsi="Arial" w:cs="Arial"/>
          <w:b/>
          <w:lang w:val="en-US" w:eastAsia="ko-KR"/>
        </w:rPr>
        <w:t>No additional indication is needed to handle the</w:t>
      </w:r>
      <w:r w:rsidR="00C409DF">
        <w:rPr>
          <w:rFonts w:ascii="Arial" w:eastAsia="Malgun Gothic" w:hAnsi="Arial" w:cs="Arial"/>
          <w:b/>
          <w:lang w:val="en-US" w:eastAsia="ko-KR"/>
        </w:rPr>
        <w:t xml:space="preserve"> </w:t>
      </w:r>
      <w:r w:rsidR="00B27873">
        <w:rPr>
          <w:rFonts w:ascii="Arial" w:eastAsia="Malgun Gothic" w:hAnsi="Arial" w:cs="Arial"/>
          <w:b/>
          <w:lang w:val="en-US" w:eastAsia="ko-KR"/>
        </w:rPr>
        <w:t>scenarios identified for voice fallback optimisation.</w:t>
      </w:r>
    </w:p>
    <w:p w:rsidR="006A7D40" w:rsidRPr="00862D02" w:rsidRDefault="006A7D40" w:rsidP="006A7D40">
      <w:pPr>
        <w:pStyle w:val="Heading1"/>
      </w:pPr>
      <w:r w:rsidRPr="00862D02">
        <w:t>References</w:t>
      </w:r>
    </w:p>
    <w:p w:rsidR="000A3686" w:rsidRPr="005158FA" w:rsidRDefault="000A3686" w:rsidP="000A3686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lang w:eastAsia="ko-KR"/>
        </w:rPr>
        <w:t>RP-221825</w:t>
      </w:r>
      <w:r>
        <w:rPr>
          <w:rFonts w:ascii="Arial" w:eastAsia="Malgun Gothic" w:hAnsi="Arial" w:cs="Arial"/>
          <w:lang w:eastAsia="ko-KR"/>
        </w:rPr>
        <w:tab/>
        <w:t>Revised WID: Further enhancement of data collection for SON (Self-Organising Networks)/MDT (Minimization of Drive Tests) in NR standalone and MR-DC (Multi-Radio Dual Connectivity).</w:t>
      </w:r>
    </w:p>
    <w:p w:rsidR="000A3686" w:rsidRDefault="00C027C1" w:rsidP="000A3686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R2-2209301 </w:t>
      </w:r>
      <w:r w:rsidR="000A3686">
        <w:rPr>
          <w:rFonts w:ascii="Arial" w:hAnsi="Arial" w:cs="Arial"/>
          <w:bCs/>
          <w:lang w:val="en-US" w:eastAsia="zh-CN"/>
        </w:rPr>
        <w:t>RAN2#119-e meeting report</w:t>
      </w:r>
    </w:p>
    <w:p w:rsidR="00CD45A5" w:rsidRPr="009C0E27" w:rsidRDefault="000A3686" w:rsidP="00C5658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eastAsiaTheme="minorEastAsia"/>
          <w:lang w:eastAsia="ko-KR"/>
        </w:rPr>
      </w:pPr>
      <w:r w:rsidRPr="009C0E27">
        <w:rPr>
          <w:rFonts w:ascii="Arial" w:hAnsi="Arial" w:cs="Arial"/>
          <w:bCs/>
          <w:lang w:val="en-US" w:eastAsia="zh-CN"/>
        </w:rPr>
        <w:t>R2-2211101 RAN2#119bis-e meeting report.</w:t>
      </w:r>
    </w:p>
    <w:sectPr w:rsidR="00CD45A5" w:rsidRPr="009C0E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2D1" w:rsidRDefault="00E112D1" w:rsidP="00D1329F">
      <w:pPr>
        <w:spacing w:after="0"/>
      </w:pPr>
      <w:r>
        <w:separator/>
      </w:r>
    </w:p>
  </w:endnote>
  <w:endnote w:type="continuationSeparator" w:id="0">
    <w:p w:rsidR="00E112D1" w:rsidRDefault="00E112D1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2D1" w:rsidRDefault="00E112D1" w:rsidP="00D1329F">
      <w:pPr>
        <w:spacing w:after="0"/>
      </w:pPr>
      <w:r>
        <w:separator/>
      </w:r>
    </w:p>
  </w:footnote>
  <w:footnote w:type="continuationSeparator" w:id="0">
    <w:p w:rsidR="00E112D1" w:rsidRDefault="00E112D1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164EC"/>
    <w:multiLevelType w:val="hybridMultilevel"/>
    <w:tmpl w:val="EACA0918"/>
    <w:lvl w:ilvl="0" w:tplc="81DC622E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5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5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6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6"/>
  </w:num>
  <w:num w:numId="4">
    <w:abstractNumId w:val="33"/>
  </w:num>
  <w:num w:numId="5">
    <w:abstractNumId w:val="0"/>
  </w:num>
  <w:num w:numId="6">
    <w:abstractNumId w:val="25"/>
  </w:num>
  <w:num w:numId="7">
    <w:abstractNumId w:val="39"/>
  </w:num>
  <w:num w:numId="8">
    <w:abstractNumId w:val="15"/>
  </w:num>
  <w:num w:numId="9">
    <w:abstractNumId w:val="46"/>
  </w:num>
  <w:num w:numId="10">
    <w:abstractNumId w:val="5"/>
  </w:num>
  <w:num w:numId="11">
    <w:abstractNumId w:val="40"/>
  </w:num>
  <w:num w:numId="12">
    <w:abstractNumId w:val="4"/>
  </w:num>
  <w:num w:numId="13">
    <w:abstractNumId w:val="10"/>
  </w:num>
  <w:num w:numId="14">
    <w:abstractNumId w:val="12"/>
  </w:num>
  <w:num w:numId="15">
    <w:abstractNumId w:val="14"/>
  </w:num>
  <w:num w:numId="16">
    <w:abstractNumId w:val="1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5"/>
  </w:num>
  <w:num w:numId="19">
    <w:abstractNumId w:val="22"/>
  </w:num>
  <w:num w:numId="20">
    <w:abstractNumId w:val="17"/>
  </w:num>
  <w:num w:numId="21">
    <w:abstractNumId w:val="13"/>
  </w:num>
  <w:num w:numId="22">
    <w:abstractNumId w:val="35"/>
  </w:num>
  <w:num w:numId="23">
    <w:abstractNumId w:val="27"/>
  </w:num>
  <w:num w:numId="24">
    <w:abstractNumId w:val="2"/>
  </w:num>
  <w:num w:numId="25">
    <w:abstractNumId w:val="43"/>
  </w:num>
  <w:num w:numId="26">
    <w:abstractNumId w:val="34"/>
  </w:num>
  <w:num w:numId="27">
    <w:abstractNumId w:val="31"/>
  </w:num>
  <w:num w:numId="28">
    <w:abstractNumId w:val="16"/>
  </w:num>
  <w:num w:numId="29">
    <w:abstractNumId w:val="9"/>
  </w:num>
  <w:num w:numId="30">
    <w:abstractNumId w:val="37"/>
  </w:num>
  <w:num w:numId="31">
    <w:abstractNumId w:val="23"/>
  </w:num>
  <w:num w:numId="32">
    <w:abstractNumId w:val="36"/>
  </w:num>
  <w:num w:numId="33">
    <w:abstractNumId w:val="30"/>
  </w:num>
  <w:num w:numId="34">
    <w:abstractNumId w:val="20"/>
  </w:num>
  <w:num w:numId="35">
    <w:abstractNumId w:val="28"/>
  </w:num>
  <w:num w:numId="36">
    <w:abstractNumId w:val="11"/>
  </w:num>
  <w:num w:numId="37">
    <w:abstractNumId w:val="19"/>
  </w:num>
  <w:num w:numId="38">
    <w:abstractNumId w:val="44"/>
  </w:num>
  <w:num w:numId="39">
    <w:abstractNumId w:val="38"/>
  </w:num>
  <w:num w:numId="40">
    <w:abstractNumId w:val="6"/>
  </w:num>
  <w:num w:numId="41">
    <w:abstractNumId w:val="24"/>
  </w:num>
  <w:num w:numId="42">
    <w:abstractNumId w:val="8"/>
  </w:num>
  <w:num w:numId="43">
    <w:abstractNumId w:val="29"/>
  </w:num>
  <w:num w:numId="44">
    <w:abstractNumId w:val="3"/>
  </w:num>
  <w:num w:numId="45">
    <w:abstractNumId w:val="21"/>
  </w:num>
  <w:num w:numId="46">
    <w:abstractNumId w:val="41"/>
  </w:num>
  <w:num w:numId="47">
    <w:abstractNumId w:val="4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07B40"/>
    <w:rsid w:val="0001165D"/>
    <w:rsid w:val="00012820"/>
    <w:rsid w:val="00015E5C"/>
    <w:rsid w:val="00023D25"/>
    <w:rsid w:val="00030F24"/>
    <w:rsid w:val="00032582"/>
    <w:rsid w:val="0004046E"/>
    <w:rsid w:val="00040E99"/>
    <w:rsid w:val="00041165"/>
    <w:rsid w:val="00045A4C"/>
    <w:rsid w:val="000474DF"/>
    <w:rsid w:val="00050483"/>
    <w:rsid w:val="00051F7F"/>
    <w:rsid w:val="00055BE8"/>
    <w:rsid w:val="00057162"/>
    <w:rsid w:val="000573B4"/>
    <w:rsid w:val="00057CFE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A00B3"/>
    <w:rsid w:val="000A0A2E"/>
    <w:rsid w:val="000A0DF2"/>
    <w:rsid w:val="000A3686"/>
    <w:rsid w:val="000A5D9E"/>
    <w:rsid w:val="000A6E5D"/>
    <w:rsid w:val="000B3D03"/>
    <w:rsid w:val="000B4FCA"/>
    <w:rsid w:val="000B599A"/>
    <w:rsid w:val="000C07C8"/>
    <w:rsid w:val="000D4C16"/>
    <w:rsid w:val="000D7E2E"/>
    <w:rsid w:val="000E1167"/>
    <w:rsid w:val="000E30EC"/>
    <w:rsid w:val="000E4E13"/>
    <w:rsid w:val="000E5855"/>
    <w:rsid w:val="000F53EF"/>
    <w:rsid w:val="000F59DB"/>
    <w:rsid w:val="000F7ADE"/>
    <w:rsid w:val="00101EB1"/>
    <w:rsid w:val="00106810"/>
    <w:rsid w:val="00113298"/>
    <w:rsid w:val="00115085"/>
    <w:rsid w:val="001172D6"/>
    <w:rsid w:val="001220AD"/>
    <w:rsid w:val="00123BCF"/>
    <w:rsid w:val="0013041E"/>
    <w:rsid w:val="0013060C"/>
    <w:rsid w:val="001359D2"/>
    <w:rsid w:val="00135E18"/>
    <w:rsid w:val="00136515"/>
    <w:rsid w:val="00137329"/>
    <w:rsid w:val="001379AF"/>
    <w:rsid w:val="001444FB"/>
    <w:rsid w:val="001526E5"/>
    <w:rsid w:val="00153559"/>
    <w:rsid w:val="00156A85"/>
    <w:rsid w:val="00157CEA"/>
    <w:rsid w:val="00167846"/>
    <w:rsid w:val="00172D14"/>
    <w:rsid w:val="00184013"/>
    <w:rsid w:val="00185F44"/>
    <w:rsid w:val="00186E53"/>
    <w:rsid w:val="00187705"/>
    <w:rsid w:val="0019061D"/>
    <w:rsid w:val="00192342"/>
    <w:rsid w:val="0019514C"/>
    <w:rsid w:val="00197B7C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4115"/>
    <w:rsid w:val="001C587A"/>
    <w:rsid w:val="001D09F6"/>
    <w:rsid w:val="001D1B83"/>
    <w:rsid w:val="001D3DAA"/>
    <w:rsid w:val="001E29A9"/>
    <w:rsid w:val="001F1471"/>
    <w:rsid w:val="001F30E8"/>
    <w:rsid w:val="001F370C"/>
    <w:rsid w:val="0020486F"/>
    <w:rsid w:val="00223EFA"/>
    <w:rsid w:val="00224959"/>
    <w:rsid w:val="00240175"/>
    <w:rsid w:val="00243FC9"/>
    <w:rsid w:val="0024490A"/>
    <w:rsid w:val="00250C91"/>
    <w:rsid w:val="0025385B"/>
    <w:rsid w:val="00253BA0"/>
    <w:rsid w:val="00254478"/>
    <w:rsid w:val="00255BA8"/>
    <w:rsid w:val="00265EAC"/>
    <w:rsid w:val="0026729D"/>
    <w:rsid w:val="002774BC"/>
    <w:rsid w:val="00280657"/>
    <w:rsid w:val="00281925"/>
    <w:rsid w:val="0028361B"/>
    <w:rsid w:val="00284433"/>
    <w:rsid w:val="00291DE6"/>
    <w:rsid w:val="0029441C"/>
    <w:rsid w:val="00294AFB"/>
    <w:rsid w:val="002952C2"/>
    <w:rsid w:val="002952D2"/>
    <w:rsid w:val="002A3730"/>
    <w:rsid w:val="002A3943"/>
    <w:rsid w:val="002A5725"/>
    <w:rsid w:val="002A7270"/>
    <w:rsid w:val="002A7770"/>
    <w:rsid w:val="002B24E8"/>
    <w:rsid w:val="002B4A3D"/>
    <w:rsid w:val="002B5C86"/>
    <w:rsid w:val="002B7756"/>
    <w:rsid w:val="002C0598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302CCA"/>
    <w:rsid w:val="003035EB"/>
    <w:rsid w:val="00303BBF"/>
    <w:rsid w:val="00306166"/>
    <w:rsid w:val="00306EDA"/>
    <w:rsid w:val="003134C0"/>
    <w:rsid w:val="003202AA"/>
    <w:rsid w:val="003220CA"/>
    <w:rsid w:val="00322BF9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7018E"/>
    <w:rsid w:val="0037235D"/>
    <w:rsid w:val="003765EE"/>
    <w:rsid w:val="003863CF"/>
    <w:rsid w:val="0039029A"/>
    <w:rsid w:val="003A0DE9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D0E57"/>
    <w:rsid w:val="003E1A58"/>
    <w:rsid w:val="003E299F"/>
    <w:rsid w:val="003E4D4F"/>
    <w:rsid w:val="003E599D"/>
    <w:rsid w:val="003F0C3B"/>
    <w:rsid w:val="003F12F4"/>
    <w:rsid w:val="003F6E37"/>
    <w:rsid w:val="003F6F1F"/>
    <w:rsid w:val="00401346"/>
    <w:rsid w:val="00414A4D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879AF"/>
    <w:rsid w:val="00490254"/>
    <w:rsid w:val="00492AC3"/>
    <w:rsid w:val="004944AC"/>
    <w:rsid w:val="004B17CC"/>
    <w:rsid w:val="004B526E"/>
    <w:rsid w:val="004D112A"/>
    <w:rsid w:val="004D1AA6"/>
    <w:rsid w:val="004D3B49"/>
    <w:rsid w:val="004D4544"/>
    <w:rsid w:val="004D6C66"/>
    <w:rsid w:val="004E40E1"/>
    <w:rsid w:val="004E581C"/>
    <w:rsid w:val="004E6BA4"/>
    <w:rsid w:val="004E6BC8"/>
    <w:rsid w:val="004F0468"/>
    <w:rsid w:val="004F0A84"/>
    <w:rsid w:val="004F32A6"/>
    <w:rsid w:val="004F586F"/>
    <w:rsid w:val="004F64F2"/>
    <w:rsid w:val="00504DA1"/>
    <w:rsid w:val="00511F19"/>
    <w:rsid w:val="00512895"/>
    <w:rsid w:val="00514295"/>
    <w:rsid w:val="00515EB3"/>
    <w:rsid w:val="00520B6B"/>
    <w:rsid w:val="00520DE8"/>
    <w:rsid w:val="00523F60"/>
    <w:rsid w:val="00524360"/>
    <w:rsid w:val="00524474"/>
    <w:rsid w:val="0052686D"/>
    <w:rsid w:val="005269DA"/>
    <w:rsid w:val="00527B13"/>
    <w:rsid w:val="0053269B"/>
    <w:rsid w:val="0053557D"/>
    <w:rsid w:val="00546031"/>
    <w:rsid w:val="00552A18"/>
    <w:rsid w:val="00554230"/>
    <w:rsid w:val="00554955"/>
    <w:rsid w:val="00557715"/>
    <w:rsid w:val="00557A3B"/>
    <w:rsid w:val="00560716"/>
    <w:rsid w:val="005611FA"/>
    <w:rsid w:val="00567170"/>
    <w:rsid w:val="005737DC"/>
    <w:rsid w:val="00574C9A"/>
    <w:rsid w:val="0057552C"/>
    <w:rsid w:val="00576B32"/>
    <w:rsid w:val="00582175"/>
    <w:rsid w:val="00584124"/>
    <w:rsid w:val="00592589"/>
    <w:rsid w:val="0059440E"/>
    <w:rsid w:val="005953ED"/>
    <w:rsid w:val="00596A4A"/>
    <w:rsid w:val="005A1214"/>
    <w:rsid w:val="005A4293"/>
    <w:rsid w:val="005A4676"/>
    <w:rsid w:val="005A4EF0"/>
    <w:rsid w:val="005A75DF"/>
    <w:rsid w:val="005B33FF"/>
    <w:rsid w:val="005C079F"/>
    <w:rsid w:val="005C2F5C"/>
    <w:rsid w:val="005C4EA6"/>
    <w:rsid w:val="005C6726"/>
    <w:rsid w:val="005D37AC"/>
    <w:rsid w:val="005E25CC"/>
    <w:rsid w:val="005E69D3"/>
    <w:rsid w:val="005E7F1C"/>
    <w:rsid w:val="005F0D43"/>
    <w:rsid w:val="005F1DFA"/>
    <w:rsid w:val="005F3E14"/>
    <w:rsid w:val="005F491E"/>
    <w:rsid w:val="005F645B"/>
    <w:rsid w:val="00602182"/>
    <w:rsid w:val="00604824"/>
    <w:rsid w:val="00612A29"/>
    <w:rsid w:val="0061584F"/>
    <w:rsid w:val="006164BB"/>
    <w:rsid w:val="00617652"/>
    <w:rsid w:val="0062175D"/>
    <w:rsid w:val="00622991"/>
    <w:rsid w:val="00626057"/>
    <w:rsid w:val="00626B54"/>
    <w:rsid w:val="006328ED"/>
    <w:rsid w:val="00634A2A"/>
    <w:rsid w:val="006401E3"/>
    <w:rsid w:val="006434BC"/>
    <w:rsid w:val="006463E0"/>
    <w:rsid w:val="006473AC"/>
    <w:rsid w:val="00650820"/>
    <w:rsid w:val="0065299F"/>
    <w:rsid w:val="006567FC"/>
    <w:rsid w:val="00663363"/>
    <w:rsid w:val="00663E13"/>
    <w:rsid w:val="00667F06"/>
    <w:rsid w:val="006701BF"/>
    <w:rsid w:val="00676BA3"/>
    <w:rsid w:val="00680CAE"/>
    <w:rsid w:val="00682549"/>
    <w:rsid w:val="00682CC2"/>
    <w:rsid w:val="00684930"/>
    <w:rsid w:val="00686BD4"/>
    <w:rsid w:val="0068771E"/>
    <w:rsid w:val="00693583"/>
    <w:rsid w:val="00695434"/>
    <w:rsid w:val="006A7D40"/>
    <w:rsid w:val="006C20FA"/>
    <w:rsid w:val="006C2BA3"/>
    <w:rsid w:val="006C2FA7"/>
    <w:rsid w:val="006C4426"/>
    <w:rsid w:val="006C57F0"/>
    <w:rsid w:val="006C6565"/>
    <w:rsid w:val="006E0CD5"/>
    <w:rsid w:val="006E344C"/>
    <w:rsid w:val="006F15C7"/>
    <w:rsid w:val="006F5F9F"/>
    <w:rsid w:val="006F6DA1"/>
    <w:rsid w:val="007036D1"/>
    <w:rsid w:val="007045E9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41D0C"/>
    <w:rsid w:val="007540CD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76A0"/>
    <w:rsid w:val="00793B3A"/>
    <w:rsid w:val="00794554"/>
    <w:rsid w:val="00795164"/>
    <w:rsid w:val="007A13FC"/>
    <w:rsid w:val="007A1E20"/>
    <w:rsid w:val="007A6C7F"/>
    <w:rsid w:val="007B4551"/>
    <w:rsid w:val="007B47AB"/>
    <w:rsid w:val="007B545A"/>
    <w:rsid w:val="007C01FF"/>
    <w:rsid w:val="007C278E"/>
    <w:rsid w:val="007D6D70"/>
    <w:rsid w:val="007E1930"/>
    <w:rsid w:val="007E1FCE"/>
    <w:rsid w:val="007F064B"/>
    <w:rsid w:val="007F51CA"/>
    <w:rsid w:val="007F5D41"/>
    <w:rsid w:val="007F761E"/>
    <w:rsid w:val="007F7FA9"/>
    <w:rsid w:val="008022B9"/>
    <w:rsid w:val="00803D9E"/>
    <w:rsid w:val="008261A1"/>
    <w:rsid w:val="00830E00"/>
    <w:rsid w:val="00834A07"/>
    <w:rsid w:val="00835298"/>
    <w:rsid w:val="008360C4"/>
    <w:rsid w:val="0083637A"/>
    <w:rsid w:val="00840698"/>
    <w:rsid w:val="00840FEE"/>
    <w:rsid w:val="00842178"/>
    <w:rsid w:val="00843A55"/>
    <w:rsid w:val="00845721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B0567"/>
    <w:rsid w:val="008C18C2"/>
    <w:rsid w:val="008C23A9"/>
    <w:rsid w:val="008C3687"/>
    <w:rsid w:val="008C3D79"/>
    <w:rsid w:val="008C5349"/>
    <w:rsid w:val="008D19FD"/>
    <w:rsid w:val="008D380D"/>
    <w:rsid w:val="008D55BD"/>
    <w:rsid w:val="008E36B5"/>
    <w:rsid w:val="008F0B5C"/>
    <w:rsid w:val="0090187C"/>
    <w:rsid w:val="009106FF"/>
    <w:rsid w:val="00916CBE"/>
    <w:rsid w:val="00920945"/>
    <w:rsid w:val="00920F4F"/>
    <w:rsid w:val="009255CF"/>
    <w:rsid w:val="009269B3"/>
    <w:rsid w:val="00926A4C"/>
    <w:rsid w:val="00927092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6485E"/>
    <w:rsid w:val="00965526"/>
    <w:rsid w:val="009655D6"/>
    <w:rsid w:val="00970734"/>
    <w:rsid w:val="00971981"/>
    <w:rsid w:val="0097314D"/>
    <w:rsid w:val="009738A6"/>
    <w:rsid w:val="00974A1C"/>
    <w:rsid w:val="009758A4"/>
    <w:rsid w:val="00977600"/>
    <w:rsid w:val="00977D5D"/>
    <w:rsid w:val="00990336"/>
    <w:rsid w:val="00996770"/>
    <w:rsid w:val="009B1B03"/>
    <w:rsid w:val="009B3175"/>
    <w:rsid w:val="009B461E"/>
    <w:rsid w:val="009C0E27"/>
    <w:rsid w:val="009C53D1"/>
    <w:rsid w:val="009C65C7"/>
    <w:rsid w:val="009C7733"/>
    <w:rsid w:val="009D4595"/>
    <w:rsid w:val="009D4AF7"/>
    <w:rsid w:val="009D7B66"/>
    <w:rsid w:val="009E5074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6BA"/>
    <w:rsid w:val="00A2458C"/>
    <w:rsid w:val="00A256B2"/>
    <w:rsid w:val="00A271C6"/>
    <w:rsid w:val="00A32079"/>
    <w:rsid w:val="00A35603"/>
    <w:rsid w:val="00A357F3"/>
    <w:rsid w:val="00A4088F"/>
    <w:rsid w:val="00A4111A"/>
    <w:rsid w:val="00A4425A"/>
    <w:rsid w:val="00A45547"/>
    <w:rsid w:val="00A5054C"/>
    <w:rsid w:val="00A527DD"/>
    <w:rsid w:val="00A539CA"/>
    <w:rsid w:val="00A613B3"/>
    <w:rsid w:val="00A61B27"/>
    <w:rsid w:val="00A630B3"/>
    <w:rsid w:val="00A65D40"/>
    <w:rsid w:val="00A67D16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254C"/>
    <w:rsid w:val="00AB4CC1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E475F"/>
    <w:rsid w:val="00AF398B"/>
    <w:rsid w:val="00AF3FD0"/>
    <w:rsid w:val="00AF6E67"/>
    <w:rsid w:val="00B07D53"/>
    <w:rsid w:val="00B15FBC"/>
    <w:rsid w:val="00B160D1"/>
    <w:rsid w:val="00B17637"/>
    <w:rsid w:val="00B219D3"/>
    <w:rsid w:val="00B27873"/>
    <w:rsid w:val="00B31B96"/>
    <w:rsid w:val="00B35944"/>
    <w:rsid w:val="00B36845"/>
    <w:rsid w:val="00B407AC"/>
    <w:rsid w:val="00B40D09"/>
    <w:rsid w:val="00B41378"/>
    <w:rsid w:val="00B42436"/>
    <w:rsid w:val="00B43612"/>
    <w:rsid w:val="00B4401C"/>
    <w:rsid w:val="00B46F5B"/>
    <w:rsid w:val="00B47198"/>
    <w:rsid w:val="00B515FE"/>
    <w:rsid w:val="00B52E07"/>
    <w:rsid w:val="00B546DC"/>
    <w:rsid w:val="00B6256B"/>
    <w:rsid w:val="00B661D7"/>
    <w:rsid w:val="00B67B8E"/>
    <w:rsid w:val="00B7129B"/>
    <w:rsid w:val="00B7507F"/>
    <w:rsid w:val="00B75FDF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CF9"/>
    <w:rsid w:val="00BA0167"/>
    <w:rsid w:val="00BA1E99"/>
    <w:rsid w:val="00BA66AA"/>
    <w:rsid w:val="00BB22F0"/>
    <w:rsid w:val="00BB5335"/>
    <w:rsid w:val="00BB7AE6"/>
    <w:rsid w:val="00BD0EE8"/>
    <w:rsid w:val="00BD28E0"/>
    <w:rsid w:val="00BD3E31"/>
    <w:rsid w:val="00BD5373"/>
    <w:rsid w:val="00BE207F"/>
    <w:rsid w:val="00BE5EBE"/>
    <w:rsid w:val="00BE7848"/>
    <w:rsid w:val="00BF12B0"/>
    <w:rsid w:val="00BF2631"/>
    <w:rsid w:val="00BF4E96"/>
    <w:rsid w:val="00C00A1A"/>
    <w:rsid w:val="00C027C1"/>
    <w:rsid w:val="00C0320B"/>
    <w:rsid w:val="00C0772D"/>
    <w:rsid w:val="00C216FF"/>
    <w:rsid w:val="00C24A4F"/>
    <w:rsid w:val="00C266D1"/>
    <w:rsid w:val="00C3140E"/>
    <w:rsid w:val="00C3394E"/>
    <w:rsid w:val="00C33EB8"/>
    <w:rsid w:val="00C34FE7"/>
    <w:rsid w:val="00C368CE"/>
    <w:rsid w:val="00C409DF"/>
    <w:rsid w:val="00C447D7"/>
    <w:rsid w:val="00C5018B"/>
    <w:rsid w:val="00C56357"/>
    <w:rsid w:val="00C610FE"/>
    <w:rsid w:val="00C6165E"/>
    <w:rsid w:val="00C620D8"/>
    <w:rsid w:val="00C671C6"/>
    <w:rsid w:val="00C67670"/>
    <w:rsid w:val="00C67B04"/>
    <w:rsid w:val="00C73524"/>
    <w:rsid w:val="00C740B2"/>
    <w:rsid w:val="00C760A9"/>
    <w:rsid w:val="00C82667"/>
    <w:rsid w:val="00C92A8A"/>
    <w:rsid w:val="00C92F89"/>
    <w:rsid w:val="00CA0478"/>
    <w:rsid w:val="00CA34AA"/>
    <w:rsid w:val="00CA3DBF"/>
    <w:rsid w:val="00CB0BE1"/>
    <w:rsid w:val="00CB6614"/>
    <w:rsid w:val="00CC0988"/>
    <w:rsid w:val="00CC2B6F"/>
    <w:rsid w:val="00CC46B2"/>
    <w:rsid w:val="00CD3E9D"/>
    <w:rsid w:val="00CD45A5"/>
    <w:rsid w:val="00CE0725"/>
    <w:rsid w:val="00CE1FF2"/>
    <w:rsid w:val="00CE36A3"/>
    <w:rsid w:val="00D018A2"/>
    <w:rsid w:val="00D06431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27869"/>
    <w:rsid w:val="00D37644"/>
    <w:rsid w:val="00D466C5"/>
    <w:rsid w:val="00D53FB0"/>
    <w:rsid w:val="00D57F3C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C46DF"/>
    <w:rsid w:val="00DC67AA"/>
    <w:rsid w:val="00DD0B7F"/>
    <w:rsid w:val="00DD485A"/>
    <w:rsid w:val="00DD687F"/>
    <w:rsid w:val="00DE0F7B"/>
    <w:rsid w:val="00DE5C95"/>
    <w:rsid w:val="00DE7330"/>
    <w:rsid w:val="00DE76FF"/>
    <w:rsid w:val="00E03343"/>
    <w:rsid w:val="00E03387"/>
    <w:rsid w:val="00E112D1"/>
    <w:rsid w:val="00E1194B"/>
    <w:rsid w:val="00E15A36"/>
    <w:rsid w:val="00E17EE4"/>
    <w:rsid w:val="00E21053"/>
    <w:rsid w:val="00E23D8A"/>
    <w:rsid w:val="00E25242"/>
    <w:rsid w:val="00E2705C"/>
    <w:rsid w:val="00E307E3"/>
    <w:rsid w:val="00E30B00"/>
    <w:rsid w:val="00E410EF"/>
    <w:rsid w:val="00E431AE"/>
    <w:rsid w:val="00E5043E"/>
    <w:rsid w:val="00E52D93"/>
    <w:rsid w:val="00E53D4F"/>
    <w:rsid w:val="00E57C4C"/>
    <w:rsid w:val="00E627F1"/>
    <w:rsid w:val="00E70DB9"/>
    <w:rsid w:val="00E722AC"/>
    <w:rsid w:val="00E72358"/>
    <w:rsid w:val="00E805E6"/>
    <w:rsid w:val="00E8483C"/>
    <w:rsid w:val="00E87082"/>
    <w:rsid w:val="00E870F5"/>
    <w:rsid w:val="00E931F1"/>
    <w:rsid w:val="00E95303"/>
    <w:rsid w:val="00E97C57"/>
    <w:rsid w:val="00EA38E9"/>
    <w:rsid w:val="00EA4176"/>
    <w:rsid w:val="00EB4337"/>
    <w:rsid w:val="00EB5AC9"/>
    <w:rsid w:val="00EC0E14"/>
    <w:rsid w:val="00EC3307"/>
    <w:rsid w:val="00EC52FB"/>
    <w:rsid w:val="00EC6588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3B50"/>
    <w:rsid w:val="00F07540"/>
    <w:rsid w:val="00F14326"/>
    <w:rsid w:val="00F149DD"/>
    <w:rsid w:val="00F218BC"/>
    <w:rsid w:val="00F21A18"/>
    <w:rsid w:val="00F22F11"/>
    <w:rsid w:val="00F24026"/>
    <w:rsid w:val="00F26902"/>
    <w:rsid w:val="00F3106B"/>
    <w:rsid w:val="00F329F8"/>
    <w:rsid w:val="00F344FB"/>
    <w:rsid w:val="00F36550"/>
    <w:rsid w:val="00F37E88"/>
    <w:rsid w:val="00F42D34"/>
    <w:rsid w:val="00F51826"/>
    <w:rsid w:val="00F55555"/>
    <w:rsid w:val="00F61EFD"/>
    <w:rsid w:val="00F765CA"/>
    <w:rsid w:val="00F76E4B"/>
    <w:rsid w:val="00F800E3"/>
    <w:rsid w:val="00F81545"/>
    <w:rsid w:val="00F819E0"/>
    <w:rsid w:val="00F8223A"/>
    <w:rsid w:val="00F85A09"/>
    <w:rsid w:val="00F93037"/>
    <w:rsid w:val="00F958B7"/>
    <w:rsid w:val="00FA1867"/>
    <w:rsid w:val="00FA19C0"/>
    <w:rsid w:val="00FA62E4"/>
    <w:rsid w:val="00FA78EB"/>
    <w:rsid w:val="00FB2F4C"/>
    <w:rsid w:val="00FB5849"/>
    <w:rsid w:val="00FB70E6"/>
    <w:rsid w:val="00FC469B"/>
    <w:rsid w:val="00FC5727"/>
    <w:rsid w:val="00FD24F1"/>
    <w:rsid w:val="00FD2FE6"/>
    <w:rsid w:val="00FD3531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10323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uiPriority w:val="99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99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30B0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E30B00"/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662F-E248-4C4B-AC84-8EA880CC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(Aby)</cp:lastModifiedBy>
  <cp:revision>141</cp:revision>
  <dcterms:created xsi:type="dcterms:W3CDTF">2021-08-02T09:36:00Z</dcterms:created>
  <dcterms:modified xsi:type="dcterms:W3CDTF">2023-04-07T03:28:00Z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