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2F8325A0" w:rsidR="00A34395" w:rsidRPr="00863F88" w:rsidRDefault="00A34395" w:rsidP="00A34395">
      <w:pPr>
        <w:pStyle w:val="3GPPHeader"/>
      </w:pPr>
      <w:r w:rsidRPr="00F37EAA">
        <w:t>3GPP TSG-RAN WG2 Meeting #</w:t>
      </w:r>
      <w:r w:rsidR="00365A49">
        <w:rPr>
          <w:lang w:val="de-DE"/>
        </w:rPr>
        <w:t>121-bis-e</w:t>
      </w:r>
      <w:r w:rsidRPr="00F37EAA">
        <w:tab/>
      </w:r>
      <w:r w:rsidR="005A7F7F" w:rsidRPr="00C3525B">
        <w:t xml:space="preserve">Tdoc </w:t>
      </w:r>
      <w:r w:rsidR="00322807" w:rsidRPr="00322807">
        <w:t>R2-2303663</w:t>
      </w:r>
    </w:p>
    <w:p w14:paraId="1637773D" w14:textId="7732EA25" w:rsidR="00A34395" w:rsidRPr="0075572D" w:rsidRDefault="00044717" w:rsidP="00A34395">
      <w:pPr>
        <w:pStyle w:val="3GPPHeader"/>
      </w:pPr>
      <w:r w:rsidRPr="00E01A5C">
        <w:rPr>
          <w:rFonts w:cs="Arial"/>
          <w:szCs w:val="24"/>
        </w:rPr>
        <w:t>Electronic meeting</w:t>
      </w:r>
      <w:r w:rsidRPr="001655FD">
        <w:rPr>
          <w:rFonts w:cs="Arial"/>
          <w:szCs w:val="24"/>
        </w:rPr>
        <w:t xml:space="preserve">, </w:t>
      </w:r>
      <w:r>
        <w:rPr>
          <w:rFonts w:cs="Arial"/>
          <w:szCs w:val="24"/>
        </w:rPr>
        <w:t>April</w:t>
      </w:r>
      <w:r w:rsidRPr="001655FD">
        <w:rPr>
          <w:rFonts w:cs="Arial"/>
          <w:szCs w:val="24"/>
        </w:rPr>
        <w:t xml:space="preserve"> </w:t>
      </w:r>
      <w:r>
        <w:rPr>
          <w:rFonts w:cs="Arial"/>
          <w:szCs w:val="24"/>
        </w:rPr>
        <w:t>17</w:t>
      </w:r>
      <w:r w:rsidRPr="001655FD">
        <w:rPr>
          <w:rFonts w:cs="Arial"/>
          <w:szCs w:val="24"/>
        </w:rPr>
        <w:t xml:space="preserve"> – </w:t>
      </w:r>
      <w:r>
        <w:rPr>
          <w:rFonts w:cs="Arial"/>
          <w:szCs w:val="24"/>
        </w:rPr>
        <w:t>26</w:t>
      </w:r>
      <w:r w:rsidRPr="001655FD">
        <w:rPr>
          <w:rFonts w:cs="Arial"/>
          <w:szCs w:val="24"/>
        </w:rPr>
        <w:t>, 202</w:t>
      </w:r>
      <w:r>
        <w:rPr>
          <w:rFonts w:cs="Arial"/>
          <w:szCs w:val="24"/>
        </w:rPr>
        <w:t>3</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09F0D1D8" w:rsidR="00A34395" w:rsidRPr="009325CF" w:rsidRDefault="00A34395" w:rsidP="00A34395">
      <w:pPr>
        <w:pStyle w:val="3GPPHeader"/>
        <w:rPr>
          <w:sz w:val="22"/>
        </w:rPr>
      </w:pPr>
      <w:r w:rsidRPr="0075572D">
        <w:rPr>
          <w:sz w:val="22"/>
        </w:rPr>
        <w:t>Title:</w:t>
      </w:r>
      <w:r w:rsidRPr="0075572D">
        <w:rPr>
          <w:sz w:val="22"/>
        </w:rPr>
        <w:tab/>
      </w:r>
      <w:r>
        <w:rPr>
          <w:sz w:val="22"/>
        </w:rPr>
        <w:t>Further aspects on cell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080853B" w14:textId="5F38D14B" w:rsidR="00FC0CE5" w:rsidRDefault="0089187A" w:rsidP="00C801A7">
      <w:pPr>
        <w:pStyle w:val="BodyText"/>
      </w:pPr>
      <w:bookmarkStart w:id="0" w:name="_Ref178064866"/>
      <w:r w:rsidRPr="0089187A">
        <w:t xml:space="preserve">A new </w:t>
      </w:r>
      <w:r w:rsidR="00B532D7">
        <w:t>work item (WI)</w:t>
      </w:r>
      <w:r w:rsidRPr="0089187A">
        <w:t xml:space="preserve"> on Network energy savings for NR was approved at RAN#98</w:t>
      </w:r>
      <w:r w:rsidR="00734017">
        <w:t xml:space="preserve"> </w:t>
      </w:r>
      <w:r w:rsidR="00734017">
        <w:fldChar w:fldCharType="begin"/>
      </w:r>
      <w:r w:rsidR="00734017">
        <w:instrText xml:space="preserve"> REF _Hlk520901205 \r \h </w:instrText>
      </w:r>
      <w:r w:rsidR="00734017">
        <w:fldChar w:fldCharType="separate"/>
      </w:r>
      <w:r w:rsidR="008714AF">
        <w:t>[1]</w:t>
      </w:r>
      <w:r w:rsidR="00734017">
        <w:fldChar w:fldCharType="end"/>
      </w:r>
      <w:r w:rsidR="00566A3E">
        <w:t xml:space="preserve">, and the following </w:t>
      </w:r>
      <w:r w:rsidR="00D6110D">
        <w:t>objectives</w:t>
      </w:r>
      <w:r w:rsidR="00566A3E">
        <w:t xml:space="preserve"> were specified:</w:t>
      </w:r>
    </w:p>
    <w:tbl>
      <w:tblPr>
        <w:tblStyle w:val="TableGrid"/>
        <w:tblW w:w="0" w:type="auto"/>
        <w:tblLook w:val="04A0" w:firstRow="1" w:lastRow="0" w:firstColumn="1" w:lastColumn="0" w:noHBand="0" w:noVBand="1"/>
      </w:tblPr>
      <w:tblGrid>
        <w:gridCol w:w="9629"/>
      </w:tblGrid>
      <w:tr w:rsidR="00153031" w14:paraId="66CAD1AA" w14:textId="77777777" w:rsidTr="00153031">
        <w:tc>
          <w:tcPr>
            <w:tcW w:w="9629" w:type="dxa"/>
          </w:tcPr>
          <w:p w14:paraId="3D44F75F" w14:textId="77777777" w:rsidR="00153031" w:rsidRPr="00913A82" w:rsidRDefault="00153031" w:rsidP="00153031">
            <w:pPr>
              <w:pStyle w:val="BodyText"/>
              <w:numPr>
                <w:ilvl w:val="0"/>
                <w:numId w:val="24"/>
              </w:numPr>
              <w:rPr>
                <w:sz w:val="20"/>
                <w:szCs w:val="20"/>
              </w:rPr>
            </w:pPr>
            <w:r w:rsidRPr="00913A82">
              <w:rPr>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D2D6F9" w14:textId="77777777" w:rsidR="00153031" w:rsidRPr="00913A82" w:rsidRDefault="00153031" w:rsidP="00153031">
            <w:pPr>
              <w:pStyle w:val="BodyText"/>
              <w:numPr>
                <w:ilvl w:val="0"/>
                <w:numId w:val="24"/>
              </w:numPr>
              <w:rPr>
                <w:sz w:val="20"/>
                <w:szCs w:val="20"/>
                <w:highlight w:val="yellow"/>
              </w:rPr>
            </w:pPr>
            <w:r w:rsidRPr="00913A82">
              <w:rPr>
                <w:sz w:val="20"/>
                <w:szCs w:val="20"/>
                <w:highlight w:val="yellow"/>
              </w:rPr>
              <w:t>Specify enhancement on cell DTX/DRX mechanism including the alignment of cell DTX/DRX and UE DRX in RRC_CONNECTED mode, and inter-node information exchange on cell DTX/DRX [RAN2, RAN1, RAN3].</w:t>
            </w:r>
          </w:p>
          <w:p w14:paraId="488DD1AB" w14:textId="0FC98B61" w:rsidR="00153031" w:rsidRPr="00913A82" w:rsidRDefault="00153031" w:rsidP="00153031">
            <w:pPr>
              <w:pStyle w:val="BodyText"/>
              <w:numPr>
                <w:ilvl w:val="1"/>
                <w:numId w:val="24"/>
              </w:numPr>
              <w:rPr>
                <w:sz w:val="20"/>
                <w:szCs w:val="20"/>
                <w:highlight w:val="yellow"/>
              </w:rPr>
            </w:pPr>
            <w:bookmarkStart w:id="1" w:name="_Hlk126592052"/>
            <w:r w:rsidRPr="00913A82">
              <w:rPr>
                <w:sz w:val="20"/>
                <w:szCs w:val="20"/>
                <w:highlight w:val="yellow"/>
              </w:rPr>
              <w:t>Note: No change for SSB transmission due to cell DTX/DRX.</w:t>
            </w:r>
          </w:p>
          <w:bookmarkEnd w:id="1"/>
          <w:p w14:paraId="03B16457" w14:textId="77777777" w:rsidR="00153031" w:rsidRPr="00913A82" w:rsidRDefault="00153031" w:rsidP="00153031">
            <w:pPr>
              <w:pStyle w:val="BodyText"/>
              <w:numPr>
                <w:ilvl w:val="1"/>
                <w:numId w:val="24"/>
              </w:numPr>
              <w:rPr>
                <w:sz w:val="20"/>
                <w:szCs w:val="20"/>
                <w:highlight w:val="yellow"/>
              </w:rPr>
            </w:pPr>
            <w:r w:rsidRPr="00913A82">
              <w:rPr>
                <w:sz w:val="20"/>
                <w:szCs w:val="20"/>
                <w:highlight w:val="yellow"/>
              </w:rPr>
              <w:t>Note: The impact to IDLE/INACTIVE UEs due to the above enhancement should be avoided.</w:t>
            </w:r>
          </w:p>
          <w:p w14:paraId="47632191" w14:textId="77777777" w:rsidR="00153031" w:rsidRPr="00913A82" w:rsidRDefault="00153031" w:rsidP="00153031">
            <w:pPr>
              <w:pStyle w:val="BodyText"/>
              <w:numPr>
                <w:ilvl w:val="0"/>
                <w:numId w:val="24"/>
              </w:numPr>
              <w:rPr>
                <w:sz w:val="20"/>
                <w:szCs w:val="20"/>
              </w:rPr>
            </w:pPr>
            <w:r w:rsidRPr="00913A82">
              <w:rPr>
                <w:sz w:val="20"/>
                <w:szCs w:val="20"/>
              </w:rPr>
              <w:t>Specify the following techniques in spatial and power domains:</w:t>
            </w:r>
          </w:p>
          <w:p w14:paraId="410B87D9"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and beam management related procedures including measurement and report, and signaling to enable efficient adaptation of spatial elements (e.g. antenna ports, active transceiver chains) [RAN1, RAN2].</w:t>
            </w:r>
          </w:p>
          <w:p w14:paraId="7267774E"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related procedures including measurement and report, and signaling to enable efficient adaptation of power offset values between PDSCH and CSI-RS [RAN1, RAN2]</w:t>
            </w:r>
          </w:p>
          <w:p w14:paraId="0658E59F" w14:textId="77777777" w:rsidR="00153031" w:rsidRPr="00913A82" w:rsidRDefault="00153031" w:rsidP="00153031">
            <w:pPr>
              <w:pStyle w:val="BodyText"/>
              <w:numPr>
                <w:ilvl w:val="1"/>
                <w:numId w:val="24"/>
              </w:numPr>
              <w:rPr>
                <w:sz w:val="20"/>
                <w:szCs w:val="20"/>
              </w:rPr>
            </w:pPr>
            <w:r w:rsidRPr="00913A82">
              <w:rPr>
                <w:sz w:val="20"/>
                <w:szCs w:val="20"/>
              </w:rPr>
              <w:t>Note: Above objectives are only for UE specific channels/signals.</w:t>
            </w:r>
          </w:p>
          <w:p w14:paraId="1B6DC906" w14:textId="77777777" w:rsidR="00153031" w:rsidRPr="00913A82" w:rsidRDefault="00153031" w:rsidP="00153031">
            <w:pPr>
              <w:pStyle w:val="BodyText"/>
              <w:numPr>
                <w:ilvl w:val="1"/>
                <w:numId w:val="24"/>
              </w:numPr>
              <w:rPr>
                <w:sz w:val="20"/>
                <w:szCs w:val="20"/>
              </w:rPr>
            </w:pPr>
            <w:r w:rsidRPr="00913A82">
              <w:rPr>
                <w:sz w:val="20"/>
                <w:szCs w:val="20"/>
              </w:rPr>
              <w:t>Note: Legacy UE CSI/CSI-RS capabilities applies when considering total number of CSI reports and requirements.</w:t>
            </w:r>
          </w:p>
          <w:p w14:paraId="5DC5B0DD" w14:textId="77777777" w:rsidR="00153031" w:rsidRPr="00913A82" w:rsidRDefault="00153031" w:rsidP="00153031">
            <w:pPr>
              <w:pStyle w:val="BodyText"/>
              <w:numPr>
                <w:ilvl w:val="0"/>
                <w:numId w:val="24"/>
              </w:numPr>
              <w:rPr>
                <w:sz w:val="20"/>
                <w:szCs w:val="20"/>
              </w:rPr>
            </w:pPr>
            <w:bookmarkStart w:id="2" w:name="_Hlk126592603"/>
            <w:r w:rsidRPr="00913A82">
              <w:rPr>
                <w:sz w:val="20"/>
                <w:szCs w:val="20"/>
              </w:rPr>
              <w:t>Specify mechanism(s) to prevent legacy UEs camping on cells adopting the Rel-18 NES techniques, if necessary [RAN2].</w:t>
            </w:r>
          </w:p>
          <w:bookmarkEnd w:id="2"/>
          <w:p w14:paraId="041EE548" w14:textId="77777777" w:rsidR="00153031" w:rsidRPr="00913A82" w:rsidRDefault="00153031" w:rsidP="00153031">
            <w:pPr>
              <w:pStyle w:val="BodyText"/>
              <w:numPr>
                <w:ilvl w:val="0"/>
                <w:numId w:val="24"/>
              </w:numPr>
              <w:rPr>
                <w:sz w:val="20"/>
                <w:szCs w:val="20"/>
              </w:rPr>
            </w:pPr>
            <w:r w:rsidRPr="00913A82">
              <w:rPr>
                <w:sz w:val="20"/>
                <w:szCs w:val="20"/>
              </w:rPr>
              <w:t>Specify CHO procedure enhancement(s) in case source/target cell is in NES mode [RAN2].</w:t>
            </w:r>
          </w:p>
          <w:p w14:paraId="304EAA36" w14:textId="77777777" w:rsidR="00153031" w:rsidRPr="00913A82" w:rsidRDefault="00153031" w:rsidP="00153031">
            <w:pPr>
              <w:pStyle w:val="BodyText"/>
              <w:numPr>
                <w:ilvl w:val="0"/>
                <w:numId w:val="24"/>
              </w:numPr>
              <w:rPr>
                <w:sz w:val="20"/>
                <w:szCs w:val="20"/>
              </w:rPr>
            </w:pPr>
            <w:r w:rsidRPr="00913A82">
              <w:rPr>
                <w:sz w:val="20"/>
                <w:szCs w:val="20"/>
              </w:rPr>
              <w:t>Specify inter-node beam activation and enhancements on restricting paging in a limited area [RAN3].</w:t>
            </w:r>
          </w:p>
          <w:p w14:paraId="1B6E0537" w14:textId="40CABE85" w:rsidR="00153031" w:rsidRPr="002210EF" w:rsidRDefault="00153031" w:rsidP="00153031">
            <w:pPr>
              <w:pStyle w:val="BodyText"/>
              <w:numPr>
                <w:ilvl w:val="0"/>
                <w:numId w:val="24"/>
              </w:numPr>
            </w:pPr>
            <w:r w:rsidRPr="00913A82">
              <w:rPr>
                <w:sz w:val="20"/>
                <w:szCs w:val="20"/>
              </w:rPr>
              <w:t>Specify the corresponding RRM/RF core requirements, if necessary, for the above features [RAN4].</w:t>
            </w:r>
          </w:p>
        </w:tc>
      </w:tr>
    </w:tbl>
    <w:p w14:paraId="5659647A" w14:textId="77777777" w:rsidR="00153031" w:rsidRDefault="00153031" w:rsidP="00C801A7">
      <w:pPr>
        <w:pStyle w:val="BodyText"/>
      </w:pPr>
    </w:p>
    <w:p w14:paraId="32BFEF56" w14:textId="77777777" w:rsidR="002210EF" w:rsidRDefault="002210EF" w:rsidP="002210EF">
      <w:pPr>
        <w:pStyle w:val="BodyText"/>
      </w:pPr>
    </w:p>
    <w:p w14:paraId="5DBEDE08" w14:textId="45D06371" w:rsidR="00DD5A14" w:rsidRDefault="001E6463" w:rsidP="00447256">
      <w:pPr>
        <w:pStyle w:val="Heading1"/>
      </w:pPr>
      <w:r>
        <w:lastRenderedPageBreak/>
        <w:t>2</w:t>
      </w:r>
      <w:r>
        <w:tab/>
      </w:r>
      <w:r w:rsidR="004A2491">
        <w:t>Discussion</w:t>
      </w:r>
    </w:p>
    <w:p w14:paraId="25719188" w14:textId="146EA4BA" w:rsidR="00E91103" w:rsidRDefault="007C3EF3" w:rsidP="00E91103">
      <w:pPr>
        <w:pStyle w:val="Heading2"/>
        <w:rPr>
          <w:sz w:val="28"/>
          <w:szCs w:val="28"/>
        </w:rPr>
      </w:pPr>
      <w:r>
        <w:t>2.1</w:t>
      </w:r>
      <w:r>
        <w:tab/>
      </w:r>
      <w:r w:rsidRPr="002B5C5E">
        <w:rPr>
          <w:sz w:val="28"/>
          <w:szCs w:val="28"/>
        </w:rPr>
        <w:t>Background</w:t>
      </w:r>
    </w:p>
    <w:p w14:paraId="7477E73D" w14:textId="2A82B1A4" w:rsidR="00E119F4" w:rsidRPr="00AB5FAD" w:rsidRDefault="00E119F4" w:rsidP="00E119F4">
      <w:pPr>
        <w:pStyle w:val="BodyText"/>
      </w:pPr>
      <w:r>
        <w:t xml:space="preserve">In this paper, we address the second objective from the WI description. For the reference, we list the agreements made in RAN WG2 Meeting #121 </w:t>
      </w:r>
      <w:r w:rsidR="00B56BEC">
        <w:fldChar w:fldCharType="begin"/>
      </w:r>
      <w:r w:rsidR="00B56BEC">
        <w:instrText xml:space="preserve"> REF _Ref130993804 \r \h </w:instrText>
      </w:r>
      <w:r w:rsidR="00B56BEC">
        <w:fldChar w:fldCharType="separate"/>
      </w:r>
      <w:r w:rsidR="00B56BEC">
        <w:t>[2]</w:t>
      </w:r>
      <w:r w:rsidR="00B56BEC">
        <w:fldChar w:fldCharType="end"/>
      </w:r>
      <w:r w:rsidR="00B56BEC">
        <w:t>:</w:t>
      </w:r>
    </w:p>
    <w:p w14:paraId="6F623DDC" w14:textId="77777777" w:rsidR="00913A82" w:rsidRPr="00913A82" w:rsidRDefault="00913A82" w:rsidP="00913A82">
      <w:pPr>
        <w:pStyle w:val="Doc-text2"/>
        <w:pBdr>
          <w:top w:val="single" w:sz="4" w:space="1" w:color="auto"/>
          <w:left w:val="single" w:sz="4" w:space="4" w:color="auto"/>
          <w:bottom w:val="single" w:sz="4" w:space="1" w:color="auto"/>
          <w:right w:val="single" w:sz="4" w:space="4" w:color="auto"/>
        </w:pBdr>
        <w:rPr>
          <w:b/>
          <w:bCs/>
          <w:szCs w:val="20"/>
          <w:lang w:val="en-US"/>
        </w:rPr>
      </w:pPr>
      <w:r w:rsidRPr="00913A82">
        <w:rPr>
          <w:b/>
          <w:bCs/>
          <w:szCs w:val="20"/>
          <w:lang w:val="en-US"/>
        </w:rPr>
        <w:t xml:space="preserve">Agreements </w:t>
      </w:r>
    </w:p>
    <w:p w14:paraId="26EC23D3" w14:textId="77777777" w:rsidR="00913A82" w:rsidRPr="00913A82" w:rsidRDefault="00913A82" w:rsidP="00913A8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szCs w:val="20"/>
          <w:lang w:val="en-US"/>
        </w:rPr>
      </w:pPr>
      <w:r w:rsidRPr="00913A82">
        <w:rPr>
          <w:szCs w:val="20"/>
          <w:lang w:val="en-US"/>
        </w:rPr>
        <w:t>There will be no impact to RACH, paging, and SIBs in idle/inactive for both gNB and Rel-18 and legacy UEs</w:t>
      </w:r>
    </w:p>
    <w:p w14:paraId="4C2715B7" w14:textId="77777777" w:rsidR="00913A82" w:rsidRPr="00913A82" w:rsidRDefault="00913A82" w:rsidP="00913A8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szCs w:val="20"/>
          <w:lang w:val="en-US"/>
        </w:rPr>
      </w:pPr>
      <w:r w:rsidRPr="00913A82">
        <w:rPr>
          <w:szCs w:val="20"/>
          <w:lang w:val="en-US"/>
        </w:rPr>
        <w:t>Rel-18 NES capable CONNECTED UE(s) can perform RACH and receive SIBs in non-active duration of cell DTX and/or DRX (i.e., same behavior for cell DTX and cell DRX). No further enhancements for CBRA and CFRA will be pursued.</w:t>
      </w:r>
    </w:p>
    <w:p w14:paraId="1278F2F0" w14:textId="77777777" w:rsidR="00913A82" w:rsidRPr="00913A82" w:rsidRDefault="00913A82" w:rsidP="00913A8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szCs w:val="20"/>
          <w:lang w:val="en-US"/>
        </w:rPr>
      </w:pPr>
      <w:r w:rsidRPr="00913A82">
        <w:rPr>
          <w:szCs w:val="20"/>
          <w:lang w:val="en-US"/>
        </w:rPr>
        <w:t xml:space="preserve">Pattern configuration for cell DRX/DTX is common for Rel-18 UEs in the cell. FFS whether we have DTX UE specific inactivity timer. FFS on configuration signaling and stage 3.  </w:t>
      </w:r>
    </w:p>
    <w:p w14:paraId="450C926A" w14:textId="77777777" w:rsidR="00913A82" w:rsidRPr="00913A82" w:rsidRDefault="00913A82" w:rsidP="00913A8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szCs w:val="20"/>
          <w:lang w:val="en-US"/>
        </w:rPr>
      </w:pPr>
      <w:r w:rsidRPr="00913A82">
        <w:rPr>
          <w:szCs w:val="20"/>
          <w:lang w:val="en-US"/>
        </w:rPr>
        <w:t xml:space="preserve">Confirm study item agreement that we can have separate DTX and DRX configuration. We will focus on designing DTX/DRX for at least single configuration. FFS whether multiple configurations of cell DTX or DRX will be supported.  </w:t>
      </w:r>
    </w:p>
    <w:p w14:paraId="0E59D350" w14:textId="77777777" w:rsidR="00913A82" w:rsidRPr="00EA71DF" w:rsidRDefault="00913A82" w:rsidP="00913A82">
      <w:pPr>
        <w:pStyle w:val="BodyText"/>
        <w:rPr>
          <w:lang w:val="en-US"/>
        </w:rPr>
      </w:pPr>
    </w:p>
    <w:p w14:paraId="6CF56E56" w14:textId="5C8A3450" w:rsidR="00E119F4" w:rsidRDefault="00E119F4" w:rsidP="00E119F4">
      <w:bookmarkStart w:id="3" w:name="_Hlk118378814"/>
      <w:r w:rsidRPr="00E56BDA">
        <w:rPr>
          <w:rFonts w:ascii="Arial" w:hAnsi="Arial" w:cs="Arial"/>
          <w:lang w:val="en-US"/>
        </w:rPr>
        <w:t xml:space="preserve">RAN WG2 </w:t>
      </w:r>
      <w:r>
        <w:rPr>
          <w:rFonts w:ascii="Arial" w:hAnsi="Arial" w:cs="Arial"/>
          <w:lang w:val="en-US"/>
        </w:rPr>
        <w:t xml:space="preserve">Meeting #121 was followed by two post-email discussions that focused on the Cell DTX/DRX configuration, activation/deactivation, and alignment aspects as well as the aspects of gNB and UE behaviors during Cell DTX/DRX non-active periods. This paper further discusses the aspects addressed in the email discussions. </w:t>
      </w:r>
    </w:p>
    <w:p w14:paraId="55D95333" w14:textId="04E08314" w:rsidR="000E2AB6" w:rsidRDefault="000E2AB6" w:rsidP="000E2AB6">
      <w:pPr>
        <w:pStyle w:val="Heading2"/>
      </w:pPr>
      <w:r w:rsidRPr="00A66D7C">
        <w:t>2</w:t>
      </w:r>
      <w:r>
        <w:t>.2</w:t>
      </w:r>
      <w:r>
        <w:tab/>
      </w:r>
      <w:r w:rsidR="00CE3BB9">
        <w:t>C</w:t>
      </w:r>
      <w:r w:rsidR="000B0071">
        <w:rPr>
          <w:sz w:val="28"/>
          <w:szCs w:val="28"/>
        </w:rPr>
        <w:t>onfiguration, activation/deactivation, and alignment aspects</w:t>
      </w:r>
    </w:p>
    <w:p w14:paraId="1DC9A47C" w14:textId="4B5F9C1A" w:rsidR="00D71BCA" w:rsidRDefault="00E119F4" w:rsidP="003E25C6">
      <w:pPr>
        <w:pStyle w:val="BodyText"/>
        <w:rPr>
          <w:lang w:eastAsia="ja-JP"/>
        </w:rPr>
      </w:pPr>
      <w:r>
        <w:rPr>
          <w:lang w:eastAsia="ja-JP"/>
        </w:rPr>
        <w:t>The questions concerning the configuration and activation/deactivation of Cell DTX/DRX, and the alignment between Cell DTX/DRX and UE C-DRX were subject of a RAN2 post-email discussion</w:t>
      </w:r>
      <w:r w:rsidR="009526D6">
        <w:rPr>
          <w:lang w:eastAsia="ja-JP"/>
        </w:rPr>
        <w:t>.</w:t>
      </w:r>
      <w:r>
        <w:rPr>
          <w:lang w:eastAsia="ja-JP"/>
        </w:rPr>
        <w:t xml:space="preserve"> </w:t>
      </w:r>
      <w:r w:rsidR="009526D6">
        <w:rPr>
          <w:lang w:eastAsia="ja-JP"/>
        </w:rPr>
        <w:t xml:space="preserve">The outcome of the email discussion </w:t>
      </w:r>
      <w:r w:rsidR="00274402">
        <w:rPr>
          <w:lang w:eastAsia="ja-JP"/>
        </w:rPr>
        <w:t>is summarized in</w:t>
      </w:r>
      <w:r w:rsidR="000929D1">
        <w:rPr>
          <w:lang w:eastAsia="ja-JP"/>
        </w:rPr>
        <w:t xml:space="preserve"> </w:t>
      </w:r>
      <w:r w:rsidR="000929D1">
        <w:rPr>
          <w:lang w:eastAsia="ja-JP"/>
        </w:rPr>
        <w:fldChar w:fldCharType="begin"/>
      </w:r>
      <w:r w:rsidR="000929D1">
        <w:rPr>
          <w:lang w:eastAsia="ja-JP"/>
        </w:rPr>
        <w:instrText xml:space="preserve"> REF _Ref131422387 \r \h </w:instrText>
      </w:r>
      <w:r w:rsidR="000929D1">
        <w:rPr>
          <w:lang w:eastAsia="ja-JP"/>
        </w:rPr>
      </w:r>
      <w:r w:rsidR="000929D1">
        <w:rPr>
          <w:lang w:eastAsia="ja-JP"/>
        </w:rPr>
        <w:fldChar w:fldCharType="separate"/>
      </w:r>
      <w:r w:rsidR="000929D1">
        <w:rPr>
          <w:lang w:eastAsia="ja-JP"/>
        </w:rPr>
        <w:t>[3]</w:t>
      </w:r>
      <w:r w:rsidR="000929D1">
        <w:rPr>
          <w:lang w:eastAsia="ja-JP"/>
        </w:rPr>
        <w:fldChar w:fldCharType="end"/>
      </w:r>
      <w:r w:rsidR="009526D6">
        <w:rPr>
          <w:lang w:eastAsia="ja-JP"/>
        </w:rPr>
        <w:t>.</w:t>
      </w:r>
    </w:p>
    <w:p w14:paraId="5C6B38E8" w14:textId="17797D4C" w:rsidR="0052514E" w:rsidRPr="0052514E" w:rsidRDefault="0052514E" w:rsidP="0052514E">
      <w:pPr>
        <w:pStyle w:val="Heading2"/>
        <w:rPr>
          <w:sz w:val="24"/>
          <w:szCs w:val="24"/>
        </w:rPr>
      </w:pPr>
      <w:r w:rsidRPr="0052514E">
        <w:rPr>
          <w:sz w:val="24"/>
          <w:szCs w:val="24"/>
        </w:rPr>
        <w:t>2.2.1</w:t>
      </w:r>
      <w:r w:rsidRPr="0052514E">
        <w:rPr>
          <w:sz w:val="24"/>
          <w:szCs w:val="24"/>
        </w:rPr>
        <w:tab/>
        <w:t>Cell DTX/DRX Configuration, Activation and Deactivation</w:t>
      </w:r>
    </w:p>
    <w:p w14:paraId="42DB8D20" w14:textId="50FDB3F3" w:rsidR="0052514E" w:rsidRDefault="00161E58" w:rsidP="003E25C6">
      <w:pPr>
        <w:pStyle w:val="BodyText"/>
        <w:rPr>
          <w:lang w:eastAsia="ja-JP"/>
        </w:rPr>
      </w:pPr>
      <w:r w:rsidRPr="00161E58">
        <w:rPr>
          <w:lang w:eastAsia="ja-JP"/>
        </w:rPr>
        <w:t>One of the questions raised in the post-email discussion was whether the Cell DTX/DRX configuration should be explicitly signalled to the UEs or implicitly achieved through the alignment of the C-DRX configurations of multiple UEs. Given that the UE C-DRX and the Cell DTX/DRX are separate features with different purposes (i.e., UE power savings and NW power savings, respectively), Cell DTX/DRX should not be defined through UE C-DRX. Instead, there should be an independent framework for Cell DTX/DRX that supports baseline mechanisms designed with respect to the WI objectives and is flexible enough to allow for possible extensions in future releases.</w:t>
      </w:r>
    </w:p>
    <w:p w14:paraId="32D076A4" w14:textId="2B2E5F3D" w:rsidR="00423410" w:rsidRPr="00581EC9" w:rsidRDefault="00423410" w:rsidP="00423410">
      <w:pPr>
        <w:pStyle w:val="Proposal"/>
        <w:rPr>
          <w:lang w:eastAsia="ja-JP"/>
        </w:rPr>
      </w:pPr>
      <w:bookmarkStart w:id="4" w:name="_Toc131690828"/>
      <w:r>
        <w:rPr>
          <w:noProof/>
        </w:rPr>
        <w:t>Cell DTX and Cell DRX are explicitely configured and signalled to the UEs.</w:t>
      </w:r>
      <w:bookmarkEnd w:id="4"/>
    </w:p>
    <w:p w14:paraId="5624539A" w14:textId="200C8C2A" w:rsidR="00663FCB" w:rsidRDefault="00B20C5A" w:rsidP="00220569">
      <w:pPr>
        <w:pStyle w:val="BodyText"/>
      </w:pPr>
      <w:r>
        <w:t xml:space="preserve">Furthermore, given that the WI objective restrict the applicability of the Cell DTX/DRX only to the </w:t>
      </w:r>
      <w:r w:rsidR="00EE773C">
        <w:t>CONNECTED mode UEs</w:t>
      </w:r>
      <w:r w:rsidR="00A94E4D">
        <w:t>,</w:t>
      </w:r>
      <w:r w:rsidR="00EE773C">
        <w:t xml:space="preserve"> we support the following conclusion from TR 38.864 </w:t>
      </w:r>
      <w:r w:rsidR="00EE773C">
        <w:fldChar w:fldCharType="begin"/>
      </w:r>
      <w:r w:rsidR="00EE773C">
        <w:instrText xml:space="preserve"> REF _Ref131422662 \r \h </w:instrText>
      </w:r>
      <w:r w:rsidR="00EE773C">
        <w:fldChar w:fldCharType="separate"/>
      </w:r>
      <w:r w:rsidR="00EE773C">
        <w:t>[4]</w:t>
      </w:r>
      <w:r w:rsidR="00EE773C">
        <w:fldChar w:fldCharType="end"/>
      </w:r>
      <w:r w:rsidR="00EE773C">
        <w:t>:</w:t>
      </w:r>
    </w:p>
    <w:p w14:paraId="2C9BB585" w14:textId="254C39D6" w:rsidR="00EE773C" w:rsidRDefault="00EE773C" w:rsidP="00220569">
      <w:pPr>
        <w:pStyle w:val="BodyText"/>
      </w:pPr>
      <w:r>
        <w:t>“</w:t>
      </w:r>
      <w:r w:rsidR="00F7740E" w:rsidRPr="00F7740E">
        <w:rPr>
          <w:highlight w:val="yellow"/>
        </w:rPr>
        <w:t>A periodic Cell DTX/DRX (i.e., active and non-active periods) can be configured by gNB via UE-specific RRC signalling per serving cell.</w:t>
      </w:r>
      <w:r w:rsidRPr="00F7740E">
        <w:t>”</w:t>
      </w:r>
    </w:p>
    <w:p w14:paraId="735700EA" w14:textId="22075D4D" w:rsidR="00F7740E" w:rsidRDefault="00F7740E">
      <w:pPr>
        <w:pStyle w:val="Proposal"/>
      </w:pPr>
      <w:bookmarkStart w:id="5" w:name="_Toc131690829"/>
      <w:r w:rsidRPr="00B64B6B">
        <w:rPr>
          <w:lang w:val="en-US" w:eastAsia="ja-JP"/>
        </w:rPr>
        <w:t xml:space="preserve">A periodic cell DTX/DRX pattern </w:t>
      </w:r>
      <w:r>
        <w:rPr>
          <w:lang w:val="en-US" w:eastAsia="ja-JP"/>
        </w:rPr>
        <w:t>can be</w:t>
      </w:r>
      <w:r w:rsidRPr="00B64B6B">
        <w:rPr>
          <w:lang w:val="en-US" w:eastAsia="ja-JP"/>
        </w:rPr>
        <w:t xml:space="preserve"> configured by UE specific RRC signalling</w:t>
      </w:r>
      <w:r>
        <w:rPr>
          <w:lang w:val="en-US" w:eastAsia="ja-JP"/>
        </w:rPr>
        <w:t>.</w:t>
      </w:r>
      <w:bookmarkEnd w:id="5"/>
    </w:p>
    <w:p w14:paraId="2E2CD5ED" w14:textId="51C3198B" w:rsidR="00220569" w:rsidRDefault="00343DD9" w:rsidP="00220569">
      <w:pPr>
        <w:pStyle w:val="BodyText"/>
      </w:pPr>
      <w:r>
        <w:t>Different</w:t>
      </w:r>
      <w:r w:rsidR="00220569">
        <w:t xml:space="preserve"> ways </w:t>
      </w:r>
      <w:bookmarkStart w:id="6" w:name="_Hlk131078164"/>
      <w:r w:rsidR="00220569">
        <w:t>of activating/deactivating Cell DTX/DRX</w:t>
      </w:r>
      <w:r w:rsidR="001C1988">
        <w:t xml:space="preserve"> </w:t>
      </w:r>
      <w:bookmarkEnd w:id="6"/>
      <w:r w:rsidR="001C1988">
        <w:t>have been</w:t>
      </w:r>
      <w:r w:rsidR="00220569">
        <w:t xml:space="preserve"> considered</w:t>
      </w:r>
      <w:r w:rsidR="00037D8F">
        <w:t xml:space="preserve"> so far</w:t>
      </w:r>
      <w:r w:rsidR="00220569">
        <w:t>, and the following was captured in TR 38.864</w:t>
      </w:r>
      <w:r w:rsidR="00E747B0">
        <w:t xml:space="preserve"> </w:t>
      </w:r>
      <w:r w:rsidR="00E747B0">
        <w:fldChar w:fldCharType="begin"/>
      </w:r>
      <w:r w:rsidR="00E747B0">
        <w:instrText xml:space="preserve"> REF _Ref131422662 \r \h </w:instrText>
      </w:r>
      <w:r w:rsidR="00E747B0">
        <w:fldChar w:fldCharType="separate"/>
      </w:r>
      <w:r w:rsidR="00E747B0">
        <w:t>[4]</w:t>
      </w:r>
      <w:r w:rsidR="00E747B0">
        <w:fldChar w:fldCharType="end"/>
      </w:r>
      <w:r w:rsidR="00220569">
        <w:t>:</w:t>
      </w:r>
    </w:p>
    <w:p w14:paraId="0917C323" w14:textId="77777777" w:rsidR="00220569" w:rsidRDefault="00220569" w:rsidP="00220569">
      <w:pPr>
        <w:pStyle w:val="BodyText"/>
      </w:pPr>
      <w:r>
        <w:t>“</w:t>
      </w:r>
      <w:r w:rsidRPr="009B10CA">
        <w:rPr>
          <w:highlight w:val="yellow"/>
        </w:rPr>
        <w:t>The Cell DTX/</w:t>
      </w:r>
      <w:r w:rsidRPr="00C87FEC">
        <w:rPr>
          <w:highlight w:val="yellow"/>
        </w:rPr>
        <w:t>DRX mode can be activated/de-activated via dynamic L1/L2 signalling and UE-specific RRC signaling</w:t>
      </w:r>
      <w:r w:rsidRPr="00C87FEC">
        <w:t>.</w:t>
      </w:r>
      <w:r>
        <w:t>”</w:t>
      </w:r>
    </w:p>
    <w:p w14:paraId="6FA5C79D" w14:textId="70275F82" w:rsidR="00220569" w:rsidRDefault="008937CC" w:rsidP="00220569">
      <w:pPr>
        <w:pStyle w:val="BodyText"/>
      </w:pPr>
      <w:r>
        <w:t>The question</w:t>
      </w:r>
      <w:r w:rsidR="00422B08">
        <w:t xml:space="preserve"> of </w:t>
      </w:r>
      <w:r w:rsidR="00964998">
        <w:t xml:space="preserve">how to </w:t>
      </w:r>
      <w:r w:rsidR="00422B08">
        <w:t>activat</w:t>
      </w:r>
      <w:r w:rsidR="00964998">
        <w:t>e</w:t>
      </w:r>
      <w:r w:rsidR="00422B08">
        <w:t>/deactiva</w:t>
      </w:r>
      <w:r w:rsidR="00964998">
        <w:t>te</w:t>
      </w:r>
      <w:r w:rsidR="00422B08">
        <w:t xml:space="preserve"> Cell DTX/DRX</w:t>
      </w:r>
      <w:r>
        <w:t xml:space="preserve"> was revisited </w:t>
      </w:r>
      <w:r w:rsidR="00B120B8">
        <w:t>in the post-email discussion</w:t>
      </w:r>
      <w:r w:rsidR="006B44C1">
        <w:t>. According to the outcome,</w:t>
      </w:r>
      <w:r w:rsidR="0033550A">
        <w:t xml:space="preserve"> the</w:t>
      </w:r>
      <w:r w:rsidR="00B120B8">
        <w:t xml:space="preserve"> </w:t>
      </w:r>
      <w:r w:rsidR="00964998">
        <w:t>majority</w:t>
      </w:r>
      <w:r w:rsidR="00B120B8">
        <w:t xml:space="preserve"> </w:t>
      </w:r>
      <w:r w:rsidR="00964998">
        <w:t>of the companies share the opinion that as a baseline Cell DTX/DRX activation should be supported through RRC signalling</w:t>
      </w:r>
      <w:r w:rsidR="00BC25BE">
        <w:t>.</w:t>
      </w:r>
      <w:r w:rsidR="00964998">
        <w:t xml:space="preserve"> </w:t>
      </w:r>
      <w:r w:rsidR="00A50D74">
        <w:t xml:space="preserve">We agree with this approach, and our opinion is that this is the simplest way of supporting Cell DTX/DRX that should be ensured and prioritized by RAN2. Furthermore, we think that at least some of the dynamic signalling aspects fall into </w:t>
      </w:r>
      <w:r w:rsidR="0033550A">
        <w:t xml:space="preserve">the </w:t>
      </w:r>
      <w:r w:rsidR="00A50D74" w:rsidRPr="00C604D2">
        <w:t>RAN1 domain</w:t>
      </w:r>
      <w:r w:rsidR="00A50D74">
        <w:t xml:space="preserve">, and hence it would be </w:t>
      </w:r>
      <w:r w:rsidR="00A50D74">
        <w:lastRenderedPageBreak/>
        <w:t xml:space="preserve">beneficial to wait for RAN1 input before making agreements regarding dynamic signalling. Therefore, while waiting for RAN1 input on the details concerning lower layer signalling, RAN2 can focus on developing a baseline solution according to which Cell DTX and Cell DRX features are functional based on RRC </w:t>
      </w:r>
      <w:r w:rsidR="00C866A4">
        <w:t xml:space="preserve">signalling </w:t>
      </w:r>
      <w:r w:rsidR="00A50D74">
        <w:t xml:space="preserve">only. </w:t>
      </w:r>
    </w:p>
    <w:p w14:paraId="45E7D130" w14:textId="35014BA9" w:rsidR="00220569" w:rsidRDefault="00220569" w:rsidP="00220569">
      <w:pPr>
        <w:pStyle w:val="Proposal"/>
      </w:pPr>
      <w:bookmarkStart w:id="7" w:name="_Toc131690830"/>
      <w:r w:rsidRPr="00C97329">
        <w:rPr>
          <w:noProof/>
        </w:rPr>
        <w:t>RAN2 should first focus on how to enable the full functionality of Cell DTX and Cell DRX features based on the received RRC configuration</w:t>
      </w:r>
      <w:r w:rsidR="00FF2F5C">
        <w:rPr>
          <w:noProof/>
        </w:rPr>
        <w:t xml:space="preserve"> (i.e., without dynamic signalling)</w:t>
      </w:r>
      <w:r w:rsidRPr="00C97329">
        <w:rPr>
          <w:noProof/>
        </w:rPr>
        <w:t>.</w:t>
      </w:r>
      <w:bookmarkEnd w:id="7"/>
      <w:r w:rsidRPr="00C97329">
        <w:rPr>
          <w:noProof/>
        </w:rPr>
        <w:t xml:space="preserve"> </w:t>
      </w:r>
    </w:p>
    <w:p w14:paraId="4F3972CA" w14:textId="36FFABB7" w:rsidR="0020509B" w:rsidRDefault="00DE1286" w:rsidP="0020509B">
      <w:pPr>
        <w:pStyle w:val="Proposal"/>
      </w:pPr>
      <w:bookmarkStart w:id="8" w:name="_Toc131690831"/>
      <w:r>
        <w:rPr>
          <w:noProof/>
        </w:rPr>
        <w:t>Aspects related to d</w:t>
      </w:r>
      <w:r w:rsidR="00B131A0">
        <w:rPr>
          <w:noProof/>
        </w:rPr>
        <w:t>ynamic</w:t>
      </w:r>
      <w:r w:rsidR="00EE259F">
        <w:rPr>
          <w:noProof/>
        </w:rPr>
        <w:t xml:space="preserve"> signalling</w:t>
      </w:r>
      <w:r w:rsidR="0020509B" w:rsidRPr="00C97329">
        <w:rPr>
          <w:noProof/>
        </w:rPr>
        <w:t xml:space="preserve"> </w:t>
      </w:r>
      <w:r w:rsidR="00274E1D">
        <w:rPr>
          <w:noProof/>
        </w:rPr>
        <w:t xml:space="preserve">for </w:t>
      </w:r>
      <w:r w:rsidR="00373A4E">
        <w:rPr>
          <w:noProof/>
        </w:rPr>
        <w:t>activating/deactivating Cell DTX</w:t>
      </w:r>
      <w:r w:rsidR="00AB6EAC">
        <w:rPr>
          <w:noProof/>
        </w:rPr>
        <w:t xml:space="preserve"> and Cell DRX </w:t>
      </w:r>
      <w:r w:rsidR="0020509B" w:rsidRPr="00C97329">
        <w:rPr>
          <w:noProof/>
        </w:rPr>
        <w:t xml:space="preserve">can be </w:t>
      </w:r>
      <w:r w:rsidR="00AB6EAC">
        <w:rPr>
          <w:noProof/>
        </w:rPr>
        <w:t>revist</w:t>
      </w:r>
      <w:r>
        <w:rPr>
          <w:noProof/>
        </w:rPr>
        <w:t>ed</w:t>
      </w:r>
      <w:r w:rsidR="00A96FBE">
        <w:rPr>
          <w:noProof/>
        </w:rPr>
        <w:t xml:space="preserve"> later by RAN2 after receiving </w:t>
      </w:r>
      <w:r w:rsidR="00B131A0">
        <w:rPr>
          <w:noProof/>
        </w:rPr>
        <w:t>the input from RAN1</w:t>
      </w:r>
      <w:r w:rsidR="0020509B" w:rsidRPr="00C97329">
        <w:rPr>
          <w:noProof/>
        </w:rPr>
        <w:t>.</w:t>
      </w:r>
      <w:bookmarkEnd w:id="8"/>
      <w:r w:rsidR="0020509B" w:rsidRPr="00C97329">
        <w:rPr>
          <w:noProof/>
        </w:rPr>
        <w:t xml:space="preserve">  </w:t>
      </w:r>
    </w:p>
    <w:p w14:paraId="676A1042" w14:textId="6B955932" w:rsidR="009F7363" w:rsidRDefault="009F7363" w:rsidP="009F7363">
      <w:pPr>
        <w:pStyle w:val="BodyText"/>
      </w:pPr>
      <w:r>
        <w:t xml:space="preserve">Another question that was discussed in the SI phase and revisited in the post-email discussion concerns Cell DTX/DRX configuration parameters. In the SI phase, the following was captured in TR 38.864 </w:t>
      </w:r>
      <w:r w:rsidR="00E747B0">
        <w:fldChar w:fldCharType="begin"/>
      </w:r>
      <w:r w:rsidR="00E747B0">
        <w:instrText xml:space="preserve"> REF _Ref131422662 \r \h </w:instrText>
      </w:r>
      <w:r w:rsidR="00E747B0">
        <w:fldChar w:fldCharType="separate"/>
      </w:r>
      <w:r w:rsidR="00E747B0">
        <w:t>[4]</w:t>
      </w:r>
      <w:r w:rsidR="00E747B0">
        <w:fldChar w:fldCharType="end"/>
      </w:r>
      <w:r>
        <w:t xml:space="preserve"> concerning the Cell DTX/DRX configuration parameters:</w:t>
      </w:r>
    </w:p>
    <w:p w14:paraId="132A8B5A" w14:textId="77777777" w:rsidR="00050CBA" w:rsidRDefault="009F7363" w:rsidP="009F7363">
      <w:pPr>
        <w:pStyle w:val="BodyText"/>
      </w:pPr>
      <w:r>
        <w:t>“</w:t>
      </w:r>
      <w:r w:rsidRPr="00D07C72">
        <w:rPr>
          <w:highlight w:val="yellow"/>
        </w:rPr>
        <w:t>At least the following parameters can be configured per Cell DTX/DRX configuration: periodicity, start slot/offset, on duration.</w:t>
      </w:r>
      <w:r w:rsidRPr="005F0897">
        <w:t>”</w:t>
      </w:r>
      <w:r>
        <w:t xml:space="preserve"> </w:t>
      </w:r>
    </w:p>
    <w:p w14:paraId="436AF2E6" w14:textId="4AF0CE63" w:rsidR="009F7363" w:rsidRDefault="009F7363" w:rsidP="009F7363">
      <w:pPr>
        <w:pStyle w:val="BodyText"/>
      </w:pPr>
      <w:r>
        <w:t>Furthermore, in the RAN WG2 Meeting #121 it was agreed that Cell DTX, and Cell DRX will have separate configurations:</w:t>
      </w:r>
    </w:p>
    <w:p w14:paraId="78F538D8" w14:textId="12E2B384" w:rsidR="009F7363" w:rsidRDefault="009F7363" w:rsidP="009F7363">
      <w:pPr>
        <w:pStyle w:val="BodyText"/>
      </w:pPr>
      <w:r>
        <w:t>"</w:t>
      </w:r>
      <w:r w:rsidRPr="00423410">
        <w:rPr>
          <w:highlight w:val="yellow"/>
          <w:lang w:val="en-US"/>
        </w:rPr>
        <w:t>Confirm study item agreement that we can have separate DTX and DRX configuration.</w:t>
      </w:r>
      <w:r>
        <w:t>“</w:t>
      </w:r>
    </w:p>
    <w:p w14:paraId="7292A7C2" w14:textId="1E0D83A1" w:rsidR="009F7363" w:rsidRDefault="009F7363" w:rsidP="009F7363">
      <w:pPr>
        <w:pStyle w:val="BodyText"/>
      </w:pPr>
      <w:r>
        <w:t>Taking both of the above agreements into consideration we propose at least the following sets of RRC parameters for configuring Cell DTX and Cell DRX, respectively.</w:t>
      </w:r>
    </w:p>
    <w:p w14:paraId="7F3AAFE3" w14:textId="77777777" w:rsidR="009F7363" w:rsidRDefault="009F7363" w:rsidP="009F7363">
      <w:pPr>
        <w:pStyle w:val="Proposal"/>
      </w:pPr>
      <w:bookmarkStart w:id="9" w:name="_Toc131690832"/>
      <w:r>
        <w:rPr>
          <w:noProof/>
        </w:rPr>
        <w:t>RAN2 to specify</w:t>
      </w:r>
      <w:r w:rsidRPr="00461DFF">
        <w:rPr>
          <w:noProof/>
        </w:rPr>
        <w:t>, at least,</w:t>
      </w:r>
      <w:r>
        <w:rPr>
          <w:noProof/>
        </w:rPr>
        <w:t xml:space="preserve"> the following RRC parameters for Cell DTX:</w:t>
      </w:r>
      <w:r w:rsidRPr="00461DFF">
        <w:rPr>
          <w:noProof/>
        </w:rPr>
        <w:t xml:space="preserve"> </w:t>
      </w:r>
      <w:r w:rsidRPr="005669FE">
        <w:rPr>
          <w:i/>
          <w:iCs/>
          <w:noProof/>
        </w:rPr>
        <w:t>cell-dtx</w:t>
      </w:r>
      <w:r>
        <w:rPr>
          <w:i/>
          <w:iCs/>
          <w:noProof/>
        </w:rPr>
        <w:t>P</w:t>
      </w:r>
      <w:r w:rsidRPr="005669FE">
        <w:rPr>
          <w:i/>
          <w:iCs/>
          <w:noProof/>
        </w:rPr>
        <w:t>eriodicity, cell-dtx</w:t>
      </w:r>
      <w:r>
        <w:rPr>
          <w:i/>
          <w:iCs/>
          <w:noProof/>
        </w:rPr>
        <w:t>S</w:t>
      </w:r>
      <w:r w:rsidRPr="005669FE">
        <w:rPr>
          <w:i/>
          <w:iCs/>
          <w:noProof/>
        </w:rPr>
        <w:t>tart</w:t>
      </w:r>
      <w:r>
        <w:rPr>
          <w:i/>
          <w:iCs/>
          <w:noProof/>
        </w:rPr>
        <w:t>O</w:t>
      </w:r>
      <w:r w:rsidRPr="005669FE">
        <w:rPr>
          <w:i/>
          <w:iCs/>
          <w:noProof/>
        </w:rPr>
        <w:t>ffset, cell-dtx</w:t>
      </w:r>
      <w:r>
        <w:rPr>
          <w:i/>
          <w:iCs/>
          <w:noProof/>
        </w:rPr>
        <w:t>O</w:t>
      </w:r>
      <w:r w:rsidRPr="005669FE">
        <w:rPr>
          <w:i/>
          <w:iCs/>
          <w:noProof/>
        </w:rPr>
        <w:t>n</w:t>
      </w:r>
      <w:r>
        <w:rPr>
          <w:i/>
          <w:iCs/>
          <w:noProof/>
        </w:rPr>
        <w:t>D</w:t>
      </w:r>
      <w:r w:rsidRPr="005669FE">
        <w:rPr>
          <w:i/>
          <w:iCs/>
          <w:noProof/>
        </w:rPr>
        <w:t>uration</w:t>
      </w:r>
      <w:r>
        <w:rPr>
          <w:i/>
          <w:iCs/>
          <w:noProof/>
        </w:rPr>
        <w:t>Timer.</w:t>
      </w:r>
      <w:bookmarkEnd w:id="9"/>
    </w:p>
    <w:p w14:paraId="097AA5C2" w14:textId="77777777" w:rsidR="009F7363" w:rsidRDefault="009F7363" w:rsidP="009F7363">
      <w:pPr>
        <w:pStyle w:val="Proposal"/>
      </w:pPr>
      <w:bookmarkStart w:id="10" w:name="_Toc131690833"/>
      <w:r>
        <w:rPr>
          <w:noProof/>
        </w:rPr>
        <w:t>RAN2 to specify</w:t>
      </w:r>
      <w:r w:rsidRPr="00461DFF">
        <w:rPr>
          <w:noProof/>
        </w:rPr>
        <w:t>, at least,</w:t>
      </w:r>
      <w:r>
        <w:rPr>
          <w:noProof/>
        </w:rPr>
        <w:t xml:space="preserve"> the following RRC parameters for Cell DRX:</w:t>
      </w:r>
      <w:r w:rsidRPr="00461DFF">
        <w:rPr>
          <w:noProof/>
        </w:rPr>
        <w:t xml:space="preserve"> </w:t>
      </w:r>
      <w:r w:rsidRPr="005669FE">
        <w:rPr>
          <w:i/>
          <w:iCs/>
          <w:noProof/>
        </w:rPr>
        <w:t>cell-d</w:t>
      </w:r>
      <w:r>
        <w:rPr>
          <w:i/>
          <w:iCs/>
          <w:noProof/>
        </w:rPr>
        <w:t>r</w:t>
      </w:r>
      <w:r w:rsidRPr="005669FE">
        <w:rPr>
          <w:i/>
          <w:iCs/>
          <w:noProof/>
        </w:rPr>
        <w:t>x</w:t>
      </w:r>
      <w:r>
        <w:rPr>
          <w:i/>
          <w:iCs/>
          <w:noProof/>
        </w:rPr>
        <w:t>P</w:t>
      </w:r>
      <w:r w:rsidRPr="005669FE">
        <w:rPr>
          <w:i/>
          <w:iCs/>
          <w:noProof/>
        </w:rPr>
        <w:t>eriodicity, cell-d</w:t>
      </w:r>
      <w:r>
        <w:rPr>
          <w:i/>
          <w:iCs/>
          <w:noProof/>
        </w:rPr>
        <w:t>r</w:t>
      </w:r>
      <w:r w:rsidRPr="005669FE">
        <w:rPr>
          <w:i/>
          <w:iCs/>
          <w:noProof/>
        </w:rPr>
        <w:t>x</w:t>
      </w:r>
      <w:r>
        <w:rPr>
          <w:i/>
          <w:iCs/>
          <w:noProof/>
        </w:rPr>
        <w:t>S</w:t>
      </w:r>
      <w:r w:rsidRPr="005669FE">
        <w:rPr>
          <w:i/>
          <w:iCs/>
          <w:noProof/>
        </w:rPr>
        <w:t>tart</w:t>
      </w:r>
      <w:r>
        <w:rPr>
          <w:i/>
          <w:iCs/>
          <w:noProof/>
        </w:rPr>
        <w:t>O</w:t>
      </w:r>
      <w:r w:rsidRPr="005669FE">
        <w:rPr>
          <w:i/>
          <w:iCs/>
          <w:noProof/>
        </w:rPr>
        <w:t>ffset, cell-d</w:t>
      </w:r>
      <w:r>
        <w:rPr>
          <w:i/>
          <w:iCs/>
          <w:noProof/>
        </w:rPr>
        <w:t>r</w:t>
      </w:r>
      <w:r w:rsidRPr="005669FE">
        <w:rPr>
          <w:i/>
          <w:iCs/>
          <w:noProof/>
        </w:rPr>
        <w:t>x</w:t>
      </w:r>
      <w:r>
        <w:rPr>
          <w:i/>
          <w:iCs/>
          <w:noProof/>
        </w:rPr>
        <w:t>O</w:t>
      </w:r>
      <w:r w:rsidRPr="005669FE">
        <w:rPr>
          <w:i/>
          <w:iCs/>
          <w:noProof/>
        </w:rPr>
        <w:t>n</w:t>
      </w:r>
      <w:r>
        <w:rPr>
          <w:i/>
          <w:iCs/>
          <w:noProof/>
        </w:rPr>
        <w:t>D</w:t>
      </w:r>
      <w:r w:rsidRPr="005669FE">
        <w:rPr>
          <w:i/>
          <w:iCs/>
          <w:noProof/>
        </w:rPr>
        <w:t>uration</w:t>
      </w:r>
      <w:r>
        <w:rPr>
          <w:i/>
          <w:iCs/>
          <w:noProof/>
        </w:rPr>
        <w:t>Timer.</w:t>
      </w:r>
      <w:bookmarkEnd w:id="10"/>
    </w:p>
    <w:p w14:paraId="60E8DE87" w14:textId="746C966E" w:rsidR="00A90082" w:rsidRDefault="00A90082" w:rsidP="00A90082">
      <w:pPr>
        <w:pStyle w:val="BodyText"/>
      </w:pPr>
      <w:r>
        <w:t xml:space="preserve">The parameters such as </w:t>
      </w:r>
      <w:r w:rsidRPr="0059220D">
        <w:t>periodicity, start slot/offset,</w:t>
      </w:r>
      <w:r>
        <w:t xml:space="preserve"> and</w:t>
      </w:r>
      <w:r w:rsidRPr="0059220D">
        <w:t xml:space="preserve"> on duration</w:t>
      </w:r>
      <w:r>
        <w:t xml:space="preserve"> allow for a basic functionality of the Cell DTX/DRX. However, they do not </w:t>
      </w:r>
      <w:r w:rsidR="00DB564A" w:rsidRPr="00252B77">
        <w:t xml:space="preserve">ensure </w:t>
      </w:r>
      <w:r w:rsidR="00DB564A">
        <w:t>that the</w:t>
      </w:r>
      <w:r w:rsidR="00DB564A" w:rsidRPr="00252B77">
        <w:t xml:space="preserve"> ongoing packet deliveries to the UE are not disrupted by cell DTX/DRX </w:t>
      </w:r>
      <w:r w:rsidR="00DB564A">
        <w:t xml:space="preserve">non-active </w:t>
      </w:r>
      <w:r w:rsidR="006E1CCC">
        <w:t>periods</w:t>
      </w:r>
      <w:r w:rsidR="00E252C2">
        <w:t xml:space="preserve">. Ensuring this </w:t>
      </w:r>
      <w:r w:rsidR="00DB564A">
        <w:t>is</w:t>
      </w:r>
      <w:r w:rsidR="00E252C2">
        <w:t>, however,</w:t>
      </w:r>
      <w:r w:rsidR="00DB564A">
        <w:t xml:space="preserve"> essential </w:t>
      </w:r>
      <w:r w:rsidR="00E53722">
        <w:t>since i</w:t>
      </w:r>
      <w:r w:rsidR="00E53722" w:rsidRPr="00E53722">
        <w:t>nterrupting the on-going packet delivery will lead to unnecessary latency at the UE side, and it also does not bring in NW energy saving</w:t>
      </w:r>
      <w:r w:rsidR="00994997">
        <w:t>s</w:t>
      </w:r>
      <w:r w:rsidR="00E53722" w:rsidRPr="00E53722">
        <w:t>, as the NW has to ultimately transmit this data.</w:t>
      </w:r>
      <w:r w:rsidR="00E53722">
        <w:t xml:space="preserve"> </w:t>
      </w:r>
      <w:r w:rsidR="00F11A37">
        <w:t xml:space="preserve">Therefore, </w:t>
      </w:r>
      <w:r>
        <w:t>following the nominal on duration and off duration times may lead to inability to maintain responsive traffic patterns or meet relevant QoS/QoE requirements for individual UEs.</w:t>
      </w:r>
      <w:r w:rsidR="00FC0AF1">
        <w:t xml:space="preserve"> </w:t>
      </w:r>
      <w:r w:rsidR="002D2049">
        <w:t>For this reason, we think that there is a need for mechanisms that allow for extending Cell DTX and Cell DRX on duration times</w:t>
      </w:r>
      <w:r w:rsidR="001A4A32">
        <w:t xml:space="preserve">, </w:t>
      </w:r>
      <w:r w:rsidR="00D15096">
        <w:t>which in turn would allow for accommodating the</w:t>
      </w:r>
      <w:r w:rsidR="002D2049">
        <w:rPr>
          <w:rStyle w:val="normaltextrun"/>
          <w:rFonts w:cs="Arial"/>
          <w:color w:val="000000"/>
          <w:shd w:val="clear" w:color="auto" w:fill="FFFFFF"/>
        </w:rPr>
        <w:t xml:space="preserve"> ongoing packet deliveries, transmissions and retransmissions</w:t>
      </w:r>
      <w:r w:rsidR="0066710E">
        <w:rPr>
          <w:rStyle w:val="normaltextrun"/>
          <w:rFonts w:cs="Arial"/>
          <w:color w:val="000000"/>
          <w:shd w:val="clear" w:color="auto" w:fill="FFFFFF"/>
        </w:rPr>
        <w:t>.</w:t>
      </w:r>
      <w:r>
        <w:t xml:space="preserve"> </w:t>
      </w:r>
    </w:p>
    <w:p w14:paraId="60ADCFB6" w14:textId="4E641BB4" w:rsidR="00A90082" w:rsidRDefault="00900B70" w:rsidP="00A90082">
      <w:pPr>
        <w:pStyle w:val="Observation"/>
      </w:pPr>
      <w:bookmarkStart w:id="11" w:name="_Ref131492279"/>
      <w:bookmarkStart w:id="12" w:name="_Toc131689620"/>
      <w:r>
        <w:t>NW energy saving friendly m</w:t>
      </w:r>
      <w:r w:rsidR="00A90082">
        <w:t>echanisms for extending Cell DTX and Cell DRX on duration times are needed to</w:t>
      </w:r>
      <w:r w:rsidR="00A90082" w:rsidRPr="003015B2">
        <w:t xml:space="preserve"> </w:t>
      </w:r>
      <w:r w:rsidR="00AD0FB2" w:rsidRPr="00252B77">
        <w:t xml:space="preserve">ensure </w:t>
      </w:r>
      <w:r w:rsidR="00AD0FB2">
        <w:t>that the</w:t>
      </w:r>
      <w:r w:rsidR="00AD0FB2" w:rsidRPr="00252B77">
        <w:t xml:space="preserve"> ongoing packet deliveries to the UE are not disrupted</w:t>
      </w:r>
      <w:r w:rsidR="0012746B">
        <w:t xml:space="preserve">, </w:t>
      </w:r>
      <w:r w:rsidR="00AD0FB2">
        <w:t xml:space="preserve">to </w:t>
      </w:r>
      <w:r w:rsidR="00A90082">
        <w:t>maintain responsive traffic patterns and to meet relevant QoS/QoE requirements for individual UEs.</w:t>
      </w:r>
      <w:bookmarkEnd w:id="11"/>
      <w:bookmarkEnd w:id="12"/>
    </w:p>
    <w:p w14:paraId="02892EEC" w14:textId="03534C06" w:rsidR="00CD7AD0" w:rsidRDefault="00DA3BDA" w:rsidP="00CD7AD0">
      <w:pPr>
        <w:pStyle w:val="BodyText"/>
        <w:rPr>
          <w:lang w:eastAsia="ja-JP"/>
        </w:rPr>
      </w:pPr>
      <w:r>
        <w:rPr>
          <w:lang w:eastAsia="ja-JP"/>
        </w:rPr>
        <w:t xml:space="preserve">There are different </w:t>
      </w:r>
      <w:r w:rsidR="00C07C3A">
        <w:rPr>
          <w:lang w:eastAsia="ja-JP"/>
        </w:rPr>
        <w:t>solutions</w:t>
      </w:r>
      <w:r>
        <w:rPr>
          <w:lang w:eastAsia="ja-JP"/>
        </w:rPr>
        <w:t xml:space="preserve"> that one can consider </w:t>
      </w:r>
      <w:r w:rsidR="00D4119C">
        <w:rPr>
          <w:lang w:eastAsia="ja-JP"/>
        </w:rPr>
        <w:t>to</w:t>
      </w:r>
      <w:r w:rsidR="00874B68">
        <w:rPr>
          <w:lang w:eastAsia="ja-JP"/>
        </w:rPr>
        <w:t xml:space="preserve"> achiev</w:t>
      </w:r>
      <w:r w:rsidR="00D4119C">
        <w:rPr>
          <w:lang w:eastAsia="ja-JP"/>
        </w:rPr>
        <w:t>e</w:t>
      </w:r>
      <w:r>
        <w:rPr>
          <w:lang w:eastAsia="ja-JP"/>
        </w:rPr>
        <w:t xml:space="preserve"> the objective summarized in </w:t>
      </w:r>
      <w:r>
        <w:rPr>
          <w:lang w:eastAsia="ja-JP"/>
        </w:rPr>
        <w:fldChar w:fldCharType="begin"/>
      </w:r>
      <w:r>
        <w:rPr>
          <w:lang w:eastAsia="ja-JP"/>
        </w:rPr>
        <w:instrText xml:space="preserve"> REF _Ref131492279 \r \h </w:instrText>
      </w:r>
      <w:r>
        <w:rPr>
          <w:lang w:eastAsia="ja-JP"/>
        </w:rPr>
      </w:r>
      <w:r>
        <w:rPr>
          <w:lang w:eastAsia="ja-JP"/>
        </w:rPr>
        <w:fldChar w:fldCharType="separate"/>
      </w:r>
      <w:r>
        <w:rPr>
          <w:lang w:eastAsia="ja-JP"/>
        </w:rPr>
        <w:t>Observation 1</w:t>
      </w:r>
      <w:r>
        <w:rPr>
          <w:lang w:eastAsia="ja-JP"/>
        </w:rPr>
        <w:fldChar w:fldCharType="end"/>
      </w:r>
      <w:r>
        <w:rPr>
          <w:lang w:eastAsia="ja-JP"/>
        </w:rPr>
        <w:t xml:space="preserve">. </w:t>
      </w:r>
      <w:r w:rsidR="00874B68">
        <w:rPr>
          <w:lang w:eastAsia="ja-JP"/>
        </w:rPr>
        <w:t xml:space="preserve">One </w:t>
      </w:r>
      <w:r w:rsidR="00F40E8F">
        <w:rPr>
          <w:lang w:eastAsia="ja-JP"/>
        </w:rPr>
        <w:t>possible solution is to define a Cell DTX/DRX inactivity timer that the NW</w:t>
      </w:r>
      <w:r w:rsidR="004C132D">
        <w:rPr>
          <w:lang w:eastAsia="ja-JP"/>
        </w:rPr>
        <w:t xml:space="preserve"> can</w:t>
      </w:r>
      <w:r w:rsidR="00347910">
        <w:rPr>
          <w:lang w:eastAsia="ja-JP"/>
        </w:rPr>
        <w:t xml:space="preserve"> configure per UE as a part of Cell DTX/DRX </w:t>
      </w:r>
      <w:r w:rsidR="00826028">
        <w:rPr>
          <w:lang w:eastAsia="ja-JP"/>
        </w:rPr>
        <w:t xml:space="preserve">RRC </w:t>
      </w:r>
      <w:r w:rsidR="00347910">
        <w:rPr>
          <w:lang w:eastAsia="ja-JP"/>
        </w:rPr>
        <w:t>configuration.</w:t>
      </w:r>
      <w:r w:rsidR="008A6E42">
        <w:rPr>
          <w:lang w:eastAsia="ja-JP"/>
        </w:rPr>
        <w:t xml:space="preserve"> </w:t>
      </w:r>
      <w:r w:rsidR="00BB681C">
        <w:rPr>
          <w:lang w:eastAsia="ja-JP"/>
        </w:rPr>
        <w:t>As a baseline, s</w:t>
      </w:r>
      <w:r w:rsidR="008A6E42">
        <w:rPr>
          <w:lang w:eastAsia="ja-JP"/>
        </w:rPr>
        <w:t>uch a timer could be UE</w:t>
      </w:r>
      <w:r w:rsidR="00EB5070">
        <w:rPr>
          <w:lang w:eastAsia="ja-JP"/>
        </w:rPr>
        <w:t>-</w:t>
      </w:r>
      <w:r w:rsidR="003074D8">
        <w:rPr>
          <w:lang w:eastAsia="ja-JP"/>
        </w:rPr>
        <w:t>specific</w:t>
      </w:r>
      <w:r w:rsidR="00B15FF4">
        <w:rPr>
          <w:lang w:eastAsia="ja-JP"/>
        </w:rPr>
        <w:t xml:space="preserve"> meaning that when</w:t>
      </w:r>
      <w:r w:rsidR="00293766">
        <w:rPr>
          <w:lang w:eastAsia="ja-JP"/>
        </w:rPr>
        <w:t xml:space="preserve"> the Cell DTX/DRX </w:t>
      </w:r>
      <w:r w:rsidR="00293766" w:rsidRPr="005E1A80">
        <w:rPr>
          <w:lang w:eastAsia="ja-JP"/>
        </w:rPr>
        <w:t>on</w:t>
      </w:r>
      <w:r w:rsidR="005E1A80">
        <w:rPr>
          <w:lang w:eastAsia="ja-JP"/>
        </w:rPr>
        <w:t xml:space="preserve"> d</w:t>
      </w:r>
      <w:r w:rsidR="00616D2F" w:rsidRPr="005E1A80">
        <w:rPr>
          <w:lang w:eastAsia="ja-JP"/>
        </w:rPr>
        <w:t>uration</w:t>
      </w:r>
      <w:r w:rsidR="00616D2F">
        <w:rPr>
          <w:i/>
          <w:iCs/>
          <w:lang w:eastAsia="ja-JP"/>
        </w:rPr>
        <w:t xml:space="preserve"> </w:t>
      </w:r>
      <w:r w:rsidR="00616D2F">
        <w:rPr>
          <w:lang w:eastAsia="ja-JP"/>
        </w:rPr>
        <w:t xml:space="preserve">time is extended for </w:t>
      </w:r>
      <w:r w:rsidR="005E1A80">
        <w:rPr>
          <w:lang w:eastAsia="ja-JP"/>
        </w:rPr>
        <w:t>the</w:t>
      </w:r>
      <w:r w:rsidR="00616D2F">
        <w:rPr>
          <w:lang w:eastAsia="ja-JP"/>
        </w:rPr>
        <w:t xml:space="preserve"> purpose of serving </w:t>
      </w:r>
      <w:r w:rsidR="004F4498">
        <w:rPr>
          <w:lang w:eastAsia="ja-JP"/>
        </w:rPr>
        <w:t>one</w:t>
      </w:r>
      <w:r w:rsidR="00616D2F">
        <w:rPr>
          <w:lang w:eastAsia="ja-JP"/>
        </w:rPr>
        <w:t xml:space="preserve"> UE, the extension does not need to be communicated to the other UEs</w:t>
      </w:r>
      <w:r w:rsidR="00216F55">
        <w:rPr>
          <w:lang w:eastAsia="ja-JP"/>
        </w:rPr>
        <w:t xml:space="preserve"> </w:t>
      </w:r>
      <w:r w:rsidR="00FB155C">
        <w:rPr>
          <w:lang w:eastAsia="ja-JP"/>
        </w:rPr>
        <w:t>(i.e., t</w:t>
      </w:r>
      <w:r w:rsidR="00FB155C" w:rsidRPr="005330BF">
        <w:rPr>
          <w:lang w:eastAsia="ja-JP"/>
        </w:rPr>
        <w:t xml:space="preserve">he cell </w:t>
      </w:r>
      <w:r w:rsidR="00FB155C">
        <w:rPr>
          <w:lang w:eastAsia="ja-JP"/>
        </w:rPr>
        <w:t>can be considered as</w:t>
      </w:r>
      <w:r w:rsidR="00FB155C" w:rsidRPr="005330BF">
        <w:rPr>
          <w:lang w:eastAsia="ja-JP"/>
        </w:rPr>
        <w:t xml:space="preserve"> active from one UE’s perspective</w:t>
      </w:r>
      <w:r w:rsidR="00FB155C">
        <w:rPr>
          <w:lang w:eastAsia="ja-JP"/>
        </w:rPr>
        <w:t xml:space="preserve"> and </w:t>
      </w:r>
      <w:r w:rsidR="00FB155C" w:rsidRPr="005330BF">
        <w:rPr>
          <w:lang w:eastAsia="ja-JP"/>
        </w:rPr>
        <w:t>as non-active from another UE’s perspective</w:t>
      </w:r>
      <w:r w:rsidR="00FB155C">
        <w:rPr>
          <w:lang w:eastAsia="ja-JP"/>
        </w:rPr>
        <w:t xml:space="preserve">). </w:t>
      </w:r>
      <w:r w:rsidR="00616D2F">
        <w:rPr>
          <w:lang w:eastAsia="ja-JP"/>
        </w:rPr>
        <w:t>Furthermore,</w:t>
      </w:r>
      <w:r w:rsidR="00DB0D72">
        <w:rPr>
          <w:lang w:eastAsia="ja-JP"/>
        </w:rPr>
        <w:t xml:space="preserve"> to </w:t>
      </w:r>
      <w:r w:rsidR="00EB5070">
        <w:rPr>
          <w:lang w:eastAsia="ja-JP"/>
        </w:rPr>
        <w:t>additionally</w:t>
      </w:r>
      <w:r w:rsidR="00FA5E0E">
        <w:rPr>
          <w:lang w:eastAsia="ja-JP"/>
        </w:rPr>
        <w:t xml:space="preserve"> support</w:t>
      </w:r>
      <w:r w:rsidR="00D45922">
        <w:rPr>
          <w:lang w:eastAsia="ja-JP"/>
        </w:rPr>
        <w:t xml:space="preserve"> a</w:t>
      </w:r>
      <w:r w:rsidR="00F37F94">
        <w:rPr>
          <w:lang w:eastAsia="ja-JP"/>
        </w:rPr>
        <w:t xml:space="preserve"> NW energy saving friendly design</w:t>
      </w:r>
      <w:r w:rsidR="00CE06A1">
        <w:rPr>
          <w:lang w:eastAsia="ja-JP"/>
        </w:rPr>
        <w:t xml:space="preserve"> of Cell DTX/DRX inactivity timer,</w:t>
      </w:r>
      <w:r w:rsidR="0081588E">
        <w:rPr>
          <w:lang w:eastAsia="ja-JP"/>
        </w:rPr>
        <w:t xml:space="preserve"> the </w:t>
      </w:r>
      <w:r w:rsidR="00C84865">
        <w:rPr>
          <w:lang w:eastAsia="ja-JP"/>
        </w:rPr>
        <w:t xml:space="preserve">NW can choose to </w:t>
      </w:r>
      <w:r w:rsidR="0081588E">
        <w:rPr>
          <w:lang w:eastAsia="ja-JP"/>
        </w:rPr>
        <w:t xml:space="preserve">configure UEs with </w:t>
      </w:r>
      <w:r w:rsidR="00377396">
        <w:rPr>
          <w:lang w:eastAsia="ja-JP"/>
        </w:rPr>
        <w:t xml:space="preserve">different </w:t>
      </w:r>
      <w:r w:rsidR="0081588E">
        <w:rPr>
          <w:lang w:eastAsia="ja-JP"/>
        </w:rPr>
        <w:t xml:space="preserve">Cell DTX/DRX inactivity timer values that are, for example, </w:t>
      </w:r>
      <w:r w:rsidR="00377396" w:rsidRPr="00377396">
        <w:rPr>
          <w:lang w:eastAsia="ja-JP"/>
        </w:rPr>
        <w:t xml:space="preserve">shorter than </w:t>
      </w:r>
      <w:r w:rsidR="0081588E">
        <w:rPr>
          <w:lang w:eastAsia="ja-JP"/>
        </w:rPr>
        <w:t xml:space="preserve">typical UE C-DRX inactivity timer values </w:t>
      </w:r>
      <w:r w:rsidR="00FA5E0E">
        <w:rPr>
          <w:lang w:eastAsia="ja-JP"/>
        </w:rPr>
        <w:t>or the NW can choose to not</w:t>
      </w:r>
      <w:r w:rsidR="00C84865">
        <w:rPr>
          <w:lang w:eastAsia="ja-JP"/>
        </w:rPr>
        <w:t xml:space="preserve"> configure Cell DTX/DRX timer for certain UEs</w:t>
      </w:r>
      <w:r w:rsidR="00FA5E0E">
        <w:rPr>
          <w:lang w:eastAsia="ja-JP"/>
        </w:rPr>
        <w:t>.</w:t>
      </w:r>
      <w:r w:rsidR="00377396">
        <w:rPr>
          <w:lang w:eastAsia="ja-JP"/>
        </w:rPr>
        <w:t xml:space="preserve"> How and whether to configure the Cell DTX/DRX inactivity timer, the NW can decide for each UE individually </w:t>
      </w:r>
      <w:r w:rsidR="00832971">
        <w:rPr>
          <w:lang w:eastAsia="ja-JP"/>
        </w:rPr>
        <w:t>(</w:t>
      </w:r>
      <w:r w:rsidR="00377396">
        <w:rPr>
          <w:lang w:eastAsia="ja-JP"/>
        </w:rPr>
        <w:t>e.g., based on QoS/QoE requirements</w:t>
      </w:r>
      <w:r w:rsidR="00D3675E">
        <w:rPr>
          <w:lang w:eastAsia="ja-JP"/>
        </w:rPr>
        <w:t xml:space="preserve"> </w:t>
      </w:r>
      <w:r w:rsidR="00F0671C">
        <w:rPr>
          <w:lang w:eastAsia="ja-JP"/>
        </w:rPr>
        <w:t xml:space="preserve">of a particular UE </w:t>
      </w:r>
      <w:r w:rsidR="00D3675E">
        <w:rPr>
          <w:lang w:eastAsia="ja-JP"/>
        </w:rPr>
        <w:t>and the NW energy saving objectives</w:t>
      </w:r>
      <w:r w:rsidR="00832971">
        <w:rPr>
          <w:lang w:eastAsia="ja-JP"/>
        </w:rPr>
        <w:t>)</w:t>
      </w:r>
      <w:r w:rsidR="00D3675E">
        <w:rPr>
          <w:lang w:eastAsia="ja-JP"/>
        </w:rPr>
        <w:t xml:space="preserve">. </w:t>
      </w:r>
      <w:r w:rsidR="00960380">
        <w:rPr>
          <w:lang w:eastAsia="ja-JP"/>
        </w:rPr>
        <w:t>Other</w:t>
      </w:r>
      <w:r w:rsidR="000E7080">
        <w:rPr>
          <w:lang w:eastAsia="ja-JP"/>
        </w:rPr>
        <w:t xml:space="preserve"> possible solution</w:t>
      </w:r>
      <w:r w:rsidR="00960380">
        <w:rPr>
          <w:lang w:eastAsia="ja-JP"/>
        </w:rPr>
        <w:t>s</w:t>
      </w:r>
      <w:r w:rsidR="000E7080">
        <w:rPr>
          <w:lang w:eastAsia="ja-JP"/>
        </w:rPr>
        <w:t xml:space="preserve"> </w:t>
      </w:r>
      <w:r w:rsidR="00960380">
        <w:rPr>
          <w:lang w:eastAsia="ja-JP"/>
        </w:rPr>
        <w:t>are</w:t>
      </w:r>
      <w:r w:rsidR="000E7080">
        <w:rPr>
          <w:lang w:eastAsia="ja-JP"/>
        </w:rPr>
        <w:t xml:space="preserve"> to use dynamic signalling </w:t>
      </w:r>
      <w:r w:rsidR="00960380">
        <w:rPr>
          <w:lang w:eastAsia="ja-JP"/>
        </w:rPr>
        <w:t xml:space="preserve">for extending Cell DTX and Cell DRX </w:t>
      </w:r>
      <w:r w:rsidR="00ED5CAF" w:rsidRPr="00C53D40">
        <w:rPr>
          <w:lang w:eastAsia="ja-JP"/>
        </w:rPr>
        <w:t>on</w:t>
      </w:r>
      <w:r w:rsidR="00C53D40">
        <w:rPr>
          <w:lang w:eastAsia="ja-JP"/>
        </w:rPr>
        <w:t xml:space="preserve"> d</w:t>
      </w:r>
      <w:r w:rsidR="00ED5CAF" w:rsidRPr="00C53D40">
        <w:rPr>
          <w:lang w:eastAsia="ja-JP"/>
        </w:rPr>
        <w:t>uration</w:t>
      </w:r>
      <w:r w:rsidR="00ED5CAF">
        <w:rPr>
          <w:lang w:eastAsia="ja-JP"/>
        </w:rPr>
        <w:t xml:space="preserve"> </w:t>
      </w:r>
      <w:r w:rsidR="00960380">
        <w:rPr>
          <w:lang w:eastAsia="ja-JP"/>
        </w:rPr>
        <w:t xml:space="preserve">times, or to combine the inactivity timer mechanism with dynamic signalling </w:t>
      </w:r>
      <w:r w:rsidR="00BB681C">
        <w:rPr>
          <w:lang w:eastAsia="ja-JP"/>
        </w:rPr>
        <w:t xml:space="preserve">to allow for a prompt </w:t>
      </w:r>
      <w:r w:rsidR="00200AA6">
        <w:rPr>
          <w:lang w:eastAsia="ja-JP"/>
        </w:rPr>
        <w:t>starting</w:t>
      </w:r>
      <w:r w:rsidR="00BB681C">
        <w:rPr>
          <w:lang w:eastAsia="ja-JP"/>
        </w:rPr>
        <w:t>/</w:t>
      </w:r>
      <w:r w:rsidR="00200AA6">
        <w:rPr>
          <w:lang w:eastAsia="ja-JP"/>
        </w:rPr>
        <w:t>stopping</w:t>
      </w:r>
      <w:r w:rsidR="00BB681C">
        <w:rPr>
          <w:lang w:eastAsia="ja-JP"/>
        </w:rPr>
        <w:t xml:space="preserve"> of the inactivity timer.</w:t>
      </w:r>
      <w:r w:rsidR="00DB2156">
        <w:rPr>
          <w:lang w:eastAsia="ja-JP"/>
        </w:rPr>
        <w:t xml:space="preserve"> For example,</w:t>
      </w:r>
      <w:r w:rsidR="00DB2156" w:rsidRPr="00DB2156">
        <w:rPr>
          <w:lang w:eastAsia="ja-JP"/>
        </w:rPr>
        <w:t xml:space="preserve"> L1 based signaling can be used </w:t>
      </w:r>
      <w:r w:rsidR="00FB155C" w:rsidRPr="00DB2156">
        <w:rPr>
          <w:lang w:eastAsia="ja-JP"/>
        </w:rPr>
        <w:t>to</w:t>
      </w:r>
      <w:r w:rsidR="00DB2156" w:rsidRPr="00DB2156">
        <w:rPr>
          <w:lang w:eastAsia="ja-JP"/>
        </w:rPr>
        <w:t xml:space="preserve"> extend the active </w:t>
      </w:r>
      <w:r w:rsidR="006E1CCC">
        <w:rPr>
          <w:lang w:eastAsia="ja-JP"/>
        </w:rPr>
        <w:t>period</w:t>
      </w:r>
      <w:r w:rsidR="00DB2156" w:rsidRPr="00DB2156">
        <w:rPr>
          <w:lang w:eastAsia="ja-JP"/>
        </w:rPr>
        <w:t xml:space="preserve"> of </w:t>
      </w:r>
      <w:r w:rsidR="00AA3A97">
        <w:rPr>
          <w:lang w:eastAsia="ja-JP"/>
        </w:rPr>
        <w:t>C</w:t>
      </w:r>
      <w:r w:rsidR="00DB2156" w:rsidRPr="00DB2156">
        <w:rPr>
          <w:lang w:eastAsia="ja-JP"/>
        </w:rPr>
        <w:t>ell DTX/DRX by a specific amount of time, or alternatively, it should be allowed to carry on the current on-going transmission.</w:t>
      </w:r>
      <w:r w:rsidR="00BB681C" w:rsidDel="00DB2156">
        <w:rPr>
          <w:lang w:eastAsia="ja-JP"/>
        </w:rPr>
        <w:t xml:space="preserve"> </w:t>
      </w:r>
      <w:r w:rsidR="00BB681C">
        <w:rPr>
          <w:lang w:eastAsia="ja-JP"/>
        </w:rPr>
        <w:t xml:space="preserve">However, </w:t>
      </w:r>
      <w:r w:rsidR="00135520">
        <w:rPr>
          <w:lang w:eastAsia="ja-JP"/>
        </w:rPr>
        <w:t xml:space="preserve">given that </w:t>
      </w:r>
      <w:r w:rsidR="00DB2156">
        <w:rPr>
          <w:lang w:eastAsia="ja-JP"/>
        </w:rPr>
        <w:t xml:space="preserve">the discussions </w:t>
      </w:r>
      <w:r w:rsidR="00D975FC">
        <w:rPr>
          <w:lang w:eastAsia="ja-JP"/>
        </w:rPr>
        <w:t xml:space="preserve">concerning </w:t>
      </w:r>
      <w:r w:rsidR="00145662">
        <w:rPr>
          <w:lang w:eastAsia="ja-JP"/>
        </w:rPr>
        <w:t xml:space="preserve">dynamic signalling aspects </w:t>
      </w:r>
      <w:r w:rsidR="00D975FC">
        <w:rPr>
          <w:lang w:eastAsia="ja-JP"/>
        </w:rPr>
        <w:t>are ongoing both</w:t>
      </w:r>
      <w:r w:rsidR="00145662">
        <w:rPr>
          <w:lang w:eastAsia="ja-JP"/>
        </w:rPr>
        <w:t xml:space="preserve"> </w:t>
      </w:r>
      <w:r w:rsidR="00F83043">
        <w:rPr>
          <w:lang w:eastAsia="ja-JP"/>
        </w:rPr>
        <w:t xml:space="preserve">in </w:t>
      </w:r>
      <w:r w:rsidR="00145662">
        <w:rPr>
          <w:lang w:eastAsia="ja-JP"/>
        </w:rPr>
        <w:t xml:space="preserve">RAN1 </w:t>
      </w:r>
      <w:r w:rsidR="00D975FC">
        <w:rPr>
          <w:lang w:eastAsia="ja-JP"/>
        </w:rPr>
        <w:t>and RAN2</w:t>
      </w:r>
      <w:r w:rsidR="00F75A81">
        <w:rPr>
          <w:lang w:eastAsia="ja-JP"/>
        </w:rPr>
        <w:t xml:space="preserve"> </w:t>
      </w:r>
      <w:r w:rsidR="00145662">
        <w:rPr>
          <w:lang w:eastAsia="ja-JP"/>
        </w:rPr>
        <w:t xml:space="preserve">we propose the following. </w:t>
      </w:r>
    </w:p>
    <w:p w14:paraId="5942B0B8" w14:textId="72DDC4CD" w:rsidR="00BB41FA" w:rsidRDefault="00BB41FA" w:rsidP="00CD7AD0">
      <w:pPr>
        <w:pStyle w:val="BodyText"/>
        <w:rPr>
          <w:lang w:eastAsia="ja-JP"/>
        </w:rPr>
      </w:pPr>
    </w:p>
    <w:p w14:paraId="63D9C4D0" w14:textId="4B870528" w:rsidR="00CD7AD0" w:rsidRDefault="001C1812">
      <w:pPr>
        <w:pStyle w:val="Proposal"/>
      </w:pPr>
      <w:bookmarkStart w:id="13" w:name="_Toc131690834"/>
      <w:r w:rsidRPr="001C1812">
        <w:rPr>
          <w:noProof/>
        </w:rPr>
        <w:lastRenderedPageBreak/>
        <w:t>Support at least a cell DTX/DRX mechanism that does not disrupt an ongoing packet delivery including packet transmissions/retransmissions. FFS on the details of such a mechanism, e.g., L1-based activation/deactivation, inactivity timer, etc.</w:t>
      </w:r>
      <w:bookmarkEnd w:id="13"/>
      <w:r w:rsidRPr="001C1812">
        <w:rPr>
          <w:noProof/>
        </w:rPr>
        <w:t xml:space="preserve">  </w:t>
      </w:r>
      <w:r w:rsidR="008F682C">
        <w:rPr>
          <w:noProof/>
        </w:rPr>
        <w:t xml:space="preserve">  </w:t>
      </w:r>
    </w:p>
    <w:p w14:paraId="01A95790" w14:textId="416D366A" w:rsidR="00161E58" w:rsidRPr="0052514E" w:rsidRDefault="00161E58" w:rsidP="00161E58">
      <w:pPr>
        <w:pStyle w:val="Heading2"/>
        <w:rPr>
          <w:sz w:val="24"/>
          <w:szCs w:val="24"/>
        </w:rPr>
      </w:pPr>
      <w:r w:rsidRPr="0052514E">
        <w:rPr>
          <w:sz w:val="24"/>
          <w:szCs w:val="24"/>
        </w:rPr>
        <w:t>2.2.</w:t>
      </w:r>
      <w:r>
        <w:rPr>
          <w:sz w:val="24"/>
          <w:szCs w:val="24"/>
        </w:rPr>
        <w:t>2</w:t>
      </w:r>
      <w:r w:rsidRPr="0052514E">
        <w:rPr>
          <w:sz w:val="24"/>
          <w:szCs w:val="24"/>
        </w:rPr>
        <w:tab/>
        <w:t>C</w:t>
      </w:r>
      <w:r>
        <w:rPr>
          <w:sz w:val="24"/>
          <w:szCs w:val="24"/>
        </w:rPr>
        <w:t>oexistence of Cell DTX and UE C-DRX</w:t>
      </w:r>
    </w:p>
    <w:p w14:paraId="2037EB0E" w14:textId="1DD69E1C" w:rsidR="0091722B" w:rsidRDefault="00C3196E" w:rsidP="0091722B">
      <w:pPr>
        <w:pStyle w:val="BodyText"/>
        <w:rPr>
          <w:lang w:eastAsia="ja-JP"/>
        </w:rPr>
      </w:pPr>
      <w:r>
        <w:t>Another</w:t>
      </w:r>
      <w:r w:rsidR="005460F7">
        <w:t xml:space="preserve"> aspect that needs to be addressed</w:t>
      </w:r>
      <w:r>
        <w:t xml:space="preserve"> </w:t>
      </w:r>
      <w:r w:rsidR="005460F7">
        <w:t>is how Cell</w:t>
      </w:r>
      <w:r w:rsidR="005460F7" w:rsidRPr="00720DE5">
        <w:t xml:space="preserve"> DTX/DRX </w:t>
      </w:r>
      <w:r w:rsidR="005460F7">
        <w:t xml:space="preserve">and UE C-DRX </w:t>
      </w:r>
      <w:r w:rsidR="005460F7" w:rsidRPr="00720DE5">
        <w:t>mechanisms</w:t>
      </w:r>
      <w:r w:rsidR="005460F7">
        <w:t xml:space="preserve"> </w:t>
      </w:r>
      <w:r w:rsidR="00161E58">
        <w:t>coexist together</w:t>
      </w:r>
      <w:r w:rsidR="005460F7">
        <w:t xml:space="preserve"> when the UE is configured with both Cell</w:t>
      </w:r>
      <w:r w:rsidR="005460F7" w:rsidRPr="00720DE5">
        <w:t xml:space="preserve"> DTX/DRX </w:t>
      </w:r>
      <w:r w:rsidR="005460F7">
        <w:t>and UE C-DRX at the same time.</w:t>
      </w:r>
      <w:r w:rsidR="00467741">
        <w:t xml:space="preserve"> </w:t>
      </w:r>
      <w:r w:rsidR="007974AA">
        <w:t xml:space="preserve">In this context, the </w:t>
      </w:r>
      <w:r w:rsidR="00AF0105">
        <w:t xml:space="preserve">question </w:t>
      </w:r>
      <w:r w:rsidR="00D70203">
        <w:t>how to achieve</w:t>
      </w:r>
      <w:r w:rsidR="00467741">
        <w:t xml:space="preserve"> the alignment of the UE C-DRX and Cell DTX configurations</w:t>
      </w:r>
      <w:r w:rsidR="00610EF2">
        <w:t xml:space="preserve"> was raised in the post-email discussion</w:t>
      </w:r>
      <w:r w:rsidR="00246367">
        <w:t xml:space="preserve"> </w:t>
      </w:r>
      <w:r w:rsidR="00246367" w:rsidRPr="008B394D">
        <w:rPr>
          <w:lang w:val="en-US" w:eastAsia="ja-JP"/>
        </w:rPr>
        <w:fldChar w:fldCharType="begin"/>
      </w:r>
      <w:r w:rsidR="00246367" w:rsidRPr="008B394D">
        <w:rPr>
          <w:lang w:val="en-US" w:eastAsia="ja-JP"/>
        </w:rPr>
        <w:instrText xml:space="preserve"> REF _Ref131422387 \r \h </w:instrText>
      </w:r>
      <w:r w:rsidR="00246367">
        <w:rPr>
          <w:lang w:val="en-US" w:eastAsia="ja-JP"/>
        </w:rPr>
        <w:instrText xml:space="preserve"> \* MERGEFORMAT </w:instrText>
      </w:r>
      <w:r w:rsidR="00246367" w:rsidRPr="008B394D">
        <w:rPr>
          <w:lang w:val="en-US" w:eastAsia="ja-JP"/>
        </w:rPr>
      </w:r>
      <w:r w:rsidR="00246367" w:rsidRPr="008B394D">
        <w:rPr>
          <w:lang w:val="en-US" w:eastAsia="ja-JP"/>
        </w:rPr>
        <w:fldChar w:fldCharType="separate"/>
      </w:r>
      <w:r w:rsidR="00246367" w:rsidRPr="008B394D">
        <w:rPr>
          <w:lang w:val="en-US" w:eastAsia="ja-JP"/>
        </w:rPr>
        <w:t>[3]</w:t>
      </w:r>
      <w:r w:rsidR="00246367" w:rsidRPr="008B394D">
        <w:rPr>
          <w:lang w:val="en-US" w:eastAsia="ja-JP"/>
        </w:rPr>
        <w:fldChar w:fldCharType="end"/>
      </w:r>
      <w:r w:rsidR="00D70203">
        <w:rPr>
          <w:lang w:val="en-US" w:eastAsia="ja-JP"/>
        </w:rPr>
        <w:t xml:space="preserve">. </w:t>
      </w:r>
      <w:r w:rsidR="00C94EEC">
        <w:rPr>
          <w:lang w:val="en-US" w:eastAsia="ja-JP"/>
        </w:rPr>
        <w:t>Regarding this question</w:t>
      </w:r>
      <w:r w:rsidR="00467741">
        <w:t xml:space="preserve">, we do not see the need to specify </w:t>
      </w:r>
      <w:r w:rsidR="00E12E1E">
        <w:t xml:space="preserve">that </w:t>
      </w:r>
      <w:r w:rsidR="00217083">
        <w:t>“</w:t>
      </w:r>
      <w:r w:rsidR="00B8788E" w:rsidRPr="002D0BF2">
        <w:rPr>
          <w:highlight w:val="yellow"/>
          <w:lang w:val="en-US" w:eastAsia="ja-JP"/>
        </w:rPr>
        <w:t>the on-duration of C-DRX falls within Cell DTX on-duration</w:t>
      </w:r>
      <w:r w:rsidR="00217083">
        <w:rPr>
          <w:lang w:val="en-US" w:eastAsia="ja-JP"/>
        </w:rPr>
        <w:t>”</w:t>
      </w:r>
      <w:r w:rsidR="000E741A">
        <w:rPr>
          <w:lang w:val="en-US" w:eastAsia="ja-JP"/>
        </w:rPr>
        <w:t xml:space="preserve"> </w:t>
      </w:r>
      <w:r w:rsidR="00217083">
        <w:rPr>
          <w:lang w:val="en-US" w:eastAsia="ja-JP"/>
        </w:rPr>
        <w:t>n</w:t>
      </w:r>
      <w:r w:rsidR="00EC7508">
        <w:rPr>
          <w:lang w:val="en-US" w:eastAsia="ja-JP"/>
        </w:rPr>
        <w:t>or the need to specify</w:t>
      </w:r>
      <w:r w:rsidR="0071215B">
        <w:rPr>
          <w:lang w:val="en-US" w:eastAsia="ja-JP"/>
        </w:rPr>
        <w:t xml:space="preserve"> </w:t>
      </w:r>
      <w:r w:rsidR="00217083">
        <w:rPr>
          <w:lang w:val="en-US" w:eastAsia="ja-JP"/>
        </w:rPr>
        <w:t>that “</w:t>
      </w:r>
      <w:r w:rsidR="00217083" w:rsidRPr="002D0BF2">
        <w:rPr>
          <w:highlight w:val="yellow"/>
          <w:lang w:val="en-US" w:eastAsia="ja-JP"/>
        </w:rPr>
        <w:t>t</w:t>
      </w:r>
      <w:r w:rsidR="0071215B" w:rsidRPr="002D0BF2">
        <w:rPr>
          <w:highlight w:val="yellow"/>
          <w:lang w:val="en-US" w:eastAsia="ja-JP"/>
        </w:rPr>
        <w:t>he periodicity of UE C-DRX configurations in a cell should be the same or a multiple of the serving Cell’s DTX periodicity</w:t>
      </w:r>
      <w:r w:rsidR="00217083">
        <w:rPr>
          <w:lang w:val="en-US" w:eastAsia="ja-JP"/>
        </w:rPr>
        <w:t>”</w:t>
      </w:r>
      <w:r w:rsidR="00D9435B">
        <w:rPr>
          <w:lang w:val="en-US" w:eastAsia="ja-JP"/>
        </w:rPr>
        <w:t>, as proposed in Proposal 6 and Proposal 7 in</w:t>
      </w:r>
      <w:r w:rsidR="00D1466F">
        <w:rPr>
          <w:lang w:val="en-US" w:eastAsia="ja-JP"/>
        </w:rPr>
        <w:t xml:space="preserve"> </w:t>
      </w:r>
      <w:r w:rsidR="00D9435B" w:rsidRPr="008B394D">
        <w:rPr>
          <w:lang w:val="en-US" w:eastAsia="ja-JP"/>
        </w:rPr>
        <w:fldChar w:fldCharType="begin"/>
      </w:r>
      <w:r w:rsidR="00D9435B" w:rsidRPr="008B394D">
        <w:rPr>
          <w:lang w:val="en-US" w:eastAsia="ja-JP"/>
        </w:rPr>
        <w:instrText xml:space="preserve"> REF _Ref131422387 \r \h </w:instrText>
      </w:r>
      <w:r w:rsidR="008B394D">
        <w:rPr>
          <w:lang w:val="en-US" w:eastAsia="ja-JP"/>
        </w:rPr>
        <w:instrText xml:space="preserve"> \* MERGEFORMAT </w:instrText>
      </w:r>
      <w:r w:rsidR="00D9435B" w:rsidRPr="008B394D">
        <w:rPr>
          <w:lang w:val="en-US" w:eastAsia="ja-JP"/>
        </w:rPr>
      </w:r>
      <w:r w:rsidR="00D9435B" w:rsidRPr="008B394D">
        <w:rPr>
          <w:lang w:val="en-US" w:eastAsia="ja-JP"/>
        </w:rPr>
        <w:fldChar w:fldCharType="separate"/>
      </w:r>
      <w:r w:rsidR="00D9435B" w:rsidRPr="008B394D">
        <w:rPr>
          <w:lang w:val="en-US" w:eastAsia="ja-JP"/>
        </w:rPr>
        <w:t>[3]</w:t>
      </w:r>
      <w:r w:rsidR="00D9435B" w:rsidRPr="008B394D">
        <w:rPr>
          <w:lang w:val="en-US" w:eastAsia="ja-JP"/>
        </w:rPr>
        <w:fldChar w:fldCharType="end"/>
      </w:r>
      <w:r w:rsidR="008B394D" w:rsidRPr="008B394D">
        <w:rPr>
          <w:lang w:val="en-US" w:eastAsia="ja-JP"/>
        </w:rPr>
        <w:t>,</w:t>
      </w:r>
      <w:r w:rsidR="008B394D">
        <w:rPr>
          <w:b/>
          <w:bCs/>
          <w:lang w:val="en-US" w:eastAsia="ja-JP"/>
        </w:rPr>
        <w:t xml:space="preserve"> </w:t>
      </w:r>
      <w:r w:rsidR="008B394D" w:rsidRPr="008B394D">
        <w:rPr>
          <w:lang w:val="en-US" w:eastAsia="ja-JP"/>
        </w:rPr>
        <w:t>respectively</w:t>
      </w:r>
      <w:r w:rsidR="00D9435B">
        <w:rPr>
          <w:lang w:val="en-US" w:eastAsia="ja-JP"/>
        </w:rPr>
        <w:t>.</w:t>
      </w:r>
      <w:r w:rsidR="002533CA">
        <w:rPr>
          <w:lang w:val="en-US" w:eastAsia="ja-JP"/>
        </w:rPr>
        <w:t xml:space="preserve"> In our opinion, the two proposals are imposing restrictions on the UE C-DRX and Cell DTX configurations that are unnecessary for the following reasons. First, </w:t>
      </w:r>
      <w:r w:rsidR="002533CA" w:rsidRPr="0046436A">
        <w:rPr>
          <w:lang w:val="en-US" w:eastAsia="ja-JP"/>
        </w:rPr>
        <w:t xml:space="preserve">UE C-DRX </w:t>
      </w:r>
      <w:r w:rsidR="002533CA">
        <w:rPr>
          <w:lang w:val="en-US" w:eastAsia="ja-JP"/>
        </w:rPr>
        <w:t>on-duration times do not need to completely</w:t>
      </w:r>
      <w:r w:rsidR="002533CA" w:rsidRPr="0046436A">
        <w:rPr>
          <w:lang w:val="en-US" w:eastAsia="ja-JP"/>
        </w:rPr>
        <w:t xml:space="preserve"> </w:t>
      </w:r>
      <w:r w:rsidR="002533CA">
        <w:rPr>
          <w:lang w:val="en-US" w:eastAsia="ja-JP"/>
        </w:rPr>
        <w:t>fall</w:t>
      </w:r>
      <w:r w:rsidR="002533CA" w:rsidRPr="0046436A">
        <w:rPr>
          <w:lang w:val="en-US" w:eastAsia="ja-JP"/>
        </w:rPr>
        <w:t xml:space="preserve"> under Cell DTX </w:t>
      </w:r>
      <w:r w:rsidR="002533CA">
        <w:rPr>
          <w:lang w:val="en-US" w:eastAsia="ja-JP"/>
        </w:rPr>
        <w:t xml:space="preserve">on-duration times </w:t>
      </w:r>
      <w:r w:rsidR="002533CA">
        <w:t xml:space="preserve">for the two features to function together. Instead, it is enough if </w:t>
      </w:r>
      <w:r w:rsidR="002533CA" w:rsidRPr="0046436A">
        <w:rPr>
          <w:lang w:val="en-US" w:eastAsia="ja-JP"/>
        </w:rPr>
        <w:t xml:space="preserve">the UE C-DRX </w:t>
      </w:r>
      <w:r w:rsidR="002533CA">
        <w:rPr>
          <w:lang w:val="en-US" w:eastAsia="ja-JP"/>
        </w:rPr>
        <w:t xml:space="preserve">on-duration times at least partially overlap with </w:t>
      </w:r>
      <w:r w:rsidR="002533CA" w:rsidRPr="0046436A">
        <w:rPr>
          <w:lang w:val="en-US" w:eastAsia="ja-JP"/>
        </w:rPr>
        <w:t xml:space="preserve">Cell DTX </w:t>
      </w:r>
      <w:r w:rsidR="002533CA">
        <w:rPr>
          <w:lang w:val="en-US" w:eastAsia="ja-JP"/>
        </w:rPr>
        <w:t>on-duration times, which can be achieved by the NW through the appropriate configuration of UE C-DRX and Cell DTX</w:t>
      </w:r>
      <w:r w:rsidR="00DD107C">
        <w:rPr>
          <w:lang w:val="en-US" w:eastAsia="ja-JP"/>
        </w:rPr>
        <w:t xml:space="preserve"> parameters</w:t>
      </w:r>
      <w:r w:rsidR="002533CA">
        <w:rPr>
          <w:lang w:val="en-US" w:eastAsia="ja-JP"/>
        </w:rPr>
        <w:t>. Second, the functional coexistence of UE C-DRX and Cell DTX</w:t>
      </w:r>
      <w:r w:rsidR="004C6400">
        <w:rPr>
          <w:lang w:val="en-US" w:eastAsia="ja-JP"/>
        </w:rPr>
        <w:t xml:space="preserve"> can be further supported by defining the UE behavior</w:t>
      </w:r>
      <w:r w:rsidR="002533CA">
        <w:rPr>
          <w:lang w:val="en-US" w:eastAsia="ja-JP"/>
        </w:rPr>
        <w:t xml:space="preserve"> in cases when </w:t>
      </w:r>
      <w:r w:rsidR="002533CA" w:rsidRPr="0046436A">
        <w:rPr>
          <w:lang w:val="en-US" w:eastAsia="ja-JP"/>
        </w:rPr>
        <w:t>UE C-DRX</w:t>
      </w:r>
      <w:r w:rsidR="002533CA">
        <w:rPr>
          <w:lang w:val="en-US" w:eastAsia="ja-JP"/>
        </w:rPr>
        <w:t xml:space="preserve"> active </w:t>
      </w:r>
      <w:r w:rsidR="006E1CCC">
        <w:rPr>
          <w:lang w:val="en-US" w:eastAsia="ja-JP"/>
        </w:rPr>
        <w:t>periods</w:t>
      </w:r>
      <w:r w:rsidR="002533CA">
        <w:rPr>
          <w:lang w:val="en-US" w:eastAsia="ja-JP"/>
        </w:rPr>
        <w:t xml:space="preserve"> occur during Cell DTX non-active </w:t>
      </w:r>
      <w:r w:rsidR="006E1CCC">
        <w:rPr>
          <w:lang w:val="en-US" w:eastAsia="ja-JP"/>
        </w:rPr>
        <w:t>periods</w:t>
      </w:r>
      <w:r w:rsidR="002533CA">
        <w:rPr>
          <w:lang w:val="en-US" w:eastAsia="ja-JP"/>
        </w:rPr>
        <w:t xml:space="preserve">, which is already being discussed in the post-email discussion summarized in </w:t>
      </w:r>
      <w:r w:rsidR="002533CA">
        <w:rPr>
          <w:lang w:val="en-US" w:eastAsia="ja-JP"/>
        </w:rPr>
        <w:fldChar w:fldCharType="begin"/>
      </w:r>
      <w:r w:rsidR="002533CA">
        <w:rPr>
          <w:lang w:val="en-US" w:eastAsia="ja-JP"/>
        </w:rPr>
        <w:instrText xml:space="preserve"> REF _Ref131422433 \r \h </w:instrText>
      </w:r>
      <w:r w:rsidR="002533CA">
        <w:rPr>
          <w:lang w:val="en-US" w:eastAsia="ja-JP"/>
        </w:rPr>
      </w:r>
      <w:r w:rsidR="002533CA">
        <w:rPr>
          <w:lang w:val="en-US" w:eastAsia="ja-JP"/>
        </w:rPr>
        <w:fldChar w:fldCharType="separate"/>
      </w:r>
      <w:r w:rsidR="002533CA">
        <w:rPr>
          <w:lang w:val="en-US" w:eastAsia="ja-JP"/>
        </w:rPr>
        <w:t>[6]</w:t>
      </w:r>
      <w:r w:rsidR="002533CA">
        <w:rPr>
          <w:lang w:val="en-US" w:eastAsia="ja-JP"/>
        </w:rPr>
        <w:fldChar w:fldCharType="end"/>
      </w:r>
      <w:r w:rsidR="002533CA">
        <w:rPr>
          <w:lang w:val="en-US" w:eastAsia="ja-JP"/>
        </w:rPr>
        <w:t xml:space="preserve">. </w:t>
      </w:r>
    </w:p>
    <w:p w14:paraId="1C413C20" w14:textId="313EC61A" w:rsidR="0091722B" w:rsidRDefault="00F86D44" w:rsidP="0091722B">
      <w:pPr>
        <w:pStyle w:val="Proposal"/>
      </w:pPr>
      <w:bookmarkStart w:id="14" w:name="_Toc131690835"/>
      <w:r>
        <w:rPr>
          <w:noProof/>
        </w:rPr>
        <w:t xml:space="preserve">A </w:t>
      </w:r>
      <w:r>
        <w:t xml:space="preserve">functional coexistence of UE C-DRX and Cell DTX can be ensured by the NW through the </w:t>
      </w:r>
      <w:r w:rsidR="000E36D0">
        <w:t xml:space="preserve">appropriate </w:t>
      </w:r>
      <w:r>
        <w:t xml:space="preserve">UE C-DRX and Cell DTX configurations, and by specifying the UE behaviour in cases when UE C-DRX active </w:t>
      </w:r>
      <w:r w:rsidR="006E1CCC">
        <w:t xml:space="preserve">periods </w:t>
      </w:r>
      <w:r>
        <w:t xml:space="preserve">occur during Cell DTX non-active </w:t>
      </w:r>
      <w:r w:rsidR="006E1CCC">
        <w:t>periods</w:t>
      </w:r>
      <w:r>
        <w:t>.</w:t>
      </w:r>
      <w:bookmarkEnd w:id="14"/>
      <w:r w:rsidR="0091722B" w:rsidRPr="001C1812">
        <w:rPr>
          <w:noProof/>
        </w:rPr>
        <w:t xml:space="preserve"> </w:t>
      </w:r>
    </w:p>
    <w:p w14:paraId="176257CE" w14:textId="2D983B47" w:rsidR="005460F7" w:rsidRDefault="0091722B" w:rsidP="00F86D44">
      <w:pPr>
        <w:pStyle w:val="BodyText"/>
      </w:pPr>
      <w:r>
        <w:rPr>
          <w:lang w:val="en-US" w:eastAsia="ja-JP"/>
        </w:rPr>
        <w:t xml:space="preserve">Regarding Proposal 7 in </w:t>
      </w:r>
      <w:r w:rsidRPr="008B394D">
        <w:rPr>
          <w:lang w:val="en-US" w:eastAsia="ja-JP"/>
        </w:rPr>
        <w:fldChar w:fldCharType="begin"/>
      </w:r>
      <w:r w:rsidRPr="008B394D">
        <w:rPr>
          <w:lang w:val="en-US" w:eastAsia="ja-JP"/>
        </w:rPr>
        <w:instrText xml:space="preserve"> REF _Ref131422387 \r \h </w:instrText>
      </w:r>
      <w:r>
        <w:rPr>
          <w:lang w:val="en-US" w:eastAsia="ja-JP"/>
        </w:rPr>
        <w:instrText xml:space="preserve"> \* MERGEFORMAT </w:instrText>
      </w:r>
      <w:r w:rsidRPr="008B394D">
        <w:rPr>
          <w:lang w:val="en-US" w:eastAsia="ja-JP"/>
        </w:rPr>
      </w:r>
      <w:r w:rsidRPr="008B394D">
        <w:rPr>
          <w:lang w:val="en-US" w:eastAsia="ja-JP"/>
        </w:rPr>
        <w:fldChar w:fldCharType="separate"/>
      </w:r>
      <w:r w:rsidRPr="008B394D">
        <w:rPr>
          <w:lang w:val="en-US" w:eastAsia="ja-JP"/>
        </w:rPr>
        <w:t>[3]</w:t>
      </w:r>
      <w:r w:rsidRPr="008B394D">
        <w:rPr>
          <w:lang w:val="en-US" w:eastAsia="ja-JP"/>
        </w:rPr>
        <w:fldChar w:fldCharType="end"/>
      </w:r>
      <w:r>
        <w:rPr>
          <w:lang w:val="en-US" w:eastAsia="ja-JP"/>
        </w:rPr>
        <w:t xml:space="preserve">, our understanding is that it implies the UE C-DRX periodicity is the same or longer than the Cell DTX periodicity and that the intention is to ensure that the UE C-DRX and Cell DTX are aligned as described in Option 1 </w:t>
      </w:r>
      <w:r w:rsidR="00AF5A1F">
        <w:rPr>
          <w:lang w:val="en-US" w:eastAsia="ja-JP"/>
        </w:rPr>
        <w:t>(</w:t>
      </w:r>
      <w:r w:rsidR="00AF5A1F" w:rsidRPr="00AF5A1F">
        <w:rPr>
          <w:lang w:val="en-US" w:eastAsia="ja-JP"/>
        </w:rPr>
        <w:t xml:space="preserve">on-duration of C-DRX falls within Cell DTX active time, </w:t>
      </w:r>
      <w:r w:rsidR="00984975">
        <w:rPr>
          <w:lang w:val="en-US" w:eastAsia="ja-JP"/>
        </w:rPr>
        <w:t>with</w:t>
      </w:r>
      <w:r w:rsidR="00AF5A1F" w:rsidRPr="00AF5A1F">
        <w:rPr>
          <w:lang w:val="en-US" w:eastAsia="ja-JP"/>
        </w:rPr>
        <w:t xml:space="preserve"> C-DRX of different UEs vary</w:t>
      </w:r>
      <w:r w:rsidR="00F33575">
        <w:rPr>
          <w:lang w:val="en-US" w:eastAsia="ja-JP"/>
        </w:rPr>
        <w:t>ing</w:t>
      </w:r>
      <w:r>
        <w:rPr>
          <w:lang w:val="en-US" w:eastAsia="ja-JP"/>
        </w:rPr>
        <w:t xml:space="preserve"> in </w:t>
      </w:r>
      <w:r w:rsidR="00AF5A1F" w:rsidRPr="00AF5A1F">
        <w:rPr>
          <w:lang w:val="en-US" w:eastAsia="ja-JP"/>
        </w:rPr>
        <w:t>offset, periodicity or on-duration</w:t>
      </w:r>
      <w:r w:rsidR="00AF5A1F">
        <w:rPr>
          <w:lang w:val="en-US" w:eastAsia="ja-JP"/>
        </w:rPr>
        <w:t>)</w:t>
      </w:r>
      <w:r>
        <w:rPr>
          <w:lang w:val="en-US" w:eastAsia="ja-JP"/>
        </w:rPr>
        <w:t xml:space="preserve"> and Option 2 </w:t>
      </w:r>
      <w:r w:rsidR="00BF1747">
        <w:rPr>
          <w:lang w:val="en-US" w:eastAsia="ja-JP"/>
        </w:rPr>
        <w:t>(</w:t>
      </w:r>
      <w:r w:rsidR="00BF1747" w:rsidRPr="00BF1747">
        <w:rPr>
          <w:lang w:val="en-US" w:eastAsia="ja-JP"/>
        </w:rPr>
        <w:t>on-duration of C-DRX falling within Cell DTX active time, also requir</w:t>
      </w:r>
      <w:r w:rsidR="00022C5F">
        <w:rPr>
          <w:lang w:val="en-US" w:eastAsia="ja-JP"/>
        </w:rPr>
        <w:t>ing</w:t>
      </w:r>
      <w:r w:rsidR="00BF1747" w:rsidRPr="00BF1747">
        <w:rPr>
          <w:lang w:val="en-US" w:eastAsia="ja-JP"/>
        </w:rPr>
        <w:t xml:space="preserve"> the starting time of UE C-DRX active duration to be the same as cell DTX active duration</w:t>
      </w:r>
      <w:r w:rsidR="00BF1747">
        <w:rPr>
          <w:lang w:val="en-US" w:eastAsia="ja-JP"/>
        </w:rPr>
        <w:t xml:space="preserve">) </w:t>
      </w:r>
      <w:r>
        <w:rPr>
          <w:lang w:val="en-US" w:eastAsia="ja-JP"/>
        </w:rPr>
        <w:t xml:space="preserve">in </w:t>
      </w:r>
      <w:r w:rsidRPr="008B394D">
        <w:rPr>
          <w:lang w:val="en-US" w:eastAsia="ja-JP"/>
        </w:rPr>
        <w:fldChar w:fldCharType="begin"/>
      </w:r>
      <w:r w:rsidRPr="008B394D">
        <w:rPr>
          <w:lang w:val="en-US" w:eastAsia="ja-JP"/>
        </w:rPr>
        <w:instrText xml:space="preserve"> REF _Ref131422387 \r \h </w:instrText>
      </w:r>
      <w:r>
        <w:rPr>
          <w:lang w:val="en-US" w:eastAsia="ja-JP"/>
        </w:rPr>
        <w:instrText xml:space="preserve"> \* MERGEFORMAT </w:instrText>
      </w:r>
      <w:r w:rsidRPr="008B394D">
        <w:rPr>
          <w:lang w:val="en-US" w:eastAsia="ja-JP"/>
        </w:rPr>
      </w:r>
      <w:r w:rsidRPr="008B394D">
        <w:rPr>
          <w:lang w:val="en-US" w:eastAsia="ja-JP"/>
        </w:rPr>
        <w:fldChar w:fldCharType="separate"/>
      </w:r>
      <w:r w:rsidRPr="008B394D">
        <w:rPr>
          <w:lang w:val="en-US" w:eastAsia="ja-JP"/>
        </w:rPr>
        <w:t>[3]</w:t>
      </w:r>
      <w:r w:rsidRPr="008B394D">
        <w:rPr>
          <w:lang w:val="en-US" w:eastAsia="ja-JP"/>
        </w:rPr>
        <w:fldChar w:fldCharType="end"/>
      </w:r>
      <w:r>
        <w:rPr>
          <w:lang w:val="en-US" w:eastAsia="ja-JP"/>
        </w:rPr>
        <w:t xml:space="preserve">. If our understanding of Proposal 7 in </w:t>
      </w:r>
      <w:r w:rsidRPr="008B394D">
        <w:rPr>
          <w:lang w:val="en-US" w:eastAsia="ja-JP"/>
        </w:rPr>
        <w:fldChar w:fldCharType="begin"/>
      </w:r>
      <w:r w:rsidRPr="008B394D">
        <w:rPr>
          <w:lang w:val="en-US" w:eastAsia="ja-JP"/>
        </w:rPr>
        <w:instrText xml:space="preserve"> REF _Ref131422387 \r \h </w:instrText>
      </w:r>
      <w:r>
        <w:rPr>
          <w:lang w:val="en-US" w:eastAsia="ja-JP"/>
        </w:rPr>
        <w:instrText xml:space="preserve"> \* MERGEFORMAT </w:instrText>
      </w:r>
      <w:r w:rsidRPr="008B394D">
        <w:rPr>
          <w:lang w:val="en-US" w:eastAsia="ja-JP"/>
        </w:rPr>
      </w:r>
      <w:r w:rsidRPr="008B394D">
        <w:rPr>
          <w:lang w:val="en-US" w:eastAsia="ja-JP"/>
        </w:rPr>
        <w:fldChar w:fldCharType="separate"/>
      </w:r>
      <w:r w:rsidRPr="008B394D">
        <w:rPr>
          <w:lang w:val="en-US" w:eastAsia="ja-JP"/>
        </w:rPr>
        <w:t>[3]</w:t>
      </w:r>
      <w:r w:rsidRPr="008B394D">
        <w:rPr>
          <w:lang w:val="en-US" w:eastAsia="ja-JP"/>
        </w:rPr>
        <w:fldChar w:fldCharType="end"/>
      </w:r>
      <w:r>
        <w:rPr>
          <w:lang w:val="en-US" w:eastAsia="ja-JP"/>
        </w:rPr>
        <w:t xml:space="preserve"> is correct, we have the following observations. First, Proposal 7 in </w:t>
      </w:r>
      <w:r w:rsidRPr="008B394D">
        <w:rPr>
          <w:lang w:val="en-US" w:eastAsia="ja-JP"/>
        </w:rPr>
        <w:fldChar w:fldCharType="begin"/>
      </w:r>
      <w:r w:rsidRPr="008B394D">
        <w:rPr>
          <w:lang w:val="en-US" w:eastAsia="ja-JP"/>
        </w:rPr>
        <w:instrText xml:space="preserve"> REF _Ref131422387 \r \h </w:instrText>
      </w:r>
      <w:r>
        <w:rPr>
          <w:lang w:val="en-US" w:eastAsia="ja-JP"/>
        </w:rPr>
        <w:instrText xml:space="preserve"> \* MERGEFORMAT </w:instrText>
      </w:r>
      <w:r w:rsidRPr="008B394D">
        <w:rPr>
          <w:lang w:val="en-US" w:eastAsia="ja-JP"/>
        </w:rPr>
      </w:r>
      <w:r w:rsidRPr="008B394D">
        <w:rPr>
          <w:lang w:val="en-US" w:eastAsia="ja-JP"/>
        </w:rPr>
        <w:fldChar w:fldCharType="separate"/>
      </w:r>
      <w:r w:rsidRPr="008B394D">
        <w:rPr>
          <w:lang w:val="en-US" w:eastAsia="ja-JP"/>
        </w:rPr>
        <w:t>[3]</w:t>
      </w:r>
      <w:r w:rsidRPr="008B394D">
        <w:rPr>
          <w:lang w:val="en-US" w:eastAsia="ja-JP"/>
        </w:rPr>
        <w:fldChar w:fldCharType="end"/>
      </w:r>
      <w:r>
        <w:rPr>
          <w:lang w:val="en-US" w:eastAsia="ja-JP"/>
        </w:rPr>
        <w:t xml:space="preserve"> could leave a UE with seldom </w:t>
      </w:r>
      <w:r w:rsidR="005F5F65">
        <w:rPr>
          <w:lang w:val="en-US" w:eastAsia="ja-JP"/>
        </w:rPr>
        <w:t xml:space="preserve">C-DRX </w:t>
      </w:r>
      <w:r>
        <w:rPr>
          <w:lang w:val="en-US" w:eastAsia="ja-JP"/>
        </w:rPr>
        <w:t>on-duration occasions, which in turn could have negative consequences in terms of delayed transmissions. This is because the</w:t>
      </w:r>
      <w:r>
        <w:t xml:space="preserve"> </w:t>
      </w:r>
      <w:r w:rsidRPr="006918AD">
        <w:rPr>
          <w:lang w:val="en-US" w:eastAsia="ja-JP"/>
        </w:rPr>
        <w:t>UE</w:t>
      </w:r>
      <w:r>
        <w:rPr>
          <w:lang w:val="en-US" w:eastAsia="ja-JP"/>
        </w:rPr>
        <w:t xml:space="preserve"> </w:t>
      </w:r>
      <w:r w:rsidRPr="006918AD">
        <w:rPr>
          <w:lang w:val="en-US" w:eastAsia="ja-JP"/>
        </w:rPr>
        <w:t>C</w:t>
      </w:r>
      <w:r>
        <w:rPr>
          <w:lang w:val="en-US" w:eastAsia="ja-JP"/>
        </w:rPr>
        <w:t>-</w:t>
      </w:r>
      <w:r w:rsidRPr="006918AD">
        <w:rPr>
          <w:lang w:val="en-US" w:eastAsia="ja-JP"/>
        </w:rPr>
        <w:t xml:space="preserve">DRX configuration is semi-static and typically not changed. </w:t>
      </w:r>
      <w:r>
        <w:rPr>
          <w:lang w:val="en-US" w:eastAsia="ja-JP"/>
        </w:rPr>
        <w:t>Hence,</w:t>
      </w:r>
      <w:r w:rsidRPr="006918AD">
        <w:rPr>
          <w:lang w:val="en-US" w:eastAsia="ja-JP"/>
        </w:rPr>
        <w:t xml:space="preserve"> a UE may be configured with a C-DRX cycle that can serve UE’s QoE quite well during high-load scenarios</w:t>
      </w:r>
      <w:r>
        <w:rPr>
          <w:lang w:val="en-US" w:eastAsia="ja-JP"/>
        </w:rPr>
        <w:t xml:space="preserve"> (e.g.,</w:t>
      </w:r>
      <w:r w:rsidRPr="006918AD">
        <w:rPr>
          <w:lang w:val="en-US" w:eastAsia="ja-JP"/>
        </w:rPr>
        <w:t xml:space="preserve"> with rather short </w:t>
      </w:r>
      <w:r w:rsidR="00915B40">
        <w:rPr>
          <w:lang w:val="en-US" w:eastAsia="ja-JP"/>
        </w:rPr>
        <w:t xml:space="preserve">UE </w:t>
      </w:r>
      <w:r w:rsidR="00915B40" w:rsidRPr="006918AD">
        <w:rPr>
          <w:lang w:val="en-US" w:eastAsia="ja-JP"/>
        </w:rPr>
        <w:t>C-DRX</w:t>
      </w:r>
      <w:r w:rsidR="00915B40">
        <w:rPr>
          <w:lang w:val="en-US" w:eastAsia="ja-JP"/>
        </w:rPr>
        <w:t xml:space="preserve"> </w:t>
      </w:r>
      <w:r>
        <w:rPr>
          <w:lang w:val="en-US" w:eastAsia="ja-JP"/>
        </w:rPr>
        <w:t xml:space="preserve">periodicity </w:t>
      </w:r>
      <w:r w:rsidRPr="006918AD">
        <w:rPr>
          <w:lang w:val="en-US" w:eastAsia="ja-JP"/>
        </w:rPr>
        <w:t>cycles</w:t>
      </w:r>
      <w:r>
        <w:rPr>
          <w:lang w:val="en-US" w:eastAsia="ja-JP"/>
        </w:rPr>
        <w:t>)</w:t>
      </w:r>
      <w:r w:rsidRPr="006918AD">
        <w:rPr>
          <w:lang w:val="en-US" w:eastAsia="ja-JP"/>
        </w:rPr>
        <w:t>.</w:t>
      </w:r>
      <w:r>
        <w:rPr>
          <w:lang w:val="en-US" w:eastAsia="ja-JP"/>
        </w:rPr>
        <w:t xml:space="preserve"> On the contrary, Cell DTX/</w:t>
      </w:r>
      <w:r w:rsidRPr="00DF5227">
        <w:rPr>
          <w:lang w:val="en-US" w:eastAsia="ja-JP"/>
        </w:rPr>
        <w:t xml:space="preserve"> </w:t>
      </w:r>
      <w:r>
        <w:rPr>
          <w:lang w:val="en-US" w:eastAsia="ja-JP"/>
        </w:rPr>
        <w:t xml:space="preserve">DRX </w:t>
      </w:r>
      <w:r w:rsidRPr="006918AD">
        <w:rPr>
          <w:lang w:val="en-US" w:eastAsia="ja-JP"/>
        </w:rPr>
        <w:t>will most probably be tuned for low load scenarios</w:t>
      </w:r>
      <w:r>
        <w:rPr>
          <w:lang w:val="en-US" w:eastAsia="ja-JP"/>
        </w:rPr>
        <w:t xml:space="preserve"> (e.g.</w:t>
      </w:r>
      <w:r w:rsidRPr="006918AD">
        <w:rPr>
          <w:lang w:val="en-US" w:eastAsia="ja-JP"/>
        </w:rPr>
        <w:t xml:space="preserve">, </w:t>
      </w:r>
      <w:r w:rsidR="00CF61D8">
        <w:rPr>
          <w:lang w:val="en-US" w:eastAsia="ja-JP"/>
        </w:rPr>
        <w:t>Cell DTX/</w:t>
      </w:r>
      <w:r w:rsidR="00CF61D8" w:rsidRPr="00DF5227">
        <w:rPr>
          <w:lang w:val="en-US" w:eastAsia="ja-JP"/>
        </w:rPr>
        <w:t xml:space="preserve"> </w:t>
      </w:r>
      <w:r w:rsidR="00CF61D8">
        <w:rPr>
          <w:lang w:val="en-US" w:eastAsia="ja-JP"/>
        </w:rPr>
        <w:t>DRX</w:t>
      </w:r>
      <w:r w:rsidR="00CF61D8" w:rsidRPr="006918AD">
        <w:rPr>
          <w:lang w:val="en-US" w:eastAsia="ja-JP"/>
        </w:rPr>
        <w:t xml:space="preserve"> </w:t>
      </w:r>
      <w:r w:rsidRPr="006918AD">
        <w:rPr>
          <w:lang w:val="en-US" w:eastAsia="ja-JP"/>
        </w:rPr>
        <w:t>longer periodicity cycles may be used</w:t>
      </w:r>
      <w:r>
        <w:rPr>
          <w:lang w:val="en-US" w:eastAsia="ja-JP"/>
        </w:rPr>
        <w:t>)</w:t>
      </w:r>
      <w:r w:rsidR="00F86D44">
        <w:rPr>
          <w:lang w:val="en-US" w:eastAsia="ja-JP"/>
        </w:rPr>
        <w:t xml:space="preserve"> </w:t>
      </w:r>
      <w:r>
        <w:rPr>
          <w:lang w:val="en-US" w:eastAsia="ja-JP"/>
        </w:rPr>
        <w:t>with the possibility that</w:t>
      </w:r>
      <w:r w:rsidRPr="006918AD">
        <w:rPr>
          <w:lang w:val="en-US" w:eastAsia="ja-JP"/>
        </w:rPr>
        <w:t xml:space="preserve"> the gNB can turn off the Cell </w:t>
      </w:r>
      <w:r>
        <w:rPr>
          <w:lang w:val="en-US" w:eastAsia="ja-JP"/>
        </w:rPr>
        <w:t>DTX/DRX</w:t>
      </w:r>
      <w:r w:rsidRPr="006918AD">
        <w:rPr>
          <w:lang w:val="en-US" w:eastAsia="ja-JP"/>
        </w:rPr>
        <w:t xml:space="preserve"> </w:t>
      </w:r>
      <w:r w:rsidR="00600B5A">
        <w:rPr>
          <w:lang w:val="en-US" w:eastAsia="ja-JP"/>
        </w:rPr>
        <w:t xml:space="preserve">promptly </w:t>
      </w:r>
      <w:r w:rsidRPr="006918AD">
        <w:rPr>
          <w:lang w:val="en-US" w:eastAsia="ja-JP"/>
        </w:rPr>
        <w:t xml:space="preserve">so that </w:t>
      </w:r>
      <w:r w:rsidR="00600B5A">
        <w:rPr>
          <w:lang w:val="en-US" w:eastAsia="ja-JP"/>
        </w:rPr>
        <w:t xml:space="preserve">UE’s </w:t>
      </w:r>
      <w:r w:rsidRPr="006918AD">
        <w:rPr>
          <w:lang w:val="en-US" w:eastAsia="ja-JP"/>
        </w:rPr>
        <w:t>QoE is not affected negatively</w:t>
      </w:r>
      <w:r>
        <w:rPr>
          <w:lang w:val="en-US" w:eastAsia="ja-JP"/>
        </w:rPr>
        <w:t>. However, if the UE C-DRX periodicity is restricted to be the same or longer than the Cell DTX periodicity,</w:t>
      </w:r>
      <w:r w:rsidR="00600B5A">
        <w:rPr>
          <w:lang w:val="en-US" w:eastAsia="ja-JP"/>
        </w:rPr>
        <w:t xml:space="preserve"> </w:t>
      </w:r>
      <w:r>
        <w:rPr>
          <w:lang w:val="en-US" w:eastAsia="ja-JP"/>
        </w:rPr>
        <w:t>UE</w:t>
      </w:r>
      <w:r w:rsidR="00600B5A">
        <w:rPr>
          <w:lang w:val="en-US" w:eastAsia="ja-JP"/>
        </w:rPr>
        <w:t>’s</w:t>
      </w:r>
      <w:r>
        <w:rPr>
          <w:lang w:val="en-US" w:eastAsia="ja-JP"/>
        </w:rPr>
        <w:t xml:space="preserve"> QoE still may be affected negatively even if the </w:t>
      </w:r>
      <w:r w:rsidRPr="006918AD">
        <w:rPr>
          <w:lang w:val="en-US" w:eastAsia="ja-JP"/>
        </w:rPr>
        <w:t xml:space="preserve">Cell </w:t>
      </w:r>
      <w:r>
        <w:rPr>
          <w:lang w:val="en-US" w:eastAsia="ja-JP"/>
        </w:rPr>
        <w:t>DTX/DRX is turned off promptly</w:t>
      </w:r>
      <w:r w:rsidRPr="006918AD">
        <w:rPr>
          <w:lang w:val="en-US" w:eastAsia="ja-JP"/>
        </w:rPr>
        <w:t>.</w:t>
      </w:r>
      <w:r>
        <w:rPr>
          <w:lang w:val="en-US" w:eastAsia="ja-JP"/>
        </w:rPr>
        <w:t xml:space="preserve"> Second, the placement of the UE C-DRX and Cell DTX patterns in the actual time does not depend only on the UE C-DRX and Cell DTX periodicities, but also on the UE C-DRX and Cell DTX offset parameters, and hence Proposal 7 does not ensure that the UE C-DRX and Cell DTX are aligned as described in Option 1 and Option 2 in </w:t>
      </w:r>
      <w:r w:rsidRPr="008B394D">
        <w:rPr>
          <w:lang w:val="en-US" w:eastAsia="ja-JP"/>
        </w:rPr>
        <w:fldChar w:fldCharType="begin"/>
      </w:r>
      <w:r w:rsidRPr="008B394D">
        <w:rPr>
          <w:lang w:val="en-US" w:eastAsia="ja-JP"/>
        </w:rPr>
        <w:instrText xml:space="preserve"> REF _Ref131422387 \r \h </w:instrText>
      </w:r>
      <w:r>
        <w:rPr>
          <w:lang w:val="en-US" w:eastAsia="ja-JP"/>
        </w:rPr>
        <w:instrText xml:space="preserve"> \* MERGEFORMAT </w:instrText>
      </w:r>
      <w:r w:rsidRPr="008B394D">
        <w:rPr>
          <w:lang w:val="en-US" w:eastAsia="ja-JP"/>
        </w:rPr>
      </w:r>
      <w:r w:rsidRPr="008B394D">
        <w:rPr>
          <w:lang w:val="en-US" w:eastAsia="ja-JP"/>
        </w:rPr>
        <w:fldChar w:fldCharType="separate"/>
      </w:r>
      <w:r w:rsidRPr="008B394D">
        <w:rPr>
          <w:lang w:val="en-US" w:eastAsia="ja-JP"/>
        </w:rPr>
        <w:t>[3]</w:t>
      </w:r>
      <w:r w:rsidRPr="008B394D">
        <w:rPr>
          <w:lang w:val="en-US" w:eastAsia="ja-JP"/>
        </w:rPr>
        <w:fldChar w:fldCharType="end"/>
      </w:r>
      <w:r>
        <w:rPr>
          <w:lang w:val="en-US" w:eastAsia="ja-JP"/>
        </w:rPr>
        <w:t xml:space="preserve">. </w:t>
      </w:r>
      <w:r w:rsidR="00B8616C">
        <w:t xml:space="preserve"> </w:t>
      </w:r>
    </w:p>
    <w:p w14:paraId="5BC4BF33" w14:textId="448C0556" w:rsidR="00600B5A" w:rsidRPr="005F5F65" w:rsidRDefault="00093B85" w:rsidP="00600B5A">
      <w:pPr>
        <w:pStyle w:val="Observation"/>
      </w:pPr>
      <w:bookmarkStart w:id="15" w:name="_Toc131689621"/>
      <w:r>
        <w:rPr>
          <w:lang w:val="en-US"/>
        </w:rPr>
        <w:t xml:space="preserve">Restricting </w:t>
      </w:r>
      <w:r w:rsidRPr="00093B85">
        <w:rPr>
          <w:lang w:val="en-US"/>
        </w:rPr>
        <w:t xml:space="preserve">the periodicity of UE C-DRX configurations in a cell </w:t>
      </w:r>
      <w:r>
        <w:rPr>
          <w:lang w:val="en-US"/>
        </w:rPr>
        <w:t>to</w:t>
      </w:r>
      <w:r w:rsidRPr="00093B85">
        <w:rPr>
          <w:lang w:val="en-US"/>
        </w:rPr>
        <w:t xml:space="preserve"> be the same or a multiple of the serving Cell’s DTX periodicity</w:t>
      </w:r>
      <w:r w:rsidR="005F5F65">
        <w:rPr>
          <w:lang w:val="en-US"/>
        </w:rPr>
        <w:t xml:space="preserve"> </w:t>
      </w:r>
      <w:r w:rsidR="00600B5A">
        <w:rPr>
          <w:lang w:val="en-US"/>
        </w:rPr>
        <w:t xml:space="preserve">could leave a UE with seldom </w:t>
      </w:r>
      <w:r w:rsidR="005F5F65">
        <w:rPr>
          <w:lang w:val="en-US"/>
        </w:rPr>
        <w:t xml:space="preserve">C-DRX </w:t>
      </w:r>
      <w:r w:rsidR="00600B5A">
        <w:rPr>
          <w:lang w:val="en-US"/>
        </w:rPr>
        <w:t xml:space="preserve">on-duration occasions, which in turn could have negative consequences in terms of </w:t>
      </w:r>
      <w:r w:rsidR="005F5F65">
        <w:rPr>
          <w:lang w:val="en-US"/>
        </w:rPr>
        <w:t>UE’s QoE.</w:t>
      </w:r>
      <w:bookmarkEnd w:id="15"/>
    </w:p>
    <w:p w14:paraId="415D9734" w14:textId="0F825D36" w:rsidR="005F5F65" w:rsidRDefault="005F5F65" w:rsidP="00600B5A">
      <w:pPr>
        <w:pStyle w:val="Observation"/>
      </w:pPr>
      <w:bookmarkStart w:id="16" w:name="_Toc131689622"/>
      <w:r>
        <w:rPr>
          <w:lang w:val="en-US"/>
        </w:rPr>
        <w:t xml:space="preserve">The placement of the UE C-DRX and Cell DTX patterns in the actual time does not depend only on the UE C-DRX and Cell DTX periodicities, but also on the UE C-DRX and Cell DTX offset parameters, and hence </w:t>
      </w:r>
      <w:r w:rsidR="008D58CF">
        <w:rPr>
          <w:lang w:val="en-US"/>
        </w:rPr>
        <w:t xml:space="preserve">restricting the periodicity of UE C-DRX configuration related to </w:t>
      </w:r>
      <w:r w:rsidR="00F50588">
        <w:rPr>
          <w:lang w:val="en-US"/>
        </w:rPr>
        <w:t xml:space="preserve">the serving Cell’s </w:t>
      </w:r>
      <w:r w:rsidR="00F50588" w:rsidRPr="00093B85">
        <w:rPr>
          <w:lang w:val="en-US"/>
        </w:rPr>
        <w:t>DTX periodicity</w:t>
      </w:r>
      <w:r>
        <w:rPr>
          <w:lang w:val="en-US"/>
        </w:rPr>
        <w:t xml:space="preserve"> does not ensure that the UE C-DRX and Cell DTX are aligned</w:t>
      </w:r>
      <w:r w:rsidR="004E4FB1">
        <w:rPr>
          <w:lang w:val="en-US"/>
        </w:rPr>
        <w:t>.</w:t>
      </w:r>
      <w:bookmarkEnd w:id="16"/>
    </w:p>
    <w:p w14:paraId="0EBBF6F1" w14:textId="77777777" w:rsidR="00600B5A" w:rsidRDefault="00600B5A" w:rsidP="00F86D44">
      <w:pPr>
        <w:pStyle w:val="BodyText"/>
      </w:pPr>
    </w:p>
    <w:p w14:paraId="60158CA2" w14:textId="0A5BF051" w:rsidR="00605CF8" w:rsidRDefault="00605CF8" w:rsidP="000E2AB6">
      <w:pPr>
        <w:pStyle w:val="Heading2"/>
      </w:pPr>
      <w:r w:rsidRPr="00A66D7C">
        <w:t>2</w:t>
      </w:r>
      <w:r>
        <w:t>.</w:t>
      </w:r>
      <w:r w:rsidR="000E2AB6">
        <w:t>3</w:t>
      </w:r>
      <w:r>
        <w:tab/>
      </w:r>
      <w:r w:rsidR="000B0071">
        <w:rPr>
          <w:sz w:val="28"/>
          <w:szCs w:val="28"/>
        </w:rPr>
        <w:t xml:space="preserve">Signalling </w:t>
      </w:r>
      <w:r w:rsidR="00161E58">
        <w:rPr>
          <w:sz w:val="28"/>
          <w:szCs w:val="28"/>
        </w:rPr>
        <w:t>A</w:t>
      </w:r>
      <w:r w:rsidR="000B0071">
        <w:rPr>
          <w:sz w:val="28"/>
          <w:szCs w:val="28"/>
        </w:rPr>
        <w:t>spects</w:t>
      </w:r>
    </w:p>
    <w:p w14:paraId="207A7DFE" w14:textId="4CEEAFE8" w:rsidR="00E119F4" w:rsidRDefault="00E119F4" w:rsidP="00E119F4">
      <w:pPr>
        <w:pStyle w:val="BodyText"/>
      </w:pPr>
      <w:r>
        <w:t xml:space="preserve">The questions such as </w:t>
      </w:r>
      <w:r w:rsidRPr="00295448">
        <w:t>which signal</w:t>
      </w:r>
      <w:r>
        <w:t>s</w:t>
      </w:r>
      <w:r w:rsidRPr="00295448">
        <w:t>/channel</w:t>
      </w:r>
      <w:r>
        <w:t>s can be omitted or reconfigured during Cell DTX/DRX non-active periods were discussed by</w:t>
      </w:r>
      <w:r>
        <w:rPr>
          <w:lang w:eastAsia="ja-JP"/>
        </w:rPr>
        <w:t xml:space="preserve"> both RAN1 and RAN2 in </w:t>
      </w:r>
      <w:r>
        <w:t>RAN WG1 Meeting #112</w:t>
      </w:r>
      <w:r>
        <w:rPr>
          <w:lang w:eastAsia="ja-JP"/>
        </w:rPr>
        <w:t xml:space="preserve"> and </w:t>
      </w:r>
      <w:r>
        <w:t xml:space="preserve">post-email discussion on </w:t>
      </w:r>
      <w:r w:rsidRPr="00701E30">
        <w:t>gNB and UE behaviours</w:t>
      </w:r>
      <w:r>
        <w:t>, respectively. RAN1 concluded the meeting with the following agreements</w:t>
      </w:r>
      <w:r w:rsidR="007A7B47">
        <w:t xml:space="preserve"> </w:t>
      </w:r>
      <w:r w:rsidR="007A7B47">
        <w:fldChar w:fldCharType="begin"/>
      </w:r>
      <w:r w:rsidR="007A7B47">
        <w:instrText xml:space="preserve"> REF _Ref131422846 \r \h </w:instrText>
      </w:r>
      <w:r w:rsidR="007A7B47">
        <w:fldChar w:fldCharType="separate"/>
      </w:r>
      <w:r w:rsidR="007A7B47">
        <w:t>[5]</w:t>
      </w:r>
      <w:r w:rsidR="007A7B47">
        <w:fldChar w:fldCharType="end"/>
      </w:r>
      <w:r>
        <w:t>:</w:t>
      </w:r>
    </w:p>
    <w:tbl>
      <w:tblPr>
        <w:tblStyle w:val="TableGrid"/>
        <w:tblW w:w="0" w:type="auto"/>
        <w:tblLook w:val="04A0" w:firstRow="1" w:lastRow="0" w:firstColumn="1" w:lastColumn="0" w:noHBand="0" w:noVBand="1"/>
      </w:tblPr>
      <w:tblGrid>
        <w:gridCol w:w="9629"/>
      </w:tblGrid>
      <w:tr w:rsidR="00E119F4" w14:paraId="687ACD33" w14:textId="77777777">
        <w:tc>
          <w:tcPr>
            <w:tcW w:w="9629" w:type="dxa"/>
          </w:tcPr>
          <w:p w14:paraId="16403C43" w14:textId="77777777" w:rsidR="00E119F4" w:rsidRPr="00783D27" w:rsidRDefault="00E119F4">
            <w:pPr>
              <w:rPr>
                <w:rFonts w:ascii="Arial" w:hAnsi="Arial" w:cs="Arial"/>
                <w:b/>
                <w:bCs/>
                <w:sz w:val="20"/>
                <w:szCs w:val="20"/>
                <w:highlight w:val="green"/>
                <w:lang w:val="en-US" w:eastAsia="x-none"/>
              </w:rPr>
            </w:pPr>
            <w:r>
              <w:lastRenderedPageBreak/>
              <w:t xml:space="preserve"> </w:t>
            </w:r>
            <w:r w:rsidRPr="00783D27">
              <w:rPr>
                <w:rFonts w:ascii="Arial" w:hAnsi="Arial" w:cs="Arial"/>
                <w:b/>
                <w:bCs/>
                <w:sz w:val="20"/>
                <w:szCs w:val="20"/>
                <w:highlight w:val="green"/>
                <w:lang w:val="en-US" w:eastAsia="x-none"/>
              </w:rPr>
              <w:t>Agreement</w:t>
            </w:r>
          </w:p>
          <w:p w14:paraId="395498A7" w14:textId="77777777" w:rsidR="00E119F4" w:rsidRPr="00783D27" w:rsidRDefault="00E119F4">
            <w:pPr>
              <w:pStyle w:val="BodyText"/>
              <w:numPr>
                <w:ilvl w:val="0"/>
                <w:numId w:val="34"/>
              </w:numPr>
              <w:suppressAutoHyphens/>
              <w:overflowPunct/>
              <w:autoSpaceDE/>
              <w:autoSpaceDN/>
              <w:adjustRightInd/>
              <w:spacing w:after="0"/>
              <w:textAlignment w:val="auto"/>
              <w:rPr>
                <w:rFonts w:cs="Arial"/>
                <w:sz w:val="20"/>
                <w:szCs w:val="20"/>
              </w:rPr>
            </w:pPr>
            <w:r w:rsidRPr="00783D27">
              <w:rPr>
                <w:rFonts w:cs="Arial"/>
                <w:sz w:val="20"/>
                <w:szCs w:val="20"/>
              </w:rPr>
              <w:t>RAN1 continues discussion on the at least following physical layer related aspects of cell DTX/DRX aspects</w:t>
            </w:r>
          </w:p>
          <w:p w14:paraId="7D710EFD" w14:textId="77777777" w:rsidR="00E119F4" w:rsidRPr="00783D27" w:rsidRDefault="00E119F4">
            <w:pPr>
              <w:pStyle w:val="ListParagraph"/>
              <w:numPr>
                <w:ilvl w:val="1"/>
                <w:numId w:val="34"/>
              </w:numPr>
              <w:suppressAutoHyphens/>
              <w:overflowPunct/>
              <w:autoSpaceDE/>
              <w:autoSpaceDN/>
              <w:adjustRightInd/>
              <w:textAlignment w:val="auto"/>
              <w:rPr>
                <w:rFonts w:ascii="Arial" w:eastAsia="SimSun" w:hAnsi="Arial" w:cs="Arial"/>
                <w:sz w:val="20"/>
                <w:szCs w:val="20"/>
                <w:lang w:eastAsia="zh-CN"/>
              </w:rPr>
            </w:pPr>
            <w:r w:rsidRPr="00783D27">
              <w:rPr>
                <w:rFonts w:ascii="Arial" w:eastAsia="SimSun" w:hAnsi="Arial" w:cs="Arial"/>
                <w:sz w:val="20"/>
                <w:szCs w:val="20"/>
                <w:lang w:eastAsia="zh-CN"/>
              </w:rPr>
              <w:t xml:space="preserve">physical layer signals/channels and procedures expected to be impacted during non-active periods of cell DTX/DRX </w:t>
            </w:r>
          </w:p>
          <w:p w14:paraId="7558F552" w14:textId="77777777" w:rsidR="00E119F4" w:rsidRPr="00783D27" w:rsidRDefault="00E119F4">
            <w:pPr>
              <w:pStyle w:val="ListParagraph"/>
              <w:numPr>
                <w:ilvl w:val="2"/>
                <w:numId w:val="34"/>
              </w:numPr>
              <w:suppressAutoHyphens/>
              <w:overflowPunct/>
              <w:autoSpaceDE/>
              <w:autoSpaceDN/>
              <w:adjustRightInd/>
              <w:textAlignment w:val="auto"/>
              <w:rPr>
                <w:rFonts w:ascii="Arial" w:eastAsia="SimSun" w:hAnsi="Arial" w:cs="Arial"/>
                <w:sz w:val="20"/>
                <w:szCs w:val="20"/>
                <w:lang w:eastAsia="zh-CN"/>
              </w:rPr>
            </w:pPr>
            <w:r w:rsidRPr="00783D27">
              <w:rPr>
                <w:rFonts w:ascii="Arial" w:eastAsia="SimSun" w:hAnsi="Arial" w:cs="Arial"/>
                <w:sz w:val="20"/>
                <w:szCs w:val="20"/>
                <w:lang w:eastAsia="zh-CN"/>
              </w:rPr>
              <w:t>consider impact to at least KPIs from the SI when physical layers/signals/channels are impacted by cell DTX/DRX</w:t>
            </w:r>
          </w:p>
          <w:p w14:paraId="70C83CE7" w14:textId="77777777" w:rsidR="00E119F4" w:rsidRPr="00783D27" w:rsidRDefault="00E119F4">
            <w:pPr>
              <w:pStyle w:val="BodyText"/>
              <w:numPr>
                <w:ilvl w:val="0"/>
                <w:numId w:val="34"/>
              </w:numPr>
              <w:suppressAutoHyphens/>
              <w:overflowPunct/>
              <w:autoSpaceDE/>
              <w:autoSpaceDN/>
              <w:adjustRightInd/>
              <w:spacing w:after="0"/>
              <w:textAlignment w:val="auto"/>
              <w:rPr>
                <w:sz w:val="20"/>
                <w:szCs w:val="20"/>
              </w:rPr>
            </w:pPr>
            <w:r w:rsidRPr="00783D27">
              <w:rPr>
                <w:rFonts w:cs="Arial"/>
                <w:sz w:val="20"/>
                <w:szCs w:val="20"/>
              </w:rPr>
              <w:t>Further discussions on other aspects are not precluded</w:t>
            </w:r>
          </w:p>
          <w:p w14:paraId="4CD55C55" w14:textId="77777777" w:rsidR="00E119F4" w:rsidRPr="00783D27" w:rsidRDefault="00E119F4">
            <w:pPr>
              <w:pStyle w:val="BodyText"/>
              <w:suppressAutoHyphens/>
              <w:overflowPunct/>
              <w:autoSpaceDE/>
              <w:autoSpaceDN/>
              <w:adjustRightInd/>
              <w:spacing w:after="0"/>
              <w:ind w:left="720"/>
              <w:textAlignment w:val="auto"/>
              <w:rPr>
                <w:sz w:val="20"/>
                <w:szCs w:val="20"/>
              </w:rPr>
            </w:pPr>
          </w:p>
          <w:p w14:paraId="304410CE" w14:textId="77777777" w:rsidR="00E119F4" w:rsidRPr="00783D27" w:rsidRDefault="00E119F4">
            <w:pPr>
              <w:pStyle w:val="BodyText"/>
              <w:suppressAutoHyphens/>
              <w:spacing w:after="0"/>
              <w:rPr>
                <w:rFonts w:cs="Arial"/>
                <w:b/>
                <w:bCs/>
                <w:sz w:val="20"/>
                <w:szCs w:val="20"/>
                <w:highlight w:val="green"/>
              </w:rPr>
            </w:pPr>
            <w:r w:rsidRPr="00783D27">
              <w:rPr>
                <w:rFonts w:cs="Arial"/>
                <w:b/>
                <w:bCs/>
                <w:sz w:val="20"/>
                <w:szCs w:val="20"/>
                <w:highlight w:val="green"/>
              </w:rPr>
              <w:t>Agreement</w:t>
            </w:r>
          </w:p>
          <w:p w14:paraId="3E458634" w14:textId="77777777" w:rsidR="00E119F4" w:rsidRPr="00783D27" w:rsidRDefault="00E119F4">
            <w:pPr>
              <w:pStyle w:val="BodyText"/>
              <w:suppressAutoHyphens/>
              <w:spacing w:after="0"/>
              <w:rPr>
                <w:rFonts w:cs="Arial"/>
                <w:b/>
                <w:bCs/>
                <w:sz w:val="20"/>
                <w:szCs w:val="20"/>
                <w:highlight w:val="green"/>
              </w:rPr>
            </w:pPr>
          </w:p>
          <w:p w14:paraId="0C3A4ACA" w14:textId="77777777" w:rsidR="00E119F4" w:rsidRPr="00783D27" w:rsidRDefault="00E119F4">
            <w:pPr>
              <w:pStyle w:val="BodyText"/>
              <w:spacing w:after="0"/>
              <w:rPr>
                <w:rFonts w:cs="Arial"/>
                <w:sz w:val="20"/>
                <w:szCs w:val="20"/>
              </w:rPr>
            </w:pPr>
            <w:r w:rsidRPr="00783D27">
              <w:rPr>
                <w:rFonts w:cs="Arial"/>
                <w:sz w:val="20"/>
                <w:szCs w:val="20"/>
              </w:rPr>
              <w:t>At least the following candidate signals/channels for connected mode UEs</w:t>
            </w:r>
            <w:r w:rsidRPr="00783D27">
              <w:rPr>
                <w:rFonts w:eastAsia="Malgun Gothic" w:cs="Arial"/>
                <w:sz w:val="20"/>
                <w:szCs w:val="20"/>
              </w:rPr>
              <w:t>,</w:t>
            </w:r>
            <w:r w:rsidRPr="00783D27">
              <w:rPr>
                <w:rFonts w:cs="Arial"/>
                <w:sz w:val="20"/>
                <w:szCs w:val="20"/>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3353EF51" w14:textId="77777777" w:rsidR="00E119F4" w:rsidRPr="00783D27" w:rsidRDefault="00E119F4">
            <w:pPr>
              <w:pStyle w:val="BodyText"/>
              <w:numPr>
                <w:ilvl w:val="0"/>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DL</w:t>
            </w:r>
          </w:p>
          <w:p w14:paraId="3610B84A"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Periodic/Semi-persistent CSI-RS (including TRS)</w:t>
            </w:r>
          </w:p>
          <w:p w14:paraId="3A7ABBC3"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PRS</w:t>
            </w:r>
          </w:p>
          <w:p w14:paraId="1181E941"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PDCCH scrambled with UE specific RNTI</w:t>
            </w:r>
          </w:p>
          <w:p w14:paraId="3FDE2C0B"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PDCCH in Type-3 CSS</w:t>
            </w:r>
          </w:p>
          <w:p w14:paraId="494C7C22"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SPS-PDSCH</w:t>
            </w:r>
          </w:p>
          <w:p w14:paraId="164311E6" w14:textId="77777777" w:rsidR="00E119F4" w:rsidRPr="00783D27" w:rsidRDefault="00E119F4">
            <w:pPr>
              <w:pStyle w:val="BodyText"/>
              <w:numPr>
                <w:ilvl w:val="0"/>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UL</w:t>
            </w:r>
          </w:p>
          <w:p w14:paraId="26126D76"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SR</w:t>
            </w:r>
          </w:p>
          <w:p w14:paraId="2BFE1798"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Periodic/Semi-persistent CSI report</w:t>
            </w:r>
          </w:p>
          <w:p w14:paraId="4DDBDFE2"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Periodic/Semi-persistent SRS</w:t>
            </w:r>
          </w:p>
          <w:p w14:paraId="0728CDC0" w14:textId="77777777" w:rsidR="00E119F4" w:rsidRPr="00783D27" w:rsidRDefault="00E119F4">
            <w:pPr>
              <w:pStyle w:val="BodyText"/>
              <w:numPr>
                <w:ilvl w:val="1"/>
                <w:numId w:val="35"/>
              </w:numPr>
              <w:suppressAutoHyphens/>
              <w:overflowPunct/>
              <w:autoSpaceDE/>
              <w:autoSpaceDN/>
              <w:adjustRightInd/>
              <w:spacing w:after="0" w:line="252" w:lineRule="auto"/>
              <w:textAlignment w:val="auto"/>
              <w:rPr>
                <w:rFonts w:cs="Arial"/>
                <w:sz w:val="20"/>
                <w:szCs w:val="20"/>
              </w:rPr>
            </w:pPr>
            <w:r w:rsidRPr="00783D27">
              <w:rPr>
                <w:rFonts w:cs="Arial"/>
                <w:sz w:val="20"/>
                <w:szCs w:val="20"/>
              </w:rPr>
              <w:t>CG-PUSCH</w:t>
            </w:r>
          </w:p>
          <w:p w14:paraId="436A00C3" w14:textId="77777777" w:rsidR="00E119F4" w:rsidRPr="00783D27" w:rsidRDefault="00E119F4">
            <w:pPr>
              <w:pStyle w:val="BodyText"/>
              <w:suppressAutoHyphens/>
              <w:spacing w:after="0"/>
              <w:rPr>
                <w:rFonts w:cs="Arial"/>
                <w:sz w:val="20"/>
                <w:szCs w:val="20"/>
              </w:rPr>
            </w:pPr>
            <w:r w:rsidRPr="00783D27">
              <w:rPr>
                <w:rFonts w:cs="Arial"/>
                <w:sz w:val="20"/>
                <w:szCs w:val="20"/>
              </w:rPr>
              <w:t>Other signals/channels are not precluded</w:t>
            </w:r>
          </w:p>
          <w:p w14:paraId="54AC13A7" w14:textId="77777777" w:rsidR="00E119F4" w:rsidRPr="002210EF" w:rsidRDefault="00E119F4">
            <w:pPr>
              <w:pStyle w:val="BodyText"/>
              <w:suppressAutoHyphens/>
              <w:overflowPunct/>
              <w:autoSpaceDE/>
              <w:autoSpaceDN/>
              <w:adjustRightInd/>
              <w:spacing w:after="0"/>
              <w:textAlignment w:val="auto"/>
            </w:pPr>
          </w:p>
        </w:tc>
      </w:tr>
    </w:tbl>
    <w:p w14:paraId="4A1F0E12" w14:textId="77777777" w:rsidR="00E119F4" w:rsidRDefault="00E119F4" w:rsidP="00E119F4">
      <w:pPr>
        <w:pStyle w:val="BodyText"/>
      </w:pPr>
    </w:p>
    <w:p w14:paraId="3D9251B2" w14:textId="19E82FD4" w:rsidR="0060503D" w:rsidRDefault="00E119F4" w:rsidP="00B00C7B">
      <w:pPr>
        <w:pStyle w:val="BodyText"/>
        <w:rPr>
          <w:lang w:eastAsia="ja-JP"/>
        </w:rPr>
      </w:pPr>
      <w:r w:rsidRPr="00196CEF">
        <w:rPr>
          <w:lang w:eastAsia="ja-JP"/>
        </w:rPr>
        <w:t xml:space="preserve">RAN2 </w:t>
      </w:r>
      <w:r>
        <w:rPr>
          <w:lang w:eastAsia="ja-JP"/>
        </w:rPr>
        <w:t xml:space="preserve">post-email discussion </w:t>
      </w:r>
      <w:r w:rsidR="002028B2">
        <w:rPr>
          <w:lang w:eastAsia="ja-JP"/>
        </w:rPr>
        <w:t xml:space="preserve">addressed </w:t>
      </w:r>
      <w:r w:rsidR="002028B2" w:rsidRPr="00CA634A">
        <w:rPr>
          <w:lang w:eastAsia="ja-JP"/>
        </w:rPr>
        <w:t>SPS-PDSCH, CG</w:t>
      </w:r>
      <w:r w:rsidR="002028B2">
        <w:rPr>
          <w:lang w:eastAsia="ja-JP"/>
        </w:rPr>
        <w:t>-</w:t>
      </w:r>
      <w:r w:rsidR="002028B2" w:rsidRPr="00CA634A">
        <w:rPr>
          <w:lang w:eastAsia="ja-JP"/>
        </w:rPr>
        <w:t>PUSCH</w:t>
      </w:r>
      <w:r w:rsidR="002028B2">
        <w:rPr>
          <w:lang w:eastAsia="ja-JP"/>
        </w:rPr>
        <w:t xml:space="preserve">, </w:t>
      </w:r>
      <w:r w:rsidR="002028B2" w:rsidRPr="00CA634A">
        <w:rPr>
          <w:lang w:eastAsia="ja-JP"/>
        </w:rPr>
        <w:t>SR</w:t>
      </w:r>
      <w:r w:rsidR="002028B2">
        <w:rPr>
          <w:lang w:eastAsia="ja-JP"/>
        </w:rPr>
        <w:t>, d</w:t>
      </w:r>
      <w:r w:rsidR="002028B2" w:rsidRPr="007E682C">
        <w:rPr>
          <w:lang w:eastAsia="ja-JP"/>
        </w:rPr>
        <w:t>ynamic grants and assignments and PDCCH monitoring</w:t>
      </w:r>
      <w:r w:rsidR="00772AD5">
        <w:rPr>
          <w:lang w:eastAsia="ja-JP"/>
        </w:rPr>
        <w:t xml:space="preserve"> </w:t>
      </w:r>
      <w:r w:rsidR="007A7B47">
        <w:rPr>
          <w:lang w:eastAsia="ja-JP"/>
        </w:rPr>
        <w:fldChar w:fldCharType="begin"/>
      </w:r>
      <w:r w:rsidR="007A7B47">
        <w:rPr>
          <w:lang w:eastAsia="ja-JP"/>
        </w:rPr>
        <w:instrText xml:space="preserve"> REF _Ref131422433 \r \h </w:instrText>
      </w:r>
      <w:r w:rsidR="007A7B47">
        <w:rPr>
          <w:lang w:eastAsia="ja-JP"/>
        </w:rPr>
      </w:r>
      <w:r w:rsidR="007A7B47">
        <w:rPr>
          <w:lang w:eastAsia="ja-JP"/>
        </w:rPr>
        <w:fldChar w:fldCharType="separate"/>
      </w:r>
      <w:r w:rsidR="007A7B47">
        <w:rPr>
          <w:lang w:eastAsia="ja-JP"/>
        </w:rPr>
        <w:t>[6]</w:t>
      </w:r>
      <w:r w:rsidR="007A7B47">
        <w:rPr>
          <w:lang w:eastAsia="ja-JP"/>
        </w:rPr>
        <w:fldChar w:fldCharType="end"/>
      </w:r>
      <w:r w:rsidR="00224DA7">
        <w:rPr>
          <w:lang w:eastAsia="ja-JP"/>
        </w:rPr>
        <w:t>.</w:t>
      </w:r>
      <w:r w:rsidR="008714AF">
        <w:rPr>
          <w:lang w:eastAsia="ja-JP"/>
        </w:rPr>
        <w:t xml:space="preserve"> </w:t>
      </w:r>
    </w:p>
    <w:p w14:paraId="31416D52" w14:textId="6675E4C3" w:rsidR="009104EF" w:rsidRDefault="00384CFA" w:rsidP="00EA4BF8">
      <w:pPr>
        <w:pStyle w:val="BodyText"/>
        <w:rPr>
          <w:lang w:eastAsia="ja-JP"/>
        </w:rPr>
      </w:pPr>
      <w:r>
        <w:rPr>
          <w:lang w:eastAsia="ja-JP"/>
        </w:rPr>
        <w:t>I</w:t>
      </w:r>
      <w:r w:rsidR="008271C3">
        <w:rPr>
          <w:lang w:eastAsia="ja-JP"/>
        </w:rPr>
        <w:t xml:space="preserve">t should be noted that </w:t>
      </w:r>
      <w:r w:rsidR="00B91769">
        <w:rPr>
          <w:lang w:eastAsia="ja-JP"/>
        </w:rPr>
        <w:t>there is some overlap between RAN1 and RAN2 discussions</w:t>
      </w:r>
      <w:r w:rsidR="005F2AD0">
        <w:rPr>
          <w:lang w:eastAsia="ja-JP"/>
        </w:rPr>
        <w:t>.</w:t>
      </w:r>
      <w:r>
        <w:rPr>
          <w:lang w:eastAsia="ja-JP"/>
        </w:rPr>
        <w:t xml:space="preserve"> </w:t>
      </w:r>
      <w:r w:rsidR="005F2AD0">
        <w:rPr>
          <w:lang w:eastAsia="ja-JP"/>
        </w:rPr>
        <w:t>W</w:t>
      </w:r>
      <w:r>
        <w:rPr>
          <w:lang w:eastAsia="ja-JP"/>
        </w:rPr>
        <w:t xml:space="preserve">e think </w:t>
      </w:r>
      <w:r w:rsidR="001339D3">
        <w:rPr>
          <w:lang w:eastAsia="ja-JP"/>
        </w:rPr>
        <w:t>th</w:t>
      </w:r>
      <w:r w:rsidR="00AB32CC">
        <w:rPr>
          <w:lang w:eastAsia="ja-JP"/>
        </w:rPr>
        <w:t xml:space="preserve">at </w:t>
      </w:r>
      <w:r w:rsidR="00981780">
        <w:rPr>
          <w:lang w:eastAsia="ja-JP"/>
        </w:rPr>
        <w:t>while</w:t>
      </w:r>
      <w:r w:rsidR="001339D3">
        <w:rPr>
          <w:lang w:eastAsia="ja-JP"/>
        </w:rPr>
        <w:t xml:space="preserve"> </w:t>
      </w:r>
      <w:r w:rsidR="00981780">
        <w:rPr>
          <w:lang w:eastAsia="ja-JP"/>
        </w:rPr>
        <w:t xml:space="preserve">the </w:t>
      </w:r>
      <w:r w:rsidR="001339D3">
        <w:rPr>
          <w:lang w:eastAsia="ja-JP"/>
        </w:rPr>
        <w:t xml:space="preserve">configuration details for </w:t>
      </w:r>
      <w:r w:rsidR="00CA634A" w:rsidRPr="00CA634A">
        <w:rPr>
          <w:lang w:eastAsia="ja-JP"/>
        </w:rPr>
        <w:t>SPS-PDSCH, CG</w:t>
      </w:r>
      <w:r w:rsidR="001B341A">
        <w:rPr>
          <w:lang w:eastAsia="ja-JP"/>
        </w:rPr>
        <w:t>-</w:t>
      </w:r>
      <w:r w:rsidR="00CA634A" w:rsidRPr="00CA634A">
        <w:rPr>
          <w:lang w:eastAsia="ja-JP"/>
        </w:rPr>
        <w:t xml:space="preserve">PUSCH and SR </w:t>
      </w:r>
      <w:r w:rsidR="001339D3">
        <w:rPr>
          <w:lang w:eastAsia="ja-JP"/>
        </w:rPr>
        <w:t xml:space="preserve">can be discussed </w:t>
      </w:r>
      <w:r w:rsidR="00981780">
        <w:rPr>
          <w:lang w:eastAsia="ja-JP"/>
        </w:rPr>
        <w:t xml:space="preserve">further </w:t>
      </w:r>
      <w:r w:rsidR="001339D3">
        <w:rPr>
          <w:lang w:eastAsia="ja-JP"/>
        </w:rPr>
        <w:t>in RAN2</w:t>
      </w:r>
      <w:r w:rsidR="00C13B3D">
        <w:rPr>
          <w:lang w:eastAsia="ja-JP"/>
        </w:rPr>
        <w:t>,</w:t>
      </w:r>
      <w:r w:rsidR="00292C5D">
        <w:rPr>
          <w:lang w:eastAsia="ja-JP"/>
        </w:rPr>
        <w:t xml:space="preserve"> </w:t>
      </w:r>
      <w:r w:rsidR="007E682C">
        <w:rPr>
          <w:lang w:eastAsia="ja-JP"/>
        </w:rPr>
        <w:t>d</w:t>
      </w:r>
      <w:r w:rsidR="007E682C" w:rsidRPr="007E682C">
        <w:rPr>
          <w:lang w:eastAsia="ja-JP"/>
        </w:rPr>
        <w:t>ynamic grants and assignments and PDCCH monitoring</w:t>
      </w:r>
      <w:r w:rsidR="007E682C">
        <w:rPr>
          <w:lang w:eastAsia="ja-JP"/>
        </w:rPr>
        <w:t xml:space="preserve"> </w:t>
      </w:r>
      <w:r w:rsidR="00272301">
        <w:rPr>
          <w:lang w:eastAsia="ja-JP"/>
        </w:rPr>
        <w:t>require</w:t>
      </w:r>
      <w:r w:rsidR="007E682C">
        <w:rPr>
          <w:lang w:eastAsia="ja-JP"/>
        </w:rPr>
        <w:t xml:space="preserve"> further discuss</w:t>
      </w:r>
      <w:r w:rsidR="00272301">
        <w:rPr>
          <w:lang w:eastAsia="ja-JP"/>
        </w:rPr>
        <w:t>ion</w:t>
      </w:r>
      <w:r w:rsidR="007E682C">
        <w:rPr>
          <w:lang w:eastAsia="ja-JP"/>
        </w:rPr>
        <w:t xml:space="preserve"> in RAN1.</w:t>
      </w:r>
      <w:r w:rsidR="009104EF">
        <w:rPr>
          <w:lang w:eastAsia="ja-JP"/>
        </w:rPr>
        <w:t xml:space="preserve"> However, since those aspects were also tackled in the RAN2 email discussion, we </w:t>
      </w:r>
      <w:r w:rsidR="004D688D">
        <w:rPr>
          <w:lang w:eastAsia="ja-JP"/>
        </w:rPr>
        <w:t xml:space="preserve">will </w:t>
      </w:r>
      <w:r w:rsidR="00520A37">
        <w:rPr>
          <w:lang w:eastAsia="ja-JP"/>
        </w:rPr>
        <w:t>address them in this contribution as well.</w:t>
      </w:r>
    </w:p>
    <w:p w14:paraId="6B05C488" w14:textId="3D889D53" w:rsidR="007A55F0" w:rsidRDefault="00105771" w:rsidP="00EA4BF8">
      <w:pPr>
        <w:pStyle w:val="BodyText"/>
        <w:rPr>
          <w:lang w:eastAsia="ja-JP"/>
        </w:rPr>
      </w:pPr>
      <w:r>
        <w:rPr>
          <w:lang w:eastAsia="ja-JP"/>
        </w:rPr>
        <w:t>For SPS-PDSCH</w:t>
      </w:r>
      <w:r w:rsidR="003A5E8F">
        <w:rPr>
          <w:lang w:eastAsia="ja-JP"/>
        </w:rPr>
        <w:t xml:space="preserve"> </w:t>
      </w:r>
      <w:r>
        <w:rPr>
          <w:lang w:eastAsia="ja-JP"/>
        </w:rPr>
        <w:t>and CG</w:t>
      </w:r>
      <w:r w:rsidR="001B341A">
        <w:rPr>
          <w:lang w:eastAsia="ja-JP"/>
        </w:rPr>
        <w:t xml:space="preserve">-PUSCH, </w:t>
      </w:r>
      <w:r w:rsidR="00DA20D0">
        <w:rPr>
          <w:lang w:eastAsia="ja-JP"/>
        </w:rPr>
        <w:t>there may be no need to keep their transmission d</w:t>
      </w:r>
      <w:r w:rsidR="00CA634A" w:rsidRPr="00CA634A">
        <w:rPr>
          <w:lang w:eastAsia="ja-JP"/>
        </w:rPr>
        <w:t xml:space="preserve">uring the non-active </w:t>
      </w:r>
      <w:r w:rsidR="007C5BDB">
        <w:rPr>
          <w:lang w:eastAsia="ja-JP"/>
        </w:rPr>
        <w:t>period</w:t>
      </w:r>
      <w:r w:rsidR="00CA634A" w:rsidRPr="00CA634A">
        <w:rPr>
          <w:lang w:eastAsia="ja-JP"/>
        </w:rPr>
        <w:t xml:space="preserve"> of </w:t>
      </w:r>
      <w:r w:rsidR="008007A6">
        <w:rPr>
          <w:lang w:eastAsia="ja-JP"/>
        </w:rPr>
        <w:t>C</w:t>
      </w:r>
      <w:r w:rsidR="00CA634A" w:rsidRPr="00CA634A">
        <w:rPr>
          <w:lang w:eastAsia="ja-JP"/>
        </w:rPr>
        <w:t>ell DTX/DRX</w:t>
      </w:r>
      <w:r w:rsidR="00BA17E3">
        <w:rPr>
          <w:lang w:eastAsia="ja-JP"/>
        </w:rPr>
        <w:t xml:space="preserve">: </w:t>
      </w:r>
      <w:r w:rsidR="00C82FBB">
        <w:rPr>
          <w:lang w:eastAsia="ja-JP"/>
        </w:rPr>
        <w:t xml:space="preserve">the NW should anyway provide a reasonable configuration of the </w:t>
      </w:r>
      <w:r w:rsidR="008007A6">
        <w:rPr>
          <w:lang w:eastAsia="ja-JP"/>
        </w:rPr>
        <w:t>C</w:t>
      </w:r>
      <w:r w:rsidR="00C82FBB">
        <w:rPr>
          <w:lang w:eastAsia="ja-JP"/>
        </w:rPr>
        <w:t xml:space="preserve">ell DTX/DRX pattern such that </w:t>
      </w:r>
      <w:r w:rsidR="00A15670">
        <w:rPr>
          <w:lang w:eastAsia="ja-JP"/>
        </w:rPr>
        <w:t xml:space="preserve">some </w:t>
      </w:r>
      <w:r w:rsidR="00C82FBB">
        <w:rPr>
          <w:lang w:eastAsia="ja-JP"/>
        </w:rPr>
        <w:t xml:space="preserve">periodic transmissions can occur </w:t>
      </w:r>
      <w:r w:rsidR="00783690">
        <w:rPr>
          <w:lang w:eastAsia="ja-JP"/>
        </w:rPr>
        <w:t xml:space="preserve">during the </w:t>
      </w:r>
      <w:r w:rsidR="008007A6">
        <w:rPr>
          <w:lang w:eastAsia="ja-JP"/>
        </w:rPr>
        <w:t>C</w:t>
      </w:r>
      <w:r w:rsidR="00783690">
        <w:rPr>
          <w:lang w:eastAsia="ja-JP"/>
        </w:rPr>
        <w:t xml:space="preserve">ell DTX/DRX active period. </w:t>
      </w:r>
      <w:r w:rsidR="000277CD">
        <w:rPr>
          <w:lang w:eastAsia="ja-JP"/>
        </w:rPr>
        <w:t xml:space="preserve">Instead, there may be a need to </w:t>
      </w:r>
      <w:r w:rsidR="00177BD1" w:rsidRPr="00177BD1">
        <w:rPr>
          <w:lang w:eastAsia="ja-JP"/>
        </w:rPr>
        <w:t>allow occasional data transmissions (i.e., in the case of emergency calls and traffic with high QoS/QoE requirements), which can be naturally accommodated by adopting certain solutions concerning dynamic scheduling schemes</w:t>
      </w:r>
      <w:r w:rsidR="00177BD1">
        <w:rPr>
          <w:lang w:eastAsia="ja-JP"/>
        </w:rPr>
        <w:t>. In this way, the decision is up to the NW on how to act upon those cases, but for most of the time it is</w:t>
      </w:r>
      <w:r w:rsidR="00CE5218">
        <w:rPr>
          <w:lang w:eastAsia="ja-JP"/>
        </w:rPr>
        <w:t>,</w:t>
      </w:r>
      <w:r w:rsidR="00177BD1">
        <w:rPr>
          <w:lang w:eastAsia="ja-JP"/>
        </w:rPr>
        <w:t xml:space="preserve"> of course</w:t>
      </w:r>
      <w:r w:rsidR="00CE5218">
        <w:rPr>
          <w:lang w:eastAsia="ja-JP"/>
        </w:rPr>
        <w:t>,</w:t>
      </w:r>
      <w:r w:rsidR="00177BD1">
        <w:rPr>
          <w:lang w:eastAsia="ja-JP"/>
        </w:rPr>
        <w:t xml:space="preserve"> expected that the</w:t>
      </w:r>
      <w:r w:rsidR="00442AE0">
        <w:rPr>
          <w:lang w:eastAsia="ja-JP"/>
        </w:rPr>
        <w:t xml:space="preserve"> NW will avoid transmissions during non-active periods. </w:t>
      </w:r>
    </w:p>
    <w:p w14:paraId="02AED877" w14:textId="0989232A" w:rsidR="008914EE" w:rsidRDefault="008914EE" w:rsidP="006E5575">
      <w:pPr>
        <w:pStyle w:val="Proposal"/>
      </w:pPr>
      <w:bookmarkStart w:id="17" w:name="_Toc131690836"/>
      <w:r>
        <w:t>UE drops monitoring SPS occasions during Cell DTX non-active period.</w:t>
      </w:r>
      <w:bookmarkEnd w:id="17"/>
      <w:r>
        <w:t xml:space="preserve"> </w:t>
      </w:r>
    </w:p>
    <w:p w14:paraId="0CEA0EA5" w14:textId="4E0DFE85" w:rsidR="008914EE" w:rsidRDefault="008914EE" w:rsidP="00EA4BF8">
      <w:pPr>
        <w:pStyle w:val="Proposal"/>
      </w:pPr>
      <w:bookmarkStart w:id="18" w:name="_Toc131690837"/>
      <w:r>
        <w:t>UE does not transmit on CG occasions overlapping with Cell DRX non-active periods.</w:t>
      </w:r>
      <w:bookmarkEnd w:id="18"/>
    </w:p>
    <w:p w14:paraId="3B4F8D91" w14:textId="576C4ADE" w:rsidR="00791D14" w:rsidRDefault="00361BE3" w:rsidP="00791D14">
      <w:pPr>
        <w:pStyle w:val="BodyText"/>
        <w:rPr>
          <w:lang w:eastAsia="ja-JP"/>
        </w:rPr>
      </w:pPr>
      <w:r>
        <w:rPr>
          <w:lang w:eastAsia="ja-JP"/>
        </w:rPr>
        <w:t>On the contrary</w:t>
      </w:r>
      <w:r w:rsidR="00BF522B">
        <w:rPr>
          <w:lang w:eastAsia="ja-JP"/>
        </w:rPr>
        <w:t>,</w:t>
      </w:r>
      <w:r w:rsidR="00654F4F">
        <w:rPr>
          <w:lang w:eastAsia="ja-JP"/>
        </w:rPr>
        <w:t xml:space="preserve"> it can be useful to </w:t>
      </w:r>
      <w:r w:rsidR="00871EBE">
        <w:rPr>
          <w:lang w:eastAsia="ja-JP"/>
        </w:rPr>
        <w:t xml:space="preserve">receive SR during non-active period of </w:t>
      </w:r>
      <w:r w:rsidR="008007A6">
        <w:rPr>
          <w:lang w:eastAsia="ja-JP"/>
        </w:rPr>
        <w:t>Cell</w:t>
      </w:r>
      <w:r w:rsidR="00871EBE">
        <w:rPr>
          <w:lang w:eastAsia="ja-JP"/>
        </w:rPr>
        <w:t xml:space="preserve"> DTX/DRX since </w:t>
      </w:r>
      <w:r w:rsidR="00677D4F">
        <w:rPr>
          <w:lang w:eastAsia="ja-JP"/>
        </w:rPr>
        <w:t xml:space="preserve">there could be a high priority traffic that the NW may want to schedule. </w:t>
      </w:r>
      <w:r w:rsidR="00656A6D">
        <w:rPr>
          <w:lang w:eastAsia="ja-JP"/>
        </w:rPr>
        <w:t xml:space="preserve">While this can be made configurable </w:t>
      </w:r>
      <w:r w:rsidR="00E50268">
        <w:rPr>
          <w:lang w:eastAsia="ja-JP"/>
        </w:rPr>
        <w:t xml:space="preserve">for </w:t>
      </w:r>
      <w:r w:rsidR="00DB5A22">
        <w:rPr>
          <w:lang w:eastAsia="ja-JP"/>
        </w:rPr>
        <w:t xml:space="preserve">particular </w:t>
      </w:r>
      <w:r w:rsidR="00614C41">
        <w:rPr>
          <w:lang w:eastAsia="ja-JP"/>
        </w:rPr>
        <w:t>LCH</w:t>
      </w:r>
      <w:r w:rsidR="00C628D2">
        <w:rPr>
          <w:lang w:eastAsia="ja-JP"/>
        </w:rPr>
        <w:t>s</w:t>
      </w:r>
      <w:r w:rsidR="00614C41">
        <w:rPr>
          <w:lang w:eastAsia="ja-JP"/>
        </w:rPr>
        <w:t>,</w:t>
      </w:r>
      <w:r w:rsidR="00E32C73">
        <w:rPr>
          <w:lang w:eastAsia="ja-JP"/>
        </w:rPr>
        <w:t xml:space="preserve"> we can first gather </w:t>
      </w:r>
      <w:r w:rsidR="00AD2B09">
        <w:rPr>
          <w:lang w:eastAsia="ja-JP"/>
        </w:rPr>
        <w:t xml:space="preserve">which aspects RAN2 intends to make it configurable so that we can decide on an overall configuration </w:t>
      </w:r>
      <w:r w:rsidR="00516FC5">
        <w:rPr>
          <w:lang w:eastAsia="ja-JP"/>
        </w:rPr>
        <w:t>that achieves good balance between the NW flexibility for sleeping and configuration complexity.</w:t>
      </w:r>
    </w:p>
    <w:p w14:paraId="7D61413B" w14:textId="0E93AE7D" w:rsidR="001C749E" w:rsidRDefault="00791D14" w:rsidP="007060E0">
      <w:pPr>
        <w:pStyle w:val="Proposal"/>
        <w:rPr>
          <w:lang w:eastAsia="ja-JP"/>
        </w:rPr>
      </w:pPr>
      <w:bookmarkStart w:id="19" w:name="_Toc131690838"/>
      <w:r>
        <w:rPr>
          <w:lang w:eastAsia="ja-JP"/>
        </w:rPr>
        <w:t xml:space="preserve">UE </w:t>
      </w:r>
      <w:r w:rsidR="00D0191C">
        <w:t>can be instructed to</w:t>
      </w:r>
      <w:r>
        <w:rPr>
          <w:lang w:eastAsia="ja-JP"/>
        </w:rPr>
        <w:t xml:space="preserve"> transmit SR occasions overlapping with Cell DRX non-active periods.</w:t>
      </w:r>
      <w:r w:rsidR="00E85E04">
        <w:rPr>
          <w:lang w:eastAsia="ja-JP"/>
        </w:rPr>
        <w:t xml:space="preserve"> FFS on the signaling </w:t>
      </w:r>
      <w:r w:rsidR="00C96B18">
        <w:rPr>
          <w:lang w:eastAsia="ja-JP"/>
        </w:rPr>
        <w:t>details</w:t>
      </w:r>
      <w:r w:rsidR="00EA564F">
        <w:rPr>
          <w:lang w:eastAsia="ja-JP"/>
        </w:rPr>
        <w:t>.</w:t>
      </w:r>
      <w:bookmarkEnd w:id="19"/>
    </w:p>
    <w:p w14:paraId="02922824" w14:textId="37D43B52" w:rsidR="0041629B" w:rsidRDefault="00EC24C6" w:rsidP="00B00C7B">
      <w:pPr>
        <w:pStyle w:val="BodyText"/>
        <w:rPr>
          <w:lang w:eastAsia="ja-JP"/>
        </w:rPr>
      </w:pPr>
      <w:r>
        <w:rPr>
          <w:lang w:eastAsia="ja-JP"/>
        </w:rPr>
        <w:t xml:space="preserve">Another </w:t>
      </w:r>
      <w:r w:rsidR="00BF1069">
        <w:rPr>
          <w:lang w:eastAsia="ja-JP"/>
        </w:rPr>
        <w:t xml:space="preserve">question that was raised in the post-email discussion </w:t>
      </w:r>
      <w:r w:rsidR="00BF1069">
        <w:rPr>
          <w:lang w:eastAsia="ja-JP"/>
        </w:rPr>
        <w:fldChar w:fldCharType="begin"/>
      </w:r>
      <w:r w:rsidR="00BF1069">
        <w:rPr>
          <w:lang w:eastAsia="ja-JP"/>
        </w:rPr>
        <w:instrText xml:space="preserve"> REF _Ref131422433 \r \h </w:instrText>
      </w:r>
      <w:r w:rsidR="00BF1069">
        <w:rPr>
          <w:lang w:eastAsia="ja-JP"/>
        </w:rPr>
      </w:r>
      <w:r w:rsidR="00BF1069">
        <w:rPr>
          <w:lang w:eastAsia="ja-JP"/>
        </w:rPr>
        <w:fldChar w:fldCharType="separate"/>
      </w:r>
      <w:r w:rsidR="00BF1069">
        <w:rPr>
          <w:lang w:eastAsia="ja-JP"/>
        </w:rPr>
        <w:t>[6]</w:t>
      </w:r>
      <w:r w:rsidR="00BF1069">
        <w:rPr>
          <w:lang w:eastAsia="ja-JP"/>
        </w:rPr>
        <w:fldChar w:fldCharType="end"/>
      </w:r>
      <w:r w:rsidR="00BF1069">
        <w:rPr>
          <w:lang w:eastAsia="ja-JP"/>
        </w:rPr>
        <w:t xml:space="preserve"> </w:t>
      </w:r>
      <w:r w:rsidR="00426F6E">
        <w:rPr>
          <w:lang w:eastAsia="ja-JP"/>
        </w:rPr>
        <w:t xml:space="preserve">is whether the UE should monitor PDCCH </w:t>
      </w:r>
      <w:r w:rsidR="00AD63FD">
        <w:rPr>
          <w:lang w:eastAsia="ja-JP"/>
        </w:rPr>
        <w:t>occasions for dynamic new transmissions and retransm</w:t>
      </w:r>
      <w:r w:rsidR="008F49A7">
        <w:rPr>
          <w:lang w:eastAsia="ja-JP"/>
        </w:rPr>
        <w:t xml:space="preserve">issions </w:t>
      </w:r>
      <w:r w:rsidR="00D3305D">
        <w:rPr>
          <w:lang w:eastAsia="ja-JP"/>
        </w:rPr>
        <w:t xml:space="preserve">during Cell DTX non-active periods. </w:t>
      </w:r>
      <w:r w:rsidR="0084168D" w:rsidRPr="0084168D">
        <w:rPr>
          <w:lang w:eastAsia="ja-JP"/>
        </w:rPr>
        <w:t xml:space="preserve">One </w:t>
      </w:r>
      <w:r w:rsidR="00A04F12">
        <w:rPr>
          <w:lang w:eastAsia="ja-JP"/>
        </w:rPr>
        <w:t>option</w:t>
      </w:r>
      <w:r w:rsidR="0084168D" w:rsidRPr="0084168D">
        <w:rPr>
          <w:lang w:eastAsia="ja-JP"/>
        </w:rPr>
        <w:t xml:space="preserve"> that is being discussed </w:t>
      </w:r>
      <w:r w:rsidR="00E75C5A">
        <w:rPr>
          <w:lang w:eastAsia="ja-JP"/>
        </w:rPr>
        <w:t xml:space="preserve">and that we are supportive of </w:t>
      </w:r>
      <w:r w:rsidR="0084168D" w:rsidRPr="0084168D">
        <w:rPr>
          <w:lang w:eastAsia="ja-JP"/>
        </w:rPr>
        <w:t xml:space="preserve">is that </w:t>
      </w:r>
      <w:r w:rsidR="008A7F2A" w:rsidRPr="0084168D">
        <w:rPr>
          <w:lang w:eastAsia="ja-JP"/>
        </w:rPr>
        <w:t xml:space="preserve">the UE </w:t>
      </w:r>
      <w:r w:rsidR="008A7F2A">
        <w:rPr>
          <w:lang w:eastAsia="ja-JP"/>
        </w:rPr>
        <w:t>should</w:t>
      </w:r>
      <w:r w:rsidR="008A7F2A" w:rsidRPr="0084168D">
        <w:rPr>
          <w:lang w:eastAsia="ja-JP"/>
        </w:rPr>
        <w:t xml:space="preserve"> still be available for DL data transmissio</w:t>
      </w:r>
      <w:r w:rsidR="008A7F2A">
        <w:rPr>
          <w:lang w:eastAsia="ja-JP"/>
        </w:rPr>
        <w:t>ns even during Cell DTX</w:t>
      </w:r>
      <w:r w:rsidR="00AC4617">
        <w:rPr>
          <w:lang w:eastAsia="ja-JP"/>
        </w:rPr>
        <w:t xml:space="preserve"> non-active periods</w:t>
      </w:r>
      <w:r w:rsidR="00A04F12">
        <w:rPr>
          <w:lang w:eastAsia="ja-JP"/>
        </w:rPr>
        <w:t xml:space="preserve"> – note this simply means to </w:t>
      </w:r>
      <w:r w:rsidR="000A3092">
        <w:rPr>
          <w:lang w:eastAsia="ja-JP"/>
        </w:rPr>
        <w:t>just keep the legacy behaviour without additional impact due to Cell DTX/DRX</w:t>
      </w:r>
      <w:r w:rsidR="0084168D" w:rsidRPr="0084168D">
        <w:rPr>
          <w:lang w:eastAsia="ja-JP"/>
        </w:rPr>
        <w:t xml:space="preserve">. The reasoning is that </w:t>
      </w:r>
      <w:r w:rsidR="004725B2">
        <w:rPr>
          <w:lang w:eastAsia="ja-JP"/>
        </w:rPr>
        <w:t xml:space="preserve">the NW should be able </w:t>
      </w:r>
      <w:r w:rsidR="005911F3">
        <w:rPr>
          <w:lang w:eastAsia="ja-JP"/>
        </w:rPr>
        <w:t xml:space="preserve">to </w:t>
      </w:r>
      <w:r w:rsidR="005911F3">
        <w:rPr>
          <w:lang w:eastAsia="ja-JP"/>
        </w:rPr>
        <w:lastRenderedPageBreak/>
        <w:t xml:space="preserve">reach the UE when needed </w:t>
      </w:r>
      <w:r w:rsidR="00A755E7">
        <w:rPr>
          <w:lang w:eastAsia="ja-JP"/>
        </w:rPr>
        <w:t>even durin</w:t>
      </w:r>
      <w:r w:rsidR="00051DB7">
        <w:rPr>
          <w:lang w:eastAsia="ja-JP"/>
        </w:rPr>
        <w:t>g Cell DTX non-active periods</w:t>
      </w:r>
      <w:r w:rsidR="0084168D" w:rsidRPr="0084168D">
        <w:rPr>
          <w:lang w:eastAsia="ja-JP"/>
        </w:rPr>
        <w:t>, for example</w:t>
      </w:r>
      <w:r w:rsidR="00051DB7">
        <w:rPr>
          <w:lang w:eastAsia="ja-JP"/>
        </w:rPr>
        <w:t>,</w:t>
      </w:r>
      <w:r w:rsidR="0084168D" w:rsidRPr="0084168D">
        <w:rPr>
          <w:lang w:eastAsia="ja-JP"/>
        </w:rPr>
        <w:t xml:space="preserve"> when delay sensitive data is to be transmitted to the UE. </w:t>
      </w:r>
      <w:r w:rsidR="00364C11">
        <w:rPr>
          <w:lang w:eastAsia="ja-JP"/>
        </w:rPr>
        <w:t>Therefore</w:t>
      </w:r>
      <w:r w:rsidR="0084168D" w:rsidRPr="0084168D">
        <w:rPr>
          <w:lang w:eastAsia="ja-JP"/>
        </w:rPr>
        <w:t xml:space="preserve">, when both Cell DTX and UE C-DRX are configured/active, </w:t>
      </w:r>
      <w:r w:rsidR="000260C9">
        <w:rPr>
          <w:lang w:eastAsia="ja-JP"/>
        </w:rPr>
        <w:t xml:space="preserve">it is beneficial </w:t>
      </w:r>
      <w:r w:rsidR="004F7824">
        <w:rPr>
          <w:lang w:eastAsia="ja-JP"/>
        </w:rPr>
        <w:t xml:space="preserve">in terms of QoS/QoE </w:t>
      </w:r>
      <w:r w:rsidR="00DC20A5">
        <w:rPr>
          <w:lang w:eastAsia="ja-JP"/>
        </w:rPr>
        <w:t>if the</w:t>
      </w:r>
      <w:r w:rsidR="005374C9">
        <w:rPr>
          <w:lang w:eastAsia="ja-JP"/>
        </w:rPr>
        <w:t xml:space="preserve"> </w:t>
      </w:r>
      <w:r w:rsidR="0084168D" w:rsidRPr="0084168D">
        <w:rPr>
          <w:lang w:eastAsia="ja-JP"/>
        </w:rPr>
        <w:t xml:space="preserve">UE </w:t>
      </w:r>
      <w:r w:rsidR="00516467" w:rsidRPr="00516467">
        <w:rPr>
          <w:lang w:eastAsia="ja-JP"/>
        </w:rPr>
        <w:t>monitor</w:t>
      </w:r>
      <w:r w:rsidR="00516467">
        <w:rPr>
          <w:lang w:eastAsia="ja-JP"/>
        </w:rPr>
        <w:t>s</w:t>
      </w:r>
      <w:r w:rsidR="00516467" w:rsidRPr="00516467">
        <w:rPr>
          <w:lang w:eastAsia="ja-JP"/>
        </w:rPr>
        <w:t xml:space="preserve"> PDCCH for dynamic grants/assignments during the UE’s C-DRX </w:t>
      </w:r>
      <w:r w:rsidR="00E75C5A">
        <w:rPr>
          <w:lang w:eastAsia="ja-JP"/>
        </w:rPr>
        <w:t>a</w:t>
      </w:r>
      <w:r w:rsidR="00516467" w:rsidRPr="00516467">
        <w:rPr>
          <w:lang w:eastAsia="ja-JP"/>
        </w:rPr>
        <w:t xml:space="preserve">ctive </w:t>
      </w:r>
      <w:r w:rsidR="006E1CCC">
        <w:rPr>
          <w:lang w:eastAsia="ja-JP"/>
        </w:rPr>
        <w:t>period</w:t>
      </w:r>
      <w:r w:rsidR="00516467" w:rsidRPr="00516467">
        <w:rPr>
          <w:lang w:eastAsia="ja-JP"/>
        </w:rPr>
        <w:t xml:space="preserve"> per legacy behaviour</w:t>
      </w:r>
      <w:r w:rsidR="00B55C23">
        <w:rPr>
          <w:lang w:eastAsia="ja-JP"/>
        </w:rPr>
        <w:t xml:space="preserve">, </w:t>
      </w:r>
      <w:r w:rsidR="00B55C23" w:rsidRPr="00B55C23">
        <w:rPr>
          <w:lang w:eastAsia="ja-JP"/>
        </w:rPr>
        <w:t>even during the Cell DTX non-active period.</w:t>
      </w:r>
      <w:r w:rsidR="00EE0012">
        <w:rPr>
          <w:lang w:eastAsia="ja-JP"/>
        </w:rPr>
        <w:t xml:space="preserve"> </w:t>
      </w:r>
      <w:r w:rsidR="00477BC8" w:rsidRPr="00477BC8">
        <w:rPr>
          <w:lang w:eastAsia="ja-JP"/>
        </w:rPr>
        <w:t xml:space="preserve">We should </w:t>
      </w:r>
      <w:r w:rsidR="00667D01">
        <w:rPr>
          <w:lang w:eastAsia="ja-JP"/>
        </w:rPr>
        <w:t xml:space="preserve">also </w:t>
      </w:r>
      <w:r w:rsidR="00477BC8" w:rsidRPr="00477BC8">
        <w:rPr>
          <w:lang w:eastAsia="ja-JP"/>
        </w:rPr>
        <w:t>note that most downlink transmissions (e.g.</w:t>
      </w:r>
      <w:r w:rsidR="009C3B62">
        <w:rPr>
          <w:lang w:eastAsia="ja-JP"/>
        </w:rPr>
        <w:t>,</w:t>
      </w:r>
      <w:r w:rsidR="00477BC8" w:rsidRPr="00477BC8">
        <w:rPr>
          <w:lang w:eastAsia="ja-JP"/>
        </w:rPr>
        <w:t xml:space="preserve"> PDCCH/PDSCH) are dynamically scheduled by the gNB and a gNB can turn such transmissions off opportunistically without having to</w:t>
      </w:r>
      <w:r w:rsidR="009C3B62">
        <w:rPr>
          <w:lang w:eastAsia="ja-JP"/>
        </w:rPr>
        <w:t xml:space="preserve"> provide the</w:t>
      </w:r>
      <w:r w:rsidR="00477BC8" w:rsidRPr="00477BC8">
        <w:rPr>
          <w:lang w:eastAsia="ja-JP"/>
        </w:rPr>
        <w:t xml:space="preserve"> </w:t>
      </w:r>
      <w:r w:rsidR="009C3B62" w:rsidRPr="00477BC8">
        <w:rPr>
          <w:lang w:eastAsia="ja-JP"/>
        </w:rPr>
        <w:t>indicat</w:t>
      </w:r>
      <w:r w:rsidR="009C3B62">
        <w:rPr>
          <w:lang w:eastAsia="ja-JP"/>
        </w:rPr>
        <w:t>ion</w:t>
      </w:r>
      <w:r w:rsidR="00477BC8" w:rsidRPr="00477BC8">
        <w:rPr>
          <w:lang w:eastAsia="ja-JP"/>
        </w:rPr>
        <w:t xml:space="preserve"> via new mechanism. As such, restriction of this signal does not bring any additional energy savings for the NW, while it can become detrimental to </w:t>
      </w:r>
      <w:r w:rsidR="009C3B62">
        <w:rPr>
          <w:lang w:eastAsia="ja-JP"/>
        </w:rPr>
        <w:t xml:space="preserve">the </w:t>
      </w:r>
      <w:r w:rsidR="00477BC8" w:rsidRPr="00477BC8">
        <w:rPr>
          <w:lang w:eastAsia="ja-JP"/>
        </w:rPr>
        <w:t>UE throughput.</w:t>
      </w:r>
    </w:p>
    <w:p w14:paraId="0FD5AB2F" w14:textId="1D5E3E5E" w:rsidR="00D57990" w:rsidRDefault="00D57990" w:rsidP="00B00C7B">
      <w:pPr>
        <w:pStyle w:val="BodyText"/>
        <w:rPr>
          <w:lang w:eastAsia="ja-JP"/>
        </w:rPr>
      </w:pPr>
    </w:p>
    <w:p w14:paraId="7A1DC6A6" w14:textId="77777777" w:rsidR="00252597" w:rsidRPr="008E1591" w:rsidRDefault="00252597" w:rsidP="00EF474E">
      <w:pPr>
        <w:pStyle w:val="Observation"/>
      </w:pPr>
      <w:bookmarkStart w:id="20" w:name="_Toc131689623"/>
      <w:r>
        <w:t>Since PDCCH (addressed to C-RNTI) is dynamically scheduled, such PDCCH transmissions can be turned off today using legacy mechanism.</w:t>
      </w:r>
      <w:bookmarkEnd w:id="20"/>
    </w:p>
    <w:p w14:paraId="4666374D" w14:textId="1595ABBD" w:rsidR="00252597" w:rsidRDefault="00252597" w:rsidP="00EF474E">
      <w:pPr>
        <w:pStyle w:val="Observation"/>
      </w:pPr>
      <w:bookmarkStart w:id="21" w:name="_Toc111207075"/>
      <w:bookmarkStart w:id="22" w:name="_Toc131689624"/>
      <w:r>
        <w:t>Prohibiting PDCCH transmissions (e.g.</w:t>
      </w:r>
      <w:r w:rsidR="009C3B62">
        <w:t>,</w:t>
      </w:r>
      <w:r>
        <w:t xml:space="preserve"> addressed to UE C-RNTI) during cell non-active period does not bring any additional gNB energy saving compared to what is possible today while it can lead to increased latency and UE throughput loss.</w:t>
      </w:r>
      <w:bookmarkEnd w:id="21"/>
      <w:bookmarkEnd w:id="22"/>
      <w:r>
        <w:t xml:space="preserve"> </w:t>
      </w:r>
    </w:p>
    <w:p w14:paraId="1BC91FC9" w14:textId="34B5FF86" w:rsidR="007F12A0" w:rsidRDefault="00AF111D" w:rsidP="00546476">
      <w:pPr>
        <w:pStyle w:val="BodyText"/>
        <w:rPr>
          <w:lang w:eastAsia="ja-JP"/>
        </w:rPr>
      </w:pPr>
      <w:r>
        <w:rPr>
          <w:lang w:eastAsia="ja-JP"/>
        </w:rPr>
        <w:t>Some</w:t>
      </w:r>
      <w:r w:rsidR="00AD7E14">
        <w:rPr>
          <w:lang w:eastAsia="ja-JP"/>
        </w:rPr>
        <w:t xml:space="preserve"> companies, however, expressed the concern that </w:t>
      </w:r>
      <w:r w:rsidR="00A56DA5">
        <w:rPr>
          <w:lang w:eastAsia="ja-JP"/>
        </w:rPr>
        <w:t>keeping the legacy behaviour</w:t>
      </w:r>
      <w:r w:rsidR="00AD7E14">
        <w:rPr>
          <w:lang w:eastAsia="ja-JP"/>
        </w:rPr>
        <w:t xml:space="preserve"> prevents the UEs to benefit from the Cell DTX feature in terms of UE </w:t>
      </w:r>
      <w:r w:rsidR="005A41AC">
        <w:rPr>
          <w:lang w:eastAsia="ja-JP"/>
        </w:rPr>
        <w:t>energy</w:t>
      </w:r>
      <w:r w:rsidR="00AD7E14">
        <w:rPr>
          <w:lang w:eastAsia="ja-JP"/>
        </w:rPr>
        <w:t xml:space="preserve"> savings. Instead, these companies are in favour of the solution according to which the </w:t>
      </w:r>
      <w:r w:rsidR="00AD7E14" w:rsidRPr="00234466">
        <w:rPr>
          <w:lang w:eastAsia="ja-JP"/>
        </w:rPr>
        <w:t xml:space="preserve">UE does </w:t>
      </w:r>
      <w:r w:rsidR="000758AC">
        <w:rPr>
          <w:lang w:eastAsia="ja-JP"/>
        </w:rPr>
        <w:t>not</w:t>
      </w:r>
      <w:r w:rsidR="00AD7E14" w:rsidRPr="00234466">
        <w:rPr>
          <w:lang w:eastAsia="ja-JP"/>
        </w:rPr>
        <w:t xml:space="preserve"> monitor PDCCH for dynamic grants/assignments during Cell DTX non-active</w:t>
      </w:r>
      <w:r w:rsidR="00AD7E14">
        <w:rPr>
          <w:lang w:eastAsia="ja-JP"/>
        </w:rPr>
        <w:t xml:space="preserve"> periods</w:t>
      </w:r>
      <w:r w:rsidR="00AD7E14" w:rsidRPr="00234466">
        <w:rPr>
          <w:lang w:eastAsia="ja-JP"/>
        </w:rPr>
        <w:t xml:space="preserve">, even if the UE is in C-DRX </w:t>
      </w:r>
      <w:r w:rsidR="00AD7E14">
        <w:rPr>
          <w:lang w:eastAsia="ja-JP"/>
        </w:rPr>
        <w:t>active period. Our opinion is that this</w:t>
      </w:r>
      <w:r w:rsidR="00784CD0">
        <w:rPr>
          <w:lang w:eastAsia="ja-JP"/>
        </w:rPr>
        <w:t xml:space="preserve"> lat</w:t>
      </w:r>
      <w:r w:rsidR="009C684C">
        <w:rPr>
          <w:lang w:eastAsia="ja-JP"/>
        </w:rPr>
        <w:t>t</w:t>
      </w:r>
      <w:r w:rsidR="00784CD0">
        <w:rPr>
          <w:lang w:eastAsia="ja-JP"/>
        </w:rPr>
        <w:t>er</w:t>
      </w:r>
      <w:r w:rsidR="00AD7E14">
        <w:rPr>
          <w:lang w:eastAsia="ja-JP"/>
        </w:rPr>
        <w:t xml:space="preserve"> </w:t>
      </w:r>
      <w:r w:rsidR="00B37A07">
        <w:rPr>
          <w:lang w:eastAsia="ja-JP"/>
        </w:rPr>
        <w:t>option</w:t>
      </w:r>
      <w:r w:rsidR="00AD7E14">
        <w:rPr>
          <w:lang w:eastAsia="ja-JP"/>
        </w:rPr>
        <w:t xml:space="preserve"> can lead to significant QoS/QoE degradation since it does not provide the NW with the opportunity to reach the UE when necessary. Furthermore, the Cell DTX is a feature with the primary goal to enable NW energy savings while keeping the QoS/QoE at reasonable levels, and any other benefit such as additional UE power savings are favourable but not of a primary value for Cell DTX. </w:t>
      </w:r>
      <w:r w:rsidR="006E12C5">
        <w:t xml:space="preserve">From the UE perspective, UE’s PDCCH monitoring </w:t>
      </w:r>
      <w:r w:rsidR="00F976E1">
        <w:t>behaviour</w:t>
      </w:r>
      <w:r w:rsidR="006E12C5">
        <w:t xml:space="preserve"> can be according to the C-DRX configuration, which provides UE power savings, and additional UE power savings techniques such as SSSG-switching, PDCCH skipping, WUS, etc</w:t>
      </w:r>
      <w:r w:rsidR="00680B89">
        <w:t xml:space="preserve"> can be used</w:t>
      </w:r>
      <w:r w:rsidR="00844443">
        <w:t>.</w:t>
      </w:r>
      <w:r w:rsidR="006E12C5">
        <w:t xml:space="preserve"> As such</w:t>
      </w:r>
      <w:r w:rsidR="0013126F">
        <w:t>,</w:t>
      </w:r>
      <w:r w:rsidR="00523E7F">
        <w:t xml:space="preserve"> </w:t>
      </w:r>
      <w:r w:rsidR="006E12C5">
        <w:t xml:space="preserve"> restrictions regarding </w:t>
      </w:r>
      <w:r w:rsidR="006E12C5" w:rsidRPr="006A6459">
        <w:t>PDCCH scrambled with UE specific RNTI</w:t>
      </w:r>
      <w:r w:rsidR="006E12C5">
        <w:t xml:space="preserve"> would not bring much energy savings on the UE side, while it can lead to an unnecessary UPT loss. Therefore, there should not be any impact on UE monitoring of </w:t>
      </w:r>
      <w:r w:rsidR="006E12C5" w:rsidRPr="00471000">
        <w:t>PDCCH scrambled with UE specific RNTI</w:t>
      </w:r>
      <w:r w:rsidR="006E12C5">
        <w:t xml:space="preserve">. </w:t>
      </w:r>
      <w:r w:rsidR="00AD7E14">
        <w:rPr>
          <w:lang w:eastAsia="ja-JP"/>
        </w:rPr>
        <w:t xml:space="preserve">However, since achieving additional UE </w:t>
      </w:r>
      <w:r w:rsidR="005A41AC">
        <w:rPr>
          <w:lang w:eastAsia="ja-JP"/>
        </w:rPr>
        <w:t>energy</w:t>
      </w:r>
      <w:r w:rsidR="00AD7E14">
        <w:rPr>
          <w:lang w:eastAsia="ja-JP"/>
        </w:rPr>
        <w:t xml:space="preserve"> savings through Cell DTX would be indeed favourable, </w:t>
      </w:r>
      <w:r w:rsidR="00AA1318">
        <w:rPr>
          <w:lang w:eastAsia="ja-JP"/>
        </w:rPr>
        <w:t>it could be discussed</w:t>
      </w:r>
      <w:r w:rsidR="00AD5B57">
        <w:rPr>
          <w:lang w:eastAsia="ja-JP"/>
        </w:rPr>
        <w:t xml:space="preserve"> to design</w:t>
      </w:r>
      <w:r w:rsidR="00AE6C00">
        <w:rPr>
          <w:lang w:eastAsia="ja-JP"/>
        </w:rPr>
        <w:t xml:space="preserve"> a</w:t>
      </w:r>
      <w:r w:rsidR="009E4764">
        <w:rPr>
          <w:lang w:eastAsia="ja-JP"/>
        </w:rPr>
        <w:t xml:space="preserve"> solution that would allow for achieving the trade-off between </w:t>
      </w:r>
      <w:r w:rsidR="008B2AB2">
        <w:rPr>
          <w:lang w:eastAsia="ja-JP"/>
        </w:rPr>
        <w:t xml:space="preserve">the NW and UE energy savings and the </w:t>
      </w:r>
      <w:r w:rsidR="00B76E48">
        <w:rPr>
          <w:lang w:eastAsia="ja-JP"/>
        </w:rPr>
        <w:t>QoS/QoE degradation</w:t>
      </w:r>
      <w:r w:rsidR="007F11A1">
        <w:rPr>
          <w:lang w:eastAsia="ja-JP"/>
        </w:rPr>
        <w:t xml:space="preserve">, e.g. </w:t>
      </w:r>
      <w:r w:rsidR="00010A83" w:rsidRPr="00010A83">
        <w:rPr>
          <w:lang w:eastAsia="ja-JP"/>
        </w:rPr>
        <w:t xml:space="preserve"> </w:t>
      </w:r>
      <w:r w:rsidR="00C468BA">
        <w:rPr>
          <w:lang w:eastAsia="ja-JP"/>
        </w:rPr>
        <w:t xml:space="preserve">through </w:t>
      </w:r>
      <w:r w:rsidR="00010A83" w:rsidRPr="00A069AD">
        <w:rPr>
          <w:lang w:eastAsia="ja-JP"/>
        </w:rPr>
        <w:t>shorter on</w:t>
      </w:r>
      <w:r w:rsidR="00E10020">
        <w:rPr>
          <w:lang w:eastAsia="ja-JP"/>
        </w:rPr>
        <w:t>-d</w:t>
      </w:r>
      <w:r w:rsidR="00010A83" w:rsidRPr="00A069AD">
        <w:rPr>
          <w:lang w:eastAsia="ja-JP"/>
        </w:rPr>
        <w:t>uration or longer DRX cycles</w:t>
      </w:r>
      <w:r w:rsidR="00523E7F">
        <w:rPr>
          <w:lang w:eastAsia="ja-JP"/>
        </w:rPr>
        <w:t xml:space="preserve"> </w:t>
      </w:r>
      <w:r w:rsidR="00335A5B">
        <w:rPr>
          <w:lang w:eastAsia="ja-JP"/>
        </w:rPr>
        <w:t>during Cell DTX non-active periods</w:t>
      </w:r>
      <w:bookmarkEnd w:id="0"/>
      <w:bookmarkEnd w:id="3"/>
      <w:r w:rsidR="00335A5B">
        <w:rPr>
          <w:lang w:eastAsia="ja-JP"/>
        </w:rPr>
        <w:t>.</w:t>
      </w:r>
      <w:r w:rsidR="008A1517">
        <w:rPr>
          <w:lang w:eastAsia="ja-JP"/>
        </w:rPr>
        <w:t xml:space="preserve"> </w:t>
      </w:r>
    </w:p>
    <w:p w14:paraId="0C095116" w14:textId="78163D5D" w:rsidR="002445D3" w:rsidRDefault="1D7B5809" w:rsidP="002445D3">
      <w:pPr>
        <w:pStyle w:val="Proposal"/>
        <w:rPr>
          <w:lang w:eastAsia="ja-JP"/>
        </w:rPr>
      </w:pPr>
      <w:bookmarkStart w:id="23" w:name="_Toc131690839"/>
      <w:r w:rsidRPr="6D55BD65">
        <w:rPr>
          <w:lang w:eastAsia="ja-JP"/>
        </w:rPr>
        <w:t>Define a mechanism to r</w:t>
      </w:r>
      <w:r w:rsidR="784158D0" w:rsidRPr="6D55BD65">
        <w:rPr>
          <w:lang w:eastAsia="ja-JP"/>
        </w:rPr>
        <w:t xml:space="preserve">educe UE power consumption during </w:t>
      </w:r>
      <w:r w:rsidR="07E2D290" w:rsidRPr="6D55BD65">
        <w:rPr>
          <w:lang w:eastAsia="ja-JP"/>
        </w:rPr>
        <w:t>Cell</w:t>
      </w:r>
      <w:r w:rsidR="784158D0" w:rsidRPr="6D55BD65">
        <w:rPr>
          <w:lang w:eastAsia="ja-JP"/>
        </w:rPr>
        <w:t xml:space="preserve"> </w:t>
      </w:r>
      <w:r w:rsidR="07E2D290" w:rsidRPr="6D55BD65">
        <w:rPr>
          <w:lang w:eastAsia="ja-JP"/>
        </w:rPr>
        <w:t>DTX</w:t>
      </w:r>
      <w:r w:rsidR="784158D0" w:rsidRPr="6D55BD65">
        <w:rPr>
          <w:lang w:eastAsia="ja-JP"/>
        </w:rPr>
        <w:t>/</w:t>
      </w:r>
      <w:r w:rsidR="07E2D290" w:rsidRPr="6D55BD65">
        <w:rPr>
          <w:lang w:eastAsia="ja-JP"/>
        </w:rPr>
        <w:t>DRX</w:t>
      </w:r>
      <w:r w:rsidR="784158D0" w:rsidRPr="6D55BD65">
        <w:rPr>
          <w:lang w:eastAsia="ja-JP"/>
        </w:rPr>
        <w:t xml:space="preserve"> non-active period, </w:t>
      </w:r>
      <w:r w:rsidR="00ED66F4">
        <w:rPr>
          <w:lang w:eastAsia="ja-JP"/>
        </w:rPr>
        <w:t xml:space="preserve">e.g., </w:t>
      </w:r>
      <w:r w:rsidR="00523E7F" w:rsidRPr="00523E7F">
        <w:rPr>
          <w:lang w:eastAsia="ja-JP"/>
        </w:rPr>
        <w:t>shorter on</w:t>
      </w:r>
      <w:r w:rsidR="00972287">
        <w:rPr>
          <w:lang w:eastAsia="ja-JP"/>
        </w:rPr>
        <w:t>-d</w:t>
      </w:r>
      <w:r w:rsidR="00523E7F" w:rsidRPr="00523E7F">
        <w:rPr>
          <w:lang w:eastAsia="ja-JP"/>
        </w:rPr>
        <w:t>urations during this period,</w:t>
      </w:r>
      <w:r w:rsidR="002445D3">
        <w:rPr>
          <w:lang w:eastAsia="ja-JP"/>
        </w:rPr>
        <w:t xml:space="preserve"> </w:t>
      </w:r>
      <w:r w:rsidR="784158D0" w:rsidRPr="6D55BD65">
        <w:rPr>
          <w:lang w:eastAsia="ja-JP"/>
        </w:rPr>
        <w:t>details are FFS.</w:t>
      </w:r>
      <w:bookmarkEnd w:id="23"/>
    </w:p>
    <w:p w14:paraId="573B8F57" w14:textId="77777777" w:rsidR="002445D3" w:rsidRDefault="002445D3" w:rsidP="00B00C7B">
      <w:pPr>
        <w:pStyle w:val="BodyText"/>
        <w:rPr>
          <w:lang w:eastAsia="ja-JP"/>
        </w:rPr>
      </w:pPr>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7780CBC" w14:textId="2C15B295" w:rsidR="00AC17C6" w:rsidRDefault="00EE4C33">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31689620" w:history="1">
        <w:r w:rsidR="00AC17C6" w:rsidRPr="004F16A4">
          <w:rPr>
            <w:rStyle w:val="Hyperlink"/>
            <w:noProof/>
          </w:rPr>
          <w:t>Observation 1</w:t>
        </w:r>
        <w:r w:rsidR="00AC17C6">
          <w:rPr>
            <w:rFonts w:asciiTheme="minorHAnsi" w:eastAsiaTheme="minorEastAsia" w:hAnsiTheme="minorHAnsi" w:cstheme="minorBidi"/>
            <w:b w:val="0"/>
            <w:noProof/>
            <w:sz w:val="22"/>
            <w:szCs w:val="22"/>
          </w:rPr>
          <w:tab/>
        </w:r>
        <w:r w:rsidR="00AC17C6" w:rsidRPr="004F16A4">
          <w:rPr>
            <w:rStyle w:val="Hyperlink"/>
            <w:noProof/>
          </w:rPr>
          <w:t>NW energy saving friendly mechanisms for extending Cell DTX and Cell DRX on duration times are needed to ensure that the ongoing packet deliveries to the UE are not disrupted, to maintain responsive traffic patterns and to meet relevant QoS/QoE requirements for individual UEs.</w:t>
        </w:r>
      </w:hyperlink>
    </w:p>
    <w:p w14:paraId="038D6EF4" w14:textId="1AA7C9FB" w:rsidR="00AC17C6"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89621" w:history="1">
        <w:r w:rsidR="00AC17C6" w:rsidRPr="004F16A4">
          <w:rPr>
            <w:rStyle w:val="Hyperlink"/>
            <w:noProof/>
          </w:rPr>
          <w:t>Observation 2</w:t>
        </w:r>
        <w:r w:rsidR="00AC17C6">
          <w:rPr>
            <w:rFonts w:asciiTheme="minorHAnsi" w:eastAsiaTheme="minorEastAsia" w:hAnsiTheme="minorHAnsi" w:cstheme="minorBidi"/>
            <w:b w:val="0"/>
            <w:noProof/>
            <w:sz w:val="22"/>
            <w:szCs w:val="22"/>
          </w:rPr>
          <w:tab/>
        </w:r>
        <w:r w:rsidR="00AC17C6" w:rsidRPr="004F16A4">
          <w:rPr>
            <w:rStyle w:val="Hyperlink"/>
            <w:noProof/>
            <w:lang w:val="en-US"/>
          </w:rPr>
          <w:t>Restricting the periodicity of UE C-DRX configurations in a cell to be the same or a multiple of the serving Cell’s DTX periodicity could leave a UE with seldom C-DRX on-duration occasions, which in turn could have negative consequences in terms of UE’s QoE.</w:t>
        </w:r>
      </w:hyperlink>
    </w:p>
    <w:p w14:paraId="63E63445" w14:textId="3B772326" w:rsidR="00AC17C6"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89622" w:history="1">
        <w:r w:rsidR="00AC17C6" w:rsidRPr="004F16A4">
          <w:rPr>
            <w:rStyle w:val="Hyperlink"/>
            <w:noProof/>
          </w:rPr>
          <w:t>Observation 3</w:t>
        </w:r>
        <w:r w:rsidR="00AC17C6">
          <w:rPr>
            <w:rFonts w:asciiTheme="minorHAnsi" w:eastAsiaTheme="minorEastAsia" w:hAnsiTheme="minorHAnsi" w:cstheme="minorBidi"/>
            <w:b w:val="0"/>
            <w:noProof/>
            <w:sz w:val="22"/>
            <w:szCs w:val="22"/>
          </w:rPr>
          <w:tab/>
        </w:r>
        <w:r w:rsidR="00AC17C6" w:rsidRPr="004F16A4">
          <w:rPr>
            <w:rStyle w:val="Hyperlink"/>
            <w:noProof/>
            <w:lang w:val="en-US"/>
          </w:rPr>
          <w:t>The placement of the UE C-DRX and Cell DTX patterns in the actual time does not depend only on the UE C-DRX and Cell DTX periodicities, but also on the UE C-DRX and Cell DTX offset parameters, and hence restricting the periodicity of UE C-DRX configuration related to the serving Cell’s DTX periodicity does not ensure that the UE C-DRX and Cell DTX are aligned.</w:t>
        </w:r>
      </w:hyperlink>
    </w:p>
    <w:p w14:paraId="11702CA9" w14:textId="73CE86A5" w:rsidR="00AC17C6"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89623" w:history="1">
        <w:r w:rsidR="00AC17C6" w:rsidRPr="004F16A4">
          <w:rPr>
            <w:rStyle w:val="Hyperlink"/>
            <w:noProof/>
          </w:rPr>
          <w:t>Observation 4</w:t>
        </w:r>
        <w:r w:rsidR="00AC17C6">
          <w:rPr>
            <w:rFonts w:asciiTheme="minorHAnsi" w:eastAsiaTheme="minorEastAsia" w:hAnsiTheme="minorHAnsi" w:cstheme="minorBidi"/>
            <w:b w:val="0"/>
            <w:noProof/>
            <w:sz w:val="22"/>
            <w:szCs w:val="22"/>
          </w:rPr>
          <w:tab/>
        </w:r>
        <w:r w:rsidR="00AC17C6" w:rsidRPr="004F16A4">
          <w:rPr>
            <w:rStyle w:val="Hyperlink"/>
            <w:noProof/>
          </w:rPr>
          <w:t>Since PDCCH (addressed to C-RNTI) is dynamically scheduled, such PDCCH transmissions can be turned off today using legacy mechanism.</w:t>
        </w:r>
      </w:hyperlink>
    </w:p>
    <w:p w14:paraId="176E10F6" w14:textId="7097EF46" w:rsidR="00AC17C6"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89624" w:history="1">
        <w:r w:rsidR="00AC17C6" w:rsidRPr="004F16A4">
          <w:rPr>
            <w:rStyle w:val="Hyperlink"/>
            <w:noProof/>
          </w:rPr>
          <w:t>Observation 5</w:t>
        </w:r>
        <w:r w:rsidR="00AC17C6">
          <w:rPr>
            <w:rFonts w:asciiTheme="minorHAnsi" w:eastAsiaTheme="minorEastAsia" w:hAnsiTheme="minorHAnsi" w:cstheme="minorBidi"/>
            <w:b w:val="0"/>
            <w:noProof/>
            <w:sz w:val="22"/>
            <w:szCs w:val="22"/>
          </w:rPr>
          <w:tab/>
        </w:r>
        <w:r w:rsidR="00AC17C6" w:rsidRPr="004F16A4">
          <w:rPr>
            <w:rStyle w:val="Hyperlink"/>
            <w:noProof/>
          </w:rPr>
          <w:t>Prohibiting PDCCH transmissions (e.g., addressed to UE C-RNTI) during cell non-active period does not bring any additional gNB energy saving compared to what is possible today while it can lead to increased latency and UE throughput loss.</w:t>
        </w:r>
      </w:hyperlink>
    </w:p>
    <w:p w14:paraId="03676E60" w14:textId="748D5E5E"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5E3B5A23" w14:textId="45B29339" w:rsidR="00ED66F4"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690828" w:history="1">
        <w:r w:rsidR="00ED66F4" w:rsidRPr="005A6E6F">
          <w:rPr>
            <w:rStyle w:val="Hyperlink"/>
            <w:noProof/>
            <w:lang w:eastAsia="ja-JP"/>
          </w:rPr>
          <w:t>Proposal 1</w:t>
        </w:r>
        <w:r w:rsidR="00ED66F4">
          <w:rPr>
            <w:rFonts w:asciiTheme="minorHAnsi" w:eastAsiaTheme="minorEastAsia" w:hAnsiTheme="minorHAnsi" w:cstheme="minorBidi"/>
            <w:b w:val="0"/>
            <w:noProof/>
            <w:sz w:val="22"/>
            <w:szCs w:val="22"/>
          </w:rPr>
          <w:tab/>
        </w:r>
        <w:r w:rsidR="00ED66F4" w:rsidRPr="005A6E6F">
          <w:rPr>
            <w:rStyle w:val="Hyperlink"/>
            <w:noProof/>
          </w:rPr>
          <w:t>Cell DTX and Cell DRX are explicitely configured and signalled to the UEs.</w:t>
        </w:r>
      </w:hyperlink>
    </w:p>
    <w:p w14:paraId="25FDDE56" w14:textId="5C1F6429"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29" w:history="1">
        <w:r w:rsidR="00ED66F4" w:rsidRPr="005A6E6F">
          <w:rPr>
            <w:rStyle w:val="Hyperlink"/>
            <w:noProof/>
          </w:rPr>
          <w:t>Proposal 2</w:t>
        </w:r>
        <w:r w:rsidR="00ED66F4">
          <w:rPr>
            <w:rFonts w:asciiTheme="minorHAnsi" w:eastAsiaTheme="minorEastAsia" w:hAnsiTheme="minorHAnsi" w:cstheme="minorBidi"/>
            <w:b w:val="0"/>
            <w:noProof/>
            <w:sz w:val="22"/>
            <w:szCs w:val="22"/>
          </w:rPr>
          <w:tab/>
        </w:r>
        <w:r w:rsidR="00ED66F4" w:rsidRPr="005A6E6F">
          <w:rPr>
            <w:rStyle w:val="Hyperlink"/>
            <w:noProof/>
            <w:lang w:val="en-US" w:eastAsia="ja-JP"/>
          </w:rPr>
          <w:t>A periodic cell DTX/DRX pattern can be configured by UE specific RRC signalling.</w:t>
        </w:r>
      </w:hyperlink>
    </w:p>
    <w:p w14:paraId="1747591E" w14:textId="5F7950C3"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0" w:history="1">
        <w:r w:rsidR="00ED66F4" w:rsidRPr="005A6E6F">
          <w:rPr>
            <w:rStyle w:val="Hyperlink"/>
            <w:noProof/>
          </w:rPr>
          <w:t>Proposal 3</w:t>
        </w:r>
        <w:r w:rsidR="00ED66F4">
          <w:rPr>
            <w:rFonts w:asciiTheme="minorHAnsi" w:eastAsiaTheme="minorEastAsia" w:hAnsiTheme="minorHAnsi" w:cstheme="minorBidi"/>
            <w:b w:val="0"/>
            <w:noProof/>
            <w:sz w:val="22"/>
            <w:szCs w:val="22"/>
          </w:rPr>
          <w:tab/>
        </w:r>
        <w:r w:rsidR="00ED66F4" w:rsidRPr="005A6E6F">
          <w:rPr>
            <w:rStyle w:val="Hyperlink"/>
            <w:noProof/>
          </w:rPr>
          <w:t>RAN2 should first focus on how to enable the full functionality of Cell DTX and Cell DRX features based on the received RRC configuration (i.e., without dynamic signalling).</w:t>
        </w:r>
      </w:hyperlink>
    </w:p>
    <w:p w14:paraId="27329F81" w14:textId="701A6B7B"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1" w:history="1">
        <w:r w:rsidR="00ED66F4" w:rsidRPr="005A6E6F">
          <w:rPr>
            <w:rStyle w:val="Hyperlink"/>
            <w:noProof/>
          </w:rPr>
          <w:t>Proposal 4</w:t>
        </w:r>
        <w:r w:rsidR="00ED66F4">
          <w:rPr>
            <w:rFonts w:asciiTheme="minorHAnsi" w:eastAsiaTheme="minorEastAsia" w:hAnsiTheme="minorHAnsi" w:cstheme="minorBidi"/>
            <w:b w:val="0"/>
            <w:noProof/>
            <w:sz w:val="22"/>
            <w:szCs w:val="22"/>
          </w:rPr>
          <w:tab/>
        </w:r>
        <w:r w:rsidR="00ED66F4" w:rsidRPr="005A6E6F">
          <w:rPr>
            <w:rStyle w:val="Hyperlink"/>
            <w:noProof/>
          </w:rPr>
          <w:t>Aspects related to dynamic signalling for activating/deactivating Cell DTX and Cell DRX can be revisted later by RAN2 after receiving the input from RAN1.</w:t>
        </w:r>
      </w:hyperlink>
    </w:p>
    <w:p w14:paraId="5C1DD5E7" w14:textId="79F2D77C"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2" w:history="1">
        <w:r w:rsidR="00ED66F4" w:rsidRPr="005A6E6F">
          <w:rPr>
            <w:rStyle w:val="Hyperlink"/>
            <w:noProof/>
          </w:rPr>
          <w:t>Proposal 5</w:t>
        </w:r>
        <w:r w:rsidR="00ED66F4">
          <w:rPr>
            <w:rFonts w:asciiTheme="minorHAnsi" w:eastAsiaTheme="minorEastAsia" w:hAnsiTheme="minorHAnsi" w:cstheme="minorBidi"/>
            <w:b w:val="0"/>
            <w:noProof/>
            <w:sz w:val="22"/>
            <w:szCs w:val="22"/>
          </w:rPr>
          <w:tab/>
        </w:r>
        <w:r w:rsidR="00ED66F4" w:rsidRPr="005A6E6F">
          <w:rPr>
            <w:rStyle w:val="Hyperlink"/>
            <w:noProof/>
          </w:rPr>
          <w:t xml:space="preserve">RAN2 to specify, at least, the following RRC parameters for Cell DTX: </w:t>
        </w:r>
        <w:r w:rsidR="00ED66F4" w:rsidRPr="005A6E6F">
          <w:rPr>
            <w:rStyle w:val="Hyperlink"/>
            <w:i/>
            <w:iCs/>
            <w:noProof/>
          </w:rPr>
          <w:t>cell-dtxPeriodicity, cell-dtxStartOffset, cell-dtxOnDurationTimer.</w:t>
        </w:r>
      </w:hyperlink>
    </w:p>
    <w:p w14:paraId="7FA3E80A" w14:textId="1755761A"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3" w:history="1">
        <w:r w:rsidR="00ED66F4" w:rsidRPr="005A6E6F">
          <w:rPr>
            <w:rStyle w:val="Hyperlink"/>
            <w:noProof/>
          </w:rPr>
          <w:t>Proposal 6</w:t>
        </w:r>
        <w:r w:rsidR="00ED66F4">
          <w:rPr>
            <w:rFonts w:asciiTheme="minorHAnsi" w:eastAsiaTheme="minorEastAsia" w:hAnsiTheme="minorHAnsi" w:cstheme="minorBidi"/>
            <w:b w:val="0"/>
            <w:noProof/>
            <w:sz w:val="22"/>
            <w:szCs w:val="22"/>
          </w:rPr>
          <w:tab/>
        </w:r>
        <w:r w:rsidR="00ED66F4" w:rsidRPr="005A6E6F">
          <w:rPr>
            <w:rStyle w:val="Hyperlink"/>
            <w:noProof/>
          </w:rPr>
          <w:t xml:space="preserve">RAN2 to specify, at least, the following RRC parameters for Cell DRX: </w:t>
        </w:r>
        <w:r w:rsidR="00ED66F4" w:rsidRPr="005A6E6F">
          <w:rPr>
            <w:rStyle w:val="Hyperlink"/>
            <w:i/>
            <w:iCs/>
            <w:noProof/>
          </w:rPr>
          <w:t>cell-drxPeriodicity, cell-drxStartOffset, cell-drxOnDurationTimer.</w:t>
        </w:r>
      </w:hyperlink>
    </w:p>
    <w:p w14:paraId="4E09C1C4" w14:textId="5A52952A"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4" w:history="1">
        <w:r w:rsidR="00ED66F4" w:rsidRPr="005A6E6F">
          <w:rPr>
            <w:rStyle w:val="Hyperlink"/>
            <w:noProof/>
          </w:rPr>
          <w:t>Proposal 7</w:t>
        </w:r>
        <w:r w:rsidR="00ED66F4">
          <w:rPr>
            <w:rFonts w:asciiTheme="minorHAnsi" w:eastAsiaTheme="minorEastAsia" w:hAnsiTheme="minorHAnsi" w:cstheme="minorBidi"/>
            <w:b w:val="0"/>
            <w:noProof/>
            <w:sz w:val="22"/>
            <w:szCs w:val="22"/>
          </w:rPr>
          <w:tab/>
        </w:r>
        <w:r w:rsidR="00ED66F4" w:rsidRPr="005A6E6F">
          <w:rPr>
            <w:rStyle w:val="Hyperlink"/>
            <w:noProof/>
          </w:rPr>
          <w:t>Support at least a cell DTX/DRX mechanism that does not disrupt an ongoing packet delivery including packet transmissions/retransmissions. FFS on the details of such a mechanism, e.g., L1-based activation/deactivation, inactivity timer, etc.</w:t>
        </w:r>
      </w:hyperlink>
    </w:p>
    <w:p w14:paraId="675B590A" w14:textId="58D9220B"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5" w:history="1">
        <w:r w:rsidR="00ED66F4" w:rsidRPr="005A6E6F">
          <w:rPr>
            <w:rStyle w:val="Hyperlink"/>
            <w:noProof/>
          </w:rPr>
          <w:t>Proposal 8</w:t>
        </w:r>
        <w:r w:rsidR="00ED66F4">
          <w:rPr>
            <w:rFonts w:asciiTheme="minorHAnsi" w:eastAsiaTheme="minorEastAsia" w:hAnsiTheme="minorHAnsi" w:cstheme="minorBidi"/>
            <w:b w:val="0"/>
            <w:noProof/>
            <w:sz w:val="22"/>
            <w:szCs w:val="22"/>
          </w:rPr>
          <w:tab/>
        </w:r>
        <w:r w:rsidR="00ED66F4" w:rsidRPr="005A6E6F">
          <w:rPr>
            <w:rStyle w:val="Hyperlink"/>
            <w:noProof/>
          </w:rPr>
          <w:t>A functional coexistence of UE C-DRX and Cell DTX can be ensured by the NW through the appropriate UE C-DRX and Cell DTX configurations, and by specifying the UE behaviour in cases when UE C-DRX active periods occur during Cell DTX non-active periods.</w:t>
        </w:r>
      </w:hyperlink>
    </w:p>
    <w:p w14:paraId="3673B07F" w14:textId="05AFAF1B"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6" w:history="1">
        <w:r w:rsidR="00ED66F4" w:rsidRPr="005A6E6F">
          <w:rPr>
            <w:rStyle w:val="Hyperlink"/>
            <w:noProof/>
          </w:rPr>
          <w:t>Proposal 9</w:t>
        </w:r>
        <w:r w:rsidR="00ED66F4">
          <w:rPr>
            <w:rFonts w:asciiTheme="minorHAnsi" w:eastAsiaTheme="minorEastAsia" w:hAnsiTheme="minorHAnsi" w:cstheme="minorBidi"/>
            <w:b w:val="0"/>
            <w:noProof/>
            <w:sz w:val="22"/>
            <w:szCs w:val="22"/>
          </w:rPr>
          <w:tab/>
        </w:r>
        <w:r w:rsidR="00ED66F4" w:rsidRPr="005A6E6F">
          <w:rPr>
            <w:rStyle w:val="Hyperlink"/>
            <w:noProof/>
          </w:rPr>
          <w:t>UE drops monitoring SPS occasions during Cell DTX non-active period.</w:t>
        </w:r>
      </w:hyperlink>
    </w:p>
    <w:p w14:paraId="0F46C624" w14:textId="2A203B61"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7" w:history="1">
        <w:r w:rsidR="00ED66F4" w:rsidRPr="005A6E6F">
          <w:rPr>
            <w:rStyle w:val="Hyperlink"/>
            <w:noProof/>
          </w:rPr>
          <w:t>Proposal 10</w:t>
        </w:r>
        <w:r w:rsidR="00ED66F4">
          <w:rPr>
            <w:rFonts w:asciiTheme="minorHAnsi" w:eastAsiaTheme="minorEastAsia" w:hAnsiTheme="minorHAnsi" w:cstheme="minorBidi"/>
            <w:b w:val="0"/>
            <w:noProof/>
            <w:sz w:val="22"/>
            <w:szCs w:val="22"/>
          </w:rPr>
          <w:tab/>
        </w:r>
        <w:r w:rsidR="00ED66F4" w:rsidRPr="005A6E6F">
          <w:rPr>
            <w:rStyle w:val="Hyperlink"/>
            <w:noProof/>
          </w:rPr>
          <w:t>UE does not transmit on CG occasions overlapping with Cell DRX non-active periods.</w:t>
        </w:r>
      </w:hyperlink>
    </w:p>
    <w:p w14:paraId="292C09ED" w14:textId="68B49962"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8" w:history="1">
        <w:r w:rsidR="00ED66F4" w:rsidRPr="005A6E6F">
          <w:rPr>
            <w:rStyle w:val="Hyperlink"/>
            <w:noProof/>
            <w:lang w:eastAsia="ja-JP"/>
          </w:rPr>
          <w:t>Proposal 11</w:t>
        </w:r>
        <w:r w:rsidR="00ED66F4">
          <w:rPr>
            <w:rFonts w:asciiTheme="minorHAnsi" w:eastAsiaTheme="minorEastAsia" w:hAnsiTheme="minorHAnsi" w:cstheme="minorBidi"/>
            <w:b w:val="0"/>
            <w:noProof/>
            <w:sz w:val="22"/>
            <w:szCs w:val="22"/>
          </w:rPr>
          <w:tab/>
        </w:r>
        <w:r w:rsidR="00ED66F4" w:rsidRPr="005A6E6F">
          <w:rPr>
            <w:rStyle w:val="Hyperlink"/>
            <w:noProof/>
            <w:lang w:eastAsia="ja-JP"/>
          </w:rPr>
          <w:t xml:space="preserve">UE </w:t>
        </w:r>
        <w:r w:rsidR="00ED66F4" w:rsidRPr="005A6E6F">
          <w:rPr>
            <w:rStyle w:val="Hyperlink"/>
            <w:noProof/>
          </w:rPr>
          <w:t>can be instructed to</w:t>
        </w:r>
        <w:r w:rsidR="00ED66F4" w:rsidRPr="005A6E6F">
          <w:rPr>
            <w:rStyle w:val="Hyperlink"/>
            <w:noProof/>
            <w:lang w:eastAsia="ja-JP"/>
          </w:rPr>
          <w:t xml:space="preserve"> transmit SR occasions overlapping with Cell DRX non-active periods. FFS on the signaling details.</w:t>
        </w:r>
      </w:hyperlink>
    </w:p>
    <w:p w14:paraId="1985A171" w14:textId="403AB86D" w:rsidR="00ED66F4" w:rsidRDefault="00322807">
      <w:pPr>
        <w:pStyle w:val="TableofFigures"/>
        <w:tabs>
          <w:tab w:val="right" w:leader="dot" w:pos="9629"/>
        </w:tabs>
        <w:rPr>
          <w:rFonts w:asciiTheme="minorHAnsi" w:eastAsiaTheme="minorEastAsia" w:hAnsiTheme="minorHAnsi" w:cstheme="minorBidi"/>
          <w:b w:val="0"/>
          <w:noProof/>
          <w:sz w:val="22"/>
          <w:szCs w:val="22"/>
        </w:rPr>
      </w:pPr>
      <w:hyperlink w:anchor="_Toc131690839" w:history="1">
        <w:r w:rsidR="00ED66F4" w:rsidRPr="005A6E6F">
          <w:rPr>
            <w:rStyle w:val="Hyperlink"/>
            <w:noProof/>
            <w:lang w:eastAsia="ja-JP"/>
          </w:rPr>
          <w:t>Proposal 12</w:t>
        </w:r>
        <w:r w:rsidR="00ED66F4">
          <w:rPr>
            <w:rFonts w:asciiTheme="minorHAnsi" w:eastAsiaTheme="minorEastAsia" w:hAnsiTheme="minorHAnsi" w:cstheme="minorBidi"/>
            <w:b w:val="0"/>
            <w:noProof/>
            <w:sz w:val="22"/>
            <w:szCs w:val="22"/>
          </w:rPr>
          <w:tab/>
        </w:r>
        <w:r w:rsidR="00ED66F4" w:rsidRPr="005A6E6F">
          <w:rPr>
            <w:rStyle w:val="Hyperlink"/>
            <w:noProof/>
            <w:lang w:eastAsia="ja-JP"/>
          </w:rPr>
          <w:t>Define a mechanism to reduce UE power consumption during Cell DTX/DRX non-active period, e.g., shorter on-durations during this period, details are FFS.</w:t>
        </w:r>
      </w:hyperlink>
    </w:p>
    <w:p w14:paraId="39542A13" w14:textId="368F2572"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0AB300C9" w14:textId="0C8D56D8" w:rsidR="00734017" w:rsidRDefault="00734017" w:rsidP="00734017">
      <w:pPr>
        <w:pStyle w:val="Reference"/>
      </w:pPr>
      <w:bookmarkStart w:id="24" w:name="_Hlk520901205"/>
      <w:bookmarkStart w:id="25" w:name="_Ref110486898"/>
      <w:bookmarkStart w:id="26" w:name="_Ref115105112"/>
      <w:r w:rsidRPr="00A47BE5">
        <w:t>RP-</w:t>
      </w:r>
      <w:r>
        <w:t>22354</w:t>
      </w:r>
      <w:r w:rsidRPr="00A47BE5">
        <w:t>0</w:t>
      </w:r>
      <w:r>
        <w:t>,</w:t>
      </w:r>
      <w:r w:rsidRPr="00A47BE5">
        <w:t xml:space="preserve"> </w:t>
      </w:r>
      <w:r w:rsidRPr="005140F0">
        <w:t>New WID: Network energy savings for NR</w:t>
      </w:r>
      <w:bookmarkEnd w:id="24"/>
    </w:p>
    <w:p w14:paraId="6556222F" w14:textId="5C5B81DB" w:rsidR="002D5C93" w:rsidRDefault="00A213DA">
      <w:pPr>
        <w:pStyle w:val="Reference"/>
      </w:pPr>
      <w:bookmarkStart w:id="27" w:name="_Ref130993804"/>
      <w:r w:rsidRPr="00A213DA">
        <w:t>R2-2301903</w:t>
      </w:r>
      <w:r>
        <w:t xml:space="preserve">, </w:t>
      </w:r>
      <w:r w:rsidR="00C351AD" w:rsidRPr="00C351AD">
        <w:t>3GPP TSG-RAN WG2 Meeting #1</w:t>
      </w:r>
      <w:r w:rsidR="00C351AD">
        <w:t>21</w:t>
      </w:r>
      <w:r w:rsidR="00C351AD" w:rsidRPr="00C351AD">
        <w:t xml:space="preserve">, </w:t>
      </w:r>
      <w:r w:rsidR="00C351AD">
        <w:t>Athens</w:t>
      </w:r>
      <w:r w:rsidR="00C351AD" w:rsidRPr="00C351AD">
        <w:t xml:space="preserve">, </w:t>
      </w:r>
      <w:r w:rsidR="008F2C18">
        <w:t>February</w:t>
      </w:r>
      <w:r w:rsidR="00166C06">
        <w:t xml:space="preserve"> 27 – </w:t>
      </w:r>
      <w:r w:rsidR="008F2C18">
        <w:t>March</w:t>
      </w:r>
      <w:r w:rsidR="00166C06">
        <w:t xml:space="preserve"> 3, 2023</w:t>
      </w:r>
      <w:r w:rsidR="00C351AD" w:rsidRPr="00C351AD">
        <w:t xml:space="preserve">; </w:t>
      </w:r>
      <w:r w:rsidR="002D5C93" w:rsidRPr="002D5C93">
        <w:t>Report from Session on NES, UAV, Small Data, Rel-15-17 UP, Rel-17 Small Data, IIoT/URLLC, and RACH partitioning</w:t>
      </w:r>
      <w:bookmarkEnd w:id="27"/>
    </w:p>
    <w:p w14:paraId="3E28042C" w14:textId="048F4E25" w:rsidR="00FB119F" w:rsidRDefault="00FB119F">
      <w:pPr>
        <w:pStyle w:val="Reference"/>
      </w:pPr>
      <w:bookmarkStart w:id="28" w:name="_Ref131422387"/>
      <w:r w:rsidRPr="00FB119F">
        <w:t>R2-23xxxx Outcome of [POST121][312][NES] DTX/DRX - Configuration/ activation/ deactivation and alignment (Huawei), Huawei</w:t>
      </w:r>
      <w:bookmarkEnd w:id="28"/>
    </w:p>
    <w:p w14:paraId="17EE5056" w14:textId="77777777" w:rsidR="007A7B47" w:rsidRDefault="00920C7E" w:rsidP="007A7B47">
      <w:pPr>
        <w:pStyle w:val="Reference"/>
      </w:pPr>
      <w:bookmarkStart w:id="29" w:name="_Ref131422662"/>
      <w:r>
        <w:t>TR 38.864, Study on network energy savings for NR</w:t>
      </w:r>
      <w:bookmarkStart w:id="30" w:name="_Ref130999165"/>
      <w:bookmarkStart w:id="31" w:name="_Ref125458585"/>
      <w:bookmarkEnd w:id="29"/>
    </w:p>
    <w:p w14:paraId="5FA4FA9B" w14:textId="4E651BF4" w:rsidR="00772AD5" w:rsidRDefault="00772AD5" w:rsidP="007A7B47">
      <w:pPr>
        <w:pStyle w:val="Reference"/>
      </w:pPr>
      <w:bookmarkStart w:id="32" w:name="_Ref131422846"/>
      <w:r>
        <w:t xml:space="preserve">R1-2302131, </w:t>
      </w:r>
      <w:r w:rsidRPr="00C351AD">
        <w:t>3GPP TSG-RAN WG</w:t>
      </w:r>
      <w:r>
        <w:t>1</w:t>
      </w:r>
      <w:r w:rsidRPr="00C351AD">
        <w:t xml:space="preserve"> Meeting #1</w:t>
      </w:r>
      <w:r>
        <w:t>12</w:t>
      </w:r>
      <w:r w:rsidRPr="00C351AD">
        <w:t xml:space="preserve">, </w:t>
      </w:r>
      <w:r>
        <w:t>Athens</w:t>
      </w:r>
      <w:r w:rsidRPr="00C351AD">
        <w:t xml:space="preserve">, </w:t>
      </w:r>
      <w:r>
        <w:t xml:space="preserve">February 27 – March 3, </w:t>
      </w:r>
      <w:r w:rsidRPr="00C351AD">
        <w:t>202</w:t>
      </w:r>
      <w:r>
        <w:t>3</w:t>
      </w:r>
      <w:r w:rsidRPr="00C351AD">
        <w:t xml:space="preserve">; </w:t>
      </w:r>
      <w:r w:rsidRPr="000B6894">
        <w:t>Discussion Summary #2 for enhancements on cell DTX/DRX mechanism</w:t>
      </w:r>
      <w:bookmarkEnd w:id="30"/>
      <w:bookmarkEnd w:id="31"/>
      <w:bookmarkEnd w:id="32"/>
    </w:p>
    <w:p w14:paraId="01C3B87B" w14:textId="6B28B47C" w:rsidR="000929D1" w:rsidRDefault="000929D1">
      <w:pPr>
        <w:pStyle w:val="Reference"/>
      </w:pPr>
      <w:bookmarkStart w:id="33" w:name="_Ref131422433"/>
      <w:r w:rsidRPr="000929D1">
        <w:t>R2-23xxxx Report of [POST121][311][NES] DTX/DRX - gNB and UE behaviours, InterDigital</w:t>
      </w:r>
      <w:bookmarkEnd w:id="33"/>
    </w:p>
    <w:bookmarkEnd w:id="25"/>
    <w:bookmarkEnd w:id="26"/>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10CA1" w14:textId="77777777" w:rsidR="00C21056" w:rsidRDefault="00C21056">
      <w:r>
        <w:separator/>
      </w:r>
    </w:p>
  </w:endnote>
  <w:endnote w:type="continuationSeparator" w:id="0">
    <w:p w14:paraId="452CF0D9" w14:textId="77777777" w:rsidR="00C21056" w:rsidRDefault="00C21056">
      <w:r>
        <w:continuationSeparator/>
      </w:r>
    </w:p>
  </w:endnote>
  <w:endnote w:type="continuationNotice" w:id="1">
    <w:p w14:paraId="45923CB2" w14:textId="77777777" w:rsidR="00C21056" w:rsidRDefault="00C21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8231" w14:textId="77777777" w:rsidR="00C21056" w:rsidRDefault="00C21056">
      <w:r>
        <w:separator/>
      </w:r>
    </w:p>
  </w:footnote>
  <w:footnote w:type="continuationSeparator" w:id="0">
    <w:p w14:paraId="72B76163" w14:textId="77777777" w:rsidR="00C21056" w:rsidRDefault="00C21056">
      <w:r>
        <w:continuationSeparator/>
      </w:r>
    </w:p>
  </w:footnote>
  <w:footnote w:type="continuationNotice" w:id="1">
    <w:p w14:paraId="66646EC8" w14:textId="77777777" w:rsidR="00C21056" w:rsidRDefault="00C21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2"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6"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27"/>
  </w:num>
  <w:num w:numId="2" w16cid:durableId="1966420148">
    <w:abstractNumId w:val="25"/>
  </w:num>
  <w:num w:numId="3" w16cid:durableId="7484885">
    <w:abstractNumId w:val="2"/>
  </w:num>
  <w:num w:numId="4" w16cid:durableId="1170372824">
    <w:abstractNumId w:val="28"/>
  </w:num>
  <w:num w:numId="5" w16cid:durableId="1900944388">
    <w:abstractNumId w:val="29"/>
  </w:num>
  <w:num w:numId="6" w16cid:durableId="1371147758">
    <w:abstractNumId w:val="30"/>
  </w:num>
  <w:num w:numId="7" w16cid:durableId="1557929446">
    <w:abstractNumId w:val="16"/>
  </w:num>
  <w:num w:numId="8" w16cid:durableId="1090152122">
    <w:abstractNumId w:val="17"/>
  </w:num>
  <w:num w:numId="9" w16cid:durableId="697466169">
    <w:abstractNumId w:val="10"/>
  </w:num>
  <w:num w:numId="10" w16cid:durableId="1073773885">
    <w:abstractNumId w:val="37"/>
  </w:num>
  <w:num w:numId="11" w16cid:durableId="960645531">
    <w:abstractNumId w:val="23"/>
  </w:num>
  <w:num w:numId="12" w16cid:durableId="612904788">
    <w:abstractNumId w:val="34"/>
  </w:num>
  <w:num w:numId="13" w16cid:durableId="915436277">
    <w:abstractNumId w:val="35"/>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6"/>
  </w:num>
  <w:num w:numId="19" w16cid:durableId="1156072354">
    <w:abstractNumId w:val="19"/>
  </w:num>
  <w:num w:numId="20" w16cid:durableId="1904638049">
    <w:abstractNumId w:val="32"/>
  </w:num>
  <w:num w:numId="21" w16cid:durableId="1980719811">
    <w:abstractNumId w:val="5"/>
  </w:num>
  <w:num w:numId="22" w16cid:durableId="610168431">
    <w:abstractNumId w:val="36"/>
  </w:num>
  <w:num w:numId="23" w16cid:durableId="570970199">
    <w:abstractNumId w:val="31"/>
  </w:num>
  <w:num w:numId="24" w16cid:durableId="800921762">
    <w:abstractNumId w:val="20"/>
  </w:num>
  <w:num w:numId="25" w16cid:durableId="987441631">
    <w:abstractNumId w:val="7"/>
  </w:num>
  <w:num w:numId="26" w16cid:durableId="1888374928">
    <w:abstractNumId w:val="33"/>
  </w:num>
  <w:num w:numId="27" w16cid:durableId="354621698">
    <w:abstractNumId w:val="13"/>
  </w:num>
  <w:num w:numId="28" w16cid:durableId="2001611905">
    <w:abstractNumId w:val="14"/>
  </w:num>
  <w:num w:numId="29" w16cid:durableId="520627416">
    <w:abstractNumId w:val="12"/>
  </w:num>
  <w:num w:numId="30" w16cid:durableId="724523175">
    <w:abstractNumId w:val="22"/>
  </w:num>
  <w:num w:numId="31" w16cid:durableId="1405253058">
    <w:abstractNumId w:val="21"/>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4"/>
  </w:num>
  <w:num w:numId="39" w16cid:durableId="37362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96A"/>
    <w:rsid w:val="00025631"/>
    <w:rsid w:val="0002564D"/>
    <w:rsid w:val="00025ECA"/>
    <w:rsid w:val="0002600F"/>
    <w:rsid w:val="000260C9"/>
    <w:rsid w:val="000266A9"/>
    <w:rsid w:val="000268C4"/>
    <w:rsid w:val="00026E63"/>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1371"/>
    <w:rsid w:val="000A18ED"/>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68F"/>
    <w:rsid w:val="000C3B16"/>
    <w:rsid w:val="000C3B75"/>
    <w:rsid w:val="000C3C90"/>
    <w:rsid w:val="000C45BF"/>
    <w:rsid w:val="000C4A3F"/>
    <w:rsid w:val="000C4CE6"/>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C09"/>
    <w:rsid w:val="001F3828"/>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8DD"/>
    <w:rsid w:val="00431A93"/>
    <w:rsid w:val="00431F0C"/>
    <w:rsid w:val="0043214C"/>
    <w:rsid w:val="00432401"/>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72D"/>
    <w:rsid w:val="00501887"/>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505"/>
    <w:rsid w:val="00572788"/>
    <w:rsid w:val="005728B3"/>
    <w:rsid w:val="00573E8D"/>
    <w:rsid w:val="00574182"/>
    <w:rsid w:val="0057475A"/>
    <w:rsid w:val="0057487C"/>
    <w:rsid w:val="00574C53"/>
    <w:rsid w:val="00574CB1"/>
    <w:rsid w:val="00574D01"/>
    <w:rsid w:val="00575E90"/>
    <w:rsid w:val="00576B43"/>
    <w:rsid w:val="00576E80"/>
    <w:rsid w:val="00576EE7"/>
    <w:rsid w:val="005774A6"/>
    <w:rsid w:val="00577560"/>
    <w:rsid w:val="00577733"/>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B56"/>
    <w:rsid w:val="005C1DDC"/>
    <w:rsid w:val="005C20C1"/>
    <w:rsid w:val="005C227C"/>
    <w:rsid w:val="005C25B5"/>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DAC"/>
    <w:rsid w:val="00B95DEC"/>
    <w:rsid w:val="00B9637B"/>
    <w:rsid w:val="00B96A11"/>
    <w:rsid w:val="00B97DA2"/>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07C3A"/>
    <w:rsid w:val="00C10478"/>
    <w:rsid w:val="00C10A20"/>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50314"/>
    <w:rsid w:val="00C5078E"/>
    <w:rsid w:val="00C509EE"/>
    <w:rsid w:val="00C50B28"/>
    <w:rsid w:val="00C50CEF"/>
    <w:rsid w:val="00C51106"/>
    <w:rsid w:val="00C517F3"/>
    <w:rsid w:val="00C51BCB"/>
    <w:rsid w:val="00C5247A"/>
    <w:rsid w:val="00C528F9"/>
    <w:rsid w:val="00C52D41"/>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B72"/>
    <w:rsid w:val="00C91BCB"/>
    <w:rsid w:val="00C92251"/>
    <w:rsid w:val="00C922EE"/>
    <w:rsid w:val="00C9257C"/>
    <w:rsid w:val="00C92801"/>
    <w:rsid w:val="00C92968"/>
    <w:rsid w:val="00C92F6B"/>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39C"/>
    <w:rsid w:val="00D17564"/>
    <w:rsid w:val="00D175A9"/>
    <w:rsid w:val="00D176C5"/>
    <w:rsid w:val="00D179DD"/>
    <w:rsid w:val="00D20270"/>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9750</TotalTime>
  <Pages>7</Pages>
  <Words>3992</Words>
  <Characters>22757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26696</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1994</cp:revision>
  <cp:lastPrinted>2008-02-03T21:09:00Z</cp:lastPrinted>
  <dcterms:created xsi:type="dcterms:W3CDTF">2022-11-04T22:08:00Z</dcterms:created>
  <dcterms:modified xsi:type="dcterms:W3CDTF">2023-04-06T17:48:00Z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