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7372F957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F03D8B">
        <w:rPr>
          <w:lang w:val="de-DE"/>
        </w:rPr>
        <w:t>1</w:t>
      </w:r>
      <w:r w:rsidR="00E447E0">
        <w:rPr>
          <w:lang w:val="de-DE"/>
        </w:rPr>
        <w:t>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6F453D" w:rsidRPr="006F453D">
        <w:rPr>
          <w:sz w:val="32"/>
          <w:szCs w:val="32"/>
          <w:lang w:val="de-DE"/>
        </w:rPr>
        <w:t>R2-2303662</w:t>
      </w:r>
    </w:p>
    <w:p w14:paraId="2FBE7CA7" w14:textId="77777777" w:rsidR="00D37C41" w:rsidRDefault="00E01A5C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E01A5C">
        <w:rPr>
          <w:rFonts w:cs="Arial"/>
          <w:szCs w:val="24"/>
        </w:rPr>
        <w:t>Electronic meeting</w:t>
      </w:r>
      <w:r w:rsidR="001655FD" w:rsidRPr="001655FD">
        <w:rPr>
          <w:rFonts w:cs="Arial"/>
          <w:szCs w:val="24"/>
        </w:rPr>
        <w:t xml:space="preserve">, </w:t>
      </w:r>
      <w:r w:rsidR="003528A4">
        <w:rPr>
          <w:rFonts w:cs="Arial"/>
          <w:szCs w:val="24"/>
        </w:rPr>
        <w:t>April</w:t>
      </w:r>
      <w:r w:rsidR="001655FD" w:rsidRPr="001655FD">
        <w:rPr>
          <w:rFonts w:cs="Arial"/>
          <w:szCs w:val="24"/>
        </w:rPr>
        <w:t xml:space="preserve"> </w:t>
      </w:r>
      <w:r w:rsidR="003528A4">
        <w:rPr>
          <w:rFonts w:cs="Arial"/>
          <w:szCs w:val="24"/>
        </w:rPr>
        <w:t>17</w:t>
      </w:r>
      <w:r w:rsidR="001655FD" w:rsidRPr="001655FD">
        <w:rPr>
          <w:rFonts w:cs="Arial"/>
          <w:szCs w:val="24"/>
        </w:rPr>
        <w:t xml:space="preserve"> – </w:t>
      </w:r>
      <w:r w:rsidR="003528A4">
        <w:rPr>
          <w:rFonts w:cs="Arial"/>
          <w:szCs w:val="24"/>
        </w:rPr>
        <w:t>26</w:t>
      </w:r>
      <w:r w:rsidR="001655FD" w:rsidRPr="001655FD">
        <w:rPr>
          <w:rFonts w:cs="Arial"/>
          <w:szCs w:val="24"/>
        </w:rPr>
        <w:t>, 202</w:t>
      </w:r>
      <w:r w:rsidR="003528A4">
        <w:rPr>
          <w:rFonts w:cs="Arial"/>
          <w:szCs w:val="24"/>
        </w:rPr>
        <w:t>3</w:t>
      </w:r>
      <w:r w:rsidR="009F5A69">
        <w:rPr>
          <w:rFonts w:cs="Arial"/>
          <w:bCs/>
          <w:noProof/>
          <w:szCs w:val="24"/>
          <w:lang w:eastAsia="ko-KR"/>
        </w:rPr>
        <w:t xml:space="preserve">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</w:p>
    <w:p w14:paraId="0B9CA2F7" w14:textId="566D0750" w:rsidR="00E90E49" w:rsidRPr="00CE0424" w:rsidRDefault="00FB7C1F" w:rsidP="009F5A69">
      <w:pPr>
        <w:pStyle w:val="3GPPHeader"/>
      </w:pPr>
      <w:r>
        <w:tab/>
      </w:r>
    </w:p>
    <w:p w14:paraId="7CE64FCB" w14:textId="5FFF0862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F62DEF" w:rsidRPr="00F62DEF">
        <w:rPr>
          <w:sz w:val="22"/>
          <w:szCs w:val="22"/>
          <w:lang w:val="en-US"/>
        </w:rPr>
        <w:t>6</w:t>
      </w:r>
      <w:r w:rsidR="008548BB" w:rsidRPr="00F62DEF">
        <w:rPr>
          <w:sz w:val="22"/>
          <w:szCs w:val="22"/>
          <w:lang w:val="en-US"/>
        </w:rPr>
        <w:t>.</w:t>
      </w:r>
      <w:r w:rsidR="00F62DEF" w:rsidRPr="00F62DEF">
        <w:rPr>
          <w:sz w:val="22"/>
          <w:szCs w:val="22"/>
          <w:lang w:val="en-US"/>
        </w:rPr>
        <w:t>1</w:t>
      </w:r>
      <w:r w:rsidR="008548BB" w:rsidRPr="00F62DEF">
        <w:rPr>
          <w:sz w:val="22"/>
          <w:szCs w:val="22"/>
          <w:lang w:val="en-US"/>
        </w:rPr>
        <w:t>.</w:t>
      </w:r>
      <w:r w:rsidR="00F62DEF" w:rsidRPr="00F62DEF">
        <w:rPr>
          <w:sz w:val="22"/>
          <w:szCs w:val="22"/>
          <w:lang w:val="en-US"/>
        </w:rPr>
        <w:t>3.1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D0A814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522AF" w:rsidRPr="006522AF">
        <w:rPr>
          <w:sz w:val="22"/>
          <w:szCs w:val="22"/>
        </w:rPr>
        <w:t>MN Handover with deactivated SCG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54D964" w14:textId="20BB9D9E" w:rsidR="001D6E97" w:rsidRDefault="003A1B4E" w:rsidP="00C801A7">
      <w:pPr>
        <w:pStyle w:val="BodyText"/>
      </w:pPr>
      <w:bookmarkStart w:id="0" w:name="_Ref178064866"/>
      <w:r>
        <w:t>In RAN2#121</w:t>
      </w:r>
      <w:r w:rsidR="001D6E97">
        <w:t>, the following was topic was discussed:</w:t>
      </w:r>
    </w:p>
    <w:p w14:paraId="50B4A680" w14:textId="77777777" w:rsidR="001D6E97" w:rsidRDefault="00F53E3A" w:rsidP="001D6E97">
      <w:pPr>
        <w:pStyle w:val="Doc-title"/>
        <w:rPr>
          <w:lang w:val="fr-FR"/>
        </w:rPr>
      </w:pPr>
      <w:hyperlink r:id="rId11" w:tooltip="C:UsersjohanOneDriveDokument3GPPtsg_ranWG2_RL2RAN2DocsR2-2300859.zip" w:history="1">
        <w:r w:rsidR="001D6E97" w:rsidRPr="00BB290F">
          <w:rPr>
            <w:rStyle w:val="Hyperlink"/>
            <w:lang w:val="fr-FR"/>
          </w:rPr>
          <w:t>R2-2300859</w:t>
        </w:r>
      </w:hyperlink>
      <w:r w:rsidR="001D6E97" w:rsidRPr="00CB63B4">
        <w:rPr>
          <w:lang w:val="fr-FR"/>
        </w:rPr>
        <w:tab/>
        <w:t>Discussion on MN Handover While the SCG is Deactivated</w:t>
      </w:r>
      <w:r w:rsidR="001D6E97" w:rsidRPr="00CB63B4">
        <w:rPr>
          <w:lang w:val="fr-FR"/>
        </w:rPr>
        <w:tab/>
        <w:t>CATT</w:t>
      </w:r>
      <w:r w:rsidR="001D6E97" w:rsidRPr="00CB63B4">
        <w:rPr>
          <w:lang w:val="fr-FR"/>
        </w:rPr>
        <w:tab/>
        <w:t>discussion</w:t>
      </w:r>
      <w:r w:rsidR="001D6E97" w:rsidRPr="00CB63B4">
        <w:rPr>
          <w:lang w:val="fr-FR"/>
        </w:rPr>
        <w:tab/>
        <w:t>Rel-17</w:t>
      </w:r>
      <w:r w:rsidR="001D6E97" w:rsidRPr="00CB63B4">
        <w:rPr>
          <w:lang w:val="fr-FR"/>
        </w:rPr>
        <w:tab/>
        <w:t>LTE_NR_DC_enh2-Core</w:t>
      </w:r>
    </w:p>
    <w:p w14:paraId="3D645058" w14:textId="77777777" w:rsidR="001D6E97" w:rsidRDefault="001D6E97" w:rsidP="001D6E97">
      <w:pPr>
        <w:pStyle w:val="Agreement"/>
        <w:tabs>
          <w:tab w:val="clear" w:pos="360"/>
          <w:tab w:val="num" w:pos="1619"/>
        </w:tabs>
        <w:ind w:left="1619" w:hanging="360"/>
        <w:rPr>
          <w:lang w:val="fr-FR"/>
        </w:rPr>
      </w:pPr>
      <w:r>
        <w:rPr>
          <w:lang w:val="fr-FR"/>
        </w:rPr>
        <w:t>Noted</w:t>
      </w:r>
    </w:p>
    <w:p w14:paraId="4C6B239F" w14:textId="77777777" w:rsidR="001D6E97" w:rsidRPr="003F4355" w:rsidRDefault="001D6E97" w:rsidP="001D6E97">
      <w:pPr>
        <w:pStyle w:val="Doc-text2"/>
        <w:rPr>
          <w:lang w:val="fr-FR"/>
        </w:rPr>
      </w:pPr>
    </w:p>
    <w:p w14:paraId="45427AEE" w14:textId="77777777" w:rsidR="001D6E97" w:rsidRDefault="00F53E3A" w:rsidP="001D6E97">
      <w:pPr>
        <w:pStyle w:val="Doc-title"/>
        <w:rPr>
          <w:lang w:val="fr-FR"/>
        </w:rPr>
      </w:pPr>
      <w:hyperlink r:id="rId12" w:tooltip="C:UsersjohanOneDriveDokument3GPPtsg_ranWG2_RL2RAN2DocsR2-2300860.zip" w:history="1">
        <w:r w:rsidR="001D6E97" w:rsidRPr="00BB290F">
          <w:rPr>
            <w:rStyle w:val="Hyperlink"/>
            <w:lang w:val="fr-FR"/>
          </w:rPr>
          <w:t>R2-2300860</w:t>
        </w:r>
      </w:hyperlink>
      <w:r w:rsidR="001D6E97" w:rsidRPr="00CB63B4">
        <w:rPr>
          <w:lang w:val="fr-FR"/>
        </w:rPr>
        <w:tab/>
        <w:t>Correction on scg-State in RRCConnectionReconfiguration including the mobilityControlInfo</w:t>
      </w:r>
      <w:r w:rsidR="001D6E97" w:rsidRPr="00CB63B4">
        <w:rPr>
          <w:lang w:val="fr-FR"/>
        </w:rPr>
        <w:tab/>
        <w:t>CATT</w:t>
      </w:r>
      <w:r w:rsidR="001D6E97" w:rsidRPr="00CB63B4">
        <w:rPr>
          <w:lang w:val="fr-FR"/>
        </w:rPr>
        <w:tab/>
        <w:t>CR</w:t>
      </w:r>
      <w:r w:rsidR="001D6E97" w:rsidRPr="00CB63B4">
        <w:rPr>
          <w:lang w:val="fr-FR"/>
        </w:rPr>
        <w:tab/>
        <w:t>Rel-17</w:t>
      </w:r>
      <w:r w:rsidR="001D6E97" w:rsidRPr="00CB63B4">
        <w:rPr>
          <w:lang w:val="fr-FR"/>
        </w:rPr>
        <w:tab/>
        <w:t>36.331</w:t>
      </w:r>
      <w:r w:rsidR="001D6E97" w:rsidRPr="00CB63B4">
        <w:rPr>
          <w:lang w:val="fr-FR"/>
        </w:rPr>
        <w:tab/>
        <w:t>17.3.0</w:t>
      </w:r>
      <w:r w:rsidR="001D6E97" w:rsidRPr="00CB63B4">
        <w:rPr>
          <w:lang w:val="fr-FR"/>
        </w:rPr>
        <w:tab/>
        <w:t>4905</w:t>
      </w:r>
      <w:r w:rsidR="001D6E97" w:rsidRPr="00CB63B4">
        <w:rPr>
          <w:lang w:val="fr-FR"/>
        </w:rPr>
        <w:tab/>
        <w:t>-</w:t>
      </w:r>
      <w:r w:rsidR="001D6E97" w:rsidRPr="00CB63B4">
        <w:rPr>
          <w:lang w:val="fr-FR"/>
        </w:rPr>
        <w:tab/>
        <w:t>F</w:t>
      </w:r>
      <w:r w:rsidR="001D6E97" w:rsidRPr="00CB63B4">
        <w:rPr>
          <w:lang w:val="fr-FR"/>
        </w:rPr>
        <w:tab/>
        <w:t xml:space="preserve">LTE_NR_DC_enh2-Core </w:t>
      </w:r>
    </w:p>
    <w:p w14:paraId="2272D315" w14:textId="77777777" w:rsidR="001D6E97" w:rsidRDefault="001D6E97" w:rsidP="001D6E97">
      <w:pPr>
        <w:pStyle w:val="Doc-text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QC think the referenced principle doesnt apply in deactivated state. </w:t>
      </w:r>
    </w:p>
    <w:p w14:paraId="2A187F35" w14:textId="77777777" w:rsidR="001D6E97" w:rsidRDefault="001D6E97" w:rsidP="001D6E97">
      <w:pPr>
        <w:pStyle w:val="Doc-text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Chair : can think to next meeting </w:t>
      </w:r>
    </w:p>
    <w:p w14:paraId="08D4DF09" w14:textId="77777777" w:rsidR="001D6E97" w:rsidRDefault="001D6E97" w:rsidP="001D6E97">
      <w:pPr>
        <w:pStyle w:val="Agreement"/>
        <w:tabs>
          <w:tab w:val="clear" w:pos="360"/>
          <w:tab w:val="num" w:pos="1619"/>
        </w:tabs>
        <w:ind w:left="1619" w:hanging="360"/>
        <w:rPr>
          <w:lang w:val="fr-FR"/>
        </w:rPr>
      </w:pPr>
      <w:r>
        <w:rPr>
          <w:lang w:val="fr-FR"/>
        </w:rPr>
        <w:t>Postponed</w:t>
      </w:r>
    </w:p>
    <w:p w14:paraId="4AF60E43" w14:textId="637EA683" w:rsidR="001D6E97" w:rsidRDefault="004C77AA" w:rsidP="00C801A7">
      <w:pPr>
        <w:pStyle w:val="BodyText"/>
      </w:pPr>
      <w:r>
        <w:t>This contribution further discuss</w:t>
      </w:r>
      <w:r w:rsidR="0097397A">
        <w:t>e</w:t>
      </w:r>
      <w:r w:rsidR="00310DBE">
        <w:t>s</w:t>
      </w:r>
      <w:r>
        <w:t xml:space="preserve"> this topic and whether anything is required for this scenario.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6F0DEF8" w14:textId="02149A7D" w:rsidR="00460B65" w:rsidRDefault="00EB34DF" w:rsidP="00765C76">
      <w:pPr>
        <w:pStyle w:val="BodyText"/>
      </w:pPr>
      <w:r>
        <w:t xml:space="preserve">In 38.331, the </w:t>
      </w:r>
      <w:r w:rsidR="00074534">
        <w:t xml:space="preserve">conditions of inclusion of </w:t>
      </w:r>
      <w:r w:rsidR="0063184C">
        <w:t>the</w:t>
      </w:r>
      <w:r w:rsidR="00725E0E">
        <w:t xml:space="preserve"> field</w:t>
      </w:r>
      <w:r w:rsidR="0063184C">
        <w:t xml:space="preserve"> </w:t>
      </w:r>
      <w:r w:rsidR="00725E0E" w:rsidRPr="00D464BF">
        <w:rPr>
          <w:i/>
          <w:iCs/>
        </w:rPr>
        <w:t>reconfigurationWithSync</w:t>
      </w:r>
      <w:r w:rsidR="00725E0E" w:rsidRPr="00725E0E">
        <w:t xml:space="preserve"> </w:t>
      </w:r>
      <w:r w:rsidR="00725E0E">
        <w:t xml:space="preserve">require that the </w:t>
      </w:r>
      <w:r w:rsidR="000E428D">
        <w:t xml:space="preserve">field is included upon </w:t>
      </w:r>
      <w:r w:rsidR="00460B65">
        <w:t>MN handover in (NG)EN-DC.</w:t>
      </w:r>
      <w:r w:rsidR="00F22497">
        <w:t xml:space="preserve"> This implies that </w:t>
      </w:r>
      <w:r w:rsidR="00CC74B8" w:rsidRPr="00D464BF">
        <w:rPr>
          <w:i/>
          <w:iCs/>
        </w:rPr>
        <w:t>nr-SecondaryCellGroupConfig</w:t>
      </w:r>
      <w:r w:rsidR="00CC74B8">
        <w:t xml:space="preserve"> would have to be included in the handover command, containing </w:t>
      </w:r>
      <w:r w:rsidR="00682502">
        <w:t xml:space="preserve">the field </w:t>
      </w:r>
      <w:r w:rsidR="00682502" w:rsidRPr="006676B8">
        <w:rPr>
          <w:i/>
          <w:iCs/>
        </w:rPr>
        <w:t>reconfigurationWithSync</w:t>
      </w:r>
      <w:r w:rsidR="00CC74B8">
        <w:t>.</w:t>
      </w:r>
    </w:p>
    <w:p w14:paraId="142BF097" w14:textId="77777777" w:rsidR="0034329E" w:rsidRPr="00F43A82" w:rsidRDefault="0034329E" w:rsidP="0034329E">
      <w:pPr>
        <w:pStyle w:val="PL"/>
      </w:pPr>
      <w:r w:rsidRPr="00F43A82">
        <w:t xml:space="preserve">SpCellConfig ::=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4B98CB8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servCellIndex                       ServCellIndex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SCG</w:t>
      </w:r>
    </w:p>
    <w:p w14:paraId="0D587412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</w:t>
      </w:r>
      <w:r w:rsidRPr="00A25E0F">
        <w:rPr>
          <w:highlight w:val="yellow"/>
        </w:rPr>
        <w:t xml:space="preserve">reconfigurationWithSync             ReconfigurationWithSync                                     </w:t>
      </w:r>
      <w:r w:rsidRPr="00A25E0F">
        <w:rPr>
          <w:color w:val="993366"/>
          <w:highlight w:val="yellow"/>
        </w:rPr>
        <w:t>OPTIONAL</w:t>
      </w:r>
      <w:r w:rsidRPr="00A25E0F">
        <w:rPr>
          <w:highlight w:val="yellow"/>
        </w:rPr>
        <w:t xml:space="preserve">,   </w:t>
      </w:r>
      <w:r w:rsidRPr="00A25E0F">
        <w:rPr>
          <w:color w:val="808080"/>
          <w:highlight w:val="yellow"/>
        </w:rPr>
        <w:t>-- Cond ReconfWithSync</w:t>
      </w:r>
    </w:p>
    <w:p w14:paraId="15698885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rlf-TimersAndConstants              SetupRelease { RLF-TimersAndConstants }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CA70FB7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rlmInSyncOutOfSyncThreshold         </w:t>
      </w:r>
      <w:r w:rsidRPr="00F43A82">
        <w:rPr>
          <w:color w:val="993366"/>
        </w:rPr>
        <w:t>ENUMERATED</w:t>
      </w:r>
      <w:r w:rsidRPr="00F43A82">
        <w:t xml:space="preserve"> {n1}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00129835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spCellConfigDedicated               ServingCellConfig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465C99F" w14:textId="77777777" w:rsidR="0034329E" w:rsidRPr="00F43A82" w:rsidRDefault="0034329E" w:rsidP="0034329E">
      <w:pPr>
        <w:pStyle w:val="PL"/>
      </w:pPr>
      <w:r w:rsidRPr="00F43A82">
        <w:t xml:space="preserve">    ...,</w:t>
      </w:r>
    </w:p>
    <w:p w14:paraId="2FF4C496" w14:textId="77777777" w:rsidR="0034329E" w:rsidRPr="00F43A82" w:rsidRDefault="0034329E" w:rsidP="0034329E">
      <w:pPr>
        <w:pStyle w:val="PL"/>
      </w:pPr>
      <w:r w:rsidRPr="00F43A82">
        <w:t xml:space="preserve">    [[</w:t>
      </w:r>
    </w:p>
    <w:p w14:paraId="5C267E37" w14:textId="77777777" w:rsidR="0034329E" w:rsidRPr="00F43A82" w:rsidRDefault="0034329E" w:rsidP="0034329E">
      <w:pPr>
        <w:pStyle w:val="PL"/>
      </w:pPr>
      <w:r w:rsidRPr="00F43A82">
        <w:t xml:space="preserve">    lowMobilityEvaluationConnected-r17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BC4E802" w14:textId="77777777" w:rsidR="0034329E" w:rsidRPr="00F43A82" w:rsidRDefault="0034329E" w:rsidP="0034329E">
      <w:pPr>
        <w:pStyle w:val="PL"/>
      </w:pPr>
      <w:r w:rsidRPr="00F43A82">
        <w:t xml:space="preserve">        s-SearchDeltaP-Connected-r17        </w:t>
      </w:r>
      <w:r w:rsidRPr="00F43A82">
        <w:rPr>
          <w:color w:val="993366"/>
        </w:rPr>
        <w:t>ENUMERATED</w:t>
      </w:r>
      <w:r w:rsidRPr="00F43A82">
        <w:t xml:space="preserve"> {dB3, dB6, dB9, dB12, dB15, spare3, spare2, spare1},</w:t>
      </w:r>
    </w:p>
    <w:p w14:paraId="5C05815F" w14:textId="77777777" w:rsidR="0034329E" w:rsidRPr="00F43A82" w:rsidRDefault="0034329E" w:rsidP="0034329E">
      <w:pPr>
        <w:pStyle w:val="PL"/>
      </w:pPr>
      <w:r w:rsidRPr="00F43A82">
        <w:t xml:space="preserve">        t-SearchDeltaP-Connected-r17        </w:t>
      </w:r>
      <w:r w:rsidRPr="00F43A82">
        <w:rPr>
          <w:color w:val="993366"/>
        </w:rPr>
        <w:t>ENUMERATED</w:t>
      </w:r>
      <w:r w:rsidRPr="00F43A82">
        <w:t xml:space="preserve"> {s5, s10, s20, s30, s60, s120, s180, s240, s300, spare7, spare6, spare5,</w:t>
      </w:r>
    </w:p>
    <w:p w14:paraId="5A4101E3" w14:textId="77777777" w:rsidR="0034329E" w:rsidRPr="00F43A82" w:rsidRDefault="0034329E" w:rsidP="0034329E">
      <w:pPr>
        <w:pStyle w:val="PL"/>
      </w:pPr>
      <w:r w:rsidRPr="00F43A82">
        <w:t xml:space="preserve">                                                        spare4, spare3, spare2, spare1}</w:t>
      </w:r>
    </w:p>
    <w:p w14:paraId="0AF23C48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}                                    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9FF4F55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goodServingCellEvaluationRLM-r17    GoodServingCellEvaluation-r17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229313B2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goodServingCellEvaluationBFD-r17    GoodServingCellEvaluation-r17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7F6766C2" w14:textId="77777777" w:rsidR="0034329E" w:rsidRPr="00F43A82" w:rsidRDefault="0034329E" w:rsidP="0034329E">
      <w:pPr>
        <w:pStyle w:val="PL"/>
        <w:rPr>
          <w:color w:val="808080"/>
        </w:rPr>
      </w:pPr>
      <w:r w:rsidRPr="00F43A82">
        <w:t xml:space="preserve">    deactivatedSCG-Config-r17           SetupRelease { DeactivatedSCG-Config-r17 }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SCG-Opt</w:t>
      </w:r>
    </w:p>
    <w:p w14:paraId="3CDE0B2D" w14:textId="77777777" w:rsidR="0034329E" w:rsidRPr="00F43A82" w:rsidRDefault="0034329E" w:rsidP="0034329E">
      <w:pPr>
        <w:pStyle w:val="PL"/>
      </w:pPr>
      <w:r w:rsidRPr="00F43A82">
        <w:t xml:space="preserve">    ]]</w:t>
      </w:r>
    </w:p>
    <w:p w14:paraId="2D5F8A00" w14:textId="77777777" w:rsidR="0034329E" w:rsidRPr="00F43A82" w:rsidRDefault="0034329E" w:rsidP="0034329E">
      <w:pPr>
        <w:pStyle w:val="PL"/>
      </w:pPr>
      <w:r w:rsidRPr="00F43A82">
        <w:lastRenderedPageBreak/>
        <w:t>}</w:t>
      </w:r>
    </w:p>
    <w:p w14:paraId="7F77DFED" w14:textId="77777777" w:rsidR="00760B20" w:rsidRDefault="00760B20" w:rsidP="00765C76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D072E4" w:rsidRPr="00F43A82" w14:paraId="6C13905C" w14:textId="77777777" w:rsidTr="00D072E4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9405" w14:textId="77777777" w:rsidR="00D072E4" w:rsidRPr="00F43A82" w:rsidRDefault="00D072E4" w:rsidP="002568FE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F43A82">
              <w:rPr>
                <w:rFonts w:eastAsia="Calibri"/>
                <w:i/>
                <w:szCs w:val="22"/>
                <w:lang w:eastAsia="sv-SE"/>
              </w:rPr>
              <w:t>ReconfWithSync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52CB" w14:textId="77777777" w:rsidR="00D072E4" w:rsidRPr="00F43A82" w:rsidRDefault="00D072E4" w:rsidP="002568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The field is mandatory present in 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>t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 xml:space="preserve">he </w:t>
            </w:r>
            <w:r w:rsidRPr="00F43A82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1479FA75" w14:textId="77777777" w:rsidR="00D072E4" w:rsidRPr="00F43A82" w:rsidRDefault="00D072E4" w:rsidP="002568FE">
            <w:pPr>
              <w:pStyle w:val="B1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  <w:t xml:space="preserve">in each configured </w:t>
            </w:r>
            <w:r w:rsidRPr="00F43A82">
              <w:rPr>
                <w:rFonts w:ascii="Arial" w:eastAsia="Calibri" w:hAnsi="Arial" w:cs="Arial"/>
                <w:i/>
                <w:sz w:val="18"/>
                <w:szCs w:val="18"/>
              </w:rPr>
              <w:t>CellGroupConfig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 xml:space="preserve"> for which the SpCell changes,</w:t>
            </w:r>
          </w:p>
          <w:p w14:paraId="268A23A3" w14:textId="77777777" w:rsidR="00D072E4" w:rsidRPr="00F43A82" w:rsidRDefault="00D072E4" w:rsidP="002568FE">
            <w:pPr>
              <w:pStyle w:val="B1"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r w:rsidRPr="00F43A82">
              <w:rPr>
                <w:rFonts w:ascii="Arial" w:eastAsia="Calibri" w:hAnsi="Arial"/>
                <w:sz w:val="18"/>
                <w:szCs w:val="22"/>
              </w:rPr>
              <w:t>-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F43A82">
              <w:rPr>
                <w:rFonts w:ascii="Arial" w:eastAsia="Calibri" w:hAnsi="Arial"/>
                <w:i/>
                <w:sz w:val="18"/>
                <w:szCs w:val="22"/>
              </w:rPr>
              <w:t>masterCellGroup:</w:t>
            </w:r>
          </w:p>
          <w:p w14:paraId="1C85E27C" w14:textId="77777777" w:rsidR="00D072E4" w:rsidRPr="00F43A82" w:rsidRDefault="00D072E4" w:rsidP="002568FE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43A82">
              <w:rPr>
                <w:rFonts w:ascii="Arial" w:eastAsia="Calibri" w:hAnsi="Arial"/>
                <w:sz w:val="18"/>
                <w:szCs w:val="22"/>
              </w:rPr>
              <w:t>at change of AS security key derived from K</w:t>
            </w:r>
            <w:r w:rsidRPr="00F43A82">
              <w:rPr>
                <w:rFonts w:ascii="Arial" w:eastAsia="Calibri" w:hAnsi="Arial"/>
                <w:sz w:val="18"/>
                <w:szCs w:val="22"/>
                <w:vertAlign w:val="subscript"/>
              </w:rPr>
              <w:t>gNB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>,</w:t>
            </w:r>
          </w:p>
          <w:p w14:paraId="574E6059" w14:textId="77777777" w:rsidR="00D072E4" w:rsidRPr="00F43A82" w:rsidRDefault="00D072E4" w:rsidP="002568FE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43A82">
              <w:rPr>
                <w:rFonts w:ascii="Arial" w:eastAsia="Calibri" w:hAnsi="Arial"/>
                <w:sz w:val="18"/>
                <w:szCs w:val="22"/>
              </w:rPr>
              <w:t>-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ab/>
              <w:t xml:space="preserve">in an </w:t>
            </w:r>
            <w:r w:rsidRPr="00F43A82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 xml:space="preserve"> message contained in a </w:t>
            </w:r>
            <w:r w:rsidRPr="00F43A82">
              <w:rPr>
                <w:rFonts w:ascii="Arial" w:eastAsia="Calibri" w:hAnsi="Arial"/>
                <w:i/>
                <w:sz w:val="18"/>
                <w:szCs w:val="22"/>
              </w:rPr>
              <w:t>DLInformationTransferMRDC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 xml:space="preserve"> message,</w:t>
            </w:r>
          </w:p>
          <w:p w14:paraId="74D32419" w14:textId="77777777" w:rsidR="00D072E4" w:rsidRPr="00F43A82" w:rsidRDefault="00D072E4" w:rsidP="002568FE">
            <w:pPr>
              <w:spacing w:after="0"/>
              <w:ind w:left="851" w:hanging="284"/>
              <w:rPr>
                <w:rFonts w:ascii="Arial" w:eastAsia="Calibri" w:hAnsi="Arial"/>
                <w:sz w:val="18"/>
                <w:szCs w:val="22"/>
              </w:rPr>
            </w:pPr>
            <w:r w:rsidRPr="00F43A82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ab/>
              <w:t>path switch of L2 U2N remote UE to the target PCell,</w:t>
            </w:r>
          </w:p>
          <w:p w14:paraId="631CD741" w14:textId="77777777" w:rsidR="00D072E4" w:rsidRPr="00F43A82" w:rsidRDefault="00D072E4" w:rsidP="002568FE">
            <w:pPr>
              <w:spacing w:after="0"/>
              <w:ind w:left="851" w:hanging="284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22"/>
              </w:rPr>
              <w:t>-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ab/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 xml:space="preserve">path switch </w:t>
            </w:r>
            <w:r w:rsidRPr="00F43A82">
              <w:rPr>
                <w:rFonts w:ascii="Arial" w:eastAsia="Calibri" w:hAnsi="Arial"/>
                <w:sz w:val="18"/>
                <w:szCs w:val="22"/>
              </w:rPr>
              <w:t xml:space="preserve">of L2 U2N remote UE 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>to the target L2 U2N Relay UE,</w:t>
            </w:r>
          </w:p>
          <w:p w14:paraId="647AC256" w14:textId="77777777" w:rsidR="00D072E4" w:rsidRPr="00F43A82" w:rsidRDefault="00D072E4" w:rsidP="002568FE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F43A82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  <w:lang w:eastAsia="x-none"/>
              </w:rPr>
              <w:tab/>
            </w:r>
            <w:r w:rsidRPr="00F7640B">
              <w:rPr>
                <w:rFonts w:ascii="Arial" w:eastAsia="Calibri" w:hAnsi="Arial"/>
                <w:sz w:val="18"/>
                <w:szCs w:val="22"/>
                <w:highlight w:val="yellow"/>
              </w:rPr>
              <w:t xml:space="preserve">in the </w:t>
            </w:r>
            <w:r w:rsidRPr="00F7640B">
              <w:rPr>
                <w:rFonts w:ascii="Arial" w:eastAsia="Calibri" w:hAnsi="Arial"/>
                <w:i/>
                <w:sz w:val="18"/>
                <w:szCs w:val="22"/>
                <w:highlight w:val="yellow"/>
              </w:rPr>
              <w:t>secondaryCellGroup</w:t>
            </w:r>
            <w:r w:rsidRPr="00F7640B">
              <w:rPr>
                <w:rFonts w:ascii="Arial" w:eastAsia="Calibri" w:hAnsi="Arial"/>
                <w:sz w:val="18"/>
                <w:szCs w:val="22"/>
                <w:highlight w:val="yellow"/>
              </w:rPr>
              <w:t xml:space="preserve"> at:</w:t>
            </w:r>
          </w:p>
          <w:p w14:paraId="547E4265" w14:textId="77777777" w:rsidR="00D072E4" w:rsidRPr="00F43A82" w:rsidRDefault="00D072E4" w:rsidP="002568FE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  <w:t>PSCell addition,</w:t>
            </w:r>
          </w:p>
          <w:p w14:paraId="0AC5FEC7" w14:textId="77777777" w:rsidR="00D072E4" w:rsidRPr="00F43A82" w:rsidRDefault="00D072E4" w:rsidP="002568FE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  <w:t>SCG resume with NR-DC or (NG)EN-DC,</w:t>
            </w:r>
          </w:p>
          <w:p w14:paraId="68CBC2DA" w14:textId="77777777" w:rsidR="00D072E4" w:rsidRPr="00F43A82" w:rsidRDefault="00D072E4" w:rsidP="002568FE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F43A82">
              <w:rPr>
                <w:rFonts w:ascii="Arial" w:hAnsi="Arial" w:cs="Arial"/>
                <w:sz w:val="18"/>
                <w:szCs w:val="18"/>
                <w:lang w:eastAsia="zh-CN"/>
              </w:rPr>
              <w:t>update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 xml:space="preserve"> of required SI for PSCell,</w:t>
            </w:r>
          </w:p>
          <w:p w14:paraId="6BFF05A0" w14:textId="77777777" w:rsidR="00D072E4" w:rsidRPr="00F43A82" w:rsidRDefault="00D072E4" w:rsidP="002568FE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F43A82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ab/>
              <w:t xml:space="preserve">change of </w:t>
            </w:r>
            <w:r w:rsidRPr="00F43A82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Pr="00F43A82">
              <w:rPr>
                <w:rFonts w:ascii="Arial" w:eastAsia="Calibri" w:hAnsi="Arial" w:cs="Arial"/>
                <w:sz w:val="18"/>
                <w:szCs w:val="18"/>
              </w:rPr>
              <w:t xml:space="preserve">security key </w:t>
            </w:r>
            <w:r w:rsidRPr="00F43A82">
              <w:rPr>
                <w:rFonts w:ascii="Arial" w:hAnsi="Arial" w:cs="Arial"/>
                <w:sz w:val="18"/>
                <w:szCs w:val="18"/>
              </w:rPr>
              <w:t>derived from S-K</w:t>
            </w:r>
            <w:r w:rsidRPr="00F43A82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r w:rsidRPr="00F43A82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r w:rsidRPr="00F43A82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r w:rsidRPr="00F43A82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F43A82">
              <w:rPr>
                <w:rFonts w:ascii="Arial" w:hAnsi="Arial" w:cs="Arial"/>
                <w:i/>
                <w:sz w:val="18"/>
                <w:szCs w:val="18"/>
              </w:rPr>
              <w:t xml:space="preserve">secondary </w:t>
            </w:r>
            <w:r w:rsidRPr="00F43A82">
              <w:rPr>
                <w:rFonts w:ascii="Arial" w:hAnsi="Arial" w:cs="Arial"/>
                <w:sz w:val="18"/>
                <w:szCs w:val="18"/>
              </w:rPr>
              <w:t xml:space="preserve">and that is not released by this </w:t>
            </w:r>
            <w:r w:rsidRPr="00F43A82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r w:rsidRPr="00F43A82">
              <w:rPr>
                <w:rFonts w:ascii="Arial" w:hAnsi="Arial" w:cs="Arial"/>
                <w:sz w:val="18"/>
                <w:szCs w:val="18"/>
              </w:rPr>
              <w:t xml:space="preserve"> message,</w:t>
            </w:r>
          </w:p>
          <w:p w14:paraId="3187C290" w14:textId="15FF2045" w:rsidR="00D072E4" w:rsidRPr="00F43A82" w:rsidRDefault="00D072E4" w:rsidP="002568FE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3A82">
              <w:rPr>
                <w:rFonts w:ascii="Arial" w:hAnsi="Arial" w:cs="Arial"/>
                <w:sz w:val="18"/>
                <w:szCs w:val="18"/>
              </w:rPr>
              <w:t>-</w:t>
            </w:r>
            <w:r w:rsidRPr="00F43A82">
              <w:rPr>
                <w:rFonts w:ascii="Arial" w:hAnsi="Arial" w:cs="Arial"/>
                <w:sz w:val="18"/>
                <w:szCs w:val="18"/>
              </w:rPr>
              <w:tab/>
            </w:r>
            <w:r w:rsidRPr="00A25E0F">
              <w:rPr>
                <w:rFonts w:ascii="Arial" w:hAnsi="Arial" w:cs="Arial"/>
                <w:sz w:val="18"/>
                <w:szCs w:val="18"/>
                <w:highlight w:val="yellow"/>
              </w:rPr>
              <w:t>MN handover in (NG)EN-DC.</w:t>
            </w:r>
          </w:p>
          <w:p w14:paraId="403FD678" w14:textId="77777777" w:rsidR="00D072E4" w:rsidRPr="00F43A82" w:rsidRDefault="00D072E4" w:rsidP="002568FE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43A82">
              <w:rPr>
                <w:rFonts w:eastAsia="Calibri"/>
                <w:szCs w:val="22"/>
              </w:rPr>
              <w:t xml:space="preserve">Otherwise, it is optionally present, need M. The field is absent in the </w:t>
            </w:r>
            <w:r w:rsidRPr="00F43A82">
              <w:rPr>
                <w:rFonts w:eastAsia="Calibri"/>
                <w:i/>
                <w:szCs w:val="22"/>
              </w:rPr>
              <w:t xml:space="preserve">masterCellGroup </w:t>
            </w:r>
            <w:r w:rsidRPr="00F43A82">
              <w:rPr>
                <w:rFonts w:eastAsia="Calibri"/>
                <w:szCs w:val="22"/>
              </w:rPr>
              <w:t xml:space="preserve">in </w:t>
            </w:r>
            <w:r w:rsidRPr="00F43A82">
              <w:rPr>
                <w:rFonts w:eastAsia="Calibri"/>
                <w:i/>
                <w:szCs w:val="22"/>
              </w:rPr>
              <w:t xml:space="preserve">RRCResume </w:t>
            </w:r>
            <w:r w:rsidRPr="00F43A82">
              <w:rPr>
                <w:rFonts w:eastAsia="Calibri"/>
                <w:szCs w:val="22"/>
              </w:rPr>
              <w:t xml:space="preserve">and </w:t>
            </w:r>
            <w:r w:rsidRPr="00F43A82">
              <w:rPr>
                <w:rFonts w:eastAsia="Calibri"/>
                <w:i/>
                <w:szCs w:val="22"/>
              </w:rPr>
              <w:t>RRCSetup</w:t>
            </w:r>
            <w:r w:rsidRPr="00F43A82">
              <w:rPr>
                <w:rFonts w:eastAsia="Calibri"/>
                <w:szCs w:val="22"/>
              </w:rPr>
              <w:t xml:space="preserve"> messages and is absent in the </w:t>
            </w:r>
            <w:r w:rsidRPr="00F43A82">
              <w:rPr>
                <w:rFonts w:eastAsia="Calibri"/>
                <w:i/>
                <w:szCs w:val="22"/>
              </w:rPr>
              <w:t xml:space="preserve">masterCellGroup </w:t>
            </w:r>
            <w:r w:rsidRPr="00F43A82">
              <w:rPr>
                <w:rFonts w:eastAsia="Calibri"/>
                <w:szCs w:val="22"/>
              </w:rPr>
              <w:t xml:space="preserve">in </w:t>
            </w:r>
            <w:r w:rsidRPr="00F43A82">
              <w:rPr>
                <w:rFonts w:eastAsia="Calibri"/>
                <w:i/>
                <w:szCs w:val="22"/>
              </w:rPr>
              <w:t>RRCReconfiguration</w:t>
            </w:r>
            <w:r w:rsidRPr="00F43A82">
              <w:rPr>
                <w:rFonts w:eastAsia="Calibri"/>
                <w:szCs w:val="22"/>
              </w:rPr>
              <w:t xml:space="preserve"> messages if source configuration is not released during DAPS handover.</w:t>
            </w:r>
          </w:p>
        </w:tc>
      </w:tr>
    </w:tbl>
    <w:p w14:paraId="00622763" w14:textId="77777777" w:rsidR="0034329E" w:rsidRDefault="0034329E" w:rsidP="00765C76">
      <w:pPr>
        <w:pStyle w:val="BodyText"/>
      </w:pPr>
    </w:p>
    <w:p w14:paraId="4A76589E" w14:textId="070A52E4" w:rsidR="008501DE" w:rsidRDefault="00760B20" w:rsidP="00765C76">
      <w:pPr>
        <w:pStyle w:val="BodyText"/>
      </w:pPr>
      <w:r>
        <w:t xml:space="preserve">However, 36.331 hints that </w:t>
      </w:r>
      <w:r w:rsidR="001C2373" w:rsidRPr="00305B31">
        <w:rPr>
          <w:i/>
          <w:iCs/>
        </w:rPr>
        <w:t>nr-SecondaryCellGroupConfig</w:t>
      </w:r>
      <w:r w:rsidR="001C2373">
        <w:t xml:space="preserve"> could be optional in case of handover while the SCG is deactivated.</w:t>
      </w:r>
    </w:p>
    <w:p w14:paraId="515F9A96" w14:textId="77777777" w:rsidR="008501DE" w:rsidRPr="00BA1B34" w:rsidRDefault="008501DE" w:rsidP="008501DE">
      <w:pPr>
        <w:pStyle w:val="Heading4"/>
      </w:pPr>
      <w:bookmarkStart w:id="1" w:name="_Toc20486799"/>
      <w:bookmarkStart w:id="2" w:name="_Toc29342091"/>
      <w:bookmarkStart w:id="3" w:name="_Toc29343230"/>
      <w:bookmarkStart w:id="4" w:name="_Toc36566481"/>
      <w:bookmarkStart w:id="5" w:name="_Toc36809890"/>
      <w:bookmarkStart w:id="6" w:name="_Toc36846254"/>
      <w:bookmarkStart w:id="7" w:name="_Toc36938907"/>
      <w:bookmarkStart w:id="8" w:name="_Toc37081886"/>
      <w:bookmarkStart w:id="9" w:name="_Toc46480512"/>
      <w:bookmarkStart w:id="10" w:name="_Toc46481746"/>
      <w:bookmarkStart w:id="11" w:name="_Toc46482980"/>
      <w:bookmarkStart w:id="12" w:name="_Toc115702072"/>
      <w:r w:rsidRPr="00BA1B34">
        <w:t>5.3.5.4</w:t>
      </w:r>
      <w:r w:rsidRPr="00BA1B34">
        <w:tab/>
        <w:t xml:space="preserve">Reception of an </w:t>
      </w:r>
      <w:r w:rsidRPr="00BA1B34">
        <w:rPr>
          <w:i/>
        </w:rPr>
        <w:t>RRCConnectionReconfiguration</w:t>
      </w:r>
      <w:r w:rsidRPr="00BA1B34">
        <w:t xml:space="preserve"> including the </w:t>
      </w:r>
      <w:r w:rsidRPr="00BA1B34">
        <w:rPr>
          <w:i/>
        </w:rPr>
        <w:t xml:space="preserve">mobilityControlInfo </w:t>
      </w:r>
      <w:r w:rsidRPr="00BA1B34">
        <w:t>by the UE (handover)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BA4641" w14:textId="77777777" w:rsidR="008501DE" w:rsidRPr="00BA1B34" w:rsidRDefault="008501DE" w:rsidP="008501DE">
      <w:r w:rsidRPr="00BA1B34">
        <w:t xml:space="preserve">If the </w:t>
      </w:r>
      <w:r w:rsidRPr="00BA1B34">
        <w:rPr>
          <w:i/>
        </w:rPr>
        <w:t>RRCConnectionReconfiguration</w:t>
      </w:r>
      <w:r w:rsidRPr="00BA1B34">
        <w:t xml:space="preserve"> message includes the </w:t>
      </w:r>
      <w:r w:rsidRPr="00BA1B34">
        <w:rPr>
          <w:i/>
        </w:rPr>
        <w:t xml:space="preserve">mobilityControlInfo </w:t>
      </w:r>
      <w:r w:rsidRPr="00BA1B34">
        <w:t>and the</w:t>
      </w:r>
      <w:r w:rsidRPr="00BA1B34">
        <w:rPr>
          <w:i/>
        </w:rPr>
        <w:t xml:space="preserve"> </w:t>
      </w:r>
      <w:r w:rsidRPr="00BA1B34">
        <w:t>UE is able to comply with the configuration included in this message, the UE shall:</w:t>
      </w:r>
    </w:p>
    <w:p w14:paraId="14261CAF" w14:textId="77777777" w:rsidR="008501DE" w:rsidRPr="00BA1B34" w:rsidRDefault="008501DE" w:rsidP="008501DE">
      <w:pPr>
        <w:pStyle w:val="B1"/>
      </w:pPr>
      <w:r w:rsidRPr="00BA1B34">
        <w:t>1&gt;</w:t>
      </w:r>
      <w:r w:rsidRPr="00BA1B34">
        <w:tab/>
        <w:t xml:space="preserve">if the </w:t>
      </w:r>
      <w:r w:rsidRPr="00BA1B34">
        <w:rPr>
          <w:i/>
          <w:iCs/>
        </w:rPr>
        <w:t>RRCConnectionReconfiguration</w:t>
      </w:r>
      <w:r w:rsidRPr="00BA1B34">
        <w:t xml:space="preserve"> is applied due to a conditional reconfiguration execution upon cell selection performed while timer T311 was running, as defined in 5.3.7.3:</w:t>
      </w:r>
    </w:p>
    <w:p w14:paraId="15271CB9" w14:textId="77777777" w:rsidR="008501DE" w:rsidRPr="00BA1B34" w:rsidRDefault="008501DE" w:rsidP="008501DE">
      <w:pPr>
        <w:pStyle w:val="B2"/>
      </w:pPr>
      <w:r w:rsidRPr="00BA1B34">
        <w:t>2&gt;</w:t>
      </w:r>
      <w:r w:rsidRPr="00BA1B34">
        <w:tab/>
        <w:t xml:space="preserve">remove all the entries within </w:t>
      </w:r>
      <w:r w:rsidRPr="00BA1B34">
        <w:rPr>
          <w:i/>
        </w:rPr>
        <w:t>VarConditionalReconfiguration</w:t>
      </w:r>
      <w:r w:rsidRPr="00BA1B34">
        <w:t>, if any;</w:t>
      </w:r>
    </w:p>
    <w:p w14:paraId="1885B30F" w14:textId="77777777" w:rsidR="008501DE" w:rsidRPr="00BA1B34" w:rsidRDefault="008501DE" w:rsidP="008501DE">
      <w:pPr>
        <w:pStyle w:val="B1"/>
      </w:pPr>
      <w:r w:rsidRPr="00BA1B34">
        <w:t>1&gt;</w:t>
      </w:r>
      <w:r w:rsidRPr="00BA1B34">
        <w:tab/>
        <w:t>if the UE is in (NG)EN-DC and;</w:t>
      </w:r>
    </w:p>
    <w:p w14:paraId="5C3315B9" w14:textId="77777777" w:rsidR="008501DE" w:rsidRPr="00BA1B34" w:rsidRDefault="008501DE" w:rsidP="008501DE">
      <w:pPr>
        <w:pStyle w:val="B1"/>
      </w:pPr>
      <w:r w:rsidRPr="00812C76">
        <w:rPr>
          <w:highlight w:val="yellow"/>
        </w:rPr>
        <w:t>1&gt;</w:t>
      </w:r>
      <w:r w:rsidRPr="00812C76">
        <w:rPr>
          <w:highlight w:val="yellow"/>
        </w:rPr>
        <w:tab/>
        <w:t xml:space="preserve">if the </w:t>
      </w:r>
      <w:r w:rsidRPr="00812C76">
        <w:rPr>
          <w:i/>
          <w:highlight w:val="yellow"/>
        </w:rPr>
        <w:t>RRCConnectionReconfiguration</w:t>
      </w:r>
      <w:r w:rsidRPr="00812C76">
        <w:rPr>
          <w:highlight w:val="yellow"/>
        </w:rPr>
        <w:t xml:space="preserve"> does not include the </w:t>
      </w:r>
      <w:r w:rsidRPr="00812C76">
        <w:rPr>
          <w:i/>
          <w:highlight w:val="yellow"/>
        </w:rPr>
        <w:t>nr-SecondaryCellGroupConfig</w:t>
      </w:r>
      <w:r w:rsidRPr="00812C76">
        <w:rPr>
          <w:highlight w:val="yellow"/>
        </w:rPr>
        <w:t>:</w:t>
      </w:r>
    </w:p>
    <w:p w14:paraId="2ED53ACA" w14:textId="77777777" w:rsidR="008501DE" w:rsidRPr="00BA1B34" w:rsidRDefault="008501DE" w:rsidP="008501DE">
      <w:pPr>
        <w:pStyle w:val="B2"/>
      </w:pPr>
      <w:r w:rsidRPr="00BA1B34">
        <w:t>2&gt;</w:t>
      </w:r>
      <w:r w:rsidRPr="00BA1B34">
        <w:tab/>
        <w:t xml:space="preserve">if the </w:t>
      </w:r>
      <w:r w:rsidRPr="00BA1B34">
        <w:rPr>
          <w:i/>
          <w:iCs/>
        </w:rPr>
        <w:t>RRCConnectionReconfiguration</w:t>
      </w:r>
      <w:r w:rsidRPr="00BA1B34">
        <w:t xml:space="preserve"> includes the </w:t>
      </w:r>
      <w:r w:rsidRPr="00BA1B34">
        <w:rPr>
          <w:i/>
          <w:iCs/>
        </w:rPr>
        <w:t>scg-State</w:t>
      </w:r>
      <w:r w:rsidRPr="00BA1B34">
        <w:t>:</w:t>
      </w:r>
    </w:p>
    <w:p w14:paraId="453D3664" w14:textId="77777777" w:rsidR="008501DE" w:rsidRPr="00BA1B34" w:rsidRDefault="008501DE" w:rsidP="008501DE">
      <w:pPr>
        <w:pStyle w:val="B3"/>
      </w:pPr>
      <w:r w:rsidRPr="00BA1B34">
        <w:t>3&gt;</w:t>
      </w:r>
      <w:r w:rsidRPr="00BA1B34">
        <w:tab/>
        <w:t>perform SCG deactivation as specified in TS 38.331 [82], clause 5.3.5.13b;</w:t>
      </w:r>
    </w:p>
    <w:p w14:paraId="585C8074" w14:textId="77777777" w:rsidR="008501DE" w:rsidRPr="00BA1B34" w:rsidRDefault="008501DE" w:rsidP="008501DE">
      <w:pPr>
        <w:pStyle w:val="B2"/>
      </w:pPr>
      <w:r w:rsidRPr="00BA1B34">
        <w:t>2&gt;</w:t>
      </w:r>
      <w:r w:rsidRPr="00BA1B34">
        <w:tab/>
        <w:t>else:</w:t>
      </w:r>
    </w:p>
    <w:p w14:paraId="1827FE9D" w14:textId="1335E235" w:rsidR="008501DE" w:rsidRDefault="008501DE" w:rsidP="00EA4CEF">
      <w:pPr>
        <w:pStyle w:val="B3"/>
      </w:pPr>
      <w:r w:rsidRPr="00BA1B34">
        <w:t>3&gt;</w:t>
      </w:r>
      <w:r w:rsidRPr="00BA1B34">
        <w:tab/>
        <w:t>perform SCG activation without SN message as specified in TS 38.331 [82], clause 5.3.5.13b1;</w:t>
      </w:r>
    </w:p>
    <w:p w14:paraId="246D66BB" w14:textId="77777777" w:rsidR="001C2373" w:rsidRDefault="001C2373" w:rsidP="00765C76">
      <w:pPr>
        <w:pStyle w:val="BodyText"/>
      </w:pPr>
    </w:p>
    <w:p w14:paraId="7E0E1D5B" w14:textId="3E7E0151" w:rsidR="00AD15B9" w:rsidRDefault="006E284D" w:rsidP="00C16B27">
      <w:pPr>
        <w:pStyle w:val="Observation"/>
      </w:pPr>
      <w:bookmarkStart w:id="13" w:name="_Toc131702814"/>
      <w:r>
        <w:t>38.331 and 36.331 are not aligned regarding the</w:t>
      </w:r>
      <w:r w:rsidR="00171BFC">
        <w:t xml:space="preserve"> inclusion of </w:t>
      </w:r>
      <w:r w:rsidR="00D31FA4" w:rsidRPr="00120B51">
        <w:rPr>
          <w:i/>
          <w:iCs/>
        </w:rPr>
        <w:t xml:space="preserve">nr-SecondaryCellGroupConfig </w:t>
      </w:r>
      <w:r w:rsidR="00171BFC">
        <w:t xml:space="preserve">upon handover for the case of </w:t>
      </w:r>
      <w:r w:rsidR="00CC7573">
        <w:t>(NG)</w:t>
      </w:r>
      <w:r w:rsidR="00171BFC">
        <w:t>EN-DC</w:t>
      </w:r>
      <w:r w:rsidR="00F001BD">
        <w:t xml:space="preserve"> when SCG is deactivated</w:t>
      </w:r>
      <w:r w:rsidR="00171BFC">
        <w:t>.</w:t>
      </w:r>
      <w:bookmarkEnd w:id="13"/>
      <w:r w:rsidR="00AD15B9">
        <w:t xml:space="preserve"> </w:t>
      </w:r>
    </w:p>
    <w:p w14:paraId="3CC6F908" w14:textId="4F3359BE" w:rsidR="00081BE4" w:rsidRDefault="0061193E" w:rsidP="00D53D09">
      <w:pPr>
        <w:pStyle w:val="BodyText"/>
      </w:pPr>
      <w:r>
        <w:t xml:space="preserve">It should be noted however, that the </w:t>
      </w:r>
      <w:r w:rsidR="00E910E4">
        <w:t xml:space="preserve">condition depicted above for </w:t>
      </w:r>
      <w:r w:rsidR="00E910E4" w:rsidRPr="00FC6479">
        <w:rPr>
          <w:i/>
          <w:iCs/>
        </w:rPr>
        <w:t>reconfigurationWithSync</w:t>
      </w:r>
      <w:r w:rsidR="00AF63CB">
        <w:rPr>
          <w:i/>
          <w:iCs/>
        </w:rPr>
        <w:t xml:space="preserve"> </w:t>
      </w:r>
      <w:r w:rsidR="00AF63CB">
        <w:t xml:space="preserve">is in 38.331 from Rel-15, while </w:t>
      </w:r>
      <w:r w:rsidR="00DF3C8F">
        <w:t xml:space="preserve">the optionality of </w:t>
      </w:r>
      <w:r w:rsidR="00DF3C8F" w:rsidRPr="00FC6479">
        <w:rPr>
          <w:i/>
          <w:iCs/>
        </w:rPr>
        <w:t>nr-SecondaryCellGroupConfig</w:t>
      </w:r>
      <w:r w:rsidR="00DF3C8F">
        <w:rPr>
          <w:i/>
          <w:iCs/>
        </w:rPr>
        <w:t xml:space="preserve"> </w:t>
      </w:r>
      <w:r w:rsidR="00DF3C8F">
        <w:t>is only introduced from Rel-17.</w:t>
      </w:r>
      <w:r w:rsidR="00E910E4">
        <w:t xml:space="preserve"> </w:t>
      </w:r>
      <w:r w:rsidR="00D53D09">
        <w:t>The</w:t>
      </w:r>
      <w:r w:rsidR="00081BE4">
        <w:t xml:space="preserve"> impact of th</w:t>
      </w:r>
      <w:r w:rsidR="00D53D09">
        <w:t xml:space="preserve">e Rel-17 </w:t>
      </w:r>
      <w:r w:rsidR="00081BE4">
        <w:t xml:space="preserve">change depends on </w:t>
      </w:r>
      <w:r w:rsidR="00B62ACE">
        <w:t>what one may have considered in an implementation of this feature:</w:t>
      </w:r>
    </w:p>
    <w:p w14:paraId="731990C2" w14:textId="42F24D0E" w:rsidR="00503E96" w:rsidRDefault="00503E96" w:rsidP="00503E96">
      <w:pPr>
        <w:pStyle w:val="BodyText"/>
        <w:numPr>
          <w:ilvl w:val="0"/>
          <w:numId w:val="18"/>
        </w:numPr>
      </w:pPr>
      <w:r>
        <w:t xml:space="preserve">If a UE considered </w:t>
      </w:r>
      <w:r w:rsidR="00C529FB" w:rsidRPr="00FC6479">
        <w:rPr>
          <w:i/>
          <w:iCs/>
        </w:rPr>
        <w:t>nr-SecondaryCellGroupConfig</w:t>
      </w:r>
      <w:r w:rsidR="00C529FB">
        <w:t xml:space="preserve"> to be optional, no inter-operability issue is expected</w:t>
      </w:r>
      <w:r w:rsidR="0053017A">
        <w:t xml:space="preserve"> - </w:t>
      </w:r>
      <w:r w:rsidR="001C319E">
        <w:t>a NW that consider</w:t>
      </w:r>
      <w:r w:rsidR="00093D40">
        <w:t>s</w:t>
      </w:r>
      <w:r w:rsidR="001C319E">
        <w:t xml:space="preserve"> the field to be optional </w:t>
      </w:r>
      <w:r w:rsidR="00D2630F">
        <w:t>would be in line with this UE behaviour</w:t>
      </w:r>
      <w:r w:rsidR="00FF022C">
        <w:t>,</w:t>
      </w:r>
      <w:r w:rsidR="00134C91">
        <w:t xml:space="preserve"> </w:t>
      </w:r>
      <w:r w:rsidR="001C319E">
        <w:t>a NW that consider</w:t>
      </w:r>
      <w:r w:rsidR="008B537D">
        <w:t>s</w:t>
      </w:r>
      <w:r w:rsidR="001C319E">
        <w:t xml:space="preserve"> the field to be mandatory can simply continue to provide it </w:t>
      </w:r>
      <w:r w:rsidR="00380C7D">
        <w:t>in</w:t>
      </w:r>
      <w:r w:rsidR="001C319E">
        <w:t xml:space="preserve"> the UE configuration</w:t>
      </w:r>
      <w:r w:rsidR="00517C40">
        <w:t xml:space="preserve"> since this UE anyway can handle the presence</w:t>
      </w:r>
      <w:r w:rsidR="00C836B2">
        <w:t xml:space="preserve"> of this field</w:t>
      </w:r>
      <w:r w:rsidR="00C529FB">
        <w:t>;</w:t>
      </w:r>
    </w:p>
    <w:p w14:paraId="1C36626E" w14:textId="2C507FA3" w:rsidR="00DC0AB9" w:rsidRDefault="00DC0AB9" w:rsidP="00726109">
      <w:pPr>
        <w:pStyle w:val="BodyText"/>
        <w:numPr>
          <w:ilvl w:val="0"/>
          <w:numId w:val="18"/>
        </w:numPr>
      </w:pPr>
      <w:r>
        <w:t xml:space="preserve">If a UE considered </w:t>
      </w:r>
      <w:r w:rsidRPr="00E85D8A">
        <w:rPr>
          <w:i/>
          <w:iCs/>
        </w:rPr>
        <w:t>nr-SecondaryCellGroupConfig</w:t>
      </w:r>
      <w:r>
        <w:t xml:space="preserve"> to be mandatory, </w:t>
      </w:r>
      <w:r w:rsidR="006664AC">
        <w:t xml:space="preserve">a NW that considers the field to be mandatory </w:t>
      </w:r>
      <w:r w:rsidR="00030EA3">
        <w:t xml:space="preserve">would be in line with this UE behaviour, </w:t>
      </w:r>
      <w:r w:rsidR="002F3BAE">
        <w:t>but a NW that considers the field to be optional</w:t>
      </w:r>
      <w:r w:rsidR="0047525A">
        <w:t xml:space="preserve"> can lead to handover failure in case the field is not included</w:t>
      </w:r>
      <w:r w:rsidR="00F00A8D">
        <w:t>;</w:t>
      </w:r>
    </w:p>
    <w:p w14:paraId="6DF6EC80" w14:textId="2C2EFFFD" w:rsidR="00B922DA" w:rsidRDefault="004354B6" w:rsidP="00765C76">
      <w:pPr>
        <w:pStyle w:val="BodyText"/>
      </w:pPr>
      <w:r>
        <w:lastRenderedPageBreak/>
        <w:t xml:space="preserve">As from the analysis above, we think it is anyway safer to always include </w:t>
      </w:r>
      <w:r w:rsidR="00B75FF2">
        <w:t xml:space="preserve">the </w:t>
      </w:r>
      <w:r w:rsidR="00B75FF2" w:rsidRPr="00BB19BA">
        <w:rPr>
          <w:i/>
          <w:iCs/>
        </w:rPr>
        <w:t>nr-SecondaryCellGroupConfig</w:t>
      </w:r>
      <w:r w:rsidR="00B75FF2">
        <w:t xml:space="preserve">. </w:t>
      </w:r>
      <w:r w:rsidR="00E8488B">
        <w:t>Optionally including this field</w:t>
      </w:r>
      <w:r w:rsidR="003169A3">
        <w:t xml:space="preserve"> is a small optimization</w:t>
      </w:r>
      <w:r w:rsidR="00CE6CC4">
        <w:t xml:space="preserve">, i.e. anyway for other handover cases the </w:t>
      </w:r>
      <w:r w:rsidR="00EE40BC" w:rsidRPr="00C529FB">
        <w:t>nr-</w:t>
      </w:r>
      <w:r w:rsidR="00EE40BC" w:rsidRPr="00BB19BA">
        <w:rPr>
          <w:i/>
          <w:iCs/>
        </w:rPr>
        <w:t>SecondaryCellGroupConfig</w:t>
      </w:r>
      <w:r w:rsidR="00EE40BC">
        <w:t xml:space="preserve"> is required</w:t>
      </w:r>
      <w:r w:rsidR="00644D7E">
        <w:t xml:space="preserve">. Therefore, we think </w:t>
      </w:r>
      <w:r w:rsidR="00B84AFB">
        <w:t xml:space="preserve">36.331 specifications should be updated to remove the sentence </w:t>
      </w:r>
      <w:r w:rsidR="003A1B10">
        <w:t>related to</w:t>
      </w:r>
      <w:r w:rsidR="002D1972">
        <w:t xml:space="preserve"> this.</w:t>
      </w:r>
      <w:r w:rsidR="003A1B10">
        <w:t xml:space="preserve"> </w:t>
      </w:r>
    </w:p>
    <w:p w14:paraId="3B71579B" w14:textId="45F2A93A" w:rsidR="00805AA9" w:rsidRDefault="00805AA9" w:rsidP="000A51C8">
      <w:pPr>
        <w:pStyle w:val="Proposal"/>
      </w:pPr>
      <w:bookmarkStart w:id="14" w:name="_Toc131702816"/>
      <w:r>
        <w:t xml:space="preserve">The field </w:t>
      </w:r>
      <w:r w:rsidRPr="00805AA9">
        <w:rPr>
          <w:i/>
          <w:iCs/>
        </w:rPr>
        <w:t>nr-SecondaryCellGroupConfig</w:t>
      </w:r>
      <w:r>
        <w:t xml:space="preserve"> </w:t>
      </w:r>
      <w:r w:rsidR="003F5C10">
        <w:t>is mandatory present</w:t>
      </w:r>
      <w:r>
        <w:t xml:space="preserve"> in case of handover </w:t>
      </w:r>
      <w:r w:rsidR="003F5C10">
        <w:t xml:space="preserve">MN handover in (NG)EN-DC </w:t>
      </w:r>
      <w:r>
        <w:t>while the SCG is deactivated.</w:t>
      </w:r>
      <w:bookmarkEnd w:id="14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F4EA97E" w14:textId="344CD052" w:rsidR="00F53E3A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02814" w:history="1">
        <w:r w:rsidR="00F53E3A" w:rsidRPr="00A62A43">
          <w:rPr>
            <w:rStyle w:val="Hyperlink"/>
            <w:noProof/>
          </w:rPr>
          <w:t>Observation 1</w:t>
        </w:r>
        <w:r w:rsidR="00F53E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53E3A" w:rsidRPr="00A62A43">
          <w:rPr>
            <w:rStyle w:val="Hyperlink"/>
            <w:noProof/>
          </w:rPr>
          <w:t xml:space="preserve">38.331 and 36.331 are not aligned regarding the inclusion of </w:t>
        </w:r>
        <w:r w:rsidR="00F53E3A" w:rsidRPr="00A62A43">
          <w:rPr>
            <w:rStyle w:val="Hyperlink"/>
            <w:i/>
            <w:iCs/>
            <w:noProof/>
          </w:rPr>
          <w:t xml:space="preserve">nr-SecondaryCellGroupConfig </w:t>
        </w:r>
        <w:r w:rsidR="00F53E3A" w:rsidRPr="00A62A43">
          <w:rPr>
            <w:rStyle w:val="Hyperlink"/>
            <w:noProof/>
          </w:rPr>
          <w:t>upon handover for the case of (NG)EN-DC when SCG is deactivated.</w:t>
        </w:r>
      </w:hyperlink>
    </w:p>
    <w:p w14:paraId="03676E60" w14:textId="37C94780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12C44CF" w14:textId="77777777" w:rsidR="00F53E3A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3A587538" w14:textId="316AA7F0" w:rsidR="00F53E3A" w:rsidRDefault="00F53E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2816" w:history="1">
        <w:r w:rsidRPr="00B269CA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269CA">
          <w:rPr>
            <w:rStyle w:val="Hyperlink"/>
            <w:noProof/>
          </w:rPr>
          <w:t xml:space="preserve">The field </w:t>
        </w:r>
        <w:r w:rsidRPr="00B269CA">
          <w:rPr>
            <w:rStyle w:val="Hyperlink"/>
            <w:i/>
            <w:iCs/>
            <w:noProof/>
          </w:rPr>
          <w:t>nr-SecondaryCellGroupConfig</w:t>
        </w:r>
        <w:r w:rsidRPr="00B269CA">
          <w:rPr>
            <w:rStyle w:val="Hyperlink"/>
            <w:noProof/>
          </w:rPr>
          <w:t xml:space="preserve"> is mandatory present in case of handover MN handover in (NG)EN-DC while the SCG is deactivated.</w:t>
        </w:r>
      </w:hyperlink>
    </w:p>
    <w:p w14:paraId="38FF9E4B" w14:textId="1E26CC9B" w:rsidR="00A936B8" w:rsidRPr="003517CB" w:rsidRDefault="006E1C82" w:rsidP="002C3237">
      <w:pPr>
        <w:pStyle w:val="BodyText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</w:p>
    <w:sectPr w:rsidR="00A936B8" w:rsidRPr="003517CB" w:rsidSect="002643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EBDF" w14:textId="77777777" w:rsidR="00D01158" w:rsidRDefault="00D01158">
      <w:r>
        <w:separator/>
      </w:r>
    </w:p>
  </w:endnote>
  <w:endnote w:type="continuationSeparator" w:id="0">
    <w:p w14:paraId="33D603A5" w14:textId="77777777" w:rsidR="00D01158" w:rsidRDefault="00D01158">
      <w:r>
        <w:continuationSeparator/>
      </w:r>
    </w:p>
  </w:endnote>
  <w:endnote w:type="continuationNotice" w:id="1">
    <w:p w14:paraId="7C6C861E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E333" w14:textId="77777777" w:rsidR="00D01158" w:rsidRDefault="00D01158">
      <w:r>
        <w:separator/>
      </w:r>
    </w:p>
  </w:footnote>
  <w:footnote w:type="continuationSeparator" w:id="0">
    <w:p w14:paraId="4E39E9E9" w14:textId="77777777" w:rsidR="00D01158" w:rsidRDefault="00D01158">
      <w:r>
        <w:continuationSeparator/>
      </w:r>
    </w:p>
  </w:footnote>
  <w:footnote w:type="continuationNotice" w:id="1">
    <w:p w14:paraId="17E036C5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AA0B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AE7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661372B"/>
    <w:multiLevelType w:val="hybridMultilevel"/>
    <w:tmpl w:val="79FA04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044105">
    <w:abstractNumId w:val="11"/>
  </w:num>
  <w:num w:numId="2" w16cid:durableId="1693604285">
    <w:abstractNumId w:val="10"/>
  </w:num>
  <w:num w:numId="3" w16cid:durableId="1906914522">
    <w:abstractNumId w:val="2"/>
  </w:num>
  <w:num w:numId="4" w16cid:durableId="1995797978">
    <w:abstractNumId w:val="12"/>
  </w:num>
  <w:num w:numId="5" w16cid:durableId="308485519">
    <w:abstractNumId w:val="13"/>
  </w:num>
  <w:num w:numId="6" w16cid:durableId="740370154">
    <w:abstractNumId w:val="14"/>
  </w:num>
  <w:num w:numId="7" w16cid:durableId="1870409375">
    <w:abstractNumId w:val="6"/>
  </w:num>
  <w:num w:numId="8" w16cid:durableId="622272714">
    <w:abstractNumId w:val="7"/>
  </w:num>
  <w:num w:numId="9" w16cid:durableId="229121021">
    <w:abstractNumId w:val="5"/>
  </w:num>
  <w:num w:numId="10" w16cid:durableId="191308829">
    <w:abstractNumId w:val="17"/>
  </w:num>
  <w:num w:numId="11" w16cid:durableId="91518336">
    <w:abstractNumId w:val="9"/>
  </w:num>
  <w:num w:numId="12" w16cid:durableId="306664031">
    <w:abstractNumId w:val="15"/>
  </w:num>
  <w:num w:numId="13" w16cid:durableId="1009020563">
    <w:abstractNumId w:val="16"/>
  </w:num>
  <w:num w:numId="14" w16cid:durableId="1138456828">
    <w:abstractNumId w:val="8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924268990">
    <w:abstractNumId w:val="18"/>
  </w:num>
  <w:num w:numId="19" w16cid:durableId="31256809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0EA3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6E9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534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1BE4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3D40"/>
    <w:rsid w:val="00094898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1C8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1F70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28D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0B51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4C91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934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1BF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582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C08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373"/>
    <w:rsid w:val="001C2B63"/>
    <w:rsid w:val="001C319E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6E97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E87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933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460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BC6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237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1972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3BAE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5B31"/>
    <w:rsid w:val="003060FB"/>
    <w:rsid w:val="0030626D"/>
    <w:rsid w:val="003065A3"/>
    <w:rsid w:val="00307623"/>
    <w:rsid w:val="00307BA1"/>
    <w:rsid w:val="003103F8"/>
    <w:rsid w:val="00310749"/>
    <w:rsid w:val="00310BB4"/>
    <w:rsid w:val="00310DBE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69A3"/>
    <w:rsid w:val="00317C4D"/>
    <w:rsid w:val="003203ED"/>
    <w:rsid w:val="00321165"/>
    <w:rsid w:val="00321CC3"/>
    <w:rsid w:val="00321D63"/>
    <w:rsid w:val="00322C9F"/>
    <w:rsid w:val="00323BBF"/>
    <w:rsid w:val="00323E94"/>
    <w:rsid w:val="00323EDD"/>
    <w:rsid w:val="00324AD1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29E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2B4D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0C7D"/>
    <w:rsid w:val="003811B5"/>
    <w:rsid w:val="003820FF"/>
    <w:rsid w:val="0038257F"/>
    <w:rsid w:val="00383916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763"/>
    <w:rsid w:val="00394A69"/>
    <w:rsid w:val="0039527E"/>
    <w:rsid w:val="00395606"/>
    <w:rsid w:val="00395CE3"/>
    <w:rsid w:val="0039692B"/>
    <w:rsid w:val="003975E4"/>
    <w:rsid w:val="003A0291"/>
    <w:rsid w:val="003A0A50"/>
    <w:rsid w:val="003A1B10"/>
    <w:rsid w:val="003A1B4E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5C10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54B6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B65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5B72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25A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31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7AA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3E96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17C40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17A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1357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6D15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93E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184C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4D7E"/>
    <w:rsid w:val="0064624E"/>
    <w:rsid w:val="006469EF"/>
    <w:rsid w:val="00647137"/>
    <w:rsid w:val="00650AB9"/>
    <w:rsid w:val="00651E27"/>
    <w:rsid w:val="006522AF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4AC"/>
    <w:rsid w:val="00666803"/>
    <w:rsid w:val="0066741D"/>
    <w:rsid w:val="006676B8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502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4D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3D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0E"/>
    <w:rsid w:val="00725E90"/>
    <w:rsid w:val="00726109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B20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AA9"/>
    <w:rsid w:val="0080605F"/>
    <w:rsid w:val="008068F9"/>
    <w:rsid w:val="00807116"/>
    <w:rsid w:val="00807786"/>
    <w:rsid w:val="00807D9C"/>
    <w:rsid w:val="00811618"/>
    <w:rsid w:val="00811804"/>
    <w:rsid w:val="00811A53"/>
    <w:rsid w:val="00811FCB"/>
    <w:rsid w:val="00812C76"/>
    <w:rsid w:val="00813425"/>
    <w:rsid w:val="008138C4"/>
    <w:rsid w:val="008138DA"/>
    <w:rsid w:val="0081410C"/>
    <w:rsid w:val="0081452C"/>
    <w:rsid w:val="00814F2C"/>
    <w:rsid w:val="008158D6"/>
    <w:rsid w:val="008159DB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51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662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1DE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BD2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37D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1EF2"/>
    <w:rsid w:val="0094226C"/>
    <w:rsid w:val="0094261E"/>
    <w:rsid w:val="00943742"/>
    <w:rsid w:val="00944022"/>
    <w:rsid w:val="00944077"/>
    <w:rsid w:val="009445B5"/>
    <w:rsid w:val="0094550B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97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C7CA1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4C8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17C0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79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5E0F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70F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6C19"/>
    <w:rsid w:val="00A6720C"/>
    <w:rsid w:val="00A67C96"/>
    <w:rsid w:val="00A67C9E"/>
    <w:rsid w:val="00A67E6C"/>
    <w:rsid w:val="00A701B1"/>
    <w:rsid w:val="00A71B99"/>
    <w:rsid w:val="00A737F5"/>
    <w:rsid w:val="00A739D0"/>
    <w:rsid w:val="00A74EE6"/>
    <w:rsid w:val="00A74FE2"/>
    <w:rsid w:val="00A760D4"/>
    <w:rsid w:val="00A761D4"/>
    <w:rsid w:val="00A76340"/>
    <w:rsid w:val="00A76A72"/>
    <w:rsid w:val="00A76D37"/>
    <w:rsid w:val="00A778A5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1A24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BEF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15B9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3CB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ACE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5FF2"/>
    <w:rsid w:val="00B76813"/>
    <w:rsid w:val="00B773EF"/>
    <w:rsid w:val="00B81A6C"/>
    <w:rsid w:val="00B8202F"/>
    <w:rsid w:val="00B834E9"/>
    <w:rsid w:val="00B840F4"/>
    <w:rsid w:val="00B84AFB"/>
    <w:rsid w:val="00B85577"/>
    <w:rsid w:val="00B85DB6"/>
    <w:rsid w:val="00B85DE5"/>
    <w:rsid w:val="00B86048"/>
    <w:rsid w:val="00B86612"/>
    <w:rsid w:val="00B86CCE"/>
    <w:rsid w:val="00B876E6"/>
    <w:rsid w:val="00B87754"/>
    <w:rsid w:val="00B908F5"/>
    <w:rsid w:val="00B90F73"/>
    <w:rsid w:val="00B91BFE"/>
    <w:rsid w:val="00B91FBF"/>
    <w:rsid w:val="00B91FF4"/>
    <w:rsid w:val="00B922DA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19BA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79C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B27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29FB"/>
    <w:rsid w:val="00C53CBC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6B2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4B8"/>
    <w:rsid w:val="00CC757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1593"/>
    <w:rsid w:val="00CE20B2"/>
    <w:rsid w:val="00CE21F0"/>
    <w:rsid w:val="00CE274C"/>
    <w:rsid w:val="00CE3EC1"/>
    <w:rsid w:val="00CE4198"/>
    <w:rsid w:val="00CE455E"/>
    <w:rsid w:val="00CE476C"/>
    <w:rsid w:val="00CE49BD"/>
    <w:rsid w:val="00CE52D1"/>
    <w:rsid w:val="00CE5E74"/>
    <w:rsid w:val="00CE6273"/>
    <w:rsid w:val="00CE6B83"/>
    <w:rsid w:val="00CE6CC4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2E4"/>
    <w:rsid w:val="00D07629"/>
    <w:rsid w:val="00D10229"/>
    <w:rsid w:val="00D10249"/>
    <w:rsid w:val="00D10831"/>
    <w:rsid w:val="00D10A4A"/>
    <w:rsid w:val="00D11542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0F"/>
    <w:rsid w:val="00D263D5"/>
    <w:rsid w:val="00D27AB8"/>
    <w:rsid w:val="00D31E34"/>
    <w:rsid w:val="00D31FA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C4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BF"/>
    <w:rsid w:val="00D464EE"/>
    <w:rsid w:val="00D465D3"/>
    <w:rsid w:val="00D47712"/>
    <w:rsid w:val="00D5085B"/>
    <w:rsid w:val="00D50E9B"/>
    <w:rsid w:val="00D50F35"/>
    <w:rsid w:val="00D512F8"/>
    <w:rsid w:val="00D52C1D"/>
    <w:rsid w:val="00D53566"/>
    <w:rsid w:val="00D53D09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1E49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0AB9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0B2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3C8F"/>
    <w:rsid w:val="00DF5DAD"/>
    <w:rsid w:val="00DF73CF"/>
    <w:rsid w:val="00E01A5C"/>
    <w:rsid w:val="00E01D5E"/>
    <w:rsid w:val="00E0203B"/>
    <w:rsid w:val="00E02929"/>
    <w:rsid w:val="00E02ECA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488B"/>
    <w:rsid w:val="00E854C4"/>
    <w:rsid w:val="00E857E2"/>
    <w:rsid w:val="00E85928"/>
    <w:rsid w:val="00E85D8A"/>
    <w:rsid w:val="00E865D3"/>
    <w:rsid w:val="00E86BCE"/>
    <w:rsid w:val="00E87752"/>
    <w:rsid w:val="00E87822"/>
    <w:rsid w:val="00E87891"/>
    <w:rsid w:val="00E87F42"/>
    <w:rsid w:val="00E90395"/>
    <w:rsid w:val="00E903BB"/>
    <w:rsid w:val="00E90C42"/>
    <w:rsid w:val="00E90D53"/>
    <w:rsid w:val="00E90E49"/>
    <w:rsid w:val="00E910E4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4CEF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4DF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10F6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0BC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1BD"/>
    <w:rsid w:val="00F008E6"/>
    <w:rsid w:val="00F00A8D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1E11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497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3E3A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2DEF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40B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2D18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479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22C"/>
    <w:rsid w:val="00FF13B1"/>
    <w:rsid w:val="00FF35AC"/>
    <w:rsid w:val="00FF37C3"/>
    <w:rsid w:val="00FF45A5"/>
    <w:rsid w:val="00FF5247"/>
    <w:rsid w:val="00FF5560"/>
    <w:rsid w:val="00FF5C91"/>
    <w:rsid w:val="00FF66A2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johan\OneDrive\Dokument\3GPP\tsg_ran\WG2_RL2\RAN2\Docs\R2-2300860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johan\OneDrive\Dokument\3GPP\tsg_ran\WG2_RL2\RAN2\Docs\R2-2300859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d8762117-8292-4133-b1c7-eab5c6487cfd"/>
    <ds:schemaRef ds:uri="http://schemas.openxmlformats.org/package/2006/metadata/core-properties"/>
    <ds:schemaRef ds:uri="9b239327-9e80-40e4-b1b7-4394fed77a33"/>
    <ds:schemaRef ds:uri="http://www.w3.org/XML/1998/namespace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92AABA-3066-4497-9D78-335FC9F5F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9090</TotalTime>
  <Pages>3</Pages>
  <Words>872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7252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1500</cp:revision>
  <cp:lastPrinted>2008-02-01T05:09:00Z</cp:lastPrinted>
  <dcterms:created xsi:type="dcterms:W3CDTF">2020-10-16T08:01:00Z</dcterms:created>
  <dcterms:modified xsi:type="dcterms:W3CDTF">2023-04-06T17:46:00Z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