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30A39F1F" w:rsidR="00F063D8" w:rsidRPr="00692DEB" w:rsidRDefault="00F24BD6" w:rsidP="00F063D8">
      <w:pPr>
        <w:pStyle w:val="CRCoverPage"/>
        <w:outlineLvl w:val="0"/>
        <w:rPr>
          <w:b/>
          <w:sz w:val="24"/>
          <w:lang w:val="en-US"/>
        </w:rPr>
      </w:pPr>
      <w:r w:rsidRPr="00692DEB">
        <w:rPr>
          <w:rFonts w:cs="Arial"/>
          <w:b/>
          <w:sz w:val="24"/>
          <w:lang w:val="en-US"/>
        </w:rPr>
        <w:t xml:space="preserve">3GPP TSG RAN WG2 Meeting </w:t>
      </w:r>
      <w:r w:rsidRPr="00722F29">
        <w:rPr>
          <w:rFonts w:cs="Arial"/>
          <w:b/>
          <w:sz w:val="24"/>
          <w:lang w:val="en-US"/>
        </w:rPr>
        <w:t>#121</w:t>
      </w:r>
      <w:r>
        <w:rPr>
          <w:rFonts w:cs="Arial"/>
          <w:b/>
          <w:sz w:val="24"/>
          <w:lang w:val="en-US"/>
        </w:rPr>
        <w:t xml:space="preserve"> </w:t>
      </w:r>
      <w:r w:rsidRPr="00722F29">
        <w:rPr>
          <w:rFonts w:cs="Arial"/>
          <w:b/>
          <w:sz w:val="24"/>
          <w:lang w:val="en-US"/>
        </w:rPr>
        <w:t>bis</w:t>
      </w:r>
      <w:r>
        <w:rPr>
          <w:rFonts w:cs="Arial"/>
          <w:b/>
          <w:sz w:val="24"/>
          <w:lang w:val="en-US"/>
        </w:rPr>
        <w:t>-e</w:t>
      </w:r>
      <w:r w:rsidRPr="00DC168D">
        <w:rPr>
          <w:rFonts w:cs="Arial"/>
          <w:b/>
          <w:sz w:val="24"/>
          <w:lang w:val="en-US"/>
        </w:rPr>
        <w:t xml:space="preserve">                    </w:t>
      </w:r>
      <w:r w:rsidR="001F00CD">
        <w:rPr>
          <w:rFonts w:cs="Arial"/>
          <w:b/>
          <w:sz w:val="24"/>
          <w:lang w:val="en-US"/>
        </w:rPr>
        <w:t xml:space="preserve">    </w:t>
      </w:r>
      <w:r w:rsidR="001F3A1D">
        <w:rPr>
          <w:rFonts w:cs="Arial"/>
          <w:b/>
          <w:sz w:val="24"/>
          <w:lang w:val="en-US"/>
        </w:rPr>
        <w:tab/>
        <w:t xml:space="preserve">    </w:t>
      </w:r>
      <w:r w:rsidRPr="00722F29">
        <w:rPr>
          <w:rFonts w:cs="Arial"/>
          <w:b/>
          <w:sz w:val="24"/>
          <w:lang w:val="en-US"/>
        </w:rPr>
        <w:t>R2-230358</w:t>
      </w:r>
      <w:r>
        <w:rPr>
          <w:rFonts w:cs="Arial"/>
          <w:b/>
          <w:sz w:val="24"/>
          <w:lang w:val="en-US"/>
        </w:rPr>
        <w:t>8</w:t>
      </w:r>
      <w:r w:rsidR="00F063D8" w:rsidRPr="00692DEB">
        <w:rPr>
          <w:rFonts w:cs="Arial"/>
          <w:b/>
          <w:sz w:val="24"/>
          <w:lang w:val="en-US"/>
        </w:rPr>
        <w:br/>
      </w:r>
      <w:bookmarkStart w:id="0" w:name="_Hlk101695338"/>
      <w:r>
        <w:rPr>
          <w:b/>
          <w:sz w:val="24"/>
        </w:rPr>
        <w:t>Online</w:t>
      </w:r>
      <w:r w:rsidRPr="00032B71">
        <w:rPr>
          <w:b/>
          <w:sz w:val="24"/>
        </w:rPr>
        <w:t xml:space="preserve">, </w:t>
      </w:r>
      <w:r>
        <w:rPr>
          <w:b/>
          <w:sz w:val="24"/>
        </w:rPr>
        <w:t xml:space="preserve">April 17~26, </w:t>
      </w:r>
      <w:r w:rsidRPr="00032B71">
        <w:rPr>
          <w:b/>
          <w:sz w:val="24"/>
        </w:rPr>
        <w:t>202</w:t>
      </w:r>
      <w:r>
        <w:rPr>
          <w:b/>
          <w:sz w:val="24"/>
        </w:rPr>
        <w:t>3</w:t>
      </w:r>
      <w:r>
        <w:rPr>
          <w:rStyle w:val="eop"/>
          <w:rFonts w:cs="Arial"/>
          <w:b/>
          <w:bCs/>
          <w:color w:val="000000"/>
          <w:sz w:val="22"/>
          <w:szCs w:val="22"/>
          <w:shd w:val="clear" w:color="auto" w:fill="FFFFFF"/>
        </w:rPr>
        <w:t> </w:t>
      </w:r>
      <w:bookmarkEnd w:id="0"/>
      <w:r w:rsidRPr="007928D3">
        <w:rPr>
          <w:b/>
          <w:color w:val="D9D9D9" w:themeColor="background1" w:themeShade="D9"/>
          <w:sz w:val="24"/>
          <w:szCs w:val="24"/>
          <w:lang w:val="en-US"/>
        </w:rPr>
        <w:t xml:space="preserve">                             </w:t>
      </w:r>
    </w:p>
    <w:p w14:paraId="5BF18584" w14:textId="77777777" w:rsidR="00280751" w:rsidRPr="00692DEB" w:rsidRDefault="00280751" w:rsidP="00280751">
      <w:pPr>
        <w:pStyle w:val="CRCoverPage"/>
        <w:outlineLvl w:val="0"/>
        <w:rPr>
          <w:b/>
          <w:sz w:val="24"/>
          <w:lang w:val="en-US"/>
        </w:rPr>
      </w:pPr>
    </w:p>
    <w:p w14:paraId="5B9BF21E" w14:textId="3E5FE618"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24BD6">
        <w:rPr>
          <w:rFonts w:ascii="Arial" w:eastAsia="MS Mincho" w:hAnsi="Arial" w:cs="Arial"/>
          <w:b/>
          <w:bCs/>
          <w:color w:val="auto"/>
          <w:sz w:val="24"/>
          <w:lang w:eastAsia="en-US"/>
        </w:rPr>
        <w:t>7</w:t>
      </w:r>
      <w:r w:rsidR="009F6FF5" w:rsidRPr="009F6FF5">
        <w:rPr>
          <w:rFonts w:ascii="Arial" w:eastAsia="MS Mincho" w:hAnsi="Arial" w:cs="Arial"/>
          <w:b/>
          <w:bCs/>
          <w:color w:val="auto"/>
          <w:sz w:val="24"/>
          <w:lang w:eastAsia="en-US"/>
        </w:rPr>
        <w:t>.15.</w:t>
      </w:r>
      <w:r w:rsidR="00F24BD6">
        <w:rPr>
          <w:rFonts w:ascii="Arial" w:eastAsia="MS Mincho" w:hAnsi="Arial" w:cs="Arial"/>
          <w:b/>
          <w:bCs/>
          <w:color w:val="auto"/>
          <w:sz w:val="24"/>
          <w:lang w:eastAsia="en-US"/>
        </w:rPr>
        <w:t>4</w:t>
      </w:r>
      <w:r w:rsidR="009F6FF5" w:rsidRPr="009F6FF5">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70BDB4D3"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F24BD6" w:rsidRPr="00860BBA">
        <w:rPr>
          <w:rFonts w:ascii="Arial" w:hAnsi="Arial" w:cs="Arial"/>
          <w:b/>
          <w:bCs/>
          <w:sz w:val="24"/>
          <w:szCs w:val="24"/>
          <w:lang w:eastAsia="en-US"/>
        </w:rPr>
        <w:t xml:space="preserve">Discussion on </w:t>
      </w:r>
      <w:r w:rsidR="00F24BD6" w:rsidRPr="00E522A9">
        <w:rPr>
          <w:rFonts w:ascii="Arial" w:hAnsi="Arial" w:cs="Arial"/>
          <w:b/>
          <w:bCs/>
          <w:sz w:val="24"/>
          <w:szCs w:val="24"/>
          <w:lang w:eastAsia="en-US"/>
        </w:rPr>
        <w:t>other design considerations for SL-U</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42DC4987" w14:textId="09B8B3EB" w:rsidR="00F24BD6" w:rsidRDefault="00F24BD6" w:rsidP="00AA3E1E">
      <w:pPr>
        <w:spacing w:after="120"/>
        <w:rPr>
          <w:color w:val="auto"/>
          <w:sz w:val="22"/>
          <w:szCs w:val="22"/>
        </w:rPr>
      </w:pPr>
      <w:r w:rsidRPr="00613452">
        <w:rPr>
          <w:color w:val="auto"/>
          <w:sz w:val="22"/>
          <w:szCs w:val="22"/>
        </w:rPr>
        <w:t xml:space="preserve">In this contribution, we discuss </w:t>
      </w:r>
      <w:r w:rsidR="007363E1">
        <w:rPr>
          <w:color w:val="auto"/>
          <w:sz w:val="22"/>
          <w:szCs w:val="22"/>
        </w:rPr>
        <w:t>LBT impact to resource (re-)selection</w:t>
      </w:r>
      <w:r w:rsidR="00AA3E1E">
        <w:rPr>
          <w:color w:val="auto"/>
          <w:sz w:val="22"/>
          <w:szCs w:val="22"/>
        </w:rPr>
        <w:t xml:space="preserve"> </w:t>
      </w:r>
      <w:r w:rsidR="009B43F4">
        <w:rPr>
          <w:color w:val="auto"/>
          <w:sz w:val="22"/>
          <w:szCs w:val="22"/>
        </w:rPr>
        <w:t xml:space="preserve">and SL RLF, </w:t>
      </w:r>
      <w:r w:rsidR="00AA3E1E">
        <w:rPr>
          <w:color w:val="auto"/>
          <w:sz w:val="22"/>
          <w:szCs w:val="22"/>
        </w:rPr>
        <w:t xml:space="preserve">and </w:t>
      </w:r>
      <w:r w:rsidR="001E6C3E">
        <w:rPr>
          <w:color w:val="auto"/>
          <w:sz w:val="22"/>
          <w:szCs w:val="22"/>
        </w:rPr>
        <w:t xml:space="preserve">further </w:t>
      </w:r>
      <w:r w:rsidR="00AA3E1E">
        <w:rPr>
          <w:color w:val="auto"/>
          <w:sz w:val="22"/>
          <w:szCs w:val="22"/>
        </w:rPr>
        <w:t xml:space="preserve">confirm </w:t>
      </w:r>
      <w:r w:rsidR="001E6C3E">
        <w:rPr>
          <w:color w:val="auto"/>
          <w:sz w:val="22"/>
          <w:szCs w:val="22"/>
        </w:rPr>
        <w:t xml:space="preserve">the </w:t>
      </w:r>
      <w:r w:rsidR="00AA3E1E">
        <w:rPr>
          <w:color w:val="auto"/>
          <w:sz w:val="22"/>
          <w:szCs w:val="22"/>
        </w:rPr>
        <w:t>working assumptions for</w:t>
      </w:r>
      <w:r w:rsidR="00F91497">
        <w:rPr>
          <w:color w:val="auto"/>
          <w:sz w:val="22"/>
          <w:szCs w:val="22"/>
        </w:rPr>
        <w:t xml:space="preserve"> sidelink DRX</w:t>
      </w:r>
      <w:r w:rsidR="00AA3E1E">
        <w:rPr>
          <w:color w:val="auto"/>
          <w:sz w:val="22"/>
          <w:szCs w:val="22"/>
        </w:rPr>
        <w:t xml:space="preserve"> </w:t>
      </w:r>
      <w:r w:rsidR="007363E1">
        <w:rPr>
          <w:color w:val="auto"/>
          <w:sz w:val="22"/>
          <w:szCs w:val="22"/>
        </w:rPr>
        <w:t xml:space="preserve">and </w:t>
      </w:r>
      <w:r w:rsidR="00AA3E1E">
        <w:rPr>
          <w:color w:val="auto"/>
          <w:sz w:val="22"/>
          <w:szCs w:val="22"/>
        </w:rPr>
        <w:t>configured grant</w:t>
      </w:r>
      <w:r w:rsidR="007363E1">
        <w:rPr>
          <w:color w:val="auto"/>
          <w:sz w:val="22"/>
          <w:szCs w:val="22"/>
        </w:rPr>
        <w:t>.</w:t>
      </w:r>
    </w:p>
    <w:p w14:paraId="3F93C733" w14:textId="12E37DFB" w:rsidR="004E420D" w:rsidRPr="000A4BD3" w:rsidRDefault="00AE3E14" w:rsidP="00423B3C">
      <w:pPr>
        <w:pStyle w:val="Heading1"/>
        <w:rPr>
          <w:sz w:val="32"/>
        </w:rPr>
      </w:pPr>
      <w:r w:rsidRPr="000E215F">
        <w:rPr>
          <w:lang w:val="en-US"/>
        </w:rPr>
        <w:t>Discussion</w:t>
      </w:r>
      <w:r w:rsidR="004E420D" w:rsidRPr="000E215F">
        <w:rPr>
          <w:lang w:val="en-US"/>
        </w:rPr>
        <w:t xml:space="preserve"> </w:t>
      </w:r>
      <w:r w:rsidR="004E420D" w:rsidRPr="000A4BD3">
        <w:rPr>
          <w:sz w:val="32"/>
        </w:rPr>
        <w:t xml:space="preserve"> </w:t>
      </w:r>
    </w:p>
    <w:p w14:paraId="3A0B7A05" w14:textId="24196A7B" w:rsidR="00F91497" w:rsidRDefault="00F91497" w:rsidP="00F91497">
      <w:pPr>
        <w:pStyle w:val="Heading2"/>
      </w:pPr>
      <w:r>
        <w:t xml:space="preserve">Sidelink </w:t>
      </w:r>
      <w:r w:rsidRPr="000A4BD3">
        <w:t xml:space="preserve">LBT impact to resource </w:t>
      </w:r>
      <w:r w:rsidR="00DA5213">
        <w:t>re</w:t>
      </w:r>
      <w:r w:rsidRPr="000A4BD3">
        <w:t>selection</w:t>
      </w:r>
    </w:p>
    <w:p w14:paraId="6554E822" w14:textId="77777777" w:rsidR="00F91497" w:rsidRPr="00DA5213" w:rsidRDefault="00F91497" w:rsidP="00AA3E1E">
      <w:pPr>
        <w:spacing w:after="120"/>
        <w:rPr>
          <w:sz w:val="22"/>
          <w:szCs w:val="22"/>
        </w:rPr>
      </w:pPr>
      <w:r w:rsidRPr="00DA5213">
        <w:rPr>
          <w:sz w:val="22"/>
          <w:szCs w:val="22"/>
        </w:rPr>
        <w:t>RAN2 made the following working assumption at RAN2 #121 [1].</w:t>
      </w:r>
    </w:p>
    <w:p w14:paraId="742F755E" w14:textId="77777777" w:rsidR="00DA5213" w:rsidRPr="00DA5213" w:rsidRDefault="00DA5213" w:rsidP="00AA3E1E">
      <w:pPr>
        <w:pBdr>
          <w:top w:val="single" w:sz="4" w:space="1" w:color="auto"/>
          <w:left w:val="single" w:sz="4" w:space="4" w:color="auto"/>
          <w:bottom w:val="single" w:sz="4" w:space="1" w:color="auto"/>
          <w:right w:val="single" w:sz="4" w:space="4" w:color="auto"/>
        </w:pBdr>
        <w:tabs>
          <w:tab w:val="left" w:pos="900"/>
        </w:tabs>
        <w:spacing w:after="120"/>
        <w:ind w:left="900" w:hanging="360"/>
        <w:rPr>
          <w:b/>
          <w:bCs/>
          <w:sz w:val="22"/>
          <w:szCs w:val="22"/>
        </w:rPr>
      </w:pPr>
      <w:r w:rsidRPr="00DA5213">
        <w:rPr>
          <w:b/>
          <w:bCs/>
          <w:sz w:val="22"/>
          <w:szCs w:val="22"/>
          <w:highlight w:val="green"/>
        </w:rPr>
        <w:t>Agreements on SL resource (re)selection</w:t>
      </w:r>
    </w:p>
    <w:p w14:paraId="5BB692A1" w14:textId="77777777" w:rsidR="00DA5213" w:rsidRPr="00AA3E1E" w:rsidRDefault="00DA5213" w:rsidP="00AA3E1E">
      <w:pPr>
        <w:pBdr>
          <w:top w:val="single" w:sz="4" w:space="1" w:color="auto"/>
          <w:left w:val="single" w:sz="4" w:space="4" w:color="auto"/>
          <w:bottom w:val="single" w:sz="4" w:space="1" w:color="auto"/>
          <w:right w:val="single" w:sz="4" w:space="4" w:color="auto"/>
        </w:pBdr>
        <w:tabs>
          <w:tab w:val="left" w:pos="900"/>
        </w:tabs>
        <w:spacing w:after="120"/>
        <w:ind w:left="900" w:hanging="360"/>
        <w:rPr>
          <w:i/>
          <w:iCs/>
          <w:sz w:val="22"/>
          <w:szCs w:val="22"/>
        </w:rPr>
      </w:pPr>
      <w:r w:rsidRPr="00AA3E1E">
        <w:rPr>
          <w:i/>
          <w:iCs/>
          <w:sz w:val="22"/>
          <w:szCs w:val="22"/>
        </w:rPr>
        <w:t xml:space="preserve">1: </w:t>
      </w:r>
      <w:r w:rsidRPr="00AA3E1E">
        <w:rPr>
          <w:i/>
          <w:iCs/>
          <w:sz w:val="22"/>
          <w:szCs w:val="22"/>
        </w:rPr>
        <w:tab/>
        <w:t>RAN2 understands UE triggers a resource (re)selection when PSSCH transmission was not performed due to an LBT failure indication from L1. FFS on MCST case. Send LS to RAN1 to check if there is any concern.</w:t>
      </w:r>
    </w:p>
    <w:p w14:paraId="7649B595" w14:textId="77B5495B" w:rsidR="007E2BE2" w:rsidRDefault="00C4121D" w:rsidP="00AA3E1E">
      <w:pPr>
        <w:spacing w:after="120"/>
        <w:textAlignment w:val="baseline"/>
        <w:rPr>
          <w:color w:val="auto"/>
          <w:sz w:val="22"/>
          <w:szCs w:val="22"/>
        </w:rPr>
      </w:pPr>
      <w:r w:rsidRPr="00DA5213">
        <w:rPr>
          <w:color w:val="auto"/>
          <w:sz w:val="22"/>
          <w:szCs w:val="22"/>
        </w:rPr>
        <w:t xml:space="preserve">To improve the possibility to acquire </w:t>
      </w:r>
      <w:r w:rsidR="001E6C3E">
        <w:rPr>
          <w:color w:val="auto"/>
          <w:sz w:val="22"/>
          <w:szCs w:val="22"/>
        </w:rPr>
        <w:t>a</w:t>
      </w:r>
      <w:r w:rsidRPr="00DA5213">
        <w:rPr>
          <w:color w:val="auto"/>
          <w:sz w:val="22"/>
          <w:szCs w:val="22"/>
        </w:rPr>
        <w:t xml:space="preserve"> channel, as shown in</w:t>
      </w:r>
      <w:r w:rsidR="00AA3E1E">
        <w:rPr>
          <w:color w:val="auto"/>
          <w:sz w:val="22"/>
          <w:szCs w:val="22"/>
        </w:rPr>
        <w:t xml:space="preserve"> Figure 1</w:t>
      </w:r>
      <w:r w:rsidRPr="00DA5213">
        <w:rPr>
          <w:color w:val="auto"/>
          <w:sz w:val="22"/>
          <w:szCs w:val="22"/>
        </w:rPr>
        <w:t xml:space="preserve">, a TX UE’s MAC layer may select multiple resources (e.g., two contiguous resources selected </w:t>
      </w:r>
      <w:r w:rsidR="00DA5213">
        <w:rPr>
          <w:color w:val="auto"/>
          <w:sz w:val="22"/>
          <w:szCs w:val="22"/>
        </w:rPr>
        <w:t xml:space="preserve">for two LBT occasions </w:t>
      </w:r>
      <w:r w:rsidRPr="00DA5213">
        <w:rPr>
          <w:color w:val="auto"/>
          <w:sz w:val="22"/>
          <w:szCs w:val="22"/>
        </w:rPr>
        <w:t>as shown in the figure) for a TB transmission or retransmission</w:t>
      </w:r>
      <w:r w:rsidRPr="008A7966">
        <w:rPr>
          <w:color w:val="auto"/>
          <w:sz w:val="22"/>
          <w:szCs w:val="22"/>
        </w:rPr>
        <w:t>.</w:t>
      </w:r>
      <w:r w:rsidR="00DA5213">
        <w:rPr>
          <w:color w:val="auto"/>
          <w:sz w:val="22"/>
          <w:szCs w:val="22"/>
        </w:rPr>
        <w:t xml:space="preserve"> </w:t>
      </w:r>
      <w:r w:rsidR="007E2BE2">
        <w:rPr>
          <w:color w:val="auto"/>
          <w:sz w:val="22"/>
          <w:szCs w:val="22"/>
        </w:rPr>
        <w:t xml:space="preserve">The resources not used due to LBT failure (e.g., the resources boxed with dotted line in </w:t>
      </w:r>
      <w:r w:rsidR="007E2BE2" w:rsidRPr="007E2BE2">
        <w:rPr>
          <w:i/>
          <w:iCs/>
          <w:color w:val="auto"/>
          <w:sz w:val="22"/>
          <w:szCs w:val="22"/>
        </w:rPr>
        <w:t>Slot i</w:t>
      </w:r>
      <w:r w:rsidR="007E2BE2">
        <w:rPr>
          <w:color w:val="auto"/>
          <w:sz w:val="22"/>
          <w:szCs w:val="22"/>
        </w:rPr>
        <w:t xml:space="preserve">, </w:t>
      </w:r>
      <w:r w:rsidR="007E2BE2" w:rsidRPr="007E2BE2">
        <w:rPr>
          <w:i/>
          <w:iCs/>
          <w:color w:val="auto"/>
          <w:sz w:val="22"/>
          <w:szCs w:val="22"/>
        </w:rPr>
        <w:t>Slot j</w:t>
      </w:r>
      <w:r w:rsidR="007E2BE2">
        <w:rPr>
          <w:color w:val="auto"/>
          <w:sz w:val="22"/>
          <w:szCs w:val="22"/>
        </w:rPr>
        <w:t xml:space="preserve"> and </w:t>
      </w:r>
      <w:r w:rsidR="007E2BE2" w:rsidRPr="007E2BE2">
        <w:rPr>
          <w:i/>
          <w:iCs/>
          <w:color w:val="auto"/>
          <w:sz w:val="22"/>
          <w:szCs w:val="22"/>
        </w:rPr>
        <w:t>Slot k</w:t>
      </w:r>
      <w:r w:rsidR="007E2BE2">
        <w:rPr>
          <w:color w:val="auto"/>
          <w:sz w:val="22"/>
          <w:szCs w:val="22"/>
        </w:rPr>
        <w:t xml:space="preserve"> are not used due to LBT failure in </w:t>
      </w:r>
      <w:r w:rsidR="007E2BE2" w:rsidRPr="007E2BE2">
        <w:rPr>
          <w:i/>
          <w:iCs/>
          <w:color w:val="auto"/>
          <w:sz w:val="22"/>
          <w:szCs w:val="22"/>
        </w:rPr>
        <w:t>Slot i</w:t>
      </w:r>
      <w:r w:rsidR="007E2BE2">
        <w:rPr>
          <w:color w:val="auto"/>
          <w:sz w:val="22"/>
          <w:szCs w:val="22"/>
        </w:rPr>
        <w:t xml:space="preserve">) are not wasted since they are not indicated in SCI for sensing. </w:t>
      </w:r>
      <w:r w:rsidR="007E2BE2">
        <w:rPr>
          <w:color w:val="auto"/>
          <w:sz w:val="22"/>
          <w:szCs w:val="22"/>
        </w:rPr>
        <w:t xml:space="preserve">If multiple resources are selected for a TB transmission, </w:t>
      </w:r>
      <w:r w:rsidR="007E2BE2" w:rsidRPr="00AA3E1E">
        <w:rPr>
          <w:b/>
          <w:bCs/>
          <w:color w:val="auto"/>
          <w:sz w:val="22"/>
          <w:szCs w:val="22"/>
        </w:rPr>
        <w:t>resource reselection won’t be triggered</w:t>
      </w:r>
      <w:r w:rsidR="007E2BE2">
        <w:rPr>
          <w:color w:val="auto"/>
          <w:sz w:val="22"/>
          <w:szCs w:val="22"/>
        </w:rPr>
        <w:t xml:space="preserve"> with a first LBT failure indication received from PHY, </w:t>
      </w:r>
      <w:r w:rsidR="007E2BE2">
        <w:rPr>
          <w:color w:val="auto"/>
          <w:sz w:val="22"/>
          <w:szCs w:val="22"/>
        </w:rPr>
        <w:t xml:space="preserve">e.g., LBT failure in </w:t>
      </w:r>
      <w:r w:rsidR="007E2BE2" w:rsidRPr="007E2BE2">
        <w:rPr>
          <w:i/>
          <w:iCs/>
          <w:color w:val="auto"/>
          <w:sz w:val="22"/>
          <w:szCs w:val="22"/>
        </w:rPr>
        <w:t>Slot i</w:t>
      </w:r>
      <w:r w:rsidR="007E2BE2">
        <w:rPr>
          <w:color w:val="auto"/>
          <w:sz w:val="22"/>
          <w:szCs w:val="22"/>
        </w:rPr>
        <w:t xml:space="preserve"> won’t trigger resource </w:t>
      </w:r>
      <w:r w:rsidR="00AA3E1E">
        <w:rPr>
          <w:color w:val="auto"/>
          <w:sz w:val="22"/>
          <w:szCs w:val="22"/>
        </w:rPr>
        <w:t>re</w:t>
      </w:r>
      <w:r w:rsidR="007E2BE2">
        <w:rPr>
          <w:color w:val="auto"/>
          <w:sz w:val="22"/>
          <w:szCs w:val="22"/>
        </w:rPr>
        <w:t xml:space="preserve">selection </w:t>
      </w:r>
      <w:r w:rsidR="007E2BE2">
        <w:rPr>
          <w:color w:val="auto"/>
          <w:sz w:val="22"/>
          <w:szCs w:val="22"/>
        </w:rPr>
        <w:t>as shown in the figure.</w:t>
      </w:r>
    </w:p>
    <w:p w14:paraId="7F845B00" w14:textId="77777777" w:rsidR="00C4121D" w:rsidRDefault="00C4121D" w:rsidP="00AA3E1E">
      <w:pPr>
        <w:spacing w:after="120"/>
        <w:textAlignment w:val="baseline"/>
        <w:rPr>
          <w:color w:val="auto"/>
          <w:sz w:val="22"/>
          <w:szCs w:val="22"/>
        </w:rPr>
      </w:pPr>
    </w:p>
    <w:p w14:paraId="13A4114E" w14:textId="63CB24A0" w:rsidR="00C4121D" w:rsidRDefault="007E2BE2" w:rsidP="00C4121D">
      <w:pPr>
        <w:spacing w:after="120"/>
        <w:textAlignment w:val="baseline"/>
        <w:rPr>
          <w:color w:val="auto"/>
          <w:sz w:val="22"/>
          <w:szCs w:val="22"/>
        </w:rPr>
      </w:pPr>
      <w:r>
        <w:object w:dxaOrig="10111" w:dyaOrig="3931" w14:anchorId="735E1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2.5pt;height:183pt" o:ole="">
            <v:imagedata r:id="rId8" o:title=""/>
          </v:shape>
          <o:OLEObject Type="Embed" ProgID="Visio.Drawing.15" ShapeID="_x0000_i1026" DrawAspect="Content" ObjectID="_1742326440" r:id="rId9"/>
        </w:object>
      </w:r>
    </w:p>
    <w:p w14:paraId="18388C05" w14:textId="08257C29" w:rsidR="00C4121D" w:rsidRPr="008A7966" w:rsidRDefault="00C4121D" w:rsidP="00C4121D">
      <w:pPr>
        <w:pStyle w:val="Caption"/>
        <w:spacing w:after="120"/>
        <w:jc w:val="center"/>
        <w:rPr>
          <w:sz w:val="22"/>
          <w:szCs w:val="22"/>
        </w:rPr>
      </w:pPr>
      <w:bookmarkStart w:id="1" w:name="_Ref115370317"/>
      <w:r w:rsidRPr="008A7966">
        <w:rPr>
          <w:sz w:val="22"/>
          <w:szCs w:val="22"/>
        </w:rPr>
        <w:t xml:space="preserve">Figure </w:t>
      </w:r>
      <w:r w:rsidRPr="008A7966">
        <w:rPr>
          <w:sz w:val="22"/>
          <w:szCs w:val="22"/>
        </w:rPr>
        <w:fldChar w:fldCharType="begin"/>
      </w:r>
      <w:r w:rsidRPr="008A7966">
        <w:rPr>
          <w:sz w:val="22"/>
          <w:szCs w:val="22"/>
        </w:rPr>
        <w:instrText xml:space="preserve"> SEQ Figure \* ARABIC </w:instrText>
      </w:r>
      <w:r w:rsidRPr="008A7966">
        <w:rPr>
          <w:sz w:val="22"/>
          <w:szCs w:val="22"/>
        </w:rPr>
        <w:fldChar w:fldCharType="separate"/>
      </w:r>
      <w:r w:rsidR="00DA73D9">
        <w:rPr>
          <w:noProof/>
          <w:sz w:val="22"/>
          <w:szCs w:val="22"/>
        </w:rPr>
        <w:t>2</w:t>
      </w:r>
      <w:r w:rsidRPr="008A7966">
        <w:rPr>
          <w:sz w:val="22"/>
          <w:szCs w:val="22"/>
        </w:rPr>
        <w:fldChar w:fldCharType="end"/>
      </w:r>
      <w:bookmarkEnd w:id="1"/>
      <w:r w:rsidRPr="008A7966">
        <w:rPr>
          <w:sz w:val="22"/>
          <w:szCs w:val="22"/>
        </w:rPr>
        <w:t xml:space="preserve"> LBT failure impact to resource selection</w:t>
      </w:r>
    </w:p>
    <w:p w14:paraId="029060E6" w14:textId="1D7373D6" w:rsidR="00C4121D" w:rsidRPr="00AA3E1E" w:rsidRDefault="007E2BE2" w:rsidP="00AA3E1E">
      <w:pPr>
        <w:spacing w:after="120"/>
        <w:textAlignment w:val="baseline"/>
        <w:rPr>
          <w:color w:val="auto"/>
          <w:sz w:val="22"/>
          <w:szCs w:val="22"/>
        </w:rPr>
      </w:pPr>
      <w:r>
        <w:rPr>
          <w:color w:val="auto"/>
          <w:sz w:val="22"/>
          <w:szCs w:val="22"/>
        </w:rPr>
        <w:lastRenderedPageBreak/>
        <w:t>This enhancement to resource selection</w:t>
      </w:r>
      <w:r w:rsidR="00AA3E1E">
        <w:rPr>
          <w:color w:val="auto"/>
          <w:sz w:val="22"/>
          <w:szCs w:val="22"/>
        </w:rPr>
        <w:t xml:space="preserve"> for a TB transmission or retransmission(s)</w:t>
      </w:r>
      <w:r>
        <w:rPr>
          <w:color w:val="auto"/>
          <w:sz w:val="22"/>
          <w:szCs w:val="22"/>
        </w:rPr>
        <w:t xml:space="preserve"> is still under discussion at RAN1. RAN2 should wait for RAN1’s decision on this case.</w:t>
      </w:r>
    </w:p>
    <w:p w14:paraId="0F8664D1" w14:textId="2FF58955" w:rsidR="00AA3E1E" w:rsidRDefault="00C4121D" w:rsidP="00AA3E1E">
      <w:pPr>
        <w:spacing w:before="120" w:after="120"/>
        <w:rPr>
          <w:rFonts w:eastAsia="Times New Roman" w:cs="Calibri"/>
          <w:b/>
          <w:bCs/>
          <w:i/>
          <w:iCs/>
          <w:sz w:val="22"/>
          <w:szCs w:val="22"/>
        </w:rPr>
      </w:pPr>
      <w:r w:rsidRPr="004D7DF7">
        <w:rPr>
          <w:rFonts w:eastAsia="Times New Roman" w:cs="Calibri"/>
          <w:b/>
          <w:bCs/>
          <w:i/>
          <w:iCs/>
          <w:sz w:val="22"/>
          <w:szCs w:val="22"/>
        </w:rPr>
        <w:t xml:space="preserve">Proposal </w:t>
      </w:r>
      <w:r w:rsidR="00DA5213">
        <w:rPr>
          <w:rFonts w:eastAsia="Times New Roman" w:cs="Calibri"/>
          <w:b/>
          <w:bCs/>
          <w:i/>
          <w:iCs/>
          <w:sz w:val="22"/>
          <w:szCs w:val="22"/>
        </w:rPr>
        <w:t>1</w:t>
      </w:r>
      <w:r w:rsidRPr="004D7DF7">
        <w:rPr>
          <w:rFonts w:eastAsia="Times New Roman" w:cs="Calibri"/>
          <w:b/>
          <w:bCs/>
          <w:i/>
          <w:iCs/>
          <w:sz w:val="22"/>
          <w:szCs w:val="22"/>
        </w:rPr>
        <w:t xml:space="preserve">. </w:t>
      </w:r>
      <w:r w:rsidR="00086A5A">
        <w:rPr>
          <w:rFonts w:eastAsia="Times New Roman" w:cs="Calibri"/>
          <w:b/>
          <w:bCs/>
          <w:i/>
          <w:iCs/>
          <w:sz w:val="22"/>
          <w:szCs w:val="22"/>
        </w:rPr>
        <w:t xml:space="preserve">RAN2 </w:t>
      </w:r>
      <w:r w:rsidR="00DA5213">
        <w:rPr>
          <w:rFonts w:eastAsia="Times New Roman" w:cs="Calibri"/>
          <w:b/>
          <w:bCs/>
          <w:i/>
          <w:iCs/>
          <w:sz w:val="22"/>
          <w:szCs w:val="22"/>
        </w:rPr>
        <w:t>withhold</w:t>
      </w:r>
      <w:r w:rsidR="00C63BAA">
        <w:rPr>
          <w:rFonts w:eastAsia="Times New Roman" w:cs="Calibri"/>
          <w:b/>
          <w:bCs/>
          <w:i/>
          <w:iCs/>
          <w:sz w:val="22"/>
          <w:szCs w:val="22"/>
        </w:rPr>
        <w:t>s</w:t>
      </w:r>
      <w:r w:rsidR="00086A5A">
        <w:rPr>
          <w:rFonts w:eastAsia="Times New Roman" w:cs="Calibri"/>
          <w:b/>
          <w:bCs/>
          <w:i/>
          <w:iCs/>
          <w:sz w:val="22"/>
          <w:szCs w:val="22"/>
        </w:rPr>
        <w:t xml:space="preserve"> </w:t>
      </w:r>
      <w:r w:rsidR="00B440AD">
        <w:rPr>
          <w:rFonts w:eastAsia="Times New Roman" w:cs="Calibri"/>
          <w:b/>
          <w:bCs/>
          <w:i/>
          <w:iCs/>
          <w:sz w:val="22"/>
          <w:szCs w:val="22"/>
        </w:rPr>
        <w:t xml:space="preserve">the </w:t>
      </w:r>
      <w:r w:rsidR="00086A5A">
        <w:rPr>
          <w:rFonts w:eastAsia="Times New Roman" w:cs="Calibri"/>
          <w:b/>
          <w:bCs/>
          <w:i/>
          <w:iCs/>
          <w:sz w:val="22"/>
          <w:szCs w:val="22"/>
        </w:rPr>
        <w:t xml:space="preserve">discussion on </w:t>
      </w:r>
      <w:r w:rsidR="00DA5213">
        <w:rPr>
          <w:rFonts w:eastAsia="Times New Roman" w:cs="Calibri"/>
          <w:b/>
          <w:bCs/>
          <w:i/>
          <w:iCs/>
          <w:sz w:val="22"/>
          <w:szCs w:val="22"/>
        </w:rPr>
        <w:t xml:space="preserve">resource reselection triggered by </w:t>
      </w:r>
      <w:r w:rsidR="007E2BE2">
        <w:rPr>
          <w:rFonts w:eastAsia="Times New Roman" w:cs="Calibri"/>
          <w:b/>
          <w:bCs/>
          <w:i/>
          <w:iCs/>
          <w:sz w:val="22"/>
          <w:szCs w:val="22"/>
        </w:rPr>
        <w:t xml:space="preserve">an </w:t>
      </w:r>
      <w:r w:rsidR="00086A5A">
        <w:rPr>
          <w:rFonts w:eastAsia="Times New Roman" w:cs="Calibri"/>
          <w:b/>
          <w:bCs/>
          <w:i/>
          <w:iCs/>
          <w:sz w:val="22"/>
          <w:szCs w:val="22"/>
        </w:rPr>
        <w:t xml:space="preserve">LBT </w:t>
      </w:r>
      <w:r w:rsidR="00DA5213">
        <w:rPr>
          <w:rFonts w:eastAsia="Times New Roman" w:cs="Calibri"/>
          <w:b/>
          <w:bCs/>
          <w:i/>
          <w:iCs/>
          <w:sz w:val="22"/>
          <w:szCs w:val="22"/>
        </w:rPr>
        <w:t xml:space="preserve">failure </w:t>
      </w:r>
      <w:r w:rsidR="007E2BE2">
        <w:rPr>
          <w:rFonts w:eastAsia="Times New Roman" w:cs="Calibri"/>
          <w:b/>
          <w:bCs/>
          <w:i/>
          <w:iCs/>
          <w:sz w:val="22"/>
          <w:szCs w:val="22"/>
        </w:rPr>
        <w:t xml:space="preserve">indication </w:t>
      </w:r>
      <w:r w:rsidR="00DA5213">
        <w:rPr>
          <w:rFonts w:eastAsia="Times New Roman" w:cs="Calibri"/>
          <w:b/>
          <w:bCs/>
          <w:i/>
          <w:iCs/>
          <w:sz w:val="22"/>
          <w:szCs w:val="22"/>
        </w:rPr>
        <w:t>till RAN1 makes progress on multiple resources for a TB’s transmission</w:t>
      </w:r>
      <w:r w:rsidR="00AA3E1E">
        <w:rPr>
          <w:rFonts w:eastAsia="Times New Roman" w:cs="Calibri"/>
          <w:b/>
          <w:bCs/>
          <w:i/>
          <w:iCs/>
          <w:sz w:val="22"/>
          <w:szCs w:val="22"/>
        </w:rPr>
        <w:t xml:space="preserve"> or retransmission</w:t>
      </w:r>
      <w:r w:rsidRPr="004D7DF7">
        <w:rPr>
          <w:rFonts w:eastAsia="Times New Roman" w:cs="Calibri"/>
          <w:b/>
          <w:bCs/>
          <w:i/>
          <w:iCs/>
          <w:sz w:val="22"/>
          <w:szCs w:val="22"/>
        </w:rPr>
        <w:t>.</w:t>
      </w:r>
    </w:p>
    <w:p w14:paraId="79A25FD6" w14:textId="77777777" w:rsidR="001E6C3E" w:rsidRDefault="001E6C3E" w:rsidP="001E6C3E">
      <w:pPr>
        <w:spacing w:after="0"/>
        <w:rPr>
          <w:rFonts w:eastAsia="Times New Roman" w:cs="Calibri"/>
          <w:b/>
          <w:bCs/>
          <w:i/>
          <w:iCs/>
          <w:sz w:val="22"/>
          <w:szCs w:val="22"/>
        </w:rPr>
      </w:pPr>
    </w:p>
    <w:p w14:paraId="221A3211" w14:textId="77777777" w:rsidR="00AA3E1E" w:rsidRPr="000A4BD3" w:rsidRDefault="00AA3E1E" w:rsidP="00AA3E1E">
      <w:pPr>
        <w:pStyle w:val="Heading2"/>
      </w:pPr>
      <w:r w:rsidRPr="000A4BD3">
        <w:t xml:space="preserve">Sidelink LBT </w:t>
      </w:r>
      <w:r>
        <w:t xml:space="preserve">failure </w:t>
      </w:r>
      <w:r w:rsidRPr="000A4BD3">
        <w:t xml:space="preserve">impact to </w:t>
      </w:r>
      <w:r>
        <w:t xml:space="preserve">PC5 </w:t>
      </w:r>
      <w:r w:rsidRPr="000A4BD3">
        <w:t>RLF </w:t>
      </w:r>
    </w:p>
    <w:p w14:paraId="61FF7ABC" w14:textId="77777777" w:rsidR="00AA3E1E" w:rsidRDefault="00AA3E1E" w:rsidP="00AA3E1E">
      <w:pPr>
        <w:spacing w:after="120"/>
        <w:textAlignment w:val="baseline"/>
        <w:rPr>
          <w:color w:val="000000" w:themeColor="text1"/>
          <w:sz w:val="22"/>
          <w:szCs w:val="22"/>
        </w:rPr>
      </w:pPr>
      <w:r w:rsidRPr="00292B59">
        <w:rPr>
          <w:color w:val="000000" w:themeColor="text1"/>
          <w:sz w:val="22"/>
          <w:szCs w:val="22"/>
        </w:rPr>
        <w:t xml:space="preserve">Sidelink radio link failure (PC5 RLF) can be declared for a unicast, </w:t>
      </w:r>
    </w:p>
    <w:p w14:paraId="21145FDB" w14:textId="77777777" w:rsidR="00AA3E1E" w:rsidRPr="001900B2" w:rsidRDefault="00AA3E1E" w:rsidP="00AA3E1E">
      <w:pPr>
        <w:pStyle w:val="ListParagraph"/>
        <w:numPr>
          <w:ilvl w:val="0"/>
          <w:numId w:val="13"/>
        </w:numPr>
        <w:spacing w:after="120"/>
        <w:ind w:firstLineChars="0"/>
        <w:rPr>
          <w:color w:val="000000" w:themeColor="text1"/>
          <w:sz w:val="22"/>
          <w:szCs w:val="22"/>
        </w:rPr>
      </w:pPr>
      <w:r w:rsidRPr="001900B2">
        <w:rPr>
          <w:color w:val="000000" w:themeColor="text1"/>
          <w:sz w:val="22"/>
          <w:szCs w:val="22"/>
        </w:rPr>
        <w:t>upon indication from sidelink RLC entity that the maximum number of retransmissions for a specific destination has been reached; or</w:t>
      </w:r>
    </w:p>
    <w:p w14:paraId="25AE1B11" w14:textId="77777777" w:rsidR="00AA3E1E" w:rsidRPr="001900B2" w:rsidRDefault="00AA3E1E" w:rsidP="00AA3E1E">
      <w:pPr>
        <w:pStyle w:val="ListParagraph"/>
        <w:numPr>
          <w:ilvl w:val="0"/>
          <w:numId w:val="13"/>
        </w:numPr>
        <w:spacing w:after="120"/>
        <w:ind w:firstLineChars="0"/>
        <w:rPr>
          <w:color w:val="000000" w:themeColor="text1"/>
          <w:sz w:val="22"/>
          <w:szCs w:val="22"/>
        </w:rPr>
      </w:pPr>
      <w:r w:rsidRPr="001900B2">
        <w:rPr>
          <w:color w:val="000000" w:themeColor="text1"/>
          <w:sz w:val="22"/>
          <w:szCs w:val="22"/>
        </w:rPr>
        <w:t>upon T400 (for RRCReconfigurationSidelink) expiry for a specific destination; or</w:t>
      </w:r>
    </w:p>
    <w:p w14:paraId="23513218" w14:textId="77777777" w:rsidR="00AA3E1E" w:rsidRPr="001900B2" w:rsidRDefault="00AA3E1E" w:rsidP="00AA3E1E">
      <w:pPr>
        <w:pStyle w:val="ListParagraph"/>
        <w:numPr>
          <w:ilvl w:val="0"/>
          <w:numId w:val="13"/>
        </w:numPr>
        <w:spacing w:after="120"/>
        <w:ind w:firstLineChars="0"/>
        <w:rPr>
          <w:color w:val="000000" w:themeColor="text1"/>
          <w:sz w:val="22"/>
          <w:szCs w:val="22"/>
        </w:rPr>
      </w:pPr>
      <w:r w:rsidRPr="001900B2">
        <w:rPr>
          <w:color w:val="000000" w:themeColor="text1"/>
          <w:sz w:val="22"/>
          <w:szCs w:val="22"/>
        </w:rPr>
        <w:t>upon indication from MAC entity that the maximum number of consecutive HARQ Discontinuous Transmission (DTX) for a specific destination has been reached; or</w:t>
      </w:r>
    </w:p>
    <w:p w14:paraId="7CFB912A" w14:textId="77777777" w:rsidR="00AA3E1E" w:rsidRPr="001900B2" w:rsidRDefault="00AA3E1E" w:rsidP="00AA3E1E">
      <w:pPr>
        <w:pStyle w:val="ListParagraph"/>
        <w:numPr>
          <w:ilvl w:val="0"/>
          <w:numId w:val="13"/>
        </w:numPr>
        <w:spacing w:after="120"/>
        <w:ind w:firstLineChars="0"/>
        <w:rPr>
          <w:color w:val="000000" w:themeColor="text1"/>
          <w:sz w:val="22"/>
          <w:szCs w:val="22"/>
        </w:rPr>
      </w:pPr>
      <w:r w:rsidRPr="001900B2">
        <w:rPr>
          <w:color w:val="000000" w:themeColor="text1"/>
          <w:sz w:val="22"/>
          <w:szCs w:val="22"/>
        </w:rPr>
        <w:t>upon integrity check failure indication from sidelink PDCP entity concerning SL-SRB2 or SL-SRB3 for a specific destination.</w:t>
      </w:r>
    </w:p>
    <w:p w14:paraId="59FCFF47" w14:textId="77777777" w:rsidR="00AA3E1E" w:rsidRDefault="00AA3E1E" w:rsidP="00AA3E1E">
      <w:pPr>
        <w:spacing w:after="120"/>
        <w:textAlignment w:val="baseline"/>
        <w:rPr>
          <w:color w:val="000000" w:themeColor="text1"/>
          <w:sz w:val="22"/>
          <w:szCs w:val="22"/>
        </w:rPr>
      </w:pPr>
      <w:r>
        <w:rPr>
          <w:color w:val="000000" w:themeColor="text1"/>
          <w:sz w:val="22"/>
          <w:szCs w:val="22"/>
        </w:rPr>
        <w:t>LBT failure may increase possibility of PC5 RLF, because</w:t>
      </w:r>
    </w:p>
    <w:p w14:paraId="59DA2CEB" w14:textId="77777777" w:rsidR="00AA3E1E" w:rsidRDefault="00AA3E1E" w:rsidP="00AA3E1E">
      <w:pPr>
        <w:pStyle w:val="ListParagraph"/>
        <w:numPr>
          <w:ilvl w:val="0"/>
          <w:numId w:val="9"/>
        </w:numPr>
        <w:spacing w:after="120"/>
        <w:ind w:firstLineChars="0"/>
        <w:rPr>
          <w:color w:val="000000" w:themeColor="text1"/>
          <w:sz w:val="22"/>
          <w:szCs w:val="22"/>
        </w:rPr>
      </w:pPr>
      <w:r w:rsidRPr="00503B95">
        <w:rPr>
          <w:color w:val="000000" w:themeColor="text1"/>
          <w:sz w:val="22"/>
          <w:szCs w:val="22"/>
        </w:rPr>
        <w:t xml:space="preserve">LBT failure may cause more </w:t>
      </w:r>
      <w:r w:rsidRPr="00292B59">
        <w:rPr>
          <w:color w:val="000000" w:themeColor="text1"/>
          <w:sz w:val="22"/>
          <w:szCs w:val="22"/>
        </w:rPr>
        <w:t>retransmissions</w:t>
      </w:r>
      <w:r>
        <w:rPr>
          <w:color w:val="000000" w:themeColor="text1"/>
          <w:sz w:val="22"/>
          <w:szCs w:val="22"/>
        </w:rPr>
        <w:t xml:space="preserve"> at a sidelink RLC entity, e.g., failed transmitting an ARQ ACK in AM mode due to LBT failure; or</w:t>
      </w:r>
    </w:p>
    <w:p w14:paraId="21FA2351" w14:textId="77777777" w:rsidR="00AA3E1E" w:rsidRPr="00503B95" w:rsidRDefault="00AA3E1E" w:rsidP="00AA3E1E">
      <w:pPr>
        <w:pStyle w:val="ListParagraph"/>
        <w:numPr>
          <w:ilvl w:val="0"/>
          <w:numId w:val="9"/>
        </w:numPr>
        <w:spacing w:after="120"/>
        <w:ind w:firstLineChars="0"/>
        <w:rPr>
          <w:color w:val="000000" w:themeColor="text1"/>
          <w:sz w:val="22"/>
          <w:szCs w:val="22"/>
        </w:rPr>
      </w:pPr>
      <w:r>
        <w:rPr>
          <w:color w:val="000000" w:themeColor="text1"/>
          <w:sz w:val="22"/>
          <w:szCs w:val="22"/>
        </w:rPr>
        <w:t xml:space="preserve">LBT failure may </w:t>
      </w:r>
      <w:r w:rsidRPr="002D2C24">
        <w:rPr>
          <w:color w:val="000000" w:themeColor="text1"/>
          <w:sz w:val="22"/>
          <w:szCs w:val="22"/>
        </w:rPr>
        <w:t xml:space="preserve">cause </w:t>
      </w:r>
      <w:r w:rsidRPr="00292B59">
        <w:rPr>
          <w:rFonts w:eastAsia="MS Mincho"/>
          <w:color w:val="000000" w:themeColor="text1"/>
          <w:sz w:val="22"/>
          <w:szCs w:val="22"/>
        </w:rPr>
        <w:t xml:space="preserve">T400 </w:t>
      </w:r>
      <w:r>
        <w:rPr>
          <w:rFonts w:eastAsia="MS Mincho"/>
          <w:color w:val="000000" w:themeColor="text1"/>
          <w:sz w:val="22"/>
          <w:szCs w:val="22"/>
        </w:rPr>
        <w:t xml:space="preserve">timer </w:t>
      </w:r>
      <w:r w:rsidRPr="00292B59">
        <w:rPr>
          <w:rFonts w:eastAsia="MS Mincho"/>
          <w:color w:val="000000" w:themeColor="text1"/>
          <w:sz w:val="22"/>
          <w:szCs w:val="22"/>
        </w:rPr>
        <w:t>expiration</w:t>
      </w:r>
      <w:r w:rsidRPr="00292B59">
        <w:rPr>
          <w:color w:val="000000" w:themeColor="text1"/>
          <w:sz w:val="22"/>
          <w:szCs w:val="22"/>
        </w:rPr>
        <w:t> </w:t>
      </w:r>
      <w:r>
        <w:rPr>
          <w:color w:val="000000" w:themeColor="text1"/>
          <w:sz w:val="22"/>
          <w:szCs w:val="22"/>
        </w:rPr>
        <w:t xml:space="preserve">before </w:t>
      </w:r>
      <w:r w:rsidRPr="00292B59">
        <w:rPr>
          <w:rFonts w:eastAsia="Batang"/>
          <w:i/>
          <w:iCs/>
          <w:color w:val="000000" w:themeColor="text1"/>
          <w:sz w:val="22"/>
          <w:szCs w:val="22"/>
        </w:rPr>
        <w:t>RRCReconfiguration</w:t>
      </w:r>
      <w:r w:rsidRPr="002D2C24">
        <w:rPr>
          <w:rFonts w:eastAsia="Batang"/>
          <w:i/>
          <w:iCs/>
          <w:color w:val="000000" w:themeColor="text1"/>
          <w:sz w:val="22"/>
          <w:szCs w:val="22"/>
        </w:rPr>
        <w:t>Complete</w:t>
      </w:r>
      <w:r w:rsidRPr="00292B59">
        <w:rPr>
          <w:rFonts w:eastAsia="Batang"/>
          <w:i/>
          <w:iCs/>
          <w:color w:val="000000" w:themeColor="text1"/>
          <w:sz w:val="22"/>
          <w:szCs w:val="22"/>
        </w:rPr>
        <w:t>Sidelink</w:t>
      </w:r>
      <w:r>
        <w:rPr>
          <w:rFonts w:eastAsia="Batang"/>
          <w:color w:val="000000" w:themeColor="text1"/>
          <w:sz w:val="22"/>
          <w:szCs w:val="22"/>
        </w:rPr>
        <w:t xml:space="preserve"> </w:t>
      </w:r>
      <w:r>
        <w:rPr>
          <w:color w:val="000000" w:themeColor="text1"/>
          <w:sz w:val="22"/>
          <w:szCs w:val="22"/>
        </w:rPr>
        <w:t xml:space="preserve">or </w:t>
      </w:r>
      <w:r w:rsidRPr="00292B59">
        <w:rPr>
          <w:rFonts w:eastAsia="Batang"/>
          <w:i/>
          <w:iCs/>
          <w:color w:val="000000" w:themeColor="text1"/>
          <w:sz w:val="22"/>
          <w:szCs w:val="22"/>
        </w:rPr>
        <w:t>RRCReconfiguration</w:t>
      </w:r>
      <w:r>
        <w:rPr>
          <w:rFonts w:eastAsia="Batang"/>
          <w:i/>
          <w:iCs/>
          <w:color w:val="000000" w:themeColor="text1"/>
          <w:sz w:val="22"/>
          <w:szCs w:val="22"/>
        </w:rPr>
        <w:t>Failure</w:t>
      </w:r>
      <w:r w:rsidRPr="00292B59">
        <w:rPr>
          <w:rFonts w:eastAsia="Batang"/>
          <w:i/>
          <w:iCs/>
          <w:color w:val="000000" w:themeColor="text1"/>
          <w:sz w:val="22"/>
          <w:szCs w:val="22"/>
        </w:rPr>
        <w:t>Sidelink</w:t>
      </w:r>
      <w:r>
        <w:rPr>
          <w:rFonts w:eastAsia="Batang"/>
          <w:color w:val="000000" w:themeColor="text1"/>
          <w:sz w:val="22"/>
          <w:szCs w:val="22"/>
        </w:rPr>
        <w:t xml:space="preserve"> is received; or</w:t>
      </w:r>
    </w:p>
    <w:p w14:paraId="14299C24" w14:textId="77777777" w:rsidR="00AA3E1E" w:rsidRPr="00503B95" w:rsidRDefault="00AA3E1E" w:rsidP="00AA3E1E">
      <w:pPr>
        <w:pStyle w:val="ListParagraph"/>
        <w:numPr>
          <w:ilvl w:val="0"/>
          <w:numId w:val="9"/>
        </w:numPr>
        <w:spacing w:after="120"/>
        <w:ind w:firstLineChars="0"/>
        <w:rPr>
          <w:rFonts w:ascii="Arial" w:hAnsi="Arial" w:cs="Arial"/>
        </w:rPr>
      </w:pPr>
      <w:r>
        <w:rPr>
          <w:color w:val="000000" w:themeColor="text1"/>
          <w:sz w:val="22"/>
          <w:szCs w:val="22"/>
        </w:rPr>
        <w:t xml:space="preserve">LBT failure may </w:t>
      </w:r>
      <w:r w:rsidRPr="002D2C24">
        <w:rPr>
          <w:color w:val="000000" w:themeColor="text1"/>
          <w:sz w:val="22"/>
          <w:szCs w:val="22"/>
        </w:rPr>
        <w:t xml:space="preserve">cause more DTX of </w:t>
      </w:r>
      <w:r w:rsidRPr="002D2C24">
        <w:rPr>
          <w:rFonts w:eastAsiaTheme="minorEastAsia"/>
          <w:color w:val="000000" w:themeColor="text1"/>
          <w:sz w:val="22"/>
          <w:szCs w:val="22"/>
        </w:rPr>
        <w:t xml:space="preserve">HARQ </w:t>
      </w:r>
      <w:r w:rsidRPr="002D2C24">
        <w:rPr>
          <w:color w:val="000000" w:themeColor="text1"/>
          <w:sz w:val="22"/>
          <w:szCs w:val="22"/>
        </w:rPr>
        <w:t>feedback</w:t>
      </w:r>
      <w:r>
        <w:rPr>
          <w:color w:val="000000" w:themeColor="text1"/>
          <w:sz w:val="22"/>
          <w:szCs w:val="22"/>
        </w:rPr>
        <w:t>.</w:t>
      </w:r>
    </w:p>
    <w:p w14:paraId="7113DD35" w14:textId="5AAD3AC7" w:rsidR="00AA3E1E" w:rsidRDefault="00AA3E1E" w:rsidP="00AA3E1E">
      <w:pPr>
        <w:spacing w:after="120"/>
        <w:textAlignment w:val="baseline"/>
        <w:rPr>
          <w:rFonts w:eastAsia="Times New Roman" w:cs="Calibri"/>
          <w:b/>
          <w:bCs/>
          <w:i/>
          <w:iCs/>
          <w:sz w:val="22"/>
          <w:szCs w:val="22"/>
        </w:rPr>
      </w:pPr>
      <w:r w:rsidRPr="004D7DF7">
        <w:rPr>
          <w:rFonts w:eastAsia="Times New Roman" w:cs="Calibri"/>
          <w:b/>
          <w:bCs/>
          <w:i/>
          <w:iCs/>
          <w:sz w:val="22"/>
          <w:szCs w:val="22"/>
        </w:rPr>
        <w:t xml:space="preserve">Proposal </w:t>
      </w:r>
      <w:r>
        <w:rPr>
          <w:rFonts w:eastAsia="Times New Roman" w:cs="Calibri"/>
          <w:b/>
          <w:bCs/>
          <w:i/>
          <w:iCs/>
          <w:sz w:val="22"/>
          <w:szCs w:val="22"/>
        </w:rPr>
        <w:t>2</w:t>
      </w:r>
      <w:r>
        <w:rPr>
          <w:rFonts w:eastAsia="Times New Roman" w:cs="Calibri"/>
          <w:b/>
          <w:bCs/>
          <w:i/>
          <w:iCs/>
          <w:sz w:val="22"/>
          <w:szCs w:val="22"/>
        </w:rPr>
        <w:t xml:space="preserve">. </w:t>
      </w:r>
      <w:r w:rsidRPr="00503B95">
        <w:rPr>
          <w:rFonts w:eastAsia="Times New Roman" w:cs="Calibri"/>
          <w:b/>
          <w:bCs/>
          <w:i/>
          <w:iCs/>
          <w:sz w:val="22"/>
          <w:szCs w:val="22"/>
        </w:rPr>
        <w:t>LBT failure impact to </w:t>
      </w:r>
      <w:r>
        <w:rPr>
          <w:rFonts w:eastAsia="Times New Roman" w:cs="Calibri"/>
          <w:b/>
          <w:bCs/>
          <w:i/>
          <w:iCs/>
          <w:sz w:val="22"/>
          <w:szCs w:val="22"/>
        </w:rPr>
        <w:t>PC5</w:t>
      </w:r>
      <w:r w:rsidRPr="00503B95">
        <w:rPr>
          <w:rFonts w:eastAsia="Times New Roman" w:cs="Calibri"/>
          <w:b/>
          <w:bCs/>
          <w:i/>
          <w:iCs/>
          <w:sz w:val="22"/>
          <w:szCs w:val="22"/>
        </w:rPr>
        <w:t xml:space="preserve"> RLF needs to </w:t>
      </w:r>
      <w:r>
        <w:rPr>
          <w:rFonts w:eastAsia="Times New Roman" w:cs="Calibri"/>
          <w:b/>
          <w:bCs/>
          <w:i/>
          <w:iCs/>
          <w:sz w:val="22"/>
          <w:szCs w:val="22"/>
        </w:rPr>
        <w:t xml:space="preserve">be </w:t>
      </w:r>
      <w:r w:rsidRPr="00503B95">
        <w:rPr>
          <w:rFonts w:eastAsia="Times New Roman" w:cs="Calibri"/>
          <w:b/>
          <w:bCs/>
          <w:i/>
          <w:iCs/>
          <w:sz w:val="22"/>
          <w:szCs w:val="22"/>
        </w:rPr>
        <w:t>address</w:t>
      </w:r>
      <w:r>
        <w:rPr>
          <w:rFonts w:eastAsia="Times New Roman" w:cs="Calibri"/>
          <w:b/>
          <w:bCs/>
          <w:i/>
          <w:iCs/>
          <w:sz w:val="22"/>
          <w:szCs w:val="22"/>
        </w:rPr>
        <w:t>ed.</w:t>
      </w:r>
    </w:p>
    <w:p w14:paraId="42B4C600" w14:textId="77777777" w:rsidR="00AA3E1E" w:rsidRPr="007E2BE2" w:rsidRDefault="00AA3E1E" w:rsidP="001E6C3E">
      <w:pPr>
        <w:spacing w:after="0"/>
        <w:rPr>
          <w:rFonts w:eastAsia="Times New Roman" w:cs="Calibri"/>
          <w:b/>
          <w:bCs/>
          <w:i/>
          <w:iCs/>
          <w:sz w:val="22"/>
          <w:szCs w:val="22"/>
        </w:rPr>
      </w:pPr>
    </w:p>
    <w:p w14:paraId="5444C012" w14:textId="5D8AAA5B" w:rsidR="00F91497" w:rsidRDefault="00F91497" w:rsidP="00F91497">
      <w:pPr>
        <w:pStyle w:val="Heading2"/>
      </w:pPr>
      <w:r>
        <w:t xml:space="preserve">Sidelink </w:t>
      </w:r>
      <w:r w:rsidRPr="000A4BD3">
        <w:t xml:space="preserve">LBT impact to </w:t>
      </w:r>
      <w:r>
        <w:t>sidelink DRX</w:t>
      </w:r>
    </w:p>
    <w:p w14:paraId="6C895A2A" w14:textId="0438E3A5" w:rsidR="00F91497" w:rsidRPr="00F91497" w:rsidRDefault="00F91497" w:rsidP="00AA3E1E">
      <w:pPr>
        <w:spacing w:after="120"/>
        <w:rPr>
          <w:sz w:val="22"/>
          <w:szCs w:val="22"/>
        </w:rPr>
      </w:pPr>
      <w:r w:rsidRPr="00F91497">
        <w:rPr>
          <w:sz w:val="22"/>
          <w:szCs w:val="22"/>
        </w:rPr>
        <w:t>RAN2 made the foll</w:t>
      </w:r>
      <w:r w:rsidRPr="00F91497">
        <w:rPr>
          <w:sz w:val="22"/>
          <w:szCs w:val="22"/>
        </w:rPr>
        <w:t>o</w:t>
      </w:r>
      <w:r w:rsidRPr="00F91497">
        <w:rPr>
          <w:sz w:val="22"/>
          <w:szCs w:val="22"/>
        </w:rPr>
        <w:t>w</w:t>
      </w:r>
      <w:r w:rsidRPr="00F91497">
        <w:rPr>
          <w:sz w:val="22"/>
          <w:szCs w:val="22"/>
        </w:rPr>
        <w:t>ing</w:t>
      </w:r>
      <w:r w:rsidRPr="00F91497">
        <w:rPr>
          <w:sz w:val="22"/>
          <w:szCs w:val="22"/>
        </w:rPr>
        <w:t xml:space="preserve"> </w:t>
      </w:r>
      <w:r w:rsidRPr="00F91497">
        <w:rPr>
          <w:sz w:val="22"/>
          <w:szCs w:val="22"/>
        </w:rPr>
        <w:t>agreement</w:t>
      </w:r>
      <w:r>
        <w:rPr>
          <w:sz w:val="22"/>
          <w:szCs w:val="22"/>
        </w:rPr>
        <w:t>s with working assumptions</w:t>
      </w:r>
      <w:r w:rsidRPr="00F91497">
        <w:rPr>
          <w:sz w:val="22"/>
          <w:szCs w:val="22"/>
        </w:rPr>
        <w:t xml:space="preserve"> at RAN</w:t>
      </w:r>
      <w:r w:rsidR="001E6C3E">
        <w:rPr>
          <w:sz w:val="22"/>
          <w:szCs w:val="22"/>
        </w:rPr>
        <w:t>2</w:t>
      </w:r>
      <w:r w:rsidRPr="00F91497">
        <w:rPr>
          <w:sz w:val="22"/>
          <w:szCs w:val="22"/>
        </w:rPr>
        <w:t xml:space="preserve"> #</w:t>
      </w:r>
      <w:r w:rsidR="00AA3E1E">
        <w:rPr>
          <w:sz w:val="22"/>
          <w:szCs w:val="22"/>
        </w:rPr>
        <w:t>121</w:t>
      </w:r>
      <w:r w:rsidRPr="00F91497">
        <w:rPr>
          <w:sz w:val="22"/>
          <w:szCs w:val="22"/>
        </w:rPr>
        <w:t xml:space="preserve"> [</w:t>
      </w:r>
      <w:r w:rsidRPr="00F91497">
        <w:rPr>
          <w:sz w:val="22"/>
          <w:szCs w:val="22"/>
        </w:rPr>
        <w:t>1</w:t>
      </w:r>
      <w:r w:rsidRPr="00F91497">
        <w:rPr>
          <w:sz w:val="22"/>
          <w:szCs w:val="22"/>
        </w:rPr>
        <w:t>].</w:t>
      </w:r>
    </w:p>
    <w:p w14:paraId="3DCAF638" w14:textId="77777777" w:rsidR="00F91497" w:rsidRPr="00F91497" w:rsidRDefault="00F91497" w:rsidP="00AA3E1E">
      <w:pPr>
        <w:pBdr>
          <w:top w:val="single" w:sz="4" w:space="1" w:color="auto"/>
          <w:left w:val="single" w:sz="4" w:space="4" w:color="auto"/>
          <w:bottom w:val="single" w:sz="4" w:space="1" w:color="auto"/>
          <w:right w:val="single" w:sz="4" w:space="4" w:color="auto"/>
        </w:pBdr>
        <w:tabs>
          <w:tab w:val="left" w:pos="900"/>
        </w:tabs>
        <w:spacing w:after="120"/>
        <w:ind w:left="900" w:hanging="360"/>
        <w:rPr>
          <w:b/>
          <w:bCs/>
          <w:sz w:val="22"/>
          <w:szCs w:val="22"/>
        </w:rPr>
      </w:pPr>
      <w:r w:rsidRPr="00F91497">
        <w:rPr>
          <w:b/>
          <w:bCs/>
          <w:sz w:val="22"/>
          <w:szCs w:val="22"/>
          <w:highlight w:val="green"/>
        </w:rPr>
        <w:t>Agreements on SL DRX</w:t>
      </w:r>
    </w:p>
    <w:p w14:paraId="2E54A21A" w14:textId="77777777" w:rsidR="00F91497" w:rsidRPr="00F91497" w:rsidRDefault="00F91497" w:rsidP="00AA3E1E">
      <w:pPr>
        <w:pBdr>
          <w:top w:val="single" w:sz="4" w:space="1" w:color="auto"/>
          <w:left w:val="single" w:sz="4" w:space="4" w:color="auto"/>
          <w:bottom w:val="single" w:sz="4" w:space="1" w:color="auto"/>
          <w:right w:val="single" w:sz="4" w:space="4" w:color="auto"/>
        </w:pBdr>
        <w:tabs>
          <w:tab w:val="left" w:pos="900"/>
        </w:tabs>
        <w:spacing w:after="120"/>
        <w:ind w:left="900" w:hanging="360"/>
        <w:rPr>
          <w:i/>
          <w:iCs/>
          <w:sz w:val="22"/>
          <w:szCs w:val="22"/>
        </w:rPr>
      </w:pPr>
      <w:r w:rsidRPr="00F91497">
        <w:rPr>
          <w:i/>
          <w:iCs/>
          <w:sz w:val="22"/>
          <w:szCs w:val="22"/>
        </w:rPr>
        <w:t xml:space="preserve">1: </w:t>
      </w:r>
      <w:r w:rsidRPr="00F91497">
        <w:rPr>
          <w:i/>
          <w:iCs/>
          <w:sz w:val="22"/>
          <w:szCs w:val="22"/>
        </w:rPr>
        <w:tab/>
        <w:t>RAN2 deprioritizes the SL DRX enhancement on active time extension for SL LBT failure.</w:t>
      </w:r>
    </w:p>
    <w:p w14:paraId="7FDB9E87" w14:textId="77777777" w:rsidR="00F91497" w:rsidRPr="00F91497" w:rsidRDefault="00F91497" w:rsidP="00AA3E1E">
      <w:pPr>
        <w:pBdr>
          <w:top w:val="single" w:sz="4" w:space="1" w:color="auto"/>
          <w:left w:val="single" w:sz="4" w:space="4" w:color="auto"/>
          <w:bottom w:val="single" w:sz="4" w:space="1" w:color="auto"/>
          <w:right w:val="single" w:sz="4" w:space="4" w:color="auto"/>
        </w:pBdr>
        <w:tabs>
          <w:tab w:val="left" w:pos="900"/>
        </w:tabs>
        <w:spacing w:after="120"/>
        <w:ind w:left="900" w:hanging="360"/>
        <w:rPr>
          <w:i/>
          <w:iCs/>
          <w:sz w:val="22"/>
          <w:szCs w:val="22"/>
        </w:rPr>
      </w:pPr>
      <w:r w:rsidRPr="00F91497">
        <w:rPr>
          <w:i/>
          <w:iCs/>
          <w:sz w:val="22"/>
          <w:szCs w:val="22"/>
        </w:rPr>
        <w:t>2:</w:t>
      </w:r>
      <w:r w:rsidRPr="00F91497">
        <w:rPr>
          <w:i/>
          <w:iCs/>
          <w:sz w:val="22"/>
          <w:szCs w:val="22"/>
        </w:rPr>
        <w:tab/>
      </w:r>
      <w:r w:rsidRPr="00AA3E1E">
        <w:rPr>
          <w:b/>
          <w:bCs/>
          <w:i/>
          <w:iCs/>
          <w:sz w:val="22"/>
          <w:szCs w:val="22"/>
          <w:highlight w:val="yellow"/>
        </w:rPr>
        <w:t>Working assumption</w:t>
      </w:r>
      <w:r w:rsidRPr="00F91497">
        <w:rPr>
          <w:i/>
          <w:iCs/>
          <w:sz w:val="22"/>
          <w:szCs w:val="22"/>
          <w:highlight w:val="yellow"/>
        </w:rPr>
        <w:t>:</w:t>
      </w:r>
      <w:r w:rsidRPr="00F91497">
        <w:rPr>
          <w:i/>
          <w:iCs/>
          <w:sz w:val="22"/>
          <w:szCs w:val="22"/>
        </w:rPr>
        <w:t xml:space="preserve"> Not define shared COT as SL DRX active time.</w:t>
      </w:r>
    </w:p>
    <w:p w14:paraId="275D8E24" w14:textId="77777777" w:rsidR="00F91497" w:rsidRPr="00F91497" w:rsidRDefault="00F91497" w:rsidP="00AA3E1E">
      <w:pPr>
        <w:pBdr>
          <w:top w:val="single" w:sz="4" w:space="1" w:color="auto"/>
          <w:left w:val="single" w:sz="4" w:space="4" w:color="auto"/>
          <w:bottom w:val="single" w:sz="4" w:space="1" w:color="auto"/>
          <w:right w:val="single" w:sz="4" w:space="4" w:color="auto"/>
        </w:pBdr>
        <w:tabs>
          <w:tab w:val="left" w:pos="900"/>
        </w:tabs>
        <w:spacing w:after="120"/>
        <w:ind w:left="900" w:hanging="360"/>
        <w:rPr>
          <w:i/>
          <w:iCs/>
          <w:sz w:val="22"/>
          <w:szCs w:val="22"/>
        </w:rPr>
      </w:pPr>
      <w:r w:rsidRPr="00F91497">
        <w:rPr>
          <w:i/>
          <w:iCs/>
          <w:sz w:val="22"/>
          <w:szCs w:val="22"/>
        </w:rPr>
        <w:t>3a:</w:t>
      </w:r>
      <w:r w:rsidRPr="00F91497">
        <w:rPr>
          <w:i/>
          <w:iCs/>
          <w:sz w:val="22"/>
          <w:szCs w:val="22"/>
        </w:rPr>
        <w:tab/>
      </w:r>
      <w:r w:rsidRPr="00AA3E1E">
        <w:rPr>
          <w:b/>
          <w:bCs/>
          <w:i/>
          <w:iCs/>
          <w:sz w:val="22"/>
          <w:szCs w:val="22"/>
          <w:highlight w:val="yellow"/>
        </w:rPr>
        <w:t>Working assumption</w:t>
      </w:r>
      <w:r w:rsidRPr="00F91497">
        <w:rPr>
          <w:i/>
          <w:iCs/>
          <w:sz w:val="22"/>
          <w:szCs w:val="22"/>
        </w:rPr>
        <w:t>: If multiple PSFCH occasion per PSCCH/PSSCH is supported in RAN1, if HARQ A/N is successfully transmitted in one PSFCH occasion, Rx UE starts the sl-drx-HARQ-RTT-Timer for the corresponding Sidelink process in the first slot after the end of the corresponding PSFCH transmission carrying the SL HARQ feedback.</w:t>
      </w:r>
    </w:p>
    <w:p w14:paraId="4B22C089" w14:textId="77777777" w:rsidR="00F91497" w:rsidRPr="00F91497" w:rsidRDefault="00F91497" w:rsidP="00AA3E1E">
      <w:pPr>
        <w:pBdr>
          <w:top w:val="single" w:sz="4" w:space="1" w:color="auto"/>
          <w:left w:val="single" w:sz="4" w:space="4" w:color="auto"/>
          <w:bottom w:val="single" w:sz="4" w:space="1" w:color="auto"/>
          <w:right w:val="single" w:sz="4" w:space="4" w:color="auto"/>
        </w:pBdr>
        <w:tabs>
          <w:tab w:val="left" w:pos="900"/>
        </w:tabs>
        <w:spacing w:after="120"/>
        <w:ind w:left="900" w:hanging="360"/>
        <w:rPr>
          <w:i/>
          <w:iCs/>
          <w:sz w:val="22"/>
          <w:szCs w:val="22"/>
        </w:rPr>
      </w:pPr>
      <w:r w:rsidRPr="00F91497">
        <w:rPr>
          <w:i/>
          <w:iCs/>
          <w:sz w:val="22"/>
          <w:szCs w:val="22"/>
        </w:rPr>
        <w:t>3b: If multiple PSFCH occasion per PSCCH/PSSCH is supported in RAN1, if LBT failure happens in all PSFCH occasions, Rx UE starts the sl-drx-HARQ-RTT-Timer for the corresponding Sidelink process in the first slot after the end of the last PSFCH occasion for the SL HARQ feedback.</w:t>
      </w:r>
    </w:p>
    <w:p w14:paraId="157ED556" w14:textId="665C5E16" w:rsidR="00F91497" w:rsidRPr="00AA3E1E" w:rsidRDefault="00AA3E1E" w:rsidP="00AA3E1E">
      <w:pPr>
        <w:spacing w:before="120" w:after="120"/>
        <w:rPr>
          <w:b/>
          <w:bCs/>
          <w:i/>
          <w:iCs/>
          <w:sz w:val="22"/>
          <w:szCs w:val="22"/>
        </w:rPr>
      </w:pPr>
      <w:r w:rsidRPr="00AA3E1E">
        <w:rPr>
          <w:b/>
          <w:bCs/>
          <w:i/>
          <w:iCs/>
          <w:sz w:val="22"/>
          <w:szCs w:val="22"/>
        </w:rPr>
        <w:t xml:space="preserve">Proposal </w:t>
      </w:r>
      <w:r>
        <w:rPr>
          <w:b/>
          <w:bCs/>
          <w:i/>
          <w:iCs/>
          <w:sz w:val="22"/>
          <w:szCs w:val="22"/>
        </w:rPr>
        <w:t>3</w:t>
      </w:r>
      <w:r w:rsidRPr="00AA3E1E">
        <w:rPr>
          <w:b/>
          <w:bCs/>
          <w:i/>
          <w:iCs/>
          <w:sz w:val="22"/>
          <w:szCs w:val="22"/>
        </w:rPr>
        <w:t>. Confirm the following working assumptions.</w:t>
      </w:r>
    </w:p>
    <w:p w14:paraId="616A8E79" w14:textId="42BAEC7C" w:rsidR="00AA3E1E" w:rsidRPr="00AA3E1E" w:rsidRDefault="00AA3E1E" w:rsidP="00AA3E1E">
      <w:pPr>
        <w:pStyle w:val="ListParagraph"/>
        <w:numPr>
          <w:ilvl w:val="0"/>
          <w:numId w:val="20"/>
        </w:numPr>
        <w:tabs>
          <w:tab w:val="left" w:pos="540"/>
        </w:tabs>
        <w:spacing w:after="120"/>
        <w:ind w:firstLineChars="0"/>
        <w:rPr>
          <w:b/>
          <w:bCs/>
          <w:i/>
          <w:iCs/>
          <w:sz w:val="22"/>
          <w:szCs w:val="22"/>
        </w:rPr>
      </w:pPr>
      <w:r w:rsidRPr="00AA3E1E">
        <w:rPr>
          <w:b/>
          <w:bCs/>
          <w:i/>
          <w:iCs/>
          <w:sz w:val="22"/>
          <w:szCs w:val="22"/>
        </w:rPr>
        <w:t>Not define shared COT as SL DRX active time.</w:t>
      </w:r>
    </w:p>
    <w:p w14:paraId="7147C845" w14:textId="1581E6D1" w:rsidR="00AA3E1E" w:rsidRPr="00AA3E1E" w:rsidRDefault="00AA3E1E" w:rsidP="00AA3E1E">
      <w:pPr>
        <w:pStyle w:val="ListParagraph"/>
        <w:numPr>
          <w:ilvl w:val="0"/>
          <w:numId w:val="20"/>
        </w:numPr>
        <w:tabs>
          <w:tab w:val="left" w:pos="540"/>
        </w:tabs>
        <w:spacing w:after="120"/>
        <w:ind w:firstLineChars="0"/>
        <w:rPr>
          <w:b/>
          <w:bCs/>
          <w:i/>
          <w:iCs/>
          <w:sz w:val="22"/>
          <w:szCs w:val="22"/>
        </w:rPr>
      </w:pPr>
      <w:r w:rsidRPr="00AA3E1E">
        <w:rPr>
          <w:b/>
          <w:bCs/>
          <w:i/>
          <w:iCs/>
          <w:sz w:val="22"/>
          <w:szCs w:val="22"/>
        </w:rPr>
        <w:t>If multiple PSFCH occasion per PSCCH/PSSCH is supported in RAN1, if HARQ A/N is successfully transmitted in one PSFCH occasion, Rx UE starts the sl-drx-HARQ-RTT-Timer for the corresponding Sidelink process in the first slot after the end of the corresponding PSFCH transmission carrying the SL HARQ feedback.</w:t>
      </w:r>
    </w:p>
    <w:p w14:paraId="7496EAD7" w14:textId="5ABDAA33" w:rsidR="00F91497" w:rsidRDefault="00F91497" w:rsidP="00F91497">
      <w:pPr>
        <w:pStyle w:val="Heading2"/>
      </w:pPr>
      <w:r>
        <w:lastRenderedPageBreak/>
        <w:t xml:space="preserve">Sidelink </w:t>
      </w:r>
      <w:r w:rsidRPr="000A4BD3">
        <w:t xml:space="preserve">LBT impact to </w:t>
      </w:r>
      <w:r>
        <w:t>configured grant</w:t>
      </w:r>
    </w:p>
    <w:p w14:paraId="5CBC1D89" w14:textId="7A91BD73" w:rsidR="00F91497" w:rsidRPr="00F91497" w:rsidRDefault="00F91497" w:rsidP="00AA3E1E">
      <w:pPr>
        <w:spacing w:after="120"/>
        <w:rPr>
          <w:sz w:val="22"/>
          <w:szCs w:val="22"/>
        </w:rPr>
      </w:pPr>
      <w:r w:rsidRPr="00F91497">
        <w:rPr>
          <w:sz w:val="22"/>
          <w:szCs w:val="22"/>
        </w:rPr>
        <w:t>RAN2 made the following agreement with working assumption at RAN</w:t>
      </w:r>
      <w:r w:rsidR="001E6C3E">
        <w:rPr>
          <w:sz w:val="22"/>
          <w:szCs w:val="22"/>
        </w:rPr>
        <w:t>2</w:t>
      </w:r>
      <w:r w:rsidRPr="00F91497">
        <w:rPr>
          <w:sz w:val="22"/>
          <w:szCs w:val="22"/>
        </w:rPr>
        <w:t xml:space="preserve"> #1</w:t>
      </w:r>
      <w:r w:rsidR="001E6C3E">
        <w:rPr>
          <w:sz w:val="22"/>
          <w:szCs w:val="22"/>
        </w:rPr>
        <w:t>21</w:t>
      </w:r>
      <w:r w:rsidRPr="00F91497">
        <w:rPr>
          <w:sz w:val="22"/>
          <w:szCs w:val="22"/>
        </w:rPr>
        <w:t xml:space="preserve"> meeting [1].</w:t>
      </w:r>
    </w:p>
    <w:p w14:paraId="688FDDBC" w14:textId="77777777" w:rsidR="00F91497" w:rsidRPr="001E6C3E" w:rsidRDefault="00F91497" w:rsidP="00AA3E1E">
      <w:pPr>
        <w:pBdr>
          <w:top w:val="single" w:sz="4" w:space="1" w:color="auto"/>
          <w:left w:val="single" w:sz="4" w:space="4" w:color="auto"/>
          <w:bottom w:val="single" w:sz="4" w:space="1" w:color="auto"/>
          <w:right w:val="single" w:sz="4" w:space="4" w:color="auto"/>
        </w:pBdr>
        <w:tabs>
          <w:tab w:val="left" w:pos="720"/>
        </w:tabs>
        <w:spacing w:after="120"/>
        <w:ind w:left="720" w:hanging="360"/>
        <w:rPr>
          <w:b/>
          <w:bCs/>
          <w:sz w:val="22"/>
          <w:szCs w:val="22"/>
        </w:rPr>
      </w:pPr>
      <w:bookmarkStart w:id="2" w:name="_Hlk131710259"/>
      <w:r w:rsidRPr="001E6C3E">
        <w:rPr>
          <w:b/>
          <w:bCs/>
          <w:sz w:val="22"/>
          <w:szCs w:val="22"/>
          <w:highlight w:val="green"/>
        </w:rPr>
        <w:t>Agreements on SL CG</w:t>
      </w:r>
    </w:p>
    <w:p w14:paraId="723A70A0" w14:textId="77777777" w:rsidR="00F91497" w:rsidRPr="00F91497" w:rsidRDefault="00F91497" w:rsidP="00AA3E1E">
      <w:pPr>
        <w:pBdr>
          <w:top w:val="single" w:sz="4" w:space="1" w:color="auto"/>
          <w:left w:val="single" w:sz="4" w:space="4" w:color="auto"/>
          <w:bottom w:val="single" w:sz="4" w:space="1" w:color="auto"/>
          <w:right w:val="single" w:sz="4" w:space="4" w:color="auto"/>
        </w:pBdr>
        <w:tabs>
          <w:tab w:val="left" w:pos="720"/>
        </w:tabs>
        <w:spacing w:after="120"/>
        <w:ind w:left="720" w:hanging="360"/>
        <w:rPr>
          <w:i/>
          <w:iCs/>
          <w:sz w:val="22"/>
          <w:szCs w:val="22"/>
        </w:rPr>
      </w:pPr>
      <w:r w:rsidRPr="00F91497">
        <w:rPr>
          <w:i/>
          <w:iCs/>
          <w:sz w:val="22"/>
          <w:szCs w:val="22"/>
        </w:rPr>
        <w:t xml:space="preserve">1: </w:t>
      </w:r>
      <w:r w:rsidRPr="001E6C3E">
        <w:rPr>
          <w:b/>
          <w:bCs/>
          <w:i/>
          <w:iCs/>
          <w:sz w:val="22"/>
          <w:szCs w:val="22"/>
        </w:rPr>
        <w:tab/>
      </w:r>
      <w:r w:rsidRPr="001E6C3E">
        <w:rPr>
          <w:b/>
          <w:bCs/>
          <w:i/>
          <w:iCs/>
          <w:sz w:val="22"/>
          <w:szCs w:val="22"/>
          <w:highlight w:val="yellow"/>
        </w:rPr>
        <w:t>Working assumption</w:t>
      </w:r>
      <w:r w:rsidRPr="00F91497">
        <w:rPr>
          <w:i/>
          <w:iCs/>
          <w:sz w:val="22"/>
          <w:szCs w:val="22"/>
        </w:rPr>
        <w:t>: Not to support CG retransmission timer in SL-U.</w:t>
      </w:r>
      <w:bookmarkEnd w:id="2"/>
    </w:p>
    <w:p w14:paraId="2B3DBC2A" w14:textId="0B9B8C34" w:rsidR="00AA3E1E" w:rsidRPr="00AA3E1E" w:rsidRDefault="00AA3E1E" w:rsidP="00AA3E1E">
      <w:pPr>
        <w:spacing w:before="120" w:after="120"/>
        <w:rPr>
          <w:b/>
          <w:bCs/>
          <w:i/>
          <w:iCs/>
          <w:sz w:val="22"/>
          <w:szCs w:val="22"/>
        </w:rPr>
      </w:pPr>
      <w:r w:rsidRPr="00AA3E1E">
        <w:rPr>
          <w:b/>
          <w:bCs/>
          <w:i/>
          <w:iCs/>
          <w:sz w:val="22"/>
          <w:szCs w:val="22"/>
        </w:rPr>
        <w:t xml:space="preserve">Proposal </w:t>
      </w:r>
      <w:r>
        <w:rPr>
          <w:b/>
          <w:bCs/>
          <w:i/>
          <w:iCs/>
          <w:sz w:val="22"/>
          <w:szCs w:val="22"/>
        </w:rPr>
        <w:t>4</w:t>
      </w:r>
      <w:r w:rsidRPr="00AA3E1E">
        <w:rPr>
          <w:b/>
          <w:bCs/>
          <w:i/>
          <w:iCs/>
          <w:sz w:val="22"/>
          <w:szCs w:val="22"/>
        </w:rPr>
        <w:t>. Confirm the following working assumption.</w:t>
      </w:r>
    </w:p>
    <w:p w14:paraId="427C9E55" w14:textId="4704286B" w:rsidR="00AA3E1E" w:rsidRPr="00AA3E1E" w:rsidRDefault="00AA3E1E" w:rsidP="00AA3E1E">
      <w:pPr>
        <w:pStyle w:val="ListParagraph"/>
        <w:numPr>
          <w:ilvl w:val="0"/>
          <w:numId w:val="20"/>
        </w:numPr>
        <w:tabs>
          <w:tab w:val="left" w:pos="720"/>
        </w:tabs>
        <w:spacing w:after="120"/>
        <w:ind w:firstLineChars="0"/>
        <w:rPr>
          <w:b/>
          <w:bCs/>
          <w:i/>
          <w:iCs/>
          <w:sz w:val="22"/>
          <w:szCs w:val="22"/>
        </w:rPr>
      </w:pPr>
      <w:r w:rsidRPr="00AA3E1E">
        <w:rPr>
          <w:b/>
          <w:bCs/>
          <w:i/>
          <w:iCs/>
          <w:sz w:val="22"/>
          <w:szCs w:val="22"/>
        </w:rPr>
        <w:t>Not to support CG retransmission timer in SL-U.</w:t>
      </w:r>
    </w:p>
    <w:p w14:paraId="46FFA994" w14:textId="77777777" w:rsidR="00F91497" w:rsidRPr="00F91497" w:rsidRDefault="00F91497" w:rsidP="00F91497">
      <w:pPr>
        <w:pStyle w:val="Doc-text2"/>
        <w:ind w:left="0" w:firstLine="0"/>
        <w:rPr>
          <w:sz w:val="22"/>
          <w:szCs w:val="22"/>
        </w:rPr>
      </w:pPr>
    </w:p>
    <w:p w14:paraId="034395A0" w14:textId="77777777" w:rsidR="00440C2B" w:rsidRPr="00692DEB" w:rsidRDefault="00440C2B" w:rsidP="00440C2B">
      <w:pPr>
        <w:pStyle w:val="Heading1"/>
        <w:rPr>
          <w:b/>
          <w:lang w:val="en-US"/>
        </w:rPr>
      </w:pPr>
      <w:r>
        <w:rPr>
          <w:lang w:val="en-US"/>
        </w:rPr>
        <w:t>Conclusion</w:t>
      </w:r>
    </w:p>
    <w:p w14:paraId="52CFD56B" w14:textId="2074A02D" w:rsidR="004C4F7D" w:rsidRDefault="008E65BF" w:rsidP="00E407A3">
      <w:pPr>
        <w:spacing w:after="120"/>
        <w:rPr>
          <w:color w:val="000000" w:themeColor="text1"/>
          <w:sz w:val="22"/>
          <w:szCs w:val="22"/>
        </w:rPr>
      </w:pPr>
      <w:r w:rsidRPr="00DB0F72">
        <w:rPr>
          <w:color w:val="000000" w:themeColor="text1"/>
          <w:sz w:val="22"/>
          <w:szCs w:val="22"/>
        </w:rPr>
        <w:t xml:space="preserve">In this contribution, </w:t>
      </w:r>
      <w:bookmarkStart w:id="3" w:name="_Hlk92772570"/>
      <w:r w:rsidR="00E407A3" w:rsidRPr="000E215F">
        <w:rPr>
          <w:color w:val="auto"/>
          <w:sz w:val="22"/>
          <w:szCs w:val="22"/>
        </w:rPr>
        <w:t>we discuss</w:t>
      </w:r>
      <w:r w:rsidR="00462895">
        <w:rPr>
          <w:color w:val="auto"/>
          <w:sz w:val="22"/>
          <w:szCs w:val="22"/>
        </w:rPr>
        <w:t xml:space="preserve">ed </w:t>
      </w:r>
      <w:r w:rsidR="00462895">
        <w:rPr>
          <w:color w:val="auto"/>
          <w:sz w:val="22"/>
          <w:szCs w:val="22"/>
        </w:rPr>
        <w:t>LBT impact to resource (re-)selection</w:t>
      </w:r>
      <w:r w:rsidR="00462895">
        <w:rPr>
          <w:color w:val="auto"/>
          <w:sz w:val="22"/>
          <w:szCs w:val="22"/>
        </w:rPr>
        <w:t xml:space="preserve">, </w:t>
      </w:r>
      <w:r w:rsidR="00462895">
        <w:rPr>
          <w:color w:val="auto"/>
          <w:sz w:val="22"/>
          <w:szCs w:val="22"/>
        </w:rPr>
        <w:t>SL RLF, sidelink DRX and configured grant</w:t>
      </w:r>
      <w:r w:rsidR="00E407A3">
        <w:rPr>
          <w:color w:val="auto"/>
          <w:sz w:val="22"/>
          <w:szCs w:val="22"/>
        </w:rPr>
        <w:t xml:space="preserve">, and </w:t>
      </w:r>
      <w:r w:rsidR="00DB0F72">
        <w:rPr>
          <w:color w:val="000000" w:themeColor="text1"/>
          <w:sz w:val="22"/>
          <w:szCs w:val="22"/>
        </w:rPr>
        <w:t xml:space="preserve">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3"/>
      <w:r w:rsidR="004C4F7D" w:rsidRPr="00DB0F72">
        <w:rPr>
          <w:color w:val="000000" w:themeColor="text1"/>
          <w:sz w:val="22"/>
          <w:szCs w:val="22"/>
        </w:rPr>
        <w:t>.</w:t>
      </w:r>
    </w:p>
    <w:p w14:paraId="22B3AA67" w14:textId="77777777" w:rsidR="00462895" w:rsidRPr="00462895" w:rsidRDefault="00462895" w:rsidP="00462895">
      <w:pPr>
        <w:spacing w:before="120" w:after="120"/>
        <w:rPr>
          <w:rFonts w:eastAsia="Times New Roman" w:cs="Calibri"/>
          <w:sz w:val="22"/>
          <w:szCs w:val="22"/>
        </w:rPr>
      </w:pPr>
      <w:r w:rsidRPr="00462895">
        <w:rPr>
          <w:rFonts w:eastAsia="Times New Roman" w:cs="Calibri"/>
          <w:b/>
          <w:bCs/>
          <w:sz w:val="22"/>
          <w:szCs w:val="22"/>
        </w:rPr>
        <w:t>Proposal 1</w:t>
      </w:r>
      <w:r w:rsidRPr="00462895">
        <w:rPr>
          <w:rFonts w:eastAsia="Times New Roman" w:cs="Calibri"/>
          <w:sz w:val="22"/>
          <w:szCs w:val="22"/>
        </w:rPr>
        <w:t>. RAN2 withholds the discussion on resource reselection triggered by an LBT failure indication till RAN1 makes progress on multiple resources for a TB’s transmission or retransmission.</w:t>
      </w:r>
    </w:p>
    <w:p w14:paraId="2DCB5331" w14:textId="77777777" w:rsidR="00462895" w:rsidRPr="00462895" w:rsidRDefault="00462895" w:rsidP="00462895">
      <w:pPr>
        <w:spacing w:after="120"/>
        <w:textAlignment w:val="baseline"/>
        <w:rPr>
          <w:rFonts w:eastAsia="Times New Roman" w:cs="Calibri"/>
          <w:sz w:val="22"/>
          <w:szCs w:val="22"/>
        </w:rPr>
      </w:pPr>
      <w:r w:rsidRPr="00462895">
        <w:rPr>
          <w:rFonts w:eastAsia="Times New Roman" w:cs="Calibri"/>
          <w:b/>
          <w:bCs/>
          <w:sz w:val="22"/>
          <w:szCs w:val="22"/>
        </w:rPr>
        <w:t>Proposal 2</w:t>
      </w:r>
      <w:r w:rsidRPr="00462895">
        <w:rPr>
          <w:rFonts w:eastAsia="Times New Roman" w:cs="Calibri"/>
          <w:sz w:val="22"/>
          <w:szCs w:val="22"/>
        </w:rPr>
        <w:t>. LBT failure impact to PC5 RLF needs to be addressed.</w:t>
      </w:r>
    </w:p>
    <w:p w14:paraId="52ECA06D" w14:textId="77777777" w:rsidR="00462895" w:rsidRPr="00462895" w:rsidRDefault="00462895" w:rsidP="00462895">
      <w:pPr>
        <w:spacing w:before="120" w:after="120"/>
        <w:rPr>
          <w:sz w:val="22"/>
          <w:szCs w:val="22"/>
        </w:rPr>
      </w:pPr>
      <w:r w:rsidRPr="00462895">
        <w:rPr>
          <w:b/>
          <w:bCs/>
          <w:sz w:val="22"/>
          <w:szCs w:val="22"/>
        </w:rPr>
        <w:t>Proposal 3</w:t>
      </w:r>
      <w:r w:rsidRPr="00462895">
        <w:rPr>
          <w:sz w:val="22"/>
          <w:szCs w:val="22"/>
        </w:rPr>
        <w:t>. Confirm the following working assumptions.</w:t>
      </w:r>
    </w:p>
    <w:p w14:paraId="5AD34565" w14:textId="77777777" w:rsidR="00462895" w:rsidRPr="00462895" w:rsidRDefault="00462895" w:rsidP="00462895">
      <w:pPr>
        <w:pStyle w:val="ListParagraph"/>
        <w:numPr>
          <w:ilvl w:val="0"/>
          <w:numId w:val="20"/>
        </w:numPr>
        <w:tabs>
          <w:tab w:val="left" w:pos="540"/>
        </w:tabs>
        <w:spacing w:after="120"/>
        <w:ind w:firstLineChars="0"/>
        <w:rPr>
          <w:sz w:val="22"/>
          <w:szCs w:val="22"/>
        </w:rPr>
      </w:pPr>
      <w:r w:rsidRPr="00462895">
        <w:rPr>
          <w:sz w:val="22"/>
          <w:szCs w:val="22"/>
        </w:rPr>
        <w:t>Not define shared COT as SL DRX active time.</w:t>
      </w:r>
    </w:p>
    <w:p w14:paraId="761A1EB0" w14:textId="77777777" w:rsidR="00462895" w:rsidRPr="00462895" w:rsidRDefault="00462895" w:rsidP="00462895">
      <w:pPr>
        <w:pStyle w:val="ListParagraph"/>
        <w:numPr>
          <w:ilvl w:val="0"/>
          <w:numId w:val="20"/>
        </w:numPr>
        <w:tabs>
          <w:tab w:val="left" w:pos="540"/>
        </w:tabs>
        <w:spacing w:after="120"/>
        <w:ind w:firstLineChars="0"/>
        <w:rPr>
          <w:sz w:val="22"/>
          <w:szCs w:val="22"/>
        </w:rPr>
      </w:pPr>
      <w:r w:rsidRPr="00462895">
        <w:rPr>
          <w:sz w:val="22"/>
          <w:szCs w:val="22"/>
        </w:rPr>
        <w:t>If multiple PSFCH occasion per PSCCH/PSSCH is supported in RAN1, if HARQ A/N is successfully transmitted in one PSFCH occasion, Rx UE starts the sl-drx-HARQ-RTT-Timer for the corresponding Sidelink process in the first slot after the end of the corresponding PSFCH transmission carrying the SL HARQ feedback.</w:t>
      </w:r>
    </w:p>
    <w:p w14:paraId="79A05D8F" w14:textId="77777777" w:rsidR="00462895" w:rsidRPr="00462895" w:rsidRDefault="00462895" w:rsidP="00462895">
      <w:pPr>
        <w:spacing w:before="120" w:after="120"/>
        <w:rPr>
          <w:sz w:val="22"/>
          <w:szCs w:val="22"/>
        </w:rPr>
      </w:pPr>
      <w:r w:rsidRPr="00462895">
        <w:rPr>
          <w:b/>
          <w:bCs/>
          <w:sz w:val="22"/>
          <w:szCs w:val="22"/>
        </w:rPr>
        <w:t>Proposal 4</w:t>
      </w:r>
      <w:r w:rsidRPr="00462895">
        <w:rPr>
          <w:sz w:val="22"/>
          <w:szCs w:val="22"/>
        </w:rPr>
        <w:t>. Confirm the following working assumption.</w:t>
      </w:r>
    </w:p>
    <w:p w14:paraId="1832241F" w14:textId="77777777" w:rsidR="00462895" w:rsidRPr="00462895" w:rsidRDefault="00462895" w:rsidP="00462895">
      <w:pPr>
        <w:pStyle w:val="ListParagraph"/>
        <w:numPr>
          <w:ilvl w:val="0"/>
          <w:numId w:val="20"/>
        </w:numPr>
        <w:tabs>
          <w:tab w:val="left" w:pos="720"/>
        </w:tabs>
        <w:spacing w:after="120"/>
        <w:ind w:firstLineChars="0"/>
        <w:rPr>
          <w:sz w:val="22"/>
          <w:szCs w:val="22"/>
        </w:rPr>
      </w:pPr>
      <w:r w:rsidRPr="00462895">
        <w:rPr>
          <w:sz w:val="22"/>
          <w:szCs w:val="22"/>
        </w:rPr>
        <w:t>Not to support CG retransmission timer in SL-U.</w:t>
      </w:r>
    </w:p>
    <w:p w14:paraId="09B0CD77" w14:textId="139B8632" w:rsidR="0062406A" w:rsidRPr="00E407A3" w:rsidRDefault="004B3D91" w:rsidP="00E407A3">
      <w:pPr>
        <w:pStyle w:val="Heading1"/>
        <w:rPr>
          <w:lang w:val="en-US"/>
        </w:rPr>
      </w:pPr>
      <w:r w:rsidRPr="00692DEB">
        <w:rPr>
          <w:lang w:val="en-US"/>
        </w:rPr>
        <w:t>References</w:t>
      </w:r>
    </w:p>
    <w:p w14:paraId="34F75C4A" w14:textId="3AA27678" w:rsidR="00F24BD6" w:rsidRDefault="00E407A3" w:rsidP="00F24BD6">
      <w:pPr>
        <w:pStyle w:val="ZT"/>
        <w:framePr w:wrap="auto" w:hAnchor="text" w:yAlign="inline"/>
        <w:spacing w:after="120" w:line="240" w:lineRule="auto"/>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[1]</w:t>
      </w:r>
      <w:r w:rsidR="00F24BD6">
        <w:rPr>
          <w:rFonts w:ascii="Times New Roman" w:hAnsi="Times New Roman"/>
          <w:b w:val="0"/>
          <w:bCs/>
          <w:color w:val="000000"/>
          <w:sz w:val="22"/>
          <w:szCs w:val="22"/>
          <w:lang w:val="en-US"/>
        </w:rPr>
        <w:t xml:space="preserve"> </w:t>
      </w:r>
      <w:hyperlink r:id="rId10" w:tooltip="C:UsersjohanOneDriveDokument3GPPtsg_ranWG2_RL2RAN2DocsR2-2301905.zip" w:history="1">
        <w:r w:rsidR="00F24BD6" w:rsidRPr="00BA797D">
          <w:rPr>
            <w:rFonts w:ascii="Times New Roman" w:hAnsi="Times New Roman"/>
            <w:b w:val="0"/>
            <w:bCs/>
            <w:color w:val="000000"/>
            <w:sz w:val="22"/>
            <w:szCs w:val="22"/>
            <w:lang w:val="en-US"/>
          </w:rPr>
          <w:t>R2-2301905</w:t>
        </w:r>
      </w:hyperlink>
      <w:r w:rsidR="00F24BD6">
        <w:rPr>
          <w:rFonts w:ascii="Times New Roman" w:hAnsi="Times New Roman"/>
          <w:b w:val="0"/>
          <w:bCs/>
          <w:color w:val="000000"/>
          <w:sz w:val="22"/>
          <w:szCs w:val="22"/>
          <w:lang w:val="en-US"/>
        </w:rPr>
        <w:t xml:space="preserve"> “</w:t>
      </w:r>
      <w:r w:rsidR="00F24BD6" w:rsidRPr="00BA797D">
        <w:rPr>
          <w:rFonts w:ascii="Times New Roman" w:hAnsi="Times New Roman"/>
          <w:b w:val="0"/>
          <w:bCs/>
          <w:color w:val="000000"/>
          <w:sz w:val="22"/>
          <w:szCs w:val="22"/>
          <w:lang w:val="en-US"/>
        </w:rPr>
        <w:t>Report from session on LTE V2X and NR SL</w:t>
      </w:r>
      <w:r w:rsidR="00F24BD6">
        <w:rPr>
          <w:rFonts w:ascii="Times New Roman" w:hAnsi="Times New Roman"/>
          <w:b w:val="0"/>
          <w:bCs/>
          <w:color w:val="000000"/>
          <w:sz w:val="22"/>
          <w:szCs w:val="22"/>
          <w:lang w:val="en-US"/>
        </w:rPr>
        <w:t xml:space="preserve">” </w:t>
      </w:r>
      <w:r w:rsidR="00F24BD6" w:rsidRPr="00BA797D">
        <w:rPr>
          <w:rFonts w:ascii="Times New Roman" w:hAnsi="Times New Roman"/>
          <w:b w:val="0"/>
          <w:bCs/>
          <w:color w:val="000000"/>
          <w:sz w:val="22"/>
          <w:szCs w:val="22"/>
          <w:lang w:val="en-US"/>
        </w:rPr>
        <w:t>Session chair (Samsung)</w:t>
      </w:r>
      <w:r w:rsidR="00F24BD6">
        <w:rPr>
          <w:rFonts w:ascii="Times New Roman" w:hAnsi="Times New Roman"/>
          <w:b w:val="0"/>
          <w:bCs/>
          <w:color w:val="000000"/>
          <w:sz w:val="22"/>
          <w:szCs w:val="22"/>
          <w:lang w:val="en-US"/>
        </w:rPr>
        <w:t xml:space="preserve">, </w:t>
      </w:r>
      <w:r w:rsidR="00F24BD6" w:rsidRPr="00B65CF0">
        <w:rPr>
          <w:rFonts w:ascii="Times New Roman" w:hAnsi="Times New Roman"/>
          <w:b w:val="0"/>
          <w:bCs/>
          <w:color w:val="000000"/>
          <w:sz w:val="22"/>
          <w:szCs w:val="22"/>
          <w:lang w:val="en-US"/>
        </w:rPr>
        <w:t>RAN2</w:t>
      </w:r>
      <w:r w:rsidR="00F24BD6">
        <w:rPr>
          <w:rFonts w:ascii="Times New Roman" w:hAnsi="Times New Roman"/>
          <w:b w:val="0"/>
          <w:bCs/>
          <w:color w:val="000000"/>
          <w:sz w:val="22"/>
          <w:szCs w:val="22"/>
          <w:lang w:val="en-US"/>
        </w:rPr>
        <w:t xml:space="preserve"> </w:t>
      </w:r>
      <w:r w:rsidR="00F24BD6" w:rsidRPr="00B65CF0">
        <w:rPr>
          <w:rFonts w:ascii="Times New Roman" w:hAnsi="Times New Roman"/>
          <w:b w:val="0"/>
          <w:bCs/>
          <w:color w:val="000000"/>
          <w:sz w:val="22"/>
          <w:szCs w:val="22"/>
          <w:lang w:val="en-US"/>
        </w:rPr>
        <w:t>#</w:t>
      </w:r>
      <w:r w:rsidR="00F24BD6">
        <w:rPr>
          <w:rFonts w:ascii="Times New Roman" w:hAnsi="Times New Roman"/>
          <w:b w:val="0"/>
          <w:bCs/>
          <w:color w:val="000000"/>
          <w:sz w:val="22"/>
          <w:szCs w:val="22"/>
          <w:lang w:val="en-US"/>
        </w:rPr>
        <w:t>121</w:t>
      </w:r>
      <w:r w:rsidR="00F24BD6" w:rsidRPr="00863916">
        <w:t xml:space="preserve"> </w:t>
      </w:r>
      <w:r w:rsidR="00F24BD6" w:rsidRPr="00BA797D">
        <w:rPr>
          <w:rFonts w:ascii="Times New Roman" w:hAnsi="Times New Roman"/>
          <w:b w:val="0"/>
          <w:bCs/>
          <w:color w:val="000000"/>
          <w:sz w:val="22"/>
          <w:szCs w:val="22"/>
          <w:lang w:val="en-US"/>
        </w:rPr>
        <w:t>Athens, Greece, Feb. 27 – Mar. 3, 2023</w:t>
      </w:r>
      <w:r w:rsidR="00F24BD6" w:rsidRPr="00B65CF0">
        <w:rPr>
          <w:rFonts w:ascii="Times New Roman" w:hAnsi="Times New Roman"/>
          <w:b w:val="0"/>
          <w:bCs/>
          <w:color w:val="000000"/>
          <w:sz w:val="22"/>
          <w:szCs w:val="22"/>
          <w:lang w:val="en-US"/>
        </w:rPr>
        <w:t>.</w:t>
      </w:r>
      <w:r w:rsidR="00F24BD6">
        <w:rPr>
          <w:rFonts w:ascii="Times New Roman" w:hAnsi="Times New Roman"/>
          <w:b w:val="0"/>
          <w:bCs/>
          <w:color w:val="000000"/>
          <w:sz w:val="22"/>
          <w:szCs w:val="22"/>
          <w:lang w:val="en-US"/>
        </w:rPr>
        <w:t xml:space="preserve"> </w:t>
      </w:r>
    </w:p>
    <w:sectPr w:rsidR="00F24BD6">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23ECE" w14:textId="77777777" w:rsidR="00E673C6" w:rsidRDefault="00E673C6">
      <w:r>
        <w:separator/>
      </w:r>
    </w:p>
    <w:p w14:paraId="389029FF" w14:textId="77777777" w:rsidR="00E673C6" w:rsidRDefault="00E673C6"/>
  </w:endnote>
  <w:endnote w:type="continuationSeparator" w:id="0">
    <w:p w14:paraId="7D8451E1" w14:textId="77777777" w:rsidR="00E673C6" w:rsidRDefault="00E673C6">
      <w:r>
        <w:continuationSeparator/>
      </w:r>
    </w:p>
    <w:p w14:paraId="58462504" w14:textId="77777777" w:rsidR="00E673C6" w:rsidRDefault="00E67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02EC8" w14:textId="77777777" w:rsidR="00E673C6" w:rsidRDefault="00E673C6">
      <w:r>
        <w:separator/>
      </w:r>
    </w:p>
    <w:p w14:paraId="7A7F96BA" w14:textId="77777777" w:rsidR="00E673C6" w:rsidRDefault="00E673C6"/>
  </w:footnote>
  <w:footnote w:type="continuationSeparator" w:id="0">
    <w:p w14:paraId="55C012D0" w14:textId="77777777" w:rsidR="00E673C6" w:rsidRDefault="00E673C6">
      <w:r>
        <w:continuationSeparator/>
      </w:r>
    </w:p>
    <w:p w14:paraId="449EA49B" w14:textId="77777777" w:rsidR="00E673C6" w:rsidRDefault="00E67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AD35D1"/>
    <w:multiLevelType w:val="hybridMultilevel"/>
    <w:tmpl w:val="78083442"/>
    <w:lvl w:ilvl="0" w:tplc="08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cs="Times New Roman"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283722F"/>
    <w:multiLevelType w:val="hybridMultilevel"/>
    <w:tmpl w:val="93A8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3A1E2B"/>
    <w:multiLevelType w:val="hybridMultilevel"/>
    <w:tmpl w:val="1D5C98F0"/>
    <w:lvl w:ilvl="0" w:tplc="0409000F">
      <w:start w:val="1"/>
      <w:numFmt w:val="decimal"/>
      <w:lvlText w:val="%1."/>
      <w:lvlJc w:val="left"/>
      <w:pPr>
        <w:ind w:left="2040" w:hanging="360"/>
      </w:p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6" w15:restartNumberingAfterBreak="0">
    <w:nsid w:val="354A147C"/>
    <w:multiLevelType w:val="hybridMultilevel"/>
    <w:tmpl w:val="36AE3F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C892031"/>
    <w:multiLevelType w:val="hybridMultilevel"/>
    <w:tmpl w:val="62D2A93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9F5963"/>
    <w:multiLevelType w:val="hybridMultilevel"/>
    <w:tmpl w:val="B2F87A1C"/>
    <w:lvl w:ilvl="0" w:tplc="4B5EB426">
      <w:start w:val="2"/>
      <w:numFmt w:val="bullet"/>
      <w:lvlText w:val="-"/>
      <w:lvlJc w:val="left"/>
      <w:pPr>
        <w:ind w:left="900" w:hanging="360"/>
      </w:pPr>
      <w:rPr>
        <w:rFonts w:ascii="Times New Roman" w:eastAsia="SimSu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CA72532"/>
    <w:multiLevelType w:val="hybridMultilevel"/>
    <w:tmpl w:val="684ED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7C1CF5"/>
    <w:multiLevelType w:val="hybridMultilevel"/>
    <w:tmpl w:val="45FAF3C6"/>
    <w:lvl w:ilvl="0" w:tplc="7E9EF844">
      <w:start w:val="1"/>
      <w:numFmt w:val="bullet"/>
      <w:lvlText w:val="•"/>
      <w:lvlJc w:val="left"/>
      <w:pPr>
        <w:tabs>
          <w:tab w:val="num" w:pos="360"/>
        </w:tabs>
        <w:ind w:left="360" w:hanging="360"/>
      </w:pPr>
      <w:rPr>
        <w:rFonts w:ascii="Arial" w:hAnsi="Arial" w:hint="default"/>
      </w:rPr>
    </w:lvl>
    <w:lvl w:ilvl="1" w:tplc="E37EE442">
      <w:numFmt w:val="bullet"/>
      <w:lvlText w:val="◦"/>
      <w:lvlJc w:val="left"/>
      <w:pPr>
        <w:tabs>
          <w:tab w:val="num" w:pos="1080"/>
        </w:tabs>
        <w:ind w:left="1080" w:hanging="360"/>
      </w:pPr>
      <w:rPr>
        <w:rFonts w:ascii="Microsoft Sans Serif" w:hAnsi="Microsoft Sans Serif" w:hint="default"/>
      </w:rPr>
    </w:lvl>
    <w:lvl w:ilvl="2" w:tplc="3626B318" w:tentative="1">
      <w:start w:val="1"/>
      <w:numFmt w:val="bullet"/>
      <w:lvlText w:val="•"/>
      <w:lvlJc w:val="left"/>
      <w:pPr>
        <w:tabs>
          <w:tab w:val="num" w:pos="1800"/>
        </w:tabs>
        <w:ind w:left="1800" w:hanging="360"/>
      </w:pPr>
      <w:rPr>
        <w:rFonts w:ascii="Arial" w:hAnsi="Arial" w:hint="default"/>
      </w:rPr>
    </w:lvl>
    <w:lvl w:ilvl="3" w:tplc="126AA9BA" w:tentative="1">
      <w:start w:val="1"/>
      <w:numFmt w:val="bullet"/>
      <w:lvlText w:val="•"/>
      <w:lvlJc w:val="left"/>
      <w:pPr>
        <w:tabs>
          <w:tab w:val="num" w:pos="2520"/>
        </w:tabs>
        <w:ind w:left="2520" w:hanging="360"/>
      </w:pPr>
      <w:rPr>
        <w:rFonts w:ascii="Arial" w:hAnsi="Arial" w:hint="default"/>
      </w:rPr>
    </w:lvl>
    <w:lvl w:ilvl="4" w:tplc="DB2CE7F4" w:tentative="1">
      <w:start w:val="1"/>
      <w:numFmt w:val="bullet"/>
      <w:lvlText w:val="•"/>
      <w:lvlJc w:val="left"/>
      <w:pPr>
        <w:tabs>
          <w:tab w:val="num" w:pos="3240"/>
        </w:tabs>
        <w:ind w:left="3240" w:hanging="360"/>
      </w:pPr>
      <w:rPr>
        <w:rFonts w:ascii="Arial" w:hAnsi="Arial" w:hint="default"/>
      </w:rPr>
    </w:lvl>
    <w:lvl w:ilvl="5" w:tplc="1AD47B1C" w:tentative="1">
      <w:start w:val="1"/>
      <w:numFmt w:val="bullet"/>
      <w:lvlText w:val="•"/>
      <w:lvlJc w:val="left"/>
      <w:pPr>
        <w:tabs>
          <w:tab w:val="num" w:pos="3960"/>
        </w:tabs>
        <w:ind w:left="3960" w:hanging="360"/>
      </w:pPr>
      <w:rPr>
        <w:rFonts w:ascii="Arial" w:hAnsi="Arial" w:hint="default"/>
      </w:rPr>
    </w:lvl>
    <w:lvl w:ilvl="6" w:tplc="5F06FE7E" w:tentative="1">
      <w:start w:val="1"/>
      <w:numFmt w:val="bullet"/>
      <w:lvlText w:val="•"/>
      <w:lvlJc w:val="left"/>
      <w:pPr>
        <w:tabs>
          <w:tab w:val="num" w:pos="4680"/>
        </w:tabs>
        <w:ind w:left="4680" w:hanging="360"/>
      </w:pPr>
      <w:rPr>
        <w:rFonts w:ascii="Arial" w:hAnsi="Arial" w:hint="default"/>
      </w:rPr>
    </w:lvl>
    <w:lvl w:ilvl="7" w:tplc="AECEB186" w:tentative="1">
      <w:start w:val="1"/>
      <w:numFmt w:val="bullet"/>
      <w:lvlText w:val="•"/>
      <w:lvlJc w:val="left"/>
      <w:pPr>
        <w:tabs>
          <w:tab w:val="num" w:pos="5400"/>
        </w:tabs>
        <w:ind w:left="5400" w:hanging="360"/>
      </w:pPr>
      <w:rPr>
        <w:rFonts w:ascii="Arial" w:hAnsi="Arial" w:hint="default"/>
      </w:rPr>
    </w:lvl>
    <w:lvl w:ilvl="8" w:tplc="121C30E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BB5089"/>
    <w:multiLevelType w:val="hybridMultilevel"/>
    <w:tmpl w:val="D3A85CC8"/>
    <w:lvl w:ilvl="0" w:tplc="0409000F">
      <w:start w:val="1"/>
      <w:numFmt w:val="decimal"/>
      <w:lvlText w:val="%1."/>
      <w:lvlJc w:val="left"/>
      <w:pPr>
        <w:ind w:left="2760" w:hanging="360"/>
      </w:p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15"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762075"/>
    <w:multiLevelType w:val="hybridMultilevel"/>
    <w:tmpl w:val="6FEAD9FA"/>
    <w:lvl w:ilvl="0" w:tplc="952676DC">
      <w:start w:val="1"/>
      <w:numFmt w:val="decimal"/>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FEB2D19"/>
    <w:multiLevelType w:val="hybridMultilevel"/>
    <w:tmpl w:val="9C1C5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045705">
    <w:abstractNumId w:val="16"/>
  </w:num>
  <w:num w:numId="2" w16cid:durableId="1473254063">
    <w:abstractNumId w:val="15"/>
  </w:num>
  <w:num w:numId="3" w16cid:durableId="563177219">
    <w:abstractNumId w:val="11"/>
  </w:num>
  <w:num w:numId="4" w16cid:durableId="1704552821">
    <w:abstractNumId w:val="13"/>
  </w:num>
  <w:num w:numId="5" w16cid:durableId="729232025">
    <w:abstractNumId w:val="0"/>
  </w:num>
  <w:num w:numId="6" w16cid:durableId="1328555304">
    <w:abstractNumId w:val="7"/>
  </w:num>
  <w:num w:numId="7" w16cid:durableId="1797605455">
    <w:abstractNumId w:val="2"/>
  </w:num>
  <w:num w:numId="8" w16cid:durableId="544492390">
    <w:abstractNumId w:val="12"/>
  </w:num>
  <w:num w:numId="9" w16cid:durableId="997610434">
    <w:abstractNumId w:val="4"/>
  </w:num>
  <w:num w:numId="10" w16cid:durableId="1362629723">
    <w:abstractNumId w:val="8"/>
  </w:num>
  <w:num w:numId="11" w16cid:durableId="1489856468">
    <w:abstractNumId w:val="1"/>
  </w:num>
  <w:num w:numId="12" w16cid:durableId="526024632">
    <w:abstractNumId w:val="18"/>
  </w:num>
  <w:num w:numId="13" w16cid:durableId="818041295">
    <w:abstractNumId w:val="10"/>
  </w:num>
  <w:num w:numId="14" w16cid:durableId="9542110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2734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096819">
    <w:abstractNumId w:val="6"/>
  </w:num>
  <w:num w:numId="17" w16cid:durableId="498807638">
    <w:abstractNumId w:val="5"/>
  </w:num>
  <w:num w:numId="18" w16cid:durableId="1093547951">
    <w:abstractNumId w:val="14"/>
  </w:num>
  <w:num w:numId="19" w16cid:durableId="492724421">
    <w:abstractNumId w:val="18"/>
  </w:num>
  <w:num w:numId="20" w16cid:durableId="11109738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3E2E"/>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5A"/>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4F3"/>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4BD3"/>
    <w:rsid w:val="000A557F"/>
    <w:rsid w:val="000A55D9"/>
    <w:rsid w:val="000A56C1"/>
    <w:rsid w:val="000A5904"/>
    <w:rsid w:val="000A59B2"/>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6F6F"/>
    <w:rsid w:val="00107038"/>
    <w:rsid w:val="001070AF"/>
    <w:rsid w:val="001073C0"/>
    <w:rsid w:val="001079B5"/>
    <w:rsid w:val="00107E32"/>
    <w:rsid w:val="00110A2F"/>
    <w:rsid w:val="00110D64"/>
    <w:rsid w:val="0011216B"/>
    <w:rsid w:val="00112202"/>
    <w:rsid w:val="00112BC2"/>
    <w:rsid w:val="00112C13"/>
    <w:rsid w:val="00113799"/>
    <w:rsid w:val="001139AD"/>
    <w:rsid w:val="00113AC2"/>
    <w:rsid w:val="00113BB6"/>
    <w:rsid w:val="00113D34"/>
    <w:rsid w:val="00113E5C"/>
    <w:rsid w:val="00114672"/>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A1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9A5"/>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00B2"/>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133"/>
    <w:rsid w:val="001A2576"/>
    <w:rsid w:val="001A2637"/>
    <w:rsid w:val="001A28B1"/>
    <w:rsid w:val="001A2D3A"/>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236"/>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3E"/>
    <w:rsid w:val="001E6CE5"/>
    <w:rsid w:val="001E721F"/>
    <w:rsid w:val="001E79A5"/>
    <w:rsid w:val="001E7AD1"/>
    <w:rsid w:val="001E7B7C"/>
    <w:rsid w:val="001E7C8C"/>
    <w:rsid w:val="001F00CD"/>
    <w:rsid w:val="001F0930"/>
    <w:rsid w:val="001F0B93"/>
    <w:rsid w:val="001F0E19"/>
    <w:rsid w:val="001F110A"/>
    <w:rsid w:val="001F113A"/>
    <w:rsid w:val="001F1162"/>
    <w:rsid w:val="001F1E7A"/>
    <w:rsid w:val="001F234A"/>
    <w:rsid w:val="001F24E2"/>
    <w:rsid w:val="001F2E90"/>
    <w:rsid w:val="001F3170"/>
    <w:rsid w:val="001F3A1D"/>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412"/>
    <w:rsid w:val="00217702"/>
    <w:rsid w:val="002209F5"/>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3BF"/>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C0A"/>
    <w:rsid w:val="00246EFA"/>
    <w:rsid w:val="002473D9"/>
    <w:rsid w:val="00250689"/>
    <w:rsid w:val="00250B57"/>
    <w:rsid w:val="0025170C"/>
    <w:rsid w:val="0025225F"/>
    <w:rsid w:val="0025245D"/>
    <w:rsid w:val="002532AF"/>
    <w:rsid w:val="0025378B"/>
    <w:rsid w:val="0025449A"/>
    <w:rsid w:val="00257520"/>
    <w:rsid w:val="00257668"/>
    <w:rsid w:val="00257A2B"/>
    <w:rsid w:val="00257A2D"/>
    <w:rsid w:val="00257A7C"/>
    <w:rsid w:val="00257C70"/>
    <w:rsid w:val="00257DB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4CD"/>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6DA1"/>
    <w:rsid w:val="002779EB"/>
    <w:rsid w:val="00280195"/>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1891"/>
    <w:rsid w:val="00291A35"/>
    <w:rsid w:val="00291CA8"/>
    <w:rsid w:val="00292860"/>
    <w:rsid w:val="00292B59"/>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2C24"/>
    <w:rsid w:val="002D34B8"/>
    <w:rsid w:val="002D3E06"/>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5BA"/>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A46"/>
    <w:rsid w:val="00327F28"/>
    <w:rsid w:val="00330060"/>
    <w:rsid w:val="0033052F"/>
    <w:rsid w:val="00330959"/>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77A"/>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6B"/>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D9F"/>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895"/>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446"/>
    <w:rsid w:val="00491D5E"/>
    <w:rsid w:val="00491FDC"/>
    <w:rsid w:val="00492178"/>
    <w:rsid w:val="00492D46"/>
    <w:rsid w:val="004931FF"/>
    <w:rsid w:val="00493489"/>
    <w:rsid w:val="004939F4"/>
    <w:rsid w:val="00493DFF"/>
    <w:rsid w:val="00493FBC"/>
    <w:rsid w:val="0049455E"/>
    <w:rsid w:val="0049462A"/>
    <w:rsid w:val="0049467D"/>
    <w:rsid w:val="00494C76"/>
    <w:rsid w:val="00494D20"/>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165"/>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2B37"/>
    <w:rsid w:val="004F3D85"/>
    <w:rsid w:val="004F403D"/>
    <w:rsid w:val="004F47B8"/>
    <w:rsid w:val="004F5619"/>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B9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316"/>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245"/>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353"/>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97C"/>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2F87"/>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24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06A"/>
    <w:rsid w:val="00624298"/>
    <w:rsid w:val="006245F9"/>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86E"/>
    <w:rsid w:val="006336E9"/>
    <w:rsid w:val="00633E60"/>
    <w:rsid w:val="006345EA"/>
    <w:rsid w:val="00634DBE"/>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E76"/>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9D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74C"/>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2E9A"/>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92C"/>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76B"/>
    <w:rsid w:val="007307C7"/>
    <w:rsid w:val="0073096F"/>
    <w:rsid w:val="00730A30"/>
    <w:rsid w:val="0073106E"/>
    <w:rsid w:val="00731575"/>
    <w:rsid w:val="00732FB7"/>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3E1"/>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0DB"/>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6390"/>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2BE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1B3"/>
    <w:rsid w:val="007F3268"/>
    <w:rsid w:val="007F3A8F"/>
    <w:rsid w:val="007F3FAF"/>
    <w:rsid w:val="007F4122"/>
    <w:rsid w:val="007F453A"/>
    <w:rsid w:val="007F4912"/>
    <w:rsid w:val="007F4941"/>
    <w:rsid w:val="007F49F6"/>
    <w:rsid w:val="007F4A97"/>
    <w:rsid w:val="007F562C"/>
    <w:rsid w:val="007F56E7"/>
    <w:rsid w:val="007F623C"/>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6E3"/>
    <w:rsid w:val="00804913"/>
    <w:rsid w:val="00804BD5"/>
    <w:rsid w:val="00806105"/>
    <w:rsid w:val="0080650B"/>
    <w:rsid w:val="008066F5"/>
    <w:rsid w:val="00806BB9"/>
    <w:rsid w:val="00807B93"/>
    <w:rsid w:val="008101A3"/>
    <w:rsid w:val="00810452"/>
    <w:rsid w:val="0081050F"/>
    <w:rsid w:val="00810F00"/>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DC3"/>
    <w:rsid w:val="00830498"/>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5B"/>
    <w:rsid w:val="008608F6"/>
    <w:rsid w:val="00860BBA"/>
    <w:rsid w:val="008610C3"/>
    <w:rsid w:val="008610E0"/>
    <w:rsid w:val="0086194E"/>
    <w:rsid w:val="00862574"/>
    <w:rsid w:val="008625BA"/>
    <w:rsid w:val="00862666"/>
    <w:rsid w:val="008626B9"/>
    <w:rsid w:val="00862963"/>
    <w:rsid w:val="00863916"/>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4CEC"/>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385"/>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966"/>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A2"/>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5EB7"/>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563"/>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73A"/>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3F4"/>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099"/>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0D4A"/>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8E4"/>
    <w:rsid w:val="00A1097E"/>
    <w:rsid w:val="00A10CCD"/>
    <w:rsid w:val="00A10D29"/>
    <w:rsid w:val="00A111E8"/>
    <w:rsid w:val="00A116AE"/>
    <w:rsid w:val="00A118CC"/>
    <w:rsid w:val="00A11953"/>
    <w:rsid w:val="00A11B2A"/>
    <w:rsid w:val="00A11C91"/>
    <w:rsid w:val="00A120BA"/>
    <w:rsid w:val="00A12B85"/>
    <w:rsid w:val="00A12DBE"/>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8AC"/>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7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37E"/>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3E1E"/>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3BF"/>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C7BAA"/>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2FA"/>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1F5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831"/>
    <w:rsid w:val="00B40C49"/>
    <w:rsid w:val="00B412C6"/>
    <w:rsid w:val="00B413AF"/>
    <w:rsid w:val="00B4143C"/>
    <w:rsid w:val="00B4182A"/>
    <w:rsid w:val="00B41C6F"/>
    <w:rsid w:val="00B42219"/>
    <w:rsid w:val="00B423A4"/>
    <w:rsid w:val="00B42C75"/>
    <w:rsid w:val="00B42FA5"/>
    <w:rsid w:val="00B4371B"/>
    <w:rsid w:val="00B440AD"/>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679A"/>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47E7"/>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7A8"/>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21D"/>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12A"/>
    <w:rsid w:val="00C5355E"/>
    <w:rsid w:val="00C53EBF"/>
    <w:rsid w:val="00C54022"/>
    <w:rsid w:val="00C5483C"/>
    <w:rsid w:val="00C549CC"/>
    <w:rsid w:val="00C54E44"/>
    <w:rsid w:val="00C558DC"/>
    <w:rsid w:val="00C55C57"/>
    <w:rsid w:val="00C56C3D"/>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14C5"/>
    <w:rsid w:val="00C6229F"/>
    <w:rsid w:val="00C6293B"/>
    <w:rsid w:val="00C63132"/>
    <w:rsid w:val="00C63204"/>
    <w:rsid w:val="00C63BAA"/>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E17"/>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1D3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6AF"/>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6FE"/>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41A"/>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2F2"/>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5F0F"/>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2D0"/>
    <w:rsid w:val="00D667FC"/>
    <w:rsid w:val="00D66C88"/>
    <w:rsid w:val="00D66FCE"/>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213"/>
    <w:rsid w:val="00DA552D"/>
    <w:rsid w:val="00DA61A6"/>
    <w:rsid w:val="00DA62A1"/>
    <w:rsid w:val="00DA66C3"/>
    <w:rsid w:val="00DA69FC"/>
    <w:rsid w:val="00DA73D9"/>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518"/>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C4C"/>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192"/>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6E3"/>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87"/>
    <w:rsid w:val="00E353E2"/>
    <w:rsid w:val="00E36638"/>
    <w:rsid w:val="00E366BE"/>
    <w:rsid w:val="00E36979"/>
    <w:rsid w:val="00E36DFD"/>
    <w:rsid w:val="00E36FD7"/>
    <w:rsid w:val="00E37083"/>
    <w:rsid w:val="00E3752A"/>
    <w:rsid w:val="00E375F4"/>
    <w:rsid w:val="00E3786D"/>
    <w:rsid w:val="00E37E63"/>
    <w:rsid w:val="00E4043E"/>
    <w:rsid w:val="00E405CC"/>
    <w:rsid w:val="00E407A3"/>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1A"/>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3C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87DFB"/>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675"/>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30F"/>
    <w:rsid w:val="00EA5DE6"/>
    <w:rsid w:val="00EA62F0"/>
    <w:rsid w:val="00EA736D"/>
    <w:rsid w:val="00EA798F"/>
    <w:rsid w:val="00EA7A5F"/>
    <w:rsid w:val="00EA7B6F"/>
    <w:rsid w:val="00EA7D36"/>
    <w:rsid w:val="00EB0641"/>
    <w:rsid w:val="00EB066E"/>
    <w:rsid w:val="00EB0F36"/>
    <w:rsid w:val="00EB12F1"/>
    <w:rsid w:val="00EB14D0"/>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7D8"/>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4BD6"/>
    <w:rsid w:val="00F2505C"/>
    <w:rsid w:val="00F252AB"/>
    <w:rsid w:val="00F25351"/>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67EDA"/>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9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337"/>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CA5"/>
    <w:rsid w:val="00FF2F3E"/>
    <w:rsid w:val="00FF2F77"/>
    <w:rsid w:val="00FF384F"/>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uiPriority w:val="99"/>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character" w:customStyle="1" w:styleId="0MaintextChar">
    <w:name w:val="0 Main text Char"/>
    <w:link w:val="0Maintext"/>
    <w:qFormat/>
    <w:locked/>
    <w:rsid w:val="007570DB"/>
    <w:rPr>
      <w:lang w:val="en-GB"/>
    </w:rPr>
  </w:style>
  <w:style w:type="paragraph" w:customStyle="1" w:styleId="0Maintext">
    <w:name w:val="0 Main text"/>
    <w:basedOn w:val="Normal"/>
    <w:link w:val="0MaintextChar"/>
    <w:qFormat/>
    <w:rsid w:val="007570DB"/>
    <w:pPr>
      <w:overflowPunct/>
      <w:autoSpaceDE/>
      <w:autoSpaceDN/>
      <w:adjustRightInd/>
      <w:spacing w:after="0"/>
      <w:jc w:val="both"/>
    </w:pPr>
    <w:rPr>
      <w:color w:val="auto"/>
      <w:lang w:val="en-GB" w:eastAsia="en-US"/>
    </w:rPr>
  </w:style>
  <w:style w:type="paragraph" w:customStyle="1" w:styleId="Proposal">
    <w:name w:val="Proposal"/>
    <w:basedOn w:val="Normal"/>
    <w:rsid w:val="00FF2CA5"/>
    <w:pPr>
      <w:numPr>
        <w:numId w:val="14"/>
      </w:numPr>
      <w:overflowPunct/>
      <w:autoSpaceDE/>
      <w:autoSpaceDN/>
      <w:adjustRightInd/>
      <w:spacing w:after="120"/>
      <w:jc w:val="both"/>
    </w:pPr>
    <w:rPr>
      <w:rFonts w:ascii="Arial" w:eastAsiaTheme="minorEastAsia" w:hAnsi="Arial" w:cs="Arial"/>
      <w:b/>
      <w:bCs/>
      <w:color w:val="aut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4610014">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69404040">
      <w:bodyDiv w:val="1"/>
      <w:marLeft w:val="0"/>
      <w:marRight w:val="0"/>
      <w:marTop w:val="0"/>
      <w:marBottom w:val="0"/>
      <w:divBdr>
        <w:top w:val="none" w:sz="0" w:space="0" w:color="auto"/>
        <w:left w:val="none" w:sz="0" w:space="0" w:color="auto"/>
        <w:bottom w:val="none" w:sz="0" w:space="0" w:color="auto"/>
        <w:right w:val="none" w:sz="0" w:space="0" w:color="auto"/>
      </w:divBdr>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320264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878016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4559353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884781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6490294">
      <w:bodyDiv w:val="1"/>
      <w:marLeft w:val="0"/>
      <w:marRight w:val="0"/>
      <w:marTop w:val="0"/>
      <w:marBottom w:val="0"/>
      <w:divBdr>
        <w:top w:val="none" w:sz="0" w:space="0" w:color="auto"/>
        <w:left w:val="none" w:sz="0" w:space="0" w:color="auto"/>
        <w:bottom w:val="none" w:sz="0" w:space="0" w:color="auto"/>
        <w:right w:val="none" w:sz="0" w:space="0" w:color="auto"/>
      </w:divBdr>
      <w:divsChild>
        <w:div w:id="2058774646">
          <w:marLeft w:val="0"/>
          <w:marRight w:val="0"/>
          <w:marTop w:val="0"/>
          <w:marBottom w:val="0"/>
          <w:divBdr>
            <w:top w:val="none" w:sz="0" w:space="0" w:color="auto"/>
            <w:left w:val="none" w:sz="0" w:space="0" w:color="auto"/>
            <w:bottom w:val="none" w:sz="0" w:space="0" w:color="auto"/>
            <w:right w:val="none" w:sz="0" w:space="0" w:color="auto"/>
          </w:divBdr>
        </w:div>
        <w:div w:id="593903473">
          <w:marLeft w:val="0"/>
          <w:marRight w:val="0"/>
          <w:marTop w:val="0"/>
          <w:marBottom w:val="0"/>
          <w:divBdr>
            <w:top w:val="none" w:sz="0" w:space="0" w:color="auto"/>
            <w:left w:val="none" w:sz="0" w:space="0" w:color="auto"/>
            <w:bottom w:val="none" w:sz="0" w:space="0" w:color="auto"/>
            <w:right w:val="none" w:sz="0" w:space="0" w:color="auto"/>
          </w:divBdr>
        </w:div>
        <w:div w:id="1926263961">
          <w:marLeft w:val="0"/>
          <w:marRight w:val="0"/>
          <w:marTop w:val="0"/>
          <w:marBottom w:val="0"/>
          <w:divBdr>
            <w:top w:val="none" w:sz="0" w:space="0" w:color="auto"/>
            <w:left w:val="none" w:sz="0" w:space="0" w:color="auto"/>
            <w:bottom w:val="none" w:sz="0" w:space="0" w:color="auto"/>
            <w:right w:val="none" w:sz="0" w:space="0" w:color="auto"/>
          </w:divBdr>
        </w:div>
        <w:div w:id="1327322407">
          <w:marLeft w:val="0"/>
          <w:marRight w:val="0"/>
          <w:marTop w:val="0"/>
          <w:marBottom w:val="0"/>
          <w:divBdr>
            <w:top w:val="none" w:sz="0" w:space="0" w:color="auto"/>
            <w:left w:val="none" w:sz="0" w:space="0" w:color="auto"/>
            <w:bottom w:val="none" w:sz="0" w:space="0" w:color="auto"/>
            <w:right w:val="none" w:sz="0" w:space="0" w:color="auto"/>
          </w:divBdr>
        </w:div>
        <w:div w:id="1836021874">
          <w:marLeft w:val="0"/>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89853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5401173">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4937696">
      <w:bodyDiv w:val="1"/>
      <w:marLeft w:val="0"/>
      <w:marRight w:val="0"/>
      <w:marTop w:val="0"/>
      <w:marBottom w:val="0"/>
      <w:divBdr>
        <w:top w:val="none" w:sz="0" w:space="0" w:color="auto"/>
        <w:left w:val="none" w:sz="0" w:space="0" w:color="auto"/>
        <w:bottom w:val="none" w:sz="0" w:space="0" w:color="auto"/>
        <w:right w:val="none" w:sz="0" w:space="0" w:color="auto"/>
      </w:divBdr>
      <w:divsChild>
        <w:div w:id="739400882">
          <w:marLeft w:val="274"/>
          <w:marRight w:val="0"/>
          <w:marTop w:val="0"/>
          <w:marBottom w:val="120"/>
          <w:divBdr>
            <w:top w:val="none" w:sz="0" w:space="0" w:color="auto"/>
            <w:left w:val="none" w:sz="0" w:space="0" w:color="auto"/>
            <w:bottom w:val="none" w:sz="0" w:space="0" w:color="auto"/>
            <w:right w:val="none" w:sz="0" w:space="0" w:color="auto"/>
          </w:divBdr>
        </w:div>
        <w:div w:id="476144959">
          <w:marLeft w:val="720"/>
          <w:marRight w:val="0"/>
          <w:marTop w:val="0"/>
          <w:marBottom w:val="120"/>
          <w:divBdr>
            <w:top w:val="none" w:sz="0" w:space="0" w:color="auto"/>
            <w:left w:val="none" w:sz="0" w:space="0" w:color="auto"/>
            <w:bottom w:val="none" w:sz="0" w:space="0" w:color="auto"/>
            <w:right w:val="none" w:sz="0" w:space="0" w:color="auto"/>
          </w:divBdr>
        </w:div>
        <w:div w:id="1391226808">
          <w:marLeft w:val="720"/>
          <w:marRight w:val="0"/>
          <w:marTop w:val="0"/>
          <w:marBottom w:val="120"/>
          <w:divBdr>
            <w:top w:val="none" w:sz="0" w:space="0" w:color="auto"/>
            <w:left w:val="none" w:sz="0" w:space="0" w:color="auto"/>
            <w:bottom w:val="none" w:sz="0" w:space="0" w:color="auto"/>
            <w:right w:val="none" w:sz="0" w:space="0" w:color="auto"/>
          </w:divBdr>
        </w:div>
        <w:div w:id="529218965">
          <w:marLeft w:val="720"/>
          <w:marRight w:val="0"/>
          <w:marTop w:val="0"/>
          <w:marBottom w:val="120"/>
          <w:divBdr>
            <w:top w:val="none" w:sz="0" w:space="0" w:color="auto"/>
            <w:left w:val="none" w:sz="0" w:space="0" w:color="auto"/>
            <w:bottom w:val="none" w:sz="0" w:space="0" w:color="auto"/>
            <w:right w:val="none" w:sz="0" w:space="0" w:color="auto"/>
          </w:divBdr>
        </w:div>
        <w:div w:id="417604467">
          <w:marLeft w:val="720"/>
          <w:marRight w:val="0"/>
          <w:marTop w:val="0"/>
          <w:marBottom w:val="120"/>
          <w:divBdr>
            <w:top w:val="none" w:sz="0" w:space="0" w:color="auto"/>
            <w:left w:val="none" w:sz="0" w:space="0" w:color="auto"/>
            <w:bottom w:val="none" w:sz="0" w:space="0" w:color="auto"/>
            <w:right w:val="none" w:sz="0" w:space="0" w:color="auto"/>
          </w:divBdr>
        </w:div>
      </w:divsChild>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johan\OneDrive\Dokument\3GPP\tsg_ran\WG2_RL2\RAN2\Docs\R2-2301905.zip"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Pages>
  <Words>896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4</cp:revision>
  <cp:lastPrinted>2017-03-22T20:13:00Z</cp:lastPrinted>
  <dcterms:created xsi:type="dcterms:W3CDTF">2023-04-06T22:31:00Z</dcterms:created>
  <dcterms:modified xsi:type="dcterms:W3CDTF">2023-04-07T02:47:00Z</dcterms:modified>
</cp:coreProperties>
</file>