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6F16207A"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EA665D">
        <w:rPr>
          <w:rFonts w:ascii="Times New Roman" w:hAnsi="Times New Roman"/>
          <w:sz w:val="24"/>
          <w:lang w:eastAsia="zh-CN"/>
        </w:rPr>
        <w:t>1bis-e</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0073096D" w:rsidRPr="0073096D">
        <w:rPr>
          <w:rFonts w:ascii="Times New Roman" w:hAnsi="Times New Roman"/>
          <w:bCs/>
          <w:sz w:val="24"/>
        </w:rPr>
        <w:t>R2-2302874</w:t>
      </w:r>
    </w:p>
    <w:p w14:paraId="3DDE336B" w14:textId="53EDEC9D" w:rsidR="005611F7" w:rsidRDefault="009D02AB" w:rsidP="009D02AB">
      <w:pPr>
        <w:pStyle w:val="CRCoverPage"/>
        <w:spacing w:after="240"/>
        <w:outlineLvl w:val="0"/>
        <w:rPr>
          <w:rFonts w:ascii="Times New Roman" w:hAnsi="Times New Roman"/>
          <w:b/>
          <w:sz w:val="24"/>
        </w:rPr>
      </w:pPr>
      <w:r>
        <w:rPr>
          <w:rFonts w:ascii="Times New Roman" w:hAnsi="Times New Roman"/>
          <w:b/>
          <w:sz w:val="24"/>
        </w:rPr>
        <w:t>Online, 17th April – 26th April 2023</w:t>
      </w:r>
      <w:r w:rsidR="00631520">
        <w:rPr>
          <w:rFonts w:ascii="Times New Roman" w:hAnsi="Times New Roman"/>
          <w:b/>
          <w:sz w:val="24"/>
        </w:rPr>
        <w:tab/>
      </w:r>
    </w:p>
    <w:p w14:paraId="106758B4" w14:textId="07AAD846"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EA665D">
        <w:rPr>
          <w:rFonts w:ascii="Times New Roman" w:hAnsi="Times New Roman"/>
          <w:bCs/>
          <w:sz w:val="24"/>
          <w:lang w:val="en-US"/>
        </w:rPr>
        <w:t>7</w:t>
      </w:r>
      <w:r>
        <w:rPr>
          <w:rFonts w:ascii="Times New Roman" w:hAnsi="Times New Roman"/>
          <w:bCs/>
          <w:sz w:val="24"/>
          <w:lang w:val="en-US"/>
        </w:rPr>
        <w:t>.15.</w:t>
      </w:r>
      <w:r w:rsidR="00771DCF">
        <w:rPr>
          <w:rFonts w:ascii="Times New Roman" w:hAnsi="Times New Roman"/>
          <w:bCs/>
          <w:sz w:val="24"/>
          <w:lang w:val="en-US"/>
        </w:rPr>
        <w:t>6</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1662FE0F"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A73526" w:rsidRPr="00A73526">
        <w:rPr>
          <w:rFonts w:ascii="Times New Roman" w:hAnsi="Times New Roman" w:cs="Times New Roman"/>
          <w:bCs/>
          <w:sz w:val="24"/>
        </w:rPr>
        <w:t>Discussion on NR SL Carrier Aggregation</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4AEEA5E4" w14:textId="335721D9" w:rsidR="00967A83" w:rsidRDefault="00771DCF" w:rsidP="00967A83">
      <w:pPr>
        <w:pStyle w:val="CommentText"/>
      </w:pPr>
      <w:r>
        <w:t xml:space="preserve">One of the </w:t>
      </w:r>
      <w:r w:rsidR="00132F41">
        <w:t>topics for discussion as part of this WI is the support of carrier aggregation</w:t>
      </w:r>
      <w:r w:rsidR="00497D60">
        <w:t>. In this regard, the following objective was agreed in RAN#</w:t>
      </w:r>
      <w:r w:rsidR="001F7BC0">
        <w:t>99 meeting</w:t>
      </w:r>
      <w:r w:rsidR="00A92F23">
        <w:t xml:space="preserve"> </w:t>
      </w:r>
      <w:sdt>
        <w:sdtPr>
          <w:id w:val="-1321960462"/>
          <w:citation/>
        </w:sdtPr>
        <w:sdtEndPr/>
        <w:sdtContent>
          <w:r w:rsidR="00A73526">
            <w:fldChar w:fldCharType="begin"/>
          </w:r>
          <w:r w:rsidR="00A73526">
            <w:instrText xml:space="preserve"> CITATION RPWID \l 1033 </w:instrText>
          </w:r>
          <w:r w:rsidR="00A73526">
            <w:fldChar w:fldCharType="separate"/>
          </w:r>
          <w:r w:rsidR="001F3FD8" w:rsidRPr="001F3FD8">
            <w:rPr>
              <w:noProof/>
            </w:rPr>
            <w:t>[1]</w:t>
          </w:r>
          <w:r w:rsidR="00A73526">
            <w:fldChar w:fldCharType="end"/>
          </w:r>
        </w:sdtContent>
      </w:sdt>
      <w:r w:rsidR="001F7BC0">
        <w:t>:</w:t>
      </w:r>
    </w:p>
    <w:tbl>
      <w:tblPr>
        <w:tblStyle w:val="TableGrid"/>
        <w:tblW w:w="0" w:type="auto"/>
        <w:tblLook w:val="04A0" w:firstRow="1" w:lastRow="0" w:firstColumn="1" w:lastColumn="0" w:noHBand="0" w:noVBand="1"/>
      </w:tblPr>
      <w:tblGrid>
        <w:gridCol w:w="9350"/>
      </w:tblGrid>
      <w:tr w:rsidR="001F7BC0" w14:paraId="3BC8B529" w14:textId="77777777" w:rsidTr="001F7BC0">
        <w:tc>
          <w:tcPr>
            <w:tcW w:w="9350" w:type="dxa"/>
          </w:tcPr>
          <w:p w14:paraId="1DDABADE" w14:textId="77777777" w:rsidR="001F7BC0" w:rsidRPr="00E54642" w:rsidRDefault="001F7BC0" w:rsidP="001F7BC0">
            <w:pPr>
              <w:numPr>
                <w:ilvl w:val="0"/>
                <w:numId w:val="35"/>
              </w:numPr>
              <w:spacing w:before="120" w:after="0"/>
              <w:ind w:left="426" w:hanging="284"/>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6B3F895F" w14:textId="77777777" w:rsidR="001F7BC0" w:rsidRPr="00136DCA" w:rsidRDefault="001F7BC0" w:rsidP="001F7BC0">
            <w:pPr>
              <w:numPr>
                <w:ilvl w:val="0"/>
                <w:numId w:val="34"/>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7F860096" w14:textId="77777777" w:rsidR="001F7BC0" w:rsidRPr="00136DCA" w:rsidRDefault="001F7BC0" w:rsidP="001F7BC0">
            <w:pPr>
              <w:numPr>
                <w:ilvl w:val="0"/>
                <w:numId w:val="34"/>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52D17D17" w14:textId="77777777" w:rsidR="001F7BC0" w:rsidRPr="00136DCA" w:rsidRDefault="001F7BC0" w:rsidP="001F7BC0">
            <w:pPr>
              <w:numPr>
                <w:ilvl w:val="0"/>
                <w:numId w:val="34"/>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49B8CC46" w14:textId="77777777" w:rsidR="001F7BC0" w:rsidRPr="00136DCA" w:rsidRDefault="001F7BC0" w:rsidP="001F7BC0">
            <w:pPr>
              <w:numPr>
                <w:ilvl w:val="0"/>
                <w:numId w:val="34"/>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51816901" w14:textId="77777777" w:rsidR="001F7BC0" w:rsidRDefault="001F7BC0" w:rsidP="001F7BC0">
            <w:pPr>
              <w:numPr>
                <w:ilvl w:val="1"/>
                <w:numId w:val="34"/>
              </w:numPr>
              <w:spacing w:before="60" w:after="60"/>
              <w:ind w:left="1418" w:hanging="284"/>
              <w:rPr>
                <w:rFonts w:ascii="Times" w:hAnsi="Times" w:cs="Times"/>
                <w:lang w:eastAsia="ko-KR"/>
              </w:rPr>
            </w:pPr>
            <w:bookmarkStart w:id="2"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2"/>
            <w:r w:rsidRPr="00136DCA">
              <w:rPr>
                <w:rFonts w:ascii="Times" w:hAnsi="Times" w:cs="Times"/>
                <w:lang w:eastAsia="ko-KR"/>
              </w:rPr>
              <w:t xml:space="preserve"> (when SL-HARQ is enabled in SCI)</w:t>
            </w:r>
          </w:p>
          <w:p w14:paraId="6CA62174" w14:textId="74F5F8C4"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Only Mode 2 operation</w:t>
            </w:r>
          </w:p>
          <w:p w14:paraId="3C5E5408" w14:textId="77777777"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09CA782C" w14:textId="77777777" w:rsidR="001F7BC0" w:rsidRDefault="001F7BC0" w:rsidP="001F7BC0">
            <w:pPr>
              <w:numPr>
                <w:ilvl w:val="1"/>
                <w:numId w:val="34"/>
              </w:numPr>
              <w:spacing w:before="60" w:after="60"/>
              <w:rPr>
                <w:rFonts w:ascii="Times" w:hAnsi="Times" w:cs="Times"/>
                <w:lang w:eastAsia="ko-KR"/>
              </w:rPr>
            </w:pPr>
            <w:r w:rsidRPr="00DD5B4C">
              <w:rPr>
                <w:rFonts w:ascii="Times" w:hAnsi="Times" w:cs="Times"/>
                <w:lang w:eastAsia="ko-KR"/>
              </w:rPr>
              <w:t>Time resources for PSFCH are aligned among the carriers for CA</w:t>
            </w:r>
          </w:p>
          <w:p w14:paraId="3770EB7A" w14:textId="77777777"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020689B5" w14:textId="77777777" w:rsidR="001F7BC0" w:rsidRDefault="001F7BC0" w:rsidP="001F7BC0">
            <w:pPr>
              <w:numPr>
                <w:ilvl w:val="1"/>
                <w:numId w:val="34"/>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4FDD84D3" w14:textId="77777777" w:rsidR="001F7BC0" w:rsidRDefault="001F7BC0" w:rsidP="001F7BC0">
            <w:pPr>
              <w:numPr>
                <w:ilvl w:val="1"/>
                <w:numId w:val="34"/>
              </w:numPr>
              <w:spacing w:before="60" w:after="60"/>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003D629B" w14:textId="77777777"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4DFC9785" w14:textId="77777777"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6E4DA088" w14:textId="77777777"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Reuse the LTE sidelink CA design for the following aspects:</w:t>
            </w:r>
          </w:p>
          <w:p w14:paraId="33147A1E" w14:textId="77777777" w:rsidR="001F7BC0" w:rsidRPr="00E54642" w:rsidRDefault="001F7BC0" w:rsidP="001F7BC0">
            <w:pPr>
              <w:numPr>
                <w:ilvl w:val="1"/>
                <w:numId w:val="34"/>
              </w:numPr>
              <w:spacing w:before="60" w:after="60"/>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339D9C5A" w14:textId="77777777" w:rsidR="001F7BC0" w:rsidRDefault="001F7BC0" w:rsidP="001F7BC0">
            <w:pPr>
              <w:numPr>
                <w:ilvl w:val="0"/>
                <w:numId w:val="34"/>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6466188D" w14:textId="0E932A46" w:rsidR="001F7BC0" w:rsidRPr="001F7BC0" w:rsidRDefault="001F7BC0" w:rsidP="00967A83">
            <w:pPr>
              <w:numPr>
                <w:ilvl w:val="0"/>
                <w:numId w:val="34"/>
              </w:numPr>
              <w:spacing w:before="60" w:after="60"/>
              <w:ind w:left="993" w:hanging="284"/>
              <w:rPr>
                <w:rFonts w:ascii="Times" w:hAnsi="Times" w:cs="Times"/>
                <w:lang w:eastAsia="ko-KR"/>
              </w:rPr>
            </w:pPr>
            <w:r w:rsidRPr="00DD5B4C">
              <w:rPr>
                <w:rFonts w:ascii="Times" w:hAnsi="Times" w:cs="Times"/>
                <w:lang w:eastAsia="ko-KR"/>
              </w:rPr>
              <w:lastRenderedPageBreak/>
              <w:t>Note: The SL CA work in Rel-18 mainly targets some V2X use cases</w:t>
            </w:r>
          </w:p>
        </w:tc>
      </w:tr>
    </w:tbl>
    <w:p w14:paraId="22523251" w14:textId="77777777" w:rsidR="001F7BC0" w:rsidRDefault="001F7BC0" w:rsidP="00967A83">
      <w:pPr>
        <w:pStyle w:val="CommentText"/>
      </w:pPr>
    </w:p>
    <w:p w14:paraId="0DCAA6DB" w14:textId="564B1F7A" w:rsidR="005611F7"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5611F7">
        <w:rPr>
          <w:rFonts w:ascii="Times New Roman" w:hAnsi="Times New Roman"/>
        </w:rPr>
        <w:t xml:space="preserve">the </w:t>
      </w:r>
      <w:r w:rsidR="00EE4FAA">
        <w:rPr>
          <w:rFonts w:ascii="Times New Roman" w:hAnsi="Times New Roman"/>
        </w:rPr>
        <w:t>support of NR sidelink CA operation</w:t>
      </w:r>
      <w:r w:rsidR="00A66C2A">
        <w:rPr>
          <w:rFonts w:ascii="Times New Roman" w:hAnsi="Times New Roman"/>
        </w:rPr>
        <w:t xml:space="preserve"> and </w:t>
      </w:r>
      <w:r w:rsidR="00914E46">
        <w:rPr>
          <w:rFonts w:ascii="Times New Roman" w:hAnsi="Times New Roman"/>
        </w:rPr>
        <w:t>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439939D8" w14:textId="6D665A7D" w:rsidR="00D7144F" w:rsidRDefault="00EE4FAA" w:rsidP="00BE73CE">
      <w:pPr>
        <w:rPr>
          <w:rFonts w:ascii="Times New Roman" w:hAnsi="Times New Roman" w:cs="Times New Roman"/>
          <w:sz w:val="20"/>
          <w:szCs w:val="20"/>
          <w:lang w:val="en-GB"/>
        </w:rPr>
      </w:pPr>
      <w:r>
        <w:rPr>
          <w:rFonts w:ascii="Times New Roman" w:hAnsi="Times New Roman" w:cs="Times New Roman"/>
          <w:sz w:val="20"/>
          <w:szCs w:val="20"/>
          <w:lang w:val="en-GB"/>
        </w:rPr>
        <w:t>It is clear from the WI</w:t>
      </w:r>
      <w:r w:rsidR="00294711">
        <w:rPr>
          <w:rFonts w:ascii="Times New Roman" w:hAnsi="Times New Roman" w:cs="Times New Roman"/>
          <w:sz w:val="20"/>
          <w:szCs w:val="20"/>
          <w:lang w:val="en-GB"/>
        </w:rPr>
        <w:t xml:space="preserve"> description that the NR </w:t>
      </w:r>
      <w:r w:rsidR="001F2123">
        <w:rPr>
          <w:rFonts w:ascii="Times New Roman" w:hAnsi="Times New Roman" w:cs="Times New Roman"/>
          <w:sz w:val="20"/>
          <w:szCs w:val="20"/>
          <w:lang w:val="en-GB"/>
        </w:rPr>
        <w:t>sidelink</w:t>
      </w:r>
      <w:r w:rsidR="00294711">
        <w:rPr>
          <w:rFonts w:ascii="Times New Roman" w:hAnsi="Times New Roman" w:cs="Times New Roman"/>
          <w:sz w:val="20"/>
          <w:szCs w:val="20"/>
          <w:lang w:val="en-GB"/>
        </w:rPr>
        <w:t xml:space="preserve"> CA design shall follow the LTE sidelink CA design very closely, without the need for considering </w:t>
      </w:r>
      <w:r w:rsidR="008D5CF3">
        <w:rPr>
          <w:rFonts w:ascii="Times New Roman" w:hAnsi="Times New Roman" w:cs="Times New Roman"/>
          <w:sz w:val="20"/>
          <w:szCs w:val="20"/>
          <w:lang w:val="en-GB"/>
        </w:rPr>
        <w:t>non-essential enhancements</w:t>
      </w:r>
      <w:r w:rsidR="00013106">
        <w:rPr>
          <w:rFonts w:ascii="Times New Roman" w:hAnsi="Times New Roman" w:cs="Times New Roman"/>
          <w:sz w:val="20"/>
          <w:szCs w:val="20"/>
          <w:lang w:val="en-GB"/>
        </w:rPr>
        <w:t>.</w:t>
      </w:r>
      <w:r w:rsidR="008D5CF3">
        <w:rPr>
          <w:rFonts w:ascii="Times New Roman" w:hAnsi="Times New Roman" w:cs="Times New Roman"/>
          <w:sz w:val="20"/>
          <w:szCs w:val="20"/>
          <w:lang w:val="en-GB"/>
        </w:rPr>
        <w:t xml:space="preserve"> </w:t>
      </w:r>
      <w:r w:rsidR="00A941DA">
        <w:rPr>
          <w:rFonts w:ascii="Times New Roman" w:hAnsi="Times New Roman" w:cs="Times New Roman"/>
          <w:sz w:val="20"/>
          <w:szCs w:val="20"/>
          <w:lang w:val="en-GB"/>
        </w:rPr>
        <w:t xml:space="preserve">Firstly, </w:t>
      </w:r>
      <w:r w:rsidR="009A3B37">
        <w:rPr>
          <w:rFonts w:ascii="Times New Roman" w:hAnsi="Times New Roman" w:cs="Times New Roman"/>
          <w:sz w:val="20"/>
          <w:szCs w:val="20"/>
          <w:lang w:val="en-GB"/>
        </w:rPr>
        <w:t xml:space="preserve">only mode 2 operation is supported. Moreover, the main features supported for </w:t>
      </w:r>
      <w:r w:rsidR="00715488">
        <w:rPr>
          <w:rFonts w:ascii="Times New Roman" w:hAnsi="Times New Roman" w:cs="Times New Roman"/>
          <w:sz w:val="20"/>
          <w:szCs w:val="20"/>
          <w:lang w:val="en-GB"/>
        </w:rPr>
        <w:t xml:space="preserve">NR include SL carrier selection, synchronization of aggregated carriers, power control for simultaneous SL transmissions and packet duplication. </w:t>
      </w:r>
      <w:r w:rsidR="002E4159">
        <w:rPr>
          <w:rFonts w:ascii="Times New Roman" w:hAnsi="Times New Roman" w:cs="Times New Roman"/>
          <w:sz w:val="20"/>
          <w:szCs w:val="20"/>
          <w:lang w:val="en-GB"/>
        </w:rPr>
        <w:t xml:space="preserve">From this list, we think SL carrier selection and packet duplication fall more into RAN2 domain. </w:t>
      </w:r>
      <w:r w:rsidR="008D5CF3">
        <w:rPr>
          <w:rFonts w:ascii="Times New Roman" w:hAnsi="Times New Roman" w:cs="Times New Roman"/>
          <w:sz w:val="20"/>
          <w:szCs w:val="20"/>
          <w:lang w:val="en-GB"/>
        </w:rPr>
        <w:t>Therefore, we think it would be good to</w:t>
      </w:r>
      <w:r w:rsidR="00013106">
        <w:rPr>
          <w:rFonts w:ascii="Times New Roman" w:hAnsi="Times New Roman" w:cs="Times New Roman"/>
          <w:sz w:val="20"/>
          <w:szCs w:val="20"/>
          <w:lang w:val="en-GB"/>
        </w:rPr>
        <w:t xml:space="preserve"> </w:t>
      </w:r>
      <w:r w:rsidR="002E4159">
        <w:rPr>
          <w:rFonts w:ascii="Times New Roman" w:hAnsi="Times New Roman" w:cs="Times New Roman"/>
          <w:sz w:val="20"/>
          <w:szCs w:val="20"/>
          <w:lang w:val="en-GB"/>
        </w:rPr>
        <w:t>start RAN2 work on these two aspects.</w:t>
      </w:r>
    </w:p>
    <w:p w14:paraId="36FC9E77" w14:textId="3027FB13" w:rsidR="00AD7284" w:rsidRDefault="00037982" w:rsidP="00BE73CE">
      <w:pPr>
        <w:rPr>
          <w:rFonts w:ascii="Times New Roman" w:hAnsi="Times New Roman" w:cs="Times New Roman"/>
          <w:sz w:val="20"/>
          <w:szCs w:val="20"/>
          <w:lang w:val="en-GB"/>
        </w:rPr>
      </w:pPr>
      <w:r>
        <w:rPr>
          <w:rFonts w:ascii="Times New Roman" w:hAnsi="Times New Roman" w:cs="Times New Roman"/>
          <w:sz w:val="20"/>
          <w:szCs w:val="20"/>
          <w:lang w:val="en-GB"/>
        </w:rPr>
        <w:t xml:space="preserve">Firstly, </w:t>
      </w:r>
      <w:r w:rsidR="00480F5B">
        <w:rPr>
          <w:rFonts w:ascii="Times New Roman" w:hAnsi="Times New Roman" w:cs="Times New Roman"/>
          <w:sz w:val="20"/>
          <w:szCs w:val="20"/>
          <w:lang w:val="en-GB"/>
        </w:rPr>
        <w:t xml:space="preserve">the generalized Layer 2 structure for NR sidelink with CA configured should be agreed. We do not see any need to differ from the LTE case, except </w:t>
      </w:r>
      <w:r w:rsidR="00E73292">
        <w:rPr>
          <w:rFonts w:ascii="Times New Roman" w:hAnsi="Times New Roman" w:cs="Times New Roman"/>
          <w:sz w:val="20"/>
          <w:szCs w:val="20"/>
          <w:lang w:val="en-GB"/>
        </w:rPr>
        <w:t xml:space="preserve">the inclusion of the SDAP sublayer, which is responsible for the QoS flow handling, due to the difference in QoS handling in NR sidelink compared to LTE. </w:t>
      </w:r>
      <w:proofErr w:type="gramStart"/>
      <w:r w:rsidR="00EB7D20">
        <w:rPr>
          <w:rFonts w:ascii="Times New Roman" w:hAnsi="Times New Roman" w:cs="Times New Roman"/>
          <w:sz w:val="20"/>
          <w:szCs w:val="20"/>
          <w:lang w:val="en-GB"/>
        </w:rPr>
        <w:t>Similar to</w:t>
      </w:r>
      <w:proofErr w:type="gramEnd"/>
      <w:r w:rsidR="00EB7D20">
        <w:rPr>
          <w:rFonts w:ascii="Times New Roman" w:hAnsi="Times New Roman" w:cs="Times New Roman"/>
          <w:sz w:val="20"/>
          <w:szCs w:val="20"/>
          <w:lang w:val="en-GB"/>
        </w:rPr>
        <w:t xml:space="preserve"> LTE, a single transport block is generated per TTI per carrier, and each TB and its potential HARQ retransmissions are mapped to a single carrier. </w:t>
      </w:r>
      <w:r w:rsidR="00E73292">
        <w:rPr>
          <w:rFonts w:ascii="Times New Roman" w:hAnsi="Times New Roman" w:cs="Times New Roman"/>
          <w:sz w:val="20"/>
          <w:szCs w:val="20"/>
          <w:lang w:val="en-GB"/>
        </w:rPr>
        <w:t>The proposed</w:t>
      </w:r>
      <w:r w:rsidR="00EA36AB">
        <w:rPr>
          <w:rFonts w:ascii="Times New Roman" w:hAnsi="Times New Roman" w:cs="Times New Roman"/>
          <w:sz w:val="20"/>
          <w:szCs w:val="20"/>
          <w:lang w:val="en-GB"/>
        </w:rPr>
        <w:t xml:space="preserve"> structure, with the inclusion of a separate HARQ entity per each SL carrier, with aggregation happening </w:t>
      </w:r>
      <w:r w:rsidR="00C6343B">
        <w:rPr>
          <w:rFonts w:ascii="Times New Roman" w:hAnsi="Times New Roman" w:cs="Times New Roman"/>
          <w:sz w:val="20"/>
          <w:szCs w:val="20"/>
          <w:lang w:val="en-GB"/>
        </w:rPr>
        <w:t>at the MAC layer is depicted in the figure below:</w:t>
      </w:r>
    </w:p>
    <w:p w14:paraId="22A7910F" w14:textId="77777777" w:rsidR="003524F0" w:rsidRDefault="003524F0" w:rsidP="003524F0">
      <w:pPr>
        <w:keepNext/>
      </w:pPr>
      <w:r w:rsidRPr="006E7423">
        <w:object w:dxaOrig="11820" w:dyaOrig="9031" w14:anchorId="6435D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30.8pt" o:ole="">
            <v:imagedata r:id="rId12" o:title=""/>
          </v:shape>
          <o:OLEObject Type="Embed" ProgID="Visio.Drawing.11" ShapeID="_x0000_i1025" DrawAspect="Content" ObjectID="_1742323381" r:id="rId13"/>
        </w:object>
      </w:r>
    </w:p>
    <w:p w14:paraId="0DCBF373" w14:textId="725E1944" w:rsidR="00C6343B" w:rsidRPr="007142E4" w:rsidRDefault="003524F0" w:rsidP="003524F0">
      <w:pPr>
        <w:pStyle w:val="Caption"/>
        <w:jc w:val="center"/>
        <w:rPr>
          <w:sz w:val="20"/>
          <w:szCs w:val="20"/>
          <w:lang w:val="en-GB"/>
        </w:rPr>
      </w:pPr>
      <w:r>
        <w:t xml:space="preserve">Figure </w:t>
      </w:r>
      <w:r w:rsidR="00557108">
        <w:fldChar w:fldCharType="begin"/>
      </w:r>
      <w:r w:rsidR="00557108">
        <w:instrText xml:space="preserve"> SEQ Figure \* ARABIC </w:instrText>
      </w:r>
      <w:r w:rsidR="00557108">
        <w:fldChar w:fldCharType="separate"/>
      </w:r>
      <w:r>
        <w:rPr>
          <w:noProof/>
        </w:rPr>
        <w:t>1</w:t>
      </w:r>
      <w:r w:rsidR="00557108">
        <w:rPr>
          <w:noProof/>
        </w:rPr>
        <w:fldChar w:fldCharType="end"/>
      </w:r>
      <w:r>
        <w:t xml:space="preserve"> Layer 2 structure for NR sidelink with CA configured</w:t>
      </w:r>
    </w:p>
    <w:p w14:paraId="29FF5B2D" w14:textId="4918F273" w:rsidR="005611F7" w:rsidRDefault="005611F7" w:rsidP="005611F7">
      <w:pPr>
        <w:rPr>
          <w:rFonts w:ascii="Times New Roman" w:hAnsi="Times New Roman"/>
          <w:b/>
          <w:bCs/>
          <w:sz w:val="20"/>
          <w:szCs w:val="20"/>
          <w:lang w:val="en-GB"/>
        </w:rPr>
      </w:pPr>
      <w:r w:rsidRPr="007142E4">
        <w:rPr>
          <w:rFonts w:ascii="Times New Roman" w:hAnsi="Times New Roman"/>
          <w:b/>
          <w:bCs/>
          <w:sz w:val="20"/>
          <w:szCs w:val="20"/>
          <w:lang w:val="en-GB"/>
        </w:rPr>
        <w:t>Proposal</w:t>
      </w:r>
      <w:r w:rsidR="00013106">
        <w:rPr>
          <w:rFonts w:ascii="Times New Roman" w:hAnsi="Times New Roman"/>
          <w:b/>
          <w:bCs/>
          <w:sz w:val="20"/>
          <w:szCs w:val="20"/>
          <w:lang w:val="en-GB"/>
        </w:rPr>
        <w:t xml:space="preserve"> </w:t>
      </w:r>
      <w:r w:rsidR="00A73526">
        <w:rPr>
          <w:rFonts w:ascii="Times New Roman" w:hAnsi="Times New Roman"/>
          <w:b/>
          <w:bCs/>
          <w:sz w:val="20"/>
          <w:szCs w:val="20"/>
          <w:lang w:val="en-GB"/>
        </w:rPr>
        <w:t>1</w:t>
      </w:r>
      <w:r w:rsidRPr="007142E4">
        <w:rPr>
          <w:rFonts w:ascii="Times New Roman" w:hAnsi="Times New Roman"/>
          <w:b/>
          <w:bCs/>
          <w:sz w:val="20"/>
          <w:szCs w:val="20"/>
          <w:lang w:val="en-GB"/>
        </w:rPr>
        <w:t xml:space="preserve">: </w:t>
      </w:r>
      <w:r w:rsidR="003524F0">
        <w:rPr>
          <w:rFonts w:ascii="Times New Roman" w:hAnsi="Times New Roman"/>
          <w:b/>
          <w:bCs/>
          <w:sz w:val="20"/>
          <w:szCs w:val="20"/>
          <w:lang w:val="en-GB"/>
        </w:rPr>
        <w:t xml:space="preserve">The layer 2 structure for NR sidelink with CA configured is </w:t>
      </w:r>
      <w:r w:rsidR="00006A80">
        <w:rPr>
          <w:rFonts w:ascii="Times New Roman" w:hAnsi="Times New Roman"/>
          <w:b/>
          <w:bCs/>
          <w:sz w:val="20"/>
          <w:szCs w:val="20"/>
          <w:lang w:val="en-GB"/>
        </w:rPr>
        <w:t>agreed and captured in stage-2 specification</w:t>
      </w:r>
      <w:r w:rsidR="00B0693D">
        <w:rPr>
          <w:rFonts w:ascii="Times New Roman" w:hAnsi="Times New Roman"/>
          <w:b/>
          <w:bCs/>
          <w:sz w:val="20"/>
          <w:szCs w:val="20"/>
          <w:lang w:val="en-GB"/>
        </w:rPr>
        <w:t>, based on LTE CA design as per figure 1</w:t>
      </w:r>
      <w:r w:rsidRPr="007142E4">
        <w:rPr>
          <w:rFonts w:ascii="Times New Roman" w:hAnsi="Times New Roman"/>
          <w:b/>
          <w:bCs/>
          <w:sz w:val="20"/>
          <w:szCs w:val="20"/>
          <w:lang w:val="en-GB"/>
        </w:rPr>
        <w:t>.</w:t>
      </w:r>
    </w:p>
    <w:p w14:paraId="22E2B49D" w14:textId="4DC3DD30" w:rsidR="006F15EF" w:rsidRPr="006F15EF" w:rsidRDefault="006F15EF" w:rsidP="003B1F49">
      <w:pPr>
        <w:pStyle w:val="Heading2"/>
        <w:numPr>
          <w:ilvl w:val="1"/>
          <w:numId w:val="29"/>
        </w:numPr>
        <w:rPr>
          <w:rFonts w:ascii="Times New Roman" w:hAnsi="Times New Roman"/>
          <w:b/>
          <w:sz w:val="28"/>
          <w:szCs w:val="28"/>
        </w:rPr>
      </w:pPr>
      <w:r w:rsidRPr="006F15EF">
        <w:rPr>
          <w:rFonts w:ascii="Times New Roman" w:hAnsi="Times New Roman"/>
          <w:b/>
          <w:sz w:val="28"/>
          <w:szCs w:val="28"/>
        </w:rPr>
        <w:lastRenderedPageBreak/>
        <w:t>Sidelink TX Carrier Selection</w:t>
      </w:r>
    </w:p>
    <w:p w14:paraId="38C489AD" w14:textId="07A6146F" w:rsidR="00B0693D" w:rsidRDefault="00B0693D" w:rsidP="003B1F49">
      <w:pPr>
        <w:rPr>
          <w:rFonts w:ascii="Times New Roman" w:hAnsi="Times New Roman" w:cs="Times New Roman"/>
          <w:sz w:val="20"/>
          <w:szCs w:val="20"/>
          <w:lang w:val="en-GB"/>
        </w:rPr>
      </w:pPr>
      <w:r>
        <w:rPr>
          <w:rFonts w:ascii="Times New Roman" w:hAnsi="Times New Roman" w:cs="Times New Roman"/>
          <w:sz w:val="20"/>
          <w:szCs w:val="20"/>
          <w:lang w:val="en-GB"/>
        </w:rPr>
        <w:t xml:space="preserve">The next aspect to consider </w:t>
      </w:r>
      <w:r w:rsidR="003E1F26">
        <w:rPr>
          <w:rFonts w:ascii="Times New Roman" w:hAnsi="Times New Roman" w:cs="Times New Roman"/>
          <w:sz w:val="20"/>
          <w:szCs w:val="20"/>
          <w:lang w:val="en-GB"/>
        </w:rPr>
        <w:t>is support of carrier</w:t>
      </w:r>
      <w:r w:rsidR="00982DB1">
        <w:rPr>
          <w:rFonts w:ascii="Times New Roman" w:hAnsi="Times New Roman" w:cs="Times New Roman"/>
          <w:sz w:val="20"/>
          <w:szCs w:val="20"/>
          <w:lang w:val="en-GB"/>
        </w:rPr>
        <w:t xml:space="preserve"> selection of SL transmission in case of mode-2 and how to adapt </w:t>
      </w:r>
      <w:r w:rsidR="00190631">
        <w:rPr>
          <w:rFonts w:ascii="Times New Roman" w:hAnsi="Times New Roman" w:cs="Times New Roman"/>
          <w:sz w:val="20"/>
          <w:szCs w:val="20"/>
          <w:lang w:val="en-GB"/>
        </w:rPr>
        <w:t xml:space="preserve">it </w:t>
      </w:r>
      <w:r w:rsidR="00982DB1">
        <w:rPr>
          <w:rFonts w:ascii="Times New Roman" w:hAnsi="Times New Roman" w:cs="Times New Roman"/>
          <w:sz w:val="20"/>
          <w:szCs w:val="20"/>
          <w:lang w:val="en-GB"/>
        </w:rPr>
        <w:t xml:space="preserve">from the LTE CA design. </w:t>
      </w:r>
      <w:proofErr w:type="gramStart"/>
      <w:r w:rsidR="00BD6E45">
        <w:rPr>
          <w:rFonts w:ascii="Times New Roman" w:hAnsi="Times New Roman" w:cs="Times New Roman"/>
          <w:sz w:val="20"/>
          <w:szCs w:val="20"/>
          <w:lang w:val="en-GB"/>
        </w:rPr>
        <w:t>Similar to</w:t>
      </w:r>
      <w:proofErr w:type="gramEnd"/>
      <w:r w:rsidR="00BD6E45">
        <w:rPr>
          <w:rFonts w:ascii="Times New Roman" w:hAnsi="Times New Roman" w:cs="Times New Roman"/>
          <w:sz w:val="20"/>
          <w:szCs w:val="20"/>
          <w:lang w:val="en-GB"/>
        </w:rPr>
        <w:t xml:space="preserve"> the </w:t>
      </w:r>
      <w:r w:rsidR="007F27F7">
        <w:rPr>
          <w:rFonts w:ascii="Times New Roman" w:hAnsi="Times New Roman" w:cs="Times New Roman"/>
          <w:sz w:val="20"/>
          <w:szCs w:val="20"/>
          <w:lang w:val="en-GB"/>
        </w:rPr>
        <w:t>LTE design, o</w:t>
      </w:r>
      <w:r w:rsidR="007F27F7" w:rsidRPr="007F27F7">
        <w:rPr>
          <w:rFonts w:ascii="Times New Roman" w:hAnsi="Times New Roman" w:cs="Times New Roman"/>
          <w:sz w:val="20"/>
          <w:szCs w:val="20"/>
          <w:lang w:val="en-GB"/>
        </w:rPr>
        <w:t xml:space="preserve">ne or more carriers can be selected for V2X sidelink communication </w:t>
      </w:r>
      <w:r w:rsidR="007F27F7">
        <w:rPr>
          <w:rFonts w:ascii="Times New Roman" w:hAnsi="Times New Roman" w:cs="Times New Roman"/>
          <w:sz w:val="20"/>
          <w:szCs w:val="20"/>
          <w:lang w:val="en-GB"/>
        </w:rPr>
        <w:t xml:space="preserve">at the MAC layer. </w:t>
      </w:r>
      <w:r w:rsidR="005B1CB8" w:rsidRPr="005B1CB8">
        <w:rPr>
          <w:rFonts w:ascii="Times New Roman" w:hAnsi="Times New Roman" w:cs="Times New Roman"/>
          <w:sz w:val="20"/>
          <w:szCs w:val="20"/>
          <w:lang w:val="en-GB"/>
        </w:rPr>
        <w:t>The carrier reselection may be performed by MAC when resource reselection is triggered and is triggered for each sidelink process</w:t>
      </w:r>
      <w:r w:rsidR="005B1CB8">
        <w:rPr>
          <w:rFonts w:ascii="Times New Roman" w:hAnsi="Times New Roman" w:cs="Times New Roman"/>
          <w:sz w:val="20"/>
          <w:szCs w:val="20"/>
          <w:lang w:val="en-GB"/>
        </w:rPr>
        <w:t xml:space="preserve">. </w:t>
      </w:r>
      <w:r w:rsidR="00BD6E45">
        <w:rPr>
          <w:rFonts w:ascii="Times New Roman" w:hAnsi="Times New Roman" w:cs="Times New Roman"/>
          <w:sz w:val="20"/>
          <w:szCs w:val="20"/>
          <w:lang w:val="en-GB"/>
        </w:rPr>
        <w:t xml:space="preserve">In the </w:t>
      </w:r>
      <w:r w:rsidR="00811F11">
        <w:rPr>
          <w:rFonts w:ascii="Times New Roman" w:hAnsi="Times New Roman" w:cs="Times New Roman"/>
          <w:sz w:val="20"/>
          <w:szCs w:val="20"/>
          <w:lang w:val="en-GB"/>
        </w:rPr>
        <w:t xml:space="preserve">following </w:t>
      </w:r>
      <w:r w:rsidR="00BD6E45">
        <w:rPr>
          <w:rFonts w:ascii="Times New Roman" w:hAnsi="Times New Roman" w:cs="Times New Roman"/>
          <w:sz w:val="20"/>
          <w:szCs w:val="20"/>
          <w:lang w:val="en-GB"/>
        </w:rPr>
        <w:t>discussion, we discuss the different factors which may be considered as part of the carrier selection procedure at the AS layer</w:t>
      </w:r>
      <w:r w:rsidR="00811F11">
        <w:rPr>
          <w:rFonts w:ascii="Times New Roman" w:hAnsi="Times New Roman" w:cs="Times New Roman"/>
          <w:sz w:val="20"/>
          <w:szCs w:val="20"/>
          <w:lang w:val="en-GB"/>
        </w:rPr>
        <w:t>:</w:t>
      </w:r>
    </w:p>
    <w:p w14:paraId="3178FC4C" w14:textId="15635BA0" w:rsidR="003E7A8C" w:rsidRPr="003E7A8C" w:rsidRDefault="003E7A8C" w:rsidP="003E7A8C">
      <w:pPr>
        <w:spacing w:line="259" w:lineRule="auto"/>
        <w:rPr>
          <w:rFonts w:ascii="Times New Roman" w:hAnsi="Times New Roman" w:cs="Times New Roman"/>
          <w:b/>
          <w:bCs/>
          <w:sz w:val="20"/>
          <w:szCs w:val="20"/>
        </w:rPr>
      </w:pPr>
      <w:r w:rsidRPr="003E7A8C">
        <w:rPr>
          <w:rFonts w:ascii="Times New Roman" w:hAnsi="Times New Roman" w:cs="Times New Roman"/>
          <w:b/>
          <w:bCs/>
          <w:sz w:val="20"/>
          <w:szCs w:val="20"/>
        </w:rPr>
        <w:t>QoS priority</w:t>
      </w:r>
    </w:p>
    <w:p w14:paraId="0973BE23" w14:textId="44995C4A" w:rsidR="003E7A8C" w:rsidRPr="003E7A8C" w:rsidRDefault="003E7A8C" w:rsidP="003E7A8C">
      <w:pPr>
        <w:spacing w:line="259" w:lineRule="auto"/>
        <w:rPr>
          <w:rFonts w:ascii="Times New Roman" w:hAnsi="Times New Roman" w:cs="Times New Roman"/>
          <w:sz w:val="20"/>
          <w:szCs w:val="20"/>
        </w:rPr>
      </w:pPr>
      <w:r w:rsidRPr="003E7A8C">
        <w:rPr>
          <w:rFonts w:ascii="Times New Roman" w:hAnsi="Times New Roman" w:cs="Times New Roman"/>
          <w:sz w:val="20"/>
          <w:szCs w:val="20"/>
        </w:rPr>
        <w:t xml:space="preserve">The most fundamental factor that determines whether the UE is allowed to use certain carriers for SL transmission need not deviate from LTE design. In LTE, the UE can be allowed/disallowed from using a certain carrier by way of mapping in </w:t>
      </w:r>
      <w:r w:rsidRPr="003E7A8C">
        <w:rPr>
          <w:rFonts w:ascii="Times New Roman" w:hAnsi="Times New Roman" w:cs="Times New Roman"/>
          <w:i/>
          <w:sz w:val="20"/>
          <w:szCs w:val="20"/>
        </w:rPr>
        <w:t>SL-CBR-PPPP-TxConfigList</w:t>
      </w:r>
      <w:r w:rsidRPr="003E7A8C">
        <w:rPr>
          <w:rFonts w:ascii="Times New Roman" w:hAnsi="Times New Roman" w:cs="Times New Roman"/>
          <w:sz w:val="20"/>
          <w:szCs w:val="20"/>
        </w:rPr>
        <w:t xml:space="preserve"> </w:t>
      </w:r>
      <w:sdt>
        <w:sdtPr>
          <w:rPr>
            <w:rFonts w:ascii="Times New Roman" w:hAnsi="Times New Roman" w:cs="Times New Roman"/>
            <w:sz w:val="20"/>
            <w:szCs w:val="20"/>
          </w:rPr>
          <w:id w:val="167846160"/>
          <w:citation/>
        </w:sdtPr>
        <w:sdtEndPr/>
        <w:sdtContent>
          <w:r w:rsidR="0090370E">
            <w:rPr>
              <w:rFonts w:ascii="Times New Roman" w:hAnsi="Times New Roman" w:cs="Times New Roman"/>
              <w:sz w:val="20"/>
              <w:szCs w:val="20"/>
            </w:rPr>
            <w:fldChar w:fldCharType="begin"/>
          </w:r>
          <w:r w:rsidR="0090370E">
            <w:rPr>
              <w:rFonts w:ascii="Times New Roman" w:hAnsi="Times New Roman" w:cs="Times New Roman"/>
              <w:sz w:val="20"/>
              <w:szCs w:val="20"/>
            </w:rPr>
            <w:instrText xml:space="preserve"> CITATION TS36321 \l 1033 </w:instrText>
          </w:r>
          <w:r w:rsidR="0090370E">
            <w:rPr>
              <w:rFonts w:ascii="Times New Roman" w:hAnsi="Times New Roman" w:cs="Times New Roman"/>
              <w:sz w:val="20"/>
              <w:szCs w:val="20"/>
            </w:rPr>
            <w:fldChar w:fldCharType="separate"/>
          </w:r>
          <w:r w:rsidR="001F3FD8" w:rsidRPr="001F3FD8">
            <w:rPr>
              <w:rFonts w:ascii="Times New Roman" w:hAnsi="Times New Roman" w:cs="Times New Roman"/>
              <w:noProof/>
              <w:sz w:val="20"/>
              <w:szCs w:val="20"/>
            </w:rPr>
            <w:t>[2]</w:t>
          </w:r>
          <w:r w:rsidR="0090370E">
            <w:rPr>
              <w:rFonts w:ascii="Times New Roman" w:hAnsi="Times New Roman" w:cs="Times New Roman"/>
              <w:sz w:val="20"/>
              <w:szCs w:val="20"/>
            </w:rPr>
            <w:fldChar w:fldCharType="end"/>
          </w:r>
        </w:sdtContent>
      </w:sdt>
      <w:r w:rsidRPr="003E7A8C">
        <w:rPr>
          <w:rFonts w:ascii="Times New Roman" w:hAnsi="Times New Roman" w:cs="Times New Roman"/>
          <w:sz w:val="20"/>
          <w:szCs w:val="20"/>
        </w:rPr>
        <w:t xml:space="preserve">. Specifically, UE can be configured with a mapping between PSSCH TX parameters, CBR ranges and PPPP priority ranges (via network signaling and/or pre-configuration). The mapping was done via indices and the network can, by using certain configuration, ensure that certain carriers are allowed/disallowed or prioritized over others based on the configured ranges. For NR sidelink, the principle should remain the same, but instead of using the PPPP mapping to sl-Priority, the RRC configured LCH priority based on PC5 QoS information for a given bearer can be utilized within the </w:t>
      </w:r>
      <w:r w:rsidRPr="003E7A8C">
        <w:rPr>
          <w:rFonts w:ascii="Times New Roman" w:hAnsi="Times New Roman" w:cs="Times New Roman"/>
          <w:i/>
          <w:sz w:val="20"/>
          <w:szCs w:val="20"/>
        </w:rPr>
        <w:t xml:space="preserve">SL-CBR-PriorityTxConfigList </w:t>
      </w:r>
      <w:r w:rsidRPr="003E7A8C">
        <w:rPr>
          <w:rFonts w:ascii="Times New Roman" w:hAnsi="Times New Roman" w:cs="Times New Roman"/>
          <w:sz w:val="20"/>
          <w:szCs w:val="20"/>
        </w:rPr>
        <w:t xml:space="preserve">IE </w:t>
      </w:r>
      <w:sdt>
        <w:sdtPr>
          <w:rPr>
            <w:rFonts w:ascii="Times New Roman" w:hAnsi="Times New Roman" w:cs="Times New Roman"/>
            <w:sz w:val="20"/>
            <w:szCs w:val="20"/>
          </w:rPr>
          <w:id w:val="1508242231"/>
          <w:citation/>
        </w:sdtPr>
        <w:sdtEndPr/>
        <w:sdtContent>
          <w:r w:rsidR="0090370E">
            <w:rPr>
              <w:rFonts w:ascii="Times New Roman" w:hAnsi="Times New Roman" w:cs="Times New Roman"/>
              <w:sz w:val="20"/>
              <w:szCs w:val="20"/>
            </w:rPr>
            <w:fldChar w:fldCharType="begin"/>
          </w:r>
          <w:r w:rsidR="0090370E">
            <w:rPr>
              <w:rFonts w:ascii="Times New Roman" w:hAnsi="Times New Roman" w:cs="Times New Roman"/>
              <w:sz w:val="20"/>
              <w:szCs w:val="20"/>
            </w:rPr>
            <w:instrText xml:space="preserve"> CITATION TS38321 \l 1033 </w:instrText>
          </w:r>
          <w:r w:rsidR="0090370E">
            <w:rPr>
              <w:rFonts w:ascii="Times New Roman" w:hAnsi="Times New Roman" w:cs="Times New Roman"/>
              <w:sz w:val="20"/>
              <w:szCs w:val="20"/>
            </w:rPr>
            <w:fldChar w:fldCharType="separate"/>
          </w:r>
          <w:r w:rsidR="001F3FD8" w:rsidRPr="001F3FD8">
            <w:rPr>
              <w:rFonts w:ascii="Times New Roman" w:hAnsi="Times New Roman" w:cs="Times New Roman"/>
              <w:noProof/>
              <w:sz w:val="20"/>
              <w:szCs w:val="20"/>
            </w:rPr>
            <w:t>[3]</w:t>
          </w:r>
          <w:r w:rsidR="0090370E">
            <w:rPr>
              <w:rFonts w:ascii="Times New Roman" w:hAnsi="Times New Roman" w:cs="Times New Roman"/>
              <w:sz w:val="20"/>
              <w:szCs w:val="20"/>
            </w:rPr>
            <w:fldChar w:fldCharType="end"/>
          </w:r>
        </w:sdtContent>
      </w:sdt>
      <w:r w:rsidRPr="003E7A8C">
        <w:rPr>
          <w:rFonts w:ascii="Times New Roman" w:hAnsi="Times New Roman" w:cs="Times New Roman"/>
          <w:sz w:val="20"/>
          <w:szCs w:val="20"/>
        </w:rPr>
        <w:t>.</w:t>
      </w:r>
    </w:p>
    <w:p w14:paraId="7275A073" w14:textId="661C18C8" w:rsidR="00133DF6" w:rsidRDefault="00133DF6" w:rsidP="00133DF6">
      <w:pPr>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w:t>
      </w:r>
      <w:r w:rsidR="000E1318">
        <w:rPr>
          <w:rFonts w:ascii="Times New Roman" w:hAnsi="Times New Roman"/>
          <w:b/>
          <w:bCs/>
          <w:sz w:val="20"/>
          <w:szCs w:val="20"/>
          <w:lang w:val="en-GB"/>
        </w:rPr>
        <w:t>2</w:t>
      </w:r>
      <w:r w:rsidRPr="007142E4">
        <w:rPr>
          <w:rFonts w:ascii="Times New Roman" w:hAnsi="Times New Roman"/>
          <w:b/>
          <w:bCs/>
          <w:sz w:val="20"/>
          <w:szCs w:val="20"/>
          <w:lang w:val="en-GB"/>
        </w:rPr>
        <w:t xml:space="preserve">: </w:t>
      </w:r>
      <w:r w:rsidR="006F0CD3">
        <w:rPr>
          <w:rFonts w:ascii="Times New Roman" w:hAnsi="Times New Roman"/>
          <w:b/>
          <w:bCs/>
          <w:sz w:val="20"/>
          <w:szCs w:val="20"/>
          <w:lang w:val="en-GB"/>
        </w:rPr>
        <w:t xml:space="preserve">RRC configured LCH priority based on PC5 QoS information for a given bearer </w:t>
      </w:r>
      <w:r w:rsidR="004808C5">
        <w:rPr>
          <w:rFonts w:ascii="Times New Roman" w:hAnsi="Times New Roman"/>
          <w:b/>
          <w:bCs/>
          <w:sz w:val="20"/>
          <w:szCs w:val="20"/>
          <w:lang w:val="en-GB"/>
        </w:rPr>
        <w:t xml:space="preserve">(instead of PPPP as in LTE) </w:t>
      </w:r>
      <w:r w:rsidR="006F0CD3">
        <w:rPr>
          <w:rFonts w:ascii="Times New Roman" w:hAnsi="Times New Roman"/>
          <w:b/>
          <w:bCs/>
          <w:sz w:val="20"/>
          <w:szCs w:val="20"/>
          <w:lang w:val="en-GB"/>
        </w:rPr>
        <w:t xml:space="preserve">is used </w:t>
      </w:r>
      <w:r w:rsidR="005432EE">
        <w:rPr>
          <w:rFonts w:ascii="Times New Roman" w:hAnsi="Times New Roman"/>
          <w:b/>
          <w:bCs/>
          <w:sz w:val="20"/>
          <w:szCs w:val="20"/>
          <w:lang w:val="en-GB"/>
        </w:rPr>
        <w:t>for selecting SL carrier(s) for transmissions</w:t>
      </w:r>
      <w:r w:rsidRPr="007142E4">
        <w:rPr>
          <w:rFonts w:ascii="Times New Roman" w:hAnsi="Times New Roman"/>
          <w:b/>
          <w:bCs/>
          <w:sz w:val="20"/>
          <w:szCs w:val="20"/>
          <w:lang w:val="en-GB"/>
        </w:rPr>
        <w:t>.</w:t>
      </w:r>
    </w:p>
    <w:p w14:paraId="468BD8AA" w14:textId="77777777" w:rsidR="00133DF6" w:rsidRPr="003E7A8C" w:rsidRDefault="00133DF6" w:rsidP="003E7A8C">
      <w:pPr>
        <w:spacing w:line="259" w:lineRule="auto"/>
        <w:rPr>
          <w:rFonts w:ascii="Times New Roman" w:hAnsi="Times New Roman" w:cs="Times New Roman"/>
          <w:sz w:val="20"/>
          <w:szCs w:val="20"/>
        </w:rPr>
      </w:pPr>
    </w:p>
    <w:p w14:paraId="7697B43A" w14:textId="2B362A69" w:rsidR="003E7A8C" w:rsidRPr="003E7A8C" w:rsidRDefault="003E7A8C" w:rsidP="003E7A8C">
      <w:pPr>
        <w:spacing w:line="259" w:lineRule="auto"/>
        <w:rPr>
          <w:rFonts w:ascii="Times New Roman" w:hAnsi="Times New Roman" w:cs="Times New Roman"/>
          <w:b/>
          <w:bCs/>
          <w:sz w:val="20"/>
          <w:szCs w:val="20"/>
        </w:rPr>
      </w:pPr>
      <w:r w:rsidRPr="003E7A8C">
        <w:rPr>
          <w:rFonts w:ascii="Times New Roman" w:hAnsi="Times New Roman" w:cs="Times New Roman"/>
          <w:b/>
          <w:bCs/>
          <w:sz w:val="20"/>
          <w:szCs w:val="20"/>
        </w:rPr>
        <w:t>Sidelink CBR</w:t>
      </w:r>
    </w:p>
    <w:p w14:paraId="34EA01DE" w14:textId="2427C98A" w:rsidR="003E7A8C" w:rsidRPr="003E7A8C" w:rsidRDefault="003E7A8C" w:rsidP="003E7A8C">
      <w:pPr>
        <w:spacing w:line="259" w:lineRule="auto"/>
        <w:rPr>
          <w:rFonts w:ascii="Times New Roman" w:hAnsi="Times New Roman" w:cs="Times New Roman"/>
          <w:sz w:val="20"/>
          <w:szCs w:val="20"/>
        </w:rPr>
      </w:pPr>
      <w:r w:rsidRPr="003E7A8C">
        <w:rPr>
          <w:rFonts w:ascii="Times New Roman" w:hAnsi="Times New Roman" w:cs="Times New Roman"/>
          <w:sz w:val="20"/>
          <w:szCs w:val="20"/>
        </w:rPr>
        <w:t xml:space="preserve">Same as the case of LTE Sidelink, the congestion on the channel (which is captured by the channel busy ratio) is the key parameter which shall determine whether the UE is allowed to consider that particular carrier as available for transmission. As such, if multiple sidelink carriers are available for transmission, a Tx carrier (re-)selection procedure considering multiple carriers need to be introduced for NR sidelink. A straightforward way to accomplish that is </w:t>
      </w:r>
      <w:r w:rsidR="00CF54C3">
        <w:rPr>
          <w:rFonts w:ascii="Times New Roman" w:hAnsi="Times New Roman" w:cs="Times New Roman"/>
          <w:sz w:val="20"/>
          <w:szCs w:val="20"/>
        </w:rPr>
        <w:t xml:space="preserve">to follow LTE CA design, </w:t>
      </w:r>
      <w:r w:rsidRPr="003E7A8C">
        <w:rPr>
          <w:rFonts w:ascii="Times New Roman" w:hAnsi="Times New Roman" w:cs="Times New Roman"/>
          <w:sz w:val="20"/>
          <w:szCs w:val="20"/>
        </w:rPr>
        <w:t>such that each carrier is associated with CBR thresholds for keeping or reselecting this carrier as well as an associated list of SL LCH priorities over which the CBR thresholds are applied. On a high level, when the UE considers each carrier which is configured by the upper layer/RRC, it shall determine whether to keep using this carrier or to reselect based on the priority of the logical channel for which data needs to be transmitted and the CBR thresholds.</w:t>
      </w:r>
    </w:p>
    <w:p w14:paraId="28454597" w14:textId="5EEFAF22" w:rsidR="005C0C3A" w:rsidRDefault="005C0C3A" w:rsidP="005C0C3A">
      <w:pPr>
        <w:rPr>
          <w:rFonts w:ascii="Times New Roman" w:hAnsi="Times New Roman"/>
          <w:b/>
          <w:bCs/>
          <w:sz w:val="20"/>
          <w:szCs w:val="20"/>
          <w:lang w:val="en-GB"/>
        </w:rPr>
      </w:pPr>
      <w:r>
        <w:rPr>
          <w:rFonts w:ascii="Times New Roman" w:hAnsi="Times New Roman"/>
          <w:b/>
          <w:bCs/>
          <w:sz w:val="20"/>
          <w:szCs w:val="20"/>
          <w:lang w:val="en-GB"/>
        </w:rPr>
        <w:t xml:space="preserve">Proposal </w:t>
      </w:r>
      <w:r w:rsidR="000E1318">
        <w:rPr>
          <w:rFonts w:ascii="Times New Roman" w:hAnsi="Times New Roman"/>
          <w:b/>
          <w:bCs/>
          <w:sz w:val="20"/>
          <w:szCs w:val="20"/>
          <w:lang w:val="en-GB"/>
        </w:rPr>
        <w:t>3</w:t>
      </w:r>
      <w:r>
        <w:rPr>
          <w:rFonts w:ascii="Times New Roman" w:hAnsi="Times New Roman"/>
          <w:b/>
          <w:bCs/>
          <w:sz w:val="20"/>
          <w:szCs w:val="20"/>
          <w:lang w:val="en-GB"/>
        </w:rPr>
        <w:t xml:space="preserve">: </w:t>
      </w:r>
      <w:r w:rsidR="004F5350">
        <w:rPr>
          <w:rFonts w:ascii="Times New Roman" w:hAnsi="Times New Roman"/>
          <w:b/>
          <w:bCs/>
          <w:sz w:val="20"/>
          <w:szCs w:val="20"/>
          <w:lang w:val="en-GB"/>
        </w:rPr>
        <w:t>Sidelink CBR is u</w:t>
      </w:r>
      <w:r w:rsidR="00E62388">
        <w:rPr>
          <w:rFonts w:ascii="Times New Roman" w:hAnsi="Times New Roman"/>
          <w:b/>
          <w:bCs/>
          <w:sz w:val="20"/>
          <w:szCs w:val="20"/>
          <w:lang w:val="en-GB"/>
        </w:rPr>
        <w:t xml:space="preserve">tilized for TX carrier (re-)selection for NR sidelink, </w:t>
      </w:r>
      <w:proofErr w:type="gramStart"/>
      <w:r w:rsidR="00E62388">
        <w:rPr>
          <w:rFonts w:ascii="Times New Roman" w:hAnsi="Times New Roman"/>
          <w:b/>
          <w:bCs/>
          <w:sz w:val="20"/>
          <w:szCs w:val="20"/>
          <w:lang w:val="en-GB"/>
        </w:rPr>
        <w:t>similar to</w:t>
      </w:r>
      <w:proofErr w:type="gramEnd"/>
      <w:r w:rsidR="00E62388">
        <w:rPr>
          <w:rFonts w:ascii="Times New Roman" w:hAnsi="Times New Roman"/>
          <w:b/>
          <w:bCs/>
          <w:sz w:val="20"/>
          <w:szCs w:val="20"/>
          <w:lang w:val="en-GB"/>
        </w:rPr>
        <w:t xml:space="preserve"> LTE SL design</w:t>
      </w:r>
      <w:r>
        <w:rPr>
          <w:rFonts w:ascii="Times New Roman" w:hAnsi="Times New Roman"/>
          <w:b/>
          <w:bCs/>
          <w:sz w:val="20"/>
          <w:szCs w:val="20"/>
          <w:lang w:val="en-GB"/>
        </w:rPr>
        <w:t>.</w:t>
      </w:r>
    </w:p>
    <w:p w14:paraId="3A4A4A3D" w14:textId="302D1732" w:rsidR="00E62388" w:rsidRDefault="00E62388" w:rsidP="00E62388">
      <w:pPr>
        <w:rPr>
          <w:rFonts w:ascii="Times New Roman" w:hAnsi="Times New Roman"/>
          <w:b/>
          <w:bCs/>
          <w:sz w:val="20"/>
          <w:szCs w:val="20"/>
          <w:lang w:val="en-GB"/>
        </w:rPr>
      </w:pPr>
      <w:r>
        <w:rPr>
          <w:rFonts w:ascii="Times New Roman" w:hAnsi="Times New Roman"/>
          <w:b/>
          <w:bCs/>
          <w:sz w:val="20"/>
          <w:szCs w:val="20"/>
          <w:lang w:val="en-GB"/>
        </w:rPr>
        <w:t xml:space="preserve">Proposal </w:t>
      </w:r>
      <w:r w:rsidR="000E1318">
        <w:rPr>
          <w:rFonts w:ascii="Times New Roman" w:hAnsi="Times New Roman"/>
          <w:b/>
          <w:bCs/>
          <w:sz w:val="20"/>
          <w:szCs w:val="20"/>
          <w:lang w:val="en-GB"/>
        </w:rPr>
        <w:t>4</w:t>
      </w:r>
      <w:r>
        <w:rPr>
          <w:rFonts w:ascii="Times New Roman" w:hAnsi="Times New Roman"/>
          <w:b/>
          <w:bCs/>
          <w:sz w:val="20"/>
          <w:szCs w:val="20"/>
          <w:lang w:val="en-GB"/>
        </w:rPr>
        <w:t xml:space="preserve">: Separate CBR thresholds for </w:t>
      </w:r>
      <w:r w:rsidR="00C40178">
        <w:rPr>
          <w:rFonts w:ascii="Times New Roman" w:hAnsi="Times New Roman"/>
          <w:b/>
          <w:bCs/>
          <w:sz w:val="20"/>
          <w:szCs w:val="20"/>
          <w:lang w:val="en-GB"/>
        </w:rPr>
        <w:t xml:space="preserve">keeping </w:t>
      </w:r>
      <w:r w:rsidR="0099157F">
        <w:rPr>
          <w:rFonts w:ascii="Times New Roman" w:hAnsi="Times New Roman"/>
          <w:b/>
          <w:bCs/>
          <w:sz w:val="20"/>
          <w:szCs w:val="20"/>
          <w:lang w:val="en-GB"/>
        </w:rPr>
        <w:t>(</w:t>
      </w:r>
      <w:r w:rsidR="0099157F" w:rsidRPr="006F15EF">
        <w:rPr>
          <w:rFonts w:ascii="Times New Roman" w:hAnsi="Times New Roman"/>
          <w:b/>
          <w:bCs/>
          <w:i/>
          <w:iCs/>
          <w:sz w:val="20"/>
          <w:szCs w:val="20"/>
          <w:lang w:val="en-GB"/>
        </w:rPr>
        <w:t>threshCBR-FreqKeeping</w:t>
      </w:r>
      <w:r w:rsidR="0099157F">
        <w:rPr>
          <w:rFonts w:ascii="Times New Roman" w:hAnsi="Times New Roman"/>
          <w:b/>
          <w:bCs/>
          <w:sz w:val="20"/>
          <w:szCs w:val="20"/>
          <w:lang w:val="en-GB"/>
        </w:rPr>
        <w:t xml:space="preserve">) </w:t>
      </w:r>
      <w:r w:rsidR="00C40178">
        <w:rPr>
          <w:rFonts w:ascii="Times New Roman" w:hAnsi="Times New Roman"/>
          <w:b/>
          <w:bCs/>
          <w:sz w:val="20"/>
          <w:szCs w:val="20"/>
          <w:lang w:val="en-GB"/>
        </w:rPr>
        <w:t xml:space="preserve">or reselecting </w:t>
      </w:r>
      <w:r w:rsidR="0099157F">
        <w:rPr>
          <w:rFonts w:ascii="Times New Roman" w:hAnsi="Times New Roman"/>
          <w:b/>
          <w:bCs/>
          <w:sz w:val="20"/>
          <w:szCs w:val="20"/>
          <w:lang w:val="en-GB"/>
        </w:rPr>
        <w:t>(</w:t>
      </w:r>
      <w:r w:rsidR="0099157F" w:rsidRPr="006F15EF">
        <w:rPr>
          <w:rFonts w:ascii="Times New Roman" w:hAnsi="Times New Roman"/>
          <w:b/>
          <w:bCs/>
          <w:i/>
          <w:iCs/>
          <w:sz w:val="20"/>
          <w:szCs w:val="20"/>
          <w:lang w:val="en-GB"/>
        </w:rPr>
        <w:t>threshCBR-FreqReselection</w:t>
      </w:r>
      <w:r w:rsidR="0099157F">
        <w:rPr>
          <w:rFonts w:ascii="Times New Roman" w:hAnsi="Times New Roman"/>
          <w:b/>
          <w:bCs/>
          <w:sz w:val="20"/>
          <w:szCs w:val="20"/>
          <w:lang w:val="en-GB"/>
        </w:rPr>
        <w:t xml:space="preserve">) </w:t>
      </w:r>
      <w:r w:rsidR="00C40178">
        <w:rPr>
          <w:rFonts w:ascii="Times New Roman" w:hAnsi="Times New Roman"/>
          <w:b/>
          <w:bCs/>
          <w:sz w:val="20"/>
          <w:szCs w:val="20"/>
          <w:lang w:val="en-GB"/>
        </w:rPr>
        <w:t xml:space="preserve">a particular SL carrier shall be </w:t>
      </w:r>
      <w:r w:rsidR="00E12A62">
        <w:rPr>
          <w:rFonts w:ascii="Times New Roman" w:hAnsi="Times New Roman"/>
          <w:b/>
          <w:bCs/>
          <w:sz w:val="20"/>
          <w:szCs w:val="20"/>
          <w:lang w:val="en-GB"/>
        </w:rPr>
        <w:t>configured</w:t>
      </w:r>
      <w:r w:rsidR="00C40178">
        <w:rPr>
          <w:rFonts w:ascii="Times New Roman" w:hAnsi="Times New Roman"/>
          <w:b/>
          <w:bCs/>
          <w:sz w:val="20"/>
          <w:szCs w:val="20"/>
          <w:lang w:val="en-GB"/>
        </w:rPr>
        <w:t xml:space="preserve"> </w:t>
      </w:r>
      <w:r w:rsidR="009C6821" w:rsidRPr="009C6821">
        <w:rPr>
          <w:rFonts w:ascii="Times New Roman" w:hAnsi="Times New Roman"/>
          <w:b/>
          <w:bCs/>
          <w:sz w:val="20"/>
          <w:szCs w:val="20"/>
          <w:lang w:val="en-GB"/>
        </w:rPr>
        <w:t>to avoid frequent switching across different carriers</w:t>
      </w:r>
      <w:r w:rsidR="00676019">
        <w:rPr>
          <w:rFonts w:ascii="Times New Roman" w:hAnsi="Times New Roman"/>
          <w:b/>
          <w:bCs/>
          <w:sz w:val="20"/>
          <w:szCs w:val="20"/>
          <w:lang w:val="en-GB"/>
        </w:rPr>
        <w:t xml:space="preserve">, </w:t>
      </w:r>
      <w:proofErr w:type="gramStart"/>
      <w:r w:rsidR="00676019">
        <w:rPr>
          <w:rFonts w:ascii="Times New Roman" w:hAnsi="Times New Roman"/>
          <w:b/>
          <w:bCs/>
          <w:sz w:val="20"/>
          <w:szCs w:val="20"/>
          <w:lang w:val="en-GB"/>
        </w:rPr>
        <w:t>similar to</w:t>
      </w:r>
      <w:proofErr w:type="gramEnd"/>
      <w:r w:rsidR="00676019">
        <w:rPr>
          <w:rFonts w:ascii="Times New Roman" w:hAnsi="Times New Roman"/>
          <w:b/>
          <w:bCs/>
          <w:sz w:val="20"/>
          <w:szCs w:val="20"/>
          <w:lang w:val="en-GB"/>
        </w:rPr>
        <w:t xml:space="preserve"> LTE design</w:t>
      </w:r>
      <w:r>
        <w:rPr>
          <w:rFonts w:ascii="Times New Roman" w:hAnsi="Times New Roman"/>
          <w:b/>
          <w:bCs/>
          <w:sz w:val="20"/>
          <w:szCs w:val="20"/>
          <w:lang w:val="en-GB"/>
        </w:rPr>
        <w:t>.</w:t>
      </w:r>
    </w:p>
    <w:p w14:paraId="66B6460A" w14:textId="77777777" w:rsidR="00930C7A" w:rsidRDefault="00930C7A" w:rsidP="00930C7A">
      <w:pPr>
        <w:rPr>
          <w:rFonts w:ascii="Times New Roman" w:hAnsi="Times New Roman" w:cs="Times New Roman"/>
          <w:b/>
          <w:bCs/>
          <w:sz w:val="20"/>
          <w:szCs w:val="20"/>
        </w:rPr>
      </w:pPr>
    </w:p>
    <w:p w14:paraId="66121AAF" w14:textId="136AE773" w:rsidR="00930C7A" w:rsidRPr="00930C7A" w:rsidRDefault="00930C7A" w:rsidP="00930C7A">
      <w:pPr>
        <w:spacing w:line="259" w:lineRule="auto"/>
        <w:rPr>
          <w:rFonts w:ascii="Times New Roman" w:hAnsi="Times New Roman" w:cs="Times New Roman"/>
          <w:b/>
          <w:bCs/>
          <w:sz w:val="20"/>
          <w:szCs w:val="20"/>
        </w:rPr>
      </w:pPr>
      <w:r w:rsidRPr="00930C7A">
        <w:rPr>
          <w:rFonts w:ascii="Times New Roman" w:hAnsi="Times New Roman" w:cs="Times New Roman"/>
          <w:b/>
          <w:bCs/>
          <w:sz w:val="20"/>
          <w:szCs w:val="20"/>
        </w:rPr>
        <w:t>Service type</w:t>
      </w:r>
    </w:p>
    <w:p w14:paraId="5F96A901" w14:textId="073DF169" w:rsidR="00930C7A" w:rsidRDefault="00930C7A" w:rsidP="00930C7A">
      <w:pPr>
        <w:spacing w:line="259" w:lineRule="auto"/>
        <w:rPr>
          <w:rFonts w:ascii="Times New Roman" w:hAnsi="Times New Roman" w:cs="Times New Roman"/>
          <w:sz w:val="20"/>
          <w:szCs w:val="20"/>
        </w:rPr>
      </w:pPr>
      <w:r w:rsidRPr="00930C7A">
        <w:rPr>
          <w:rFonts w:ascii="Times New Roman" w:hAnsi="Times New Roman" w:cs="Times New Roman"/>
          <w:sz w:val="20"/>
          <w:szCs w:val="20"/>
        </w:rPr>
        <w:t xml:space="preserve">Another factor to be considered is the set of particular services/service types that generate the sidelink packets for transmission. Based on the mapping between a particular service type and the set of carrier frequencies/CCs which is visible to the AS layer, we envision the UE to determine whether a particular CC is allowed for V2X transmission or not. Note that this mapping is generally dependent on non-radio related regulatory aspects which the UE is expected to always abide by. So, we consider this as a binary decision, i.e. a particular carrier is either considered for transmission or excluded based on whether the initiating service type allows. This criterion can either be implemented as a standalone filtering step in the AS layer or more likely, included as part of the configuration from RRC and/or upper layer. </w:t>
      </w:r>
    </w:p>
    <w:p w14:paraId="106E2187" w14:textId="77777777" w:rsidR="007D2DD7" w:rsidRDefault="007D2DD7" w:rsidP="007D2DD7">
      <w:pPr>
        <w:rPr>
          <w:rFonts w:ascii="Times New Roman" w:hAnsi="Times New Roman"/>
          <w:b/>
          <w:bCs/>
          <w:sz w:val="20"/>
          <w:szCs w:val="20"/>
          <w:lang w:val="en-GB"/>
        </w:rPr>
      </w:pPr>
      <w:r>
        <w:rPr>
          <w:rFonts w:ascii="Times New Roman" w:hAnsi="Times New Roman"/>
          <w:b/>
          <w:bCs/>
          <w:sz w:val="20"/>
          <w:szCs w:val="20"/>
          <w:lang w:val="en-GB"/>
        </w:rPr>
        <w:lastRenderedPageBreak/>
        <w:t>Proposal 5: M</w:t>
      </w:r>
      <w:r w:rsidRPr="00645AB5">
        <w:rPr>
          <w:rFonts w:ascii="Times New Roman" w:hAnsi="Times New Roman"/>
          <w:b/>
          <w:bCs/>
          <w:sz w:val="20"/>
          <w:szCs w:val="20"/>
          <w:lang w:val="en-GB"/>
        </w:rPr>
        <w:t xml:space="preserve">apping between V2X service types and V2X </w:t>
      </w:r>
      <w:r>
        <w:rPr>
          <w:rFonts w:ascii="Times New Roman" w:hAnsi="Times New Roman"/>
          <w:b/>
          <w:bCs/>
          <w:sz w:val="20"/>
          <w:szCs w:val="20"/>
          <w:lang w:val="en-GB"/>
        </w:rPr>
        <w:t xml:space="preserve">carrier </w:t>
      </w:r>
      <w:r w:rsidRPr="00645AB5">
        <w:rPr>
          <w:rFonts w:ascii="Times New Roman" w:hAnsi="Times New Roman"/>
          <w:b/>
          <w:bCs/>
          <w:sz w:val="20"/>
          <w:szCs w:val="20"/>
          <w:lang w:val="en-GB"/>
        </w:rPr>
        <w:t xml:space="preserve">frequencies </w:t>
      </w:r>
      <w:r>
        <w:rPr>
          <w:rFonts w:ascii="Times New Roman" w:hAnsi="Times New Roman"/>
          <w:b/>
          <w:bCs/>
          <w:sz w:val="20"/>
          <w:szCs w:val="20"/>
          <w:lang w:val="en-GB"/>
        </w:rPr>
        <w:t>shall be</w:t>
      </w:r>
      <w:r w:rsidRPr="00645AB5">
        <w:rPr>
          <w:rFonts w:ascii="Times New Roman" w:hAnsi="Times New Roman"/>
          <w:b/>
          <w:bCs/>
          <w:sz w:val="20"/>
          <w:szCs w:val="20"/>
          <w:lang w:val="en-GB"/>
        </w:rPr>
        <w:t xml:space="preserve"> configured by upper layers</w:t>
      </w:r>
      <w:r>
        <w:rPr>
          <w:rFonts w:ascii="Times New Roman" w:hAnsi="Times New Roman"/>
          <w:b/>
          <w:bCs/>
          <w:sz w:val="20"/>
          <w:szCs w:val="20"/>
          <w:lang w:val="en-GB"/>
        </w:rPr>
        <w:t xml:space="preserve"> and t</w:t>
      </w:r>
      <w:r w:rsidRPr="00645AB5">
        <w:rPr>
          <w:rFonts w:ascii="Times New Roman" w:hAnsi="Times New Roman"/>
          <w:b/>
          <w:bCs/>
          <w:sz w:val="20"/>
          <w:szCs w:val="20"/>
          <w:lang w:val="en-GB"/>
        </w:rPr>
        <w:t xml:space="preserve">he UE should ensure a V2X service </w:t>
      </w:r>
      <w:r>
        <w:rPr>
          <w:rFonts w:ascii="Times New Roman" w:hAnsi="Times New Roman"/>
          <w:b/>
          <w:bCs/>
          <w:sz w:val="20"/>
          <w:szCs w:val="20"/>
          <w:lang w:val="en-GB"/>
        </w:rPr>
        <w:t>shall only</w:t>
      </w:r>
      <w:r w:rsidRPr="00645AB5">
        <w:rPr>
          <w:rFonts w:ascii="Times New Roman" w:hAnsi="Times New Roman"/>
          <w:b/>
          <w:bCs/>
          <w:sz w:val="20"/>
          <w:szCs w:val="20"/>
          <w:lang w:val="en-GB"/>
        </w:rPr>
        <w:t xml:space="preserve"> be transmitted on the corresponding </w:t>
      </w:r>
      <w:r>
        <w:rPr>
          <w:rFonts w:ascii="Times New Roman" w:hAnsi="Times New Roman"/>
          <w:b/>
          <w:bCs/>
          <w:sz w:val="20"/>
          <w:szCs w:val="20"/>
          <w:lang w:val="en-GB"/>
        </w:rPr>
        <w:t xml:space="preserve">carrier, </w:t>
      </w:r>
      <w:proofErr w:type="gramStart"/>
      <w:r>
        <w:rPr>
          <w:rFonts w:ascii="Times New Roman" w:hAnsi="Times New Roman"/>
          <w:b/>
          <w:bCs/>
          <w:sz w:val="20"/>
          <w:szCs w:val="20"/>
          <w:lang w:val="en-GB"/>
        </w:rPr>
        <w:t>similar to</w:t>
      </w:r>
      <w:proofErr w:type="gramEnd"/>
      <w:r>
        <w:rPr>
          <w:rFonts w:ascii="Times New Roman" w:hAnsi="Times New Roman"/>
          <w:b/>
          <w:bCs/>
          <w:sz w:val="20"/>
          <w:szCs w:val="20"/>
          <w:lang w:val="en-GB"/>
        </w:rPr>
        <w:t xml:space="preserve"> LTE design.</w:t>
      </w:r>
    </w:p>
    <w:p w14:paraId="1BC3CE57" w14:textId="77777777" w:rsidR="007D2DD7" w:rsidRPr="00930C7A" w:rsidRDefault="007D2DD7" w:rsidP="00930C7A">
      <w:pPr>
        <w:spacing w:line="259" w:lineRule="auto"/>
        <w:rPr>
          <w:rFonts w:ascii="Times New Roman" w:hAnsi="Times New Roman" w:cs="Times New Roman"/>
          <w:sz w:val="20"/>
          <w:szCs w:val="20"/>
        </w:rPr>
      </w:pPr>
    </w:p>
    <w:p w14:paraId="2A913982" w14:textId="5734F85F" w:rsidR="00A552E5" w:rsidRPr="00A552E5" w:rsidRDefault="00A552E5" w:rsidP="00A552E5">
      <w:pPr>
        <w:spacing w:line="259" w:lineRule="auto"/>
        <w:rPr>
          <w:rFonts w:ascii="Times New Roman" w:hAnsi="Times New Roman" w:cs="Times New Roman"/>
          <w:b/>
          <w:bCs/>
          <w:sz w:val="20"/>
          <w:szCs w:val="20"/>
        </w:rPr>
      </w:pPr>
      <w:r w:rsidRPr="00A552E5">
        <w:rPr>
          <w:rFonts w:ascii="Times New Roman" w:hAnsi="Times New Roman" w:cs="Times New Roman"/>
          <w:b/>
          <w:bCs/>
          <w:sz w:val="20"/>
          <w:szCs w:val="20"/>
        </w:rPr>
        <w:t>Sync ref priority:</w:t>
      </w:r>
    </w:p>
    <w:p w14:paraId="205802BA" w14:textId="26293D30" w:rsidR="00A552E5" w:rsidRDefault="00A552E5" w:rsidP="00A552E5">
      <w:pPr>
        <w:spacing w:line="259" w:lineRule="auto"/>
        <w:rPr>
          <w:rFonts w:ascii="Times New Roman" w:hAnsi="Times New Roman" w:cs="Times New Roman"/>
          <w:sz w:val="20"/>
          <w:szCs w:val="20"/>
        </w:rPr>
      </w:pPr>
      <w:r w:rsidRPr="00A552E5">
        <w:rPr>
          <w:rFonts w:ascii="Times New Roman" w:hAnsi="Times New Roman" w:cs="Times New Roman"/>
          <w:sz w:val="20"/>
          <w:szCs w:val="20"/>
        </w:rPr>
        <w:t>The priority of the synchronization reference could itself be considered during the carrier selection procedure. The process of synchronization in NR sidelink is similar to LTE V2X design and so we assume the out of the set of (pre-)configured sidelink carriers, if there are multiple synchronizations carriers are available, the UE can prioritize among them based on the configured sync priority.</w:t>
      </w:r>
    </w:p>
    <w:p w14:paraId="5FACAFB4" w14:textId="299DC1B1" w:rsidR="001764C9" w:rsidRPr="00557108" w:rsidRDefault="001764C9" w:rsidP="00557108">
      <w:pPr>
        <w:rPr>
          <w:rFonts w:ascii="Times New Roman" w:hAnsi="Times New Roman"/>
          <w:b/>
          <w:bCs/>
          <w:sz w:val="20"/>
          <w:szCs w:val="20"/>
          <w:lang w:val="en-GB"/>
        </w:rPr>
      </w:pPr>
      <w:r>
        <w:rPr>
          <w:rFonts w:ascii="Times New Roman" w:hAnsi="Times New Roman"/>
          <w:b/>
          <w:bCs/>
          <w:sz w:val="20"/>
          <w:szCs w:val="20"/>
          <w:lang w:val="en-GB"/>
        </w:rPr>
        <w:t xml:space="preserve">Proposal 6: </w:t>
      </w:r>
      <w:r w:rsidR="00FD6633">
        <w:rPr>
          <w:rFonts w:ascii="Times New Roman" w:hAnsi="Times New Roman"/>
          <w:b/>
          <w:bCs/>
          <w:sz w:val="20"/>
          <w:szCs w:val="20"/>
          <w:lang w:val="en-GB"/>
        </w:rPr>
        <w:t xml:space="preserve">RAN2 to discuss if the Sync Ref priority </w:t>
      </w:r>
      <w:r w:rsidR="00066504">
        <w:rPr>
          <w:rFonts w:ascii="Times New Roman" w:hAnsi="Times New Roman"/>
          <w:b/>
          <w:bCs/>
          <w:sz w:val="20"/>
          <w:szCs w:val="20"/>
          <w:lang w:val="en-GB"/>
        </w:rPr>
        <w:t>for component carriers shall be considered during the carrier selection procedure</w:t>
      </w:r>
      <w:r>
        <w:rPr>
          <w:rFonts w:ascii="Times New Roman" w:hAnsi="Times New Roman"/>
          <w:b/>
          <w:bCs/>
          <w:sz w:val="20"/>
          <w:szCs w:val="20"/>
          <w:lang w:val="en-GB"/>
        </w:rPr>
        <w:t>.</w:t>
      </w:r>
    </w:p>
    <w:p w14:paraId="7A23B74C" w14:textId="161F1703" w:rsidR="00C56ACE" w:rsidRDefault="00B41513" w:rsidP="003F28EA">
      <w:pPr>
        <w:rPr>
          <w:rFonts w:ascii="Times New Roman" w:hAnsi="Times New Roman" w:cs="Times New Roman"/>
          <w:sz w:val="20"/>
          <w:szCs w:val="20"/>
          <w:lang w:val="en-GB"/>
        </w:rPr>
      </w:pPr>
      <w:r>
        <w:rPr>
          <w:rFonts w:ascii="Times New Roman" w:hAnsi="Times New Roman" w:cs="Times New Roman"/>
          <w:sz w:val="20"/>
          <w:szCs w:val="20"/>
          <w:lang w:val="en-GB"/>
        </w:rPr>
        <w:t xml:space="preserve">In case multiple candidate carriers are eligible </w:t>
      </w:r>
      <w:r w:rsidR="00823B78">
        <w:rPr>
          <w:rFonts w:ascii="Times New Roman" w:hAnsi="Times New Roman" w:cs="Times New Roman"/>
          <w:sz w:val="20"/>
          <w:szCs w:val="20"/>
          <w:lang w:val="en-GB"/>
        </w:rPr>
        <w:t xml:space="preserve">for SL transmission after evaluating the above criteria, </w:t>
      </w:r>
      <w:r w:rsidR="00F070DF">
        <w:rPr>
          <w:rFonts w:ascii="Times New Roman" w:hAnsi="Times New Roman" w:cs="Times New Roman"/>
          <w:sz w:val="20"/>
          <w:szCs w:val="20"/>
          <w:lang w:val="en-GB"/>
        </w:rPr>
        <w:t xml:space="preserve">it needs to be discussed whether some additional selection step needs to be defined to narrow down the selection of the TX carrier. We can follow the LTE design principle in this case, i.e. </w:t>
      </w:r>
      <w:r w:rsidR="003F28EA">
        <w:rPr>
          <w:rFonts w:ascii="Times New Roman" w:hAnsi="Times New Roman" w:cs="Times New Roman"/>
          <w:sz w:val="20"/>
          <w:szCs w:val="20"/>
          <w:lang w:val="en-GB"/>
        </w:rPr>
        <w:t>i</w:t>
      </w:r>
      <w:r w:rsidR="003F28EA" w:rsidRPr="003F28EA">
        <w:rPr>
          <w:rFonts w:ascii="Times New Roman" w:hAnsi="Times New Roman" w:cs="Times New Roman"/>
          <w:sz w:val="20"/>
          <w:szCs w:val="20"/>
          <w:lang w:val="en-GB"/>
        </w:rPr>
        <w:t>f multiple carriers are considered, the UE selects one or more carrier(s) and associated pool(s) of resources among the candidate carriers with increasing order of CBR, starting from the lowest CBR carrier</w:t>
      </w:r>
      <w:r w:rsidR="003F28EA">
        <w:rPr>
          <w:rFonts w:ascii="Times New Roman" w:hAnsi="Times New Roman" w:cs="Times New Roman"/>
          <w:sz w:val="20"/>
          <w:szCs w:val="20"/>
          <w:lang w:val="en-GB"/>
        </w:rPr>
        <w:t>.</w:t>
      </w:r>
    </w:p>
    <w:p w14:paraId="19D3B75A" w14:textId="2BED438C" w:rsidR="003F28EA" w:rsidRDefault="003F28EA" w:rsidP="003F28EA">
      <w:pPr>
        <w:rPr>
          <w:rFonts w:ascii="Times New Roman" w:hAnsi="Times New Roman"/>
          <w:b/>
          <w:bCs/>
          <w:sz w:val="20"/>
          <w:szCs w:val="20"/>
          <w:lang w:val="en-GB"/>
        </w:rPr>
      </w:pPr>
      <w:r>
        <w:rPr>
          <w:rFonts w:ascii="Times New Roman" w:hAnsi="Times New Roman"/>
          <w:b/>
          <w:bCs/>
          <w:sz w:val="20"/>
          <w:szCs w:val="20"/>
          <w:lang w:val="en-GB"/>
        </w:rPr>
        <w:t xml:space="preserve">Proposal </w:t>
      </w:r>
      <w:r w:rsidR="00066504">
        <w:rPr>
          <w:rFonts w:ascii="Times New Roman" w:hAnsi="Times New Roman"/>
          <w:b/>
          <w:bCs/>
          <w:sz w:val="20"/>
          <w:szCs w:val="20"/>
          <w:lang w:val="en-GB"/>
        </w:rPr>
        <w:t>7</w:t>
      </w:r>
      <w:r>
        <w:rPr>
          <w:rFonts w:ascii="Times New Roman" w:hAnsi="Times New Roman"/>
          <w:b/>
          <w:bCs/>
          <w:sz w:val="20"/>
          <w:szCs w:val="20"/>
          <w:lang w:val="en-GB"/>
        </w:rPr>
        <w:t xml:space="preserve">: </w:t>
      </w:r>
      <w:r w:rsidRPr="003F28EA">
        <w:rPr>
          <w:rFonts w:ascii="Times New Roman" w:hAnsi="Times New Roman"/>
          <w:b/>
          <w:bCs/>
          <w:sz w:val="20"/>
          <w:szCs w:val="20"/>
          <w:lang w:val="en-GB"/>
        </w:rPr>
        <w:t>If multiple carriers are considered</w:t>
      </w:r>
      <w:r w:rsidR="00963DE3">
        <w:rPr>
          <w:rFonts w:ascii="Times New Roman" w:hAnsi="Times New Roman"/>
          <w:b/>
          <w:bCs/>
          <w:sz w:val="20"/>
          <w:szCs w:val="20"/>
          <w:lang w:val="en-GB"/>
        </w:rPr>
        <w:t xml:space="preserve"> during the TX carrier selection procedure for CA</w:t>
      </w:r>
      <w:r w:rsidRPr="003F28EA">
        <w:rPr>
          <w:rFonts w:ascii="Times New Roman" w:hAnsi="Times New Roman"/>
          <w:b/>
          <w:bCs/>
          <w:sz w:val="20"/>
          <w:szCs w:val="20"/>
          <w:lang w:val="en-GB"/>
        </w:rPr>
        <w:t>, the UE selects one or more carrier(s) and associated pool(s) of resources among the candidate carriers with increasing order of CBR, starting from the lowest CBR carrier</w:t>
      </w:r>
      <w:r w:rsidR="009306E9">
        <w:rPr>
          <w:rFonts w:ascii="Times New Roman" w:hAnsi="Times New Roman"/>
          <w:b/>
          <w:bCs/>
          <w:sz w:val="20"/>
          <w:szCs w:val="20"/>
          <w:lang w:val="en-GB"/>
        </w:rPr>
        <w:t xml:space="preserve"> (</w:t>
      </w:r>
      <w:proofErr w:type="gramStart"/>
      <w:r w:rsidR="009306E9">
        <w:rPr>
          <w:rFonts w:ascii="Times New Roman" w:hAnsi="Times New Roman"/>
          <w:b/>
          <w:bCs/>
          <w:sz w:val="20"/>
          <w:szCs w:val="20"/>
          <w:lang w:val="en-GB"/>
        </w:rPr>
        <w:t>similar to</w:t>
      </w:r>
      <w:proofErr w:type="gramEnd"/>
      <w:r w:rsidR="009306E9">
        <w:rPr>
          <w:rFonts w:ascii="Times New Roman" w:hAnsi="Times New Roman"/>
          <w:b/>
          <w:bCs/>
          <w:sz w:val="20"/>
          <w:szCs w:val="20"/>
          <w:lang w:val="en-GB"/>
        </w:rPr>
        <w:t xml:space="preserve"> LTE design)</w:t>
      </w:r>
      <w:r>
        <w:rPr>
          <w:rFonts w:ascii="Times New Roman" w:hAnsi="Times New Roman"/>
          <w:b/>
          <w:bCs/>
          <w:sz w:val="20"/>
          <w:szCs w:val="20"/>
          <w:lang w:val="en-GB"/>
        </w:rPr>
        <w:t>.</w:t>
      </w:r>
    </w:p>
    <w:p w14:paraId="6D484A0F" w14:textId="77777777" w:rsidR="006F15EF" w:rsidRPr="006F15EF" w:rsidRDefault="006F15EF" w:rsidP="003F28EA">
      <w:pPr>
        <w:rPr>
          <w:rFonts w:ascii="Times New Roman" w:hAnsi="Times New Roman"/>
          <w:b/>
          <w:bCs/>
          <w:sz w:val="18"/>
          <w:szCs w:val="18"/>
          <w:lang w:val="en-GB"/>
        </w:rPr>
      </w:pPr>
    </w:p>
    <w:p w14:paraId="7A9AF86B" w14:textId="1D4C2596" w:rsidR="00C56ACE" w:rsidRPr="006F15EF" w:rsidRDefault="006F15EF" w:rsidP="003B1F49">
      <w:pPr>
        <w:pStyle w:val="Heading2"/>
        <w:numPr>
          <w:ilvl w:val="1"/>
          <w:numId w:val="29"/>
        </w:numPr>
        <w:ind w:left="576" w:hanging="576"/>
        <w:rPr>
          <w:rFonts w:ascii="Times New Roman" w:hAnsi="Times New Roman"/>
          <w:b/>
          <w:sz w:val="28"/>
          <w:szCs w:val="28"/>
        </w:rPr>
      </w:pPr>
      <w:r w:rsidRPr="006F15EF">
        <w:rPr>
          <w:rFonts w:ascii="Times New Roman" w:hAnsi="Times New Roman"/>
          <w:b/>
          <w:sz w:val="28"/>
          <w:szCs w:val="28"/>
        </w:rPr>
        <w:t>Sidelink Packet Duplication</w:t>
      </w:r>
    </w:p>
    <w:p w14:paraId="612D441A" w14:textId="27062E3A" w:rsidR="003F28EA" w:rsidRDefault="000C498F" w:rsidP="00315432">
      <w:pPr>
        <w:rPr>
          <w:rFonts w:ascii="Times New Roman" w:hAnsi="Times New Roman" w:cs="Times New Roman"/>
          <w:sz w:val="20"/>
          <w:szCs w:val="20"/>
          <w:lang w:val="en-GB"/>
        </w:rPr>
      </w:pPr>
      <w:r>
        <w:rPr>
          <w:rFonts w:ascii="Times New Roman" w:hAnsi="Times New Roman" w:cs="Times New Roman"/>
          <w:sz w:val="20"/>
          <w:szCs w:val="20"/>
          <w:lang w:val="en-GB"/>
        </w:rPr>
        <w:t xml:space="preserve">The other topic for discussion in RAN2 domain is regarding the support of packet duplication across multiple SL carriers. </w:t>
      </w:r>
      <w:r w:rsidR="00866A65">
        <w:rPr>
          <w:rFonts w:ascii="Times New Roman" w:hAnsi="Times New Roman" w:cs="Times New Roman"/>
          <w:sz w:val="20"/>
          <w:szCs w:val="20"/>
          <w:lang w:val="en-GB"/>
        </w:rPr>
        <w:t>It is first worth noting that the underlying use case for LTE SL CA design was to enable t</w:t>
      </w:r>
      <w:r w:rsidR="00866A65" w:rsidRPr="00866A65">
        <w:rPr>
          <w:rFonts w:ascii="Times New Roman" w:hAnsi="Times New Roman" w:cs="Times New Roman"/>
          <w:sz w:val="20"/>
          <w:szCs w:val="20"/>
          <w:lang w:val="en-GB"/>
        </w:rPr>
        <w:t>ransmission of duplicated copies of the same packet on different carriers</w:t>
      </w:r>
      <w:r w:rsidR="00866A65">
        <w:rPr>
          <w:rFonts w:ascii="Times New Roman" w:hAnsi="Times New Roman" w:cs="Times New Roman"/>
          <w:sz w:val="20"/>
          <w:szCs w:val="20"/>
          <w:lang w:val="en-GB"/>
        </w:rPr>
        <w:t xml:space="preserve">, to </w:t>
      </w:r>
      <w:r w:rsidR="00866A65" w:rsidRPr="00866A65">
        <w:rPr>
          <w:rFonts w:ascii="Times New Roman" w:hAnsi="Times New Roman" w:cs="Times New Roman"/>
          <w:sz w:val="20"/>
          <w:szCs w:val="20"/>
          <w:lang w:val="en-GB"/>
        </w:rPr>
        <w:t>target increased reliability</w:t>
      </w:r>
      <w:r w:rsidR="00866A65">
        <w:rPr>
          <w:rFonts w:ascii="Times New Roman" w:hAnsi="Times New Roman" w:cs="Times New Roman"/>
          <w:sz w:val="20"/>
          <w:szCs w:val="20"/>
          <w:lang w:val="en-GB"/>
        </w:rPr>
        <w:t xml:space="preserve"> due to diversity. </w:t>
      </w:r>
      <w:r w:rsidR="00CD4E4C">
        <w:rPr>
          <w:rFonts w:ascii="Times New Roman" w:hAnsi="Times New Roman" w:cs="Times New Roman"/>
          <w:sz w:val="20"/>
          <w:szCs w:val="20"/>
          <w:lang w:val="en-GB"/>
        </w:rPr>
        <w:t>For LTE sidelink</w:t>
      </w:r>
      <w:r w:rsidR="00315432">
        <w:rPr>
          <w:rFonts w:ascii="Times New Roman" w:hAnsi="Times New Roman" w:cs="Times New Roman"/>
          <w:sz w:val="20"/>
          <w:szCs w:val="20"/>
          <w:lang w:val="en-GB"/>
        </w:rPr>
        <w:t xml:space="preserve">, packet duplication is performed at the PDCP layer of the UE. </w:t>
      </w:r>
      <w:r w:rsidR="00315432" w:rsidRPr="00315432">
        <w:rPr>
          <w:rFonts w:ascii="Times New Roman" w:hAnsi="Times New Roman" w:cs="Times New Roman"/>
          <w:sz w:val="20"/>
          <w:szCs w:val="20"/>
          <w:lang w:val="en-GB"/>
        </w:rPr>
        <w:t>The duplicated PDCP PDUs of the same PDCP entity are submitted to two different RLC entities and associated to two different sidelink logical channels respectively. The duplicated PDCP PDUs of the same PDCP entity are only allowed to be transmitted on different sidelink carriers</w:t>
      </w:r>
      <w:r w:rsidR="0051124A">
        <w:rPr>
          <w:rFonts w:ascii="Times New Roman" w:hAnsi="Times New Roman" w:cs="Times New Roman"/>
          <w:sz w:val="20"/>
          <w:szCs w:val="20"/>
          <w:lang w:val="en-GB"/>
        </w:rPr>
        <w:t xml:space="preserve">. </w:t>
      </w:r>
      <w:r w:rsidR="00CD58CE">
        <w:rPr>
          <w:rFonts w:ascii="Times New Roman" w:hAnsi="Times New Roman" w:cs="Times New Roman"/>
          <w:sz w:val="20"/>
          <w:szCs w:val="20"/>
          <w:lang w:val="en-GB"/>
        </w:rPr>
        <w:t xml:space="preserve">Meanwhile, from the RX UE perspective, </w:t>
      </w:r>
      <w:r w:rsidR="0037478D">
        <w:rPr>
          <w:rFonts w:ascii="Times New Roman" w:hAnsi="Times New Roman" w:cs="Times New Roman"/>
          <w:sz w:val="20"/>
          <w:szCs w:val="20"/>
          <w:lang w:val="en-GB"/>
        </w:rPr>
        <w:t xml:space="preserve">packet duplication detection and reordering </w:t>
      </w:r>
      <w:r w:rsidR="006828A7">
        <w:rPr>
          <w:rFonts w:ascii="Times New Roman" w:hAnsi="Times New Roman" w:cs="Times New Roman"/>
          <w:sz w:val="20"/>
          <w:szCs w:val="20"/>
          <w:lang w:val="en-GB"/>
        </w:rPr>
        <w:t>are</w:t>
      </w:r>
      <w:r w:rsidR="0037478D">
        <w:rPr>
          <w:rFonts w:ascii="Times New Roman" w:hAnsi="Times New Roman" w:cs="Times New Roman"/>
          <w:sz w:val="20"/>
          <w:szCs w:val="20"/>
          <w:lang w:val="en-GB"/>
        </w:rPr>
        <w:t xml:space="preserve"> supported at the PDCP layer</w:t>
      </w:r>
      <w:r w:rsidR="006828A7">
        <w:rPr>
          <w:rFonts w:ascii="Times New Roman" w:hAnsi="Times New Roman" w:cs="Times New Roman"/>
          <w:sz w:val="20"/>
          <w:szCs w:val="20"/>
          <w:lang w:val="en-GB"/>
        </w:rPr>
        <w:t xml:space="preserve">. </w:t>
      </w:r>
      <w:r w:rsidR="0051124A">
        <w:rPr>
          <w:rFonts w:ascii="Times New Roman" w:hAnsi="Times New Roman" w:cs="Times New Roman"/>
          <w:sz w:val="20"/>
          <w:szCs w:val="20"/>
          <w:lang w:val="en-GB"/>
        </w:rPr>
        <w:t>We do not see any issues for supporting the same mechanism for NR si</w:t>
      </w:r>
      <w:r w:rsidR="006201DE">
        <w:rPr>
          <w:rFonts w:ascii="Times New Roman" w:hAnsi="Times New Roman" w:cs="Times New Roman"/>
          <w:sz w:val="20"/>
          <w:szCs w:val="20"/>
          <w:lang w:val="en-GB"/>
        </w:rPr>
        <w:t>delink as well.</w:t>
      </w:r>
    </w:p>
    <w:p w14:paraId="60171DD9" w14:textId="7E8F1AC2" w:rsidR="006201DE" w:rsidRDefault="006201DE" w:rsidP="00315432">
      <w:pPr>
        <w:rPr>
          <w:rFonts w:ascii="Times New Roman" w:hAnsi="Times New Roman"/>
          <w:b/>
          <w:bCs/>
          <w:sz w:val="20"/>
          <w:szCs w:val="20"/>
          <w:lang w:val="en-GB"/>
        </w:rPr>
      </w:pPr>
      <w:r>
        <w:rPr>
          <w:rFonts w:ascii="Times New Roman" w:hAnsi="Times New Roman"/>
          <w:b/>
          <w:bCs/>
          <w:sz w:val="20"/>
          <w:szCs w:val="20"/>
          <w:lang w:val="en-GB"/>
        </w:rPr>
        <w:t xml:space="preserve">Proposal </w:t>
      </w:r>
      <w:r w:rsidR="00557108">
        <w:rPr>
          <w:rFonts w:ascii="Times New Roman" w:hAnsi="Times New Roman"/>
          <w:b/>
          <w:bCs/>
          <w:sz w:val="20"/>
          <w:szCs w:val="20"/>
          <w:lang w:val="en-GB"/>
        </w:rPr>
        <w:t>8</w:t>
      </w:r>
      <w:r>
        <w:rPr>
          <w:rFonts w:ascii="Times New Roman" w:hAnsi="Times New Roman"/>
          <w:b/>
          <w:bCs/>
          <w:sz w:val="20"/>
          <w:szCs w:val="20"/>
          <w:lang w:val="en-GB"/>
        </w:rPr>
        <w:t xml:space="preserve">: Packet duplication for NR sidelink is </w:t>
      </w:r>
      <w:r w:rsidR="00CF4756">
        <w:rPr>
          <w:rFonts w:ascii="Times New Roman" w:hAnsi="Times New Roman"/>
          <w:b/>
          <w:bCs/>
          <w:sz w:val="20"/>
          <w:szCs w:val="20"/>
          <w:lang w:val="en-GB"/>
        </w:rPr>
        <w:t xml:space="preserve">performed at the PDCP layer. </w:t>
      </w:r>
      <w:r w:rsidR="00CF4756" w:rsidRPr="00CF4756">
        <w:rPr>
          <w:rFonts w:ascii="Times New Roman" w:hAnsi="Times New Roman"/>
          <w:b/>
          <w:bCs/>
          <w:sz w:val="20"/>
          <w:szCs w:val="20"/>
          <w:lang w:val="en-GB"/>
        </w:rPr>
        <w:t>The duplicated PDCP PDUs of the same PDCP entity are submitted to two different RLC entities and associated to two different sidelink logical channels respectively</w:t>
      </w:r>
      <w:r w:rsidR="00CF4756">
        <w:rPr>
          <w:rFonts w:ascii="Times New Roman" w:hAnsi="Times New Roman"/>
          <w:b/>
          <w:bCs/>
          <w:sz w:val="20"/>
          <w:szCs w:val="20"/>
          <w:lang w:val="en-GB"/>
        </w:rPr>
        <w:t>.</w:t>
      </w:r>
    </w:p>
    <w:p w14:paraId="794C3BB4" w14:textId="249742B7" w:rsidR="00CF4756" w:rsidRDefault="00CF4756" w:rsidP="00CF4756">
      <w:pPr>
        <w:rPr>
          <w:rFonts w:ascii="Times New Roman" w:hAnsi="Times New Roman"/>
          <w:b/>
          <w:bCs/>
          <w:sz w:val="20"/>
          <w:szCs w:val="20"/>
          <w:lang w:val="en-GB"/>
        </w:rPr>
      </w:pPr>
      <w:r>
        <w:rPr>
          <w:rFonts w:ascii="Times New Roman" w:hAnsi="Times New Roman"/>
          <w:b/>
          <w:bCs/>
          <w:sz w:val="20"/>
          <w:szCs w:val="20"/>
          <w:lang w:val="en-GB"/>
        </w:rPr>
        <w:t xml:space="preserve">Proposal </w:t>
      </w:r>
      <w:r w:rsidR="00557108">
        <w:rPr>
          <w:rFonts w:ascii="Times New Roman" w:hAnsi="Times New Roman"/>
          <w:b/>
          <w:bCs/>
          <w:sz w:val="20"/>
          <w:szCs w:val="20"/>
          <w:lang w:val="en-GB"/>
        </w:rPr>
        <w:t>9</w:t>
      </w:r>
      <w:r>
        <w:rPr>
          <w:rFonts w:ascii="Times New Roman" w:hAnsi="Times New Roman"/>
          <w:b/>
          <w:bCs/>
          <w:sz w:val="20"/>
          <w:szCs w:val="20"/>
          <w:lang w:val="en-GB"/>
        </w:rPr>
        <w:t xml:space="preserve">: </w:t>
      </w:r>
      <w:r w:rsidR="00500C97">
        <w:rPr>
          <w:rFonts w:ascii="Times New Roman" w:hAnsi="Times New Roman"/>
          <w:b/>
          <w:bCs/>
          <w:sz w:val="20"/>
          <w:szCs w:val="20"/>
          <w:lang w:val="en-GB"/>
        </w:rPr>
        <w:t>RAN2 agrees that LCP restriction shall be defined such that t</w:t>
      </w:r>
      <w:r w:rsidR="00500C97" w:rsidRPr="00500C97">
        <w:rPr>
          <w:rFonts w:ascii="Times New Roman" w:hAnsi="Times New Roman"/>
          <w:b/>
          <w:bCs/>
          <w:sz w:val="20"/>
          <w:szCs w:val="20"/>
          <w:lang w:val="en-GB"/>
        </w:rPr>
        <w:t xml:space="preserve">he duplicated PDCP PDUs of the same PDCP entity are only allowed to be transmitted on different </w:t>
      </w:r>
      <w:r w:rsidR="00500C97">
        <w:rPr>
          <w:rFonts w:ascii="Times New Roman" w:hAnsi="Times New Roman"/>
          <w:b/>
          <w:bCs/>
          <w:sz w:val="20"/>
          <w:szCs w:val="20"/>
          <w:lang w:val="en-GB"/>
        </w:rPr>
        <w:t xml:space="preserve">NR </w:t>
      </w:r>
      <w:r w:rsidR="00500C97" w:rsidRPr="00500C97">
        <w:rPr>
          <w:rFonts w:ascii="Times New Roman" w:hAnsi="Times New Roman"/>
          <w:b/>
          <w:bCs/>
          <w:sz w:val="20"/>
          <w:szCs w:val="20"/>
          <w:lang w:val="en-GB"/>
        </w:rPr>
        <w:t>sidelink carriers</w:t>
      </w:r>
      <w:r>
        <w:rPr>
          <w:rFonts w:ascii="Times New Roman" w:hAnsi="Times New Roman"/>
          <w:b/>
          <w:bCs/>
          <w:sz w:val="20"/>
          <w:szCs w:val="20"/>
          <w:lang w:val="en-GB"/>
        </w:rPr>
        <w:t>.</w:t>
      </w:r>
    </w:p>
    <w:p w14:paraId="4D941393" w14:textId="23BCFAB1" w:rsidR="00CF4756" w:rsidRDefault="00F74E03" w:rsidP="00315432">
      <w:pPr>
        <w:rPr>
          <w:rFonts w:ascii="Times New Roman" w:hAnsi="Times New Roman" w:cs="Times New Roman"/>
          <w:sz w:val="20"/>
          <w:szCs w:val="20"/>
          <w:lang w:val="en-GB"/>
        </w:rPr>
      </w:pPr>
      <w:r>
        <w:rPr>
          <w:rFonts w:ascii="Times New Roman" w:hAnsi="Times New Roman" w:cs="Times New Roman"/>
          <w:sz w:val="20"/>
          <w:szCs w:val="20"/>
          <w:lang w:val="en-GB"/>
        </w:rPr>
        <w:t xml:space="preserve">One aspect where NR sidelink design differs from LTE is the use of flow based QoS design as opposed to per packet </w:t>
      </w:r>
      <w:r w:rsidR="00AE680E">
        <w:rPr>
          <w:rFonts w:ascii="Times New Roman" w:hAnsi="Times New Roman" w:cs="Times New Roman"/>
          <w:sz w:val="20"/>
          <w:szCs w:val="20"/>
          <w:lang w:val="en-GB"/>
        </w:rPr>
        <w:t xml:space="preserve">QoS design. Specifically, LTE sidelink packet duplication relied on the PPPR metric, which was an indication of the reliability requirement for a given packet and whether it needs to be duplicated or not. </w:t>
      </w:r>
      <w:r w:rsidR="00541DB1">
        <w:rPr>
          <w:rFonts w:ascii="Times New Roman" w:hAnsi="Times New Roman" w:cs="Times New Roman"/>
          <w:sz w:val="20"/>
          <w:szCs w:val="20"/>
          <w:lang w:val="en-GB"/>
        </w:rPr>
        <w:t xml:space="preserve">For NR sidelink, while a clear analogue exists between </w:t>
      </w:r>
      <w:r w:rsidR="002B6AE3">
        <w:rPr>
          <w:rFonts w:ascii="Times New Roman" w:hAnsi="Times New Roman" w:cs="Times New Roman"/>
          <w:sz w:val="20"/>
          <w:szCs w:val="20"/>
          <w:lang w:val="en-GB"/>
        </w:rPr>
        <w:t>(</w:t>
      </w:r>
      <w:r w:rsidR="008651FE">
        <w:rPr>
          <w:rFonts w:ascii="Times New Roman" w:hAnsi="Times New Roman" w:cs="Times New Roman"/>
          <w:sz w:val="20"/>
          <w:szCs w:val="20"/>
          <w:lang w:val="en-GB"/>
        </w:rPr>
        <w:t>default</w:t>
      </w:r>
      <w:r w:rsidR="002B6AE3">
        <w:rPr>
          <w:rFonts w:ascii="Times New Roman" w:hAnsi="Times New Roman" w:cs="Times New Roman"/>
          <w:sz w:val="20"/>
          <w:szCs w:val="20"/>
          <w:lang w:val="en-GB"/>
        </w:rPr>
        <w:t>)</w:t>
      </w:r>
      <w:r w:rsidR="008651FE">
        <w:rPr>
          <w:rFonts w:ascii="Times New Roman" w:hAnsi="Times New Roman" w:cs="Times New Roman"/>
          <w:sz w:val="20"/>
          <w:szCs w:val="20"/>
          <w:lang w:val="en-GB"/>
        </w:rPr>
        <w:t xml:space="preserve"> priority level and PPPP </w:t>
      </w:r>
      <w:sdt>
        <w:sdtPr>
          <w:rPr>
            <w:rFonts w:ascii="Times New Roman" w:hAnsi="Times New Roman" w:cs="Times New Roman"/>
            <w:sz w:val="20"/>
            <w:szCs w:val="20"/>
            <w:lang w:val="en-GB"/>
          </w:rPr>
          <w:id w:val="2049175242"/>
          <w:citation/>
        </w:sdtPr>
        <w:sdtEndPr/>
        <w:sdtContent>
          <w:r w:rsidR="00B71FBA">
            <w:rPr>
              <w:rFonts w:ascii="Times New Roman" w:hAnsi="Times New Roman" w:cs="Times New Roman"/>
              <w:sz w:val="20"/>
              <w:szCs w:val="20"/>
              <w:lang w:val="en-GB"/>
            </w:rPr>
            <w:fldChar w:fldCharType="begin"/>
          </w:r>
          <w:r w:rsidR="00B71FBA">
            <w:rPr>
              <w:rFonts w:ascii="Times New Roman" w:hAnsi="Times New Roman" w:cs="Times New Roman"/>
              <w:sz w:val="20"/>
              <w:szCs w:val="20"/>
            </w:rPr>
            <w:instrText xml:space="preserve"> CITATION TS23287 \l 1033 </w:instrText>
          </w:r>
          <w:r w:rsidR="00B71FBA">
            <w:rPr>
              <w:rFonts w:ascii="Times New Roman" w:hAnsi="Times New Roman" w:cs="Times New Roman"/>
              <w:sz w:val="20"/>
              <w:szCs w:val="20"/>
              <w:lang w:val="en-GB"/>
            </w:rPr>
            <w:fldChar w:fldCharType="separate"/>
          </w:r>
          <w:r w:rsidR="001F3FD8" w:rsidRPr="001F3FD8">
            <w:rPr>
              <w:rFonts w:ascii="Times New Roman" w:hAnsi="Times New Roman" w:cs="Times New Roman"/>
              <w:noProof/>
              <w:sz w:val="20"/>
              <w:szCs w:val="20"/>
            </w:rPr>
            <w:t>[4]</w:t>
          </w:r>
          <w:r w:rsidR="00B71FBA">
            <w:rPr>
              <w:rFonts w:ascii="Times New Roman" w:hAnsi="Times New Roman" w:cs="Times New Roman"/>
              <w:sz w:val="20"/>
              <w:szCs w:val="20"/>
              <w:lang w:val="en-GB"/>
            </w:rPr>
            <w:fldChar w:fldCharType="end"/>
          </w:r>
        </w:sdtContent>
      </w:sdt>
      <w:r w:rsidR="007B2A95">
        <w:rPr>
          <w:rFonts w:ascii="Times New Roman" w:hAnsi="Times New Roman" w:cs="Times New Roman"/>
          <w:sz w:val="20"/>
          <w:szCs w:val="20"/>
          <w:lang w:val="en-GB"/>
        </w:rPr>
        <w:t xml:space="preserve">, it is not </w:t>
      </w:r>
      <w:r w:rsidR="003E77E6">
        <w:rPr>
          <w:rFonts w:ascii="Times New Roman" w:hAnsi="Times New Roman" w:cs="Times New Roman"/>
          <w:sz w:val="20"/>
          <w:szCs w:val="20"/>
          <w:lang w:val="en-GB"/>
        </w:rPr>
        <w:t xml:space="preserve">immediately </w:t>
      </w:r>
      <w:r w:rsidR="007B2A95">
        <w:rPr>
          <w:rFonts w:ascii="Times New Roman" w:hAnsi="Times New Roman" w:cs="Times New Roman"/>
          <w:sz w:val="20"/>
          <w:szCs w:val="20"/>
          <w:lang w:val="en-GB"/>
        </w:rPr>
        <w:t xml:space="preserve">clear what PPPR can be substituted with. We think </w:t>
      </w:r>
      <w:r w:rsidR="00452255">
        <w:rPr>
          <w:rFonts w:ascii="Times New Roman" w:hAnsi="Times New Roman" w:cs="Times New Roman"/>
          <w:sz w:val="20"/>
          <w:szCs w:val="20"/>
          <w:lang w:val="en-GB"/>
        </w:rPr>
        <w:t xml:space="preserve">one way is to define </w:t>
      </w:r>
      <w:r w:rsidR="007B2A95">
        <w:rPr>
          <w:rFonts w:ascii="Times New Roman" w:hAnsi="Times New Roman" w:cs="Times New Roman"/>
          <w:sz w:val="20"/>
          <w:szCs w:val="20"/>
          <w:lang w:val="en-GB"/>
        </w:rPr>
        <w:t xml:space="preserve">a direct mapping of specific PQI values </w:t>
      </w:r>
      <w:r w:rsidR="00452255">
        <w:rPr>
          <w:rFonts w:ascii="Times New Roman" w:hAnsi="Times New Roman" w:cs="Times New Roman"/>
          <w:sz w:val="20"/>
          <w:szCs w:val="20"/>
          <w:lang w:val="en-GB"/>
        </w:rPr>
        <w:t xml:space="preserve">to </w:t>
      </w:r>
      <w:proofErr w:type="gramStart"/>
      <w:r w:rsidR="00452255">
        <w:rPr>
          <w:rFonts w:ascii="Times New Roman" w:hAnsi="Times New Roman" w:cs="Times New Roman"/>
          <w:sz w:val="20"/>
          <w:szCs w:val="20"/>
          <w:lang w:val="en-GB"/>
        </w:rPr>
        <w:t>whether or not</w:t>
      </w:r>
      <w:proofErr w:type="gramEnd"/>
      <w:r w:rsidR="00452255">
        <w:rPr>
          <w:rFonts w:ascii="Times New Roman" w:hAnsi="Times New Roman" w:cs="Times New Roman"/>
          <w:sz w:val="20"/>
          <w:szCs w:val="20"/>
          <w:lang w:val="en-GB"/>
        </w:rPr>
        <w:t xml:space="preserve"> sidelink packet duplication shall be performed. This essentially means that </w:t>
      </w:r>
      <w:r w:rsidR="00A7148A">
        <w:rPr>
          <w:rFonts w:ascii="Times New Roman" w:hAnsi="Times New Roman" w:cs="Times New Roman"/>
          <w:sz w:val="20"/>
          <w:szCs w:val="20"/>
          <w:lang w:val="en-GB"/>
        </w:rPr>
        <w:t xml:space="preserve">for a given QoS flow, </w:t>
      </w:r>
      <w:r w:rsidR="00452255">
        <w:rPr>
          <w:rFonts w:ascii="Times New Roman" w:hAnsi="Times New Roman" w:cs="Times New Roman"/>
          <w:sz w:val="20"/>
          <w:szCs w:val="20"/>
          <w:lang w:val="en-GB"/>
        </w:rPr>
        <w:t xml:space="preserve">only packets corresponding to a certain standardized PQI value </w:t>
      </w:r>
      <w:r w:rsidR="00A7148A">
        <w:rPr>
          <w:rFonts w:ascii="Times New Roman" w:hAnsi="Times New Roman" w:cs="Times New Roman"/>
          <w:sz w:val="20"/>
          <w:szCs w:val="20"/>
          <w:lang w:val="en-GB"/>
        </w:rPr>
        <w:t xml:space="preserve">shall be duplicated. This mapping can either be </w:t>
      </w:r>
      <w:proofErr w:type="gramStart"/>
      <w:r w:rsidR="00A7148A">
        <w:rPr>
          <w:rFonts w:ascii="Times New Roman" w:hAnsi="Times New Roman" w:cs="Times New Roman"/>
          <w:sz w:val="20"/>
          <w:szCs w:val="20"/>
          <w:lang w:val="en-GB"/>
        </w:rPr>
        <w:t>hard-coded</w:t>
      </w:r>
      <w:proofErr w:type="gramEnd"/>
      <w:r w:rsidR="00A7148A">
        <w:rPr>
          <w:rFonts w:ascii="Times New Roman" w:hAnsi="Times New Roman" w:cs="Times New Roman"/>
          <w:sz w:val="20"/>
          <w:szCs w:val="20"/>
          <w:lang w:val="en-GB"/>
        </w:rPr>
        <w:t xml:space="preserve"> in the specification </w:t>
      </w:r>
      <w:r w:rsidR="00A7148A">
        <w:rPr>
          <w:rFonts w:ascii="Times New Roman" w:hAnsi="Times New Roman" w:cs="Times New Roman"/>
          <w:sz w:val="20"/>
          <w:szCs w:val="20"/>
          <w:lang w:val="en-GB"/>
        </w:rPr>
        <w:lastRenderedPageBreak/>
        <w:t>or alternatively, (pre-)configured to the UE</w:t>
      </w:r>
      <w:r w:rsidR="003A0891">
        <w:rPr>
          <w:rFonts w:ascii="Times New Roman" w:hAnsi="Times New Roman" w:cs="Times New Roman"/>
          <w:sz w:val="20"/>
          <w:szCs w:val="20"/>
          <w:lang w:val="en-GB"/>
        </w:rPr>
        <w:t xml:space="preserve"> </w:t>
      </w:r>
      <w:r w:rsidR="007F6107">
        <w:rPr>
          <w:rFonts w:ascii="Times New Roman" w:hAnsi="Times New Roman" w:cs="Times New Roman"/>
          <w:sz w:val="20"/>
          <w:szCs w:val="20"/>
          <w:lang w:val="en-GB"/>
        </w:rPr>
        <w:t xml:space="preserve">per DRB </w:t>
      </w:r>
      <w:r w:rsidR="003A0891">
        <w:rPr>
          <w:rFonts w:ascii="Times New Roman" w:hAnsi="Times New Roman" w:cs="Times New Roman"/>
          <w:sz w:val="20"/>
          <w:szCs w:val="20"/>
          <w:lang w:val="en-GB"/>
        </w:rPr>
        <w:t xml:space="preserve">such that </w:t>
      </w:r>
      <w:r w:rsidR="007F6107">
        <w:rPr>
          <w:rFonts w:ascii="Times New Roman" w:hAnsi="Times New Roman" w:cs="Times New Roman"/>
          <w:sz w:val="20"/>
          <w:szCs w:val="20"/>
          <w:lang w:val="en-GB"/>
        </w:rPr>
        <w:t>only packets corresponding to a configured PQI value shall be duplicated</w:t>
      </w:r>
      <w:r w:rsidR="00130F54">
        <w:rPr>
          <w:rFonts w:ascii="Times New Roman" w:hAnsi="Times New Roman" w:cs="Times New Roman"/>
          <w:sz w:val="20"/>
          <w:szCs w:val="20"/>
          <w:lang w:val="en-GB"/>
        </w:rPr>
        <w:t xml:space="preserve"> (which may offer more flexibility)</w:t>
      </w:r>
      <w:r w:rsidR="00A7148A">
        <w:rPr>
          <w:rFonts w:ascii="Times New Roman" w:hAnsi="Times New Roman" w:cs="Times New Roman"/>
          <w:sz w:val="20"/>
          <w:szCs w:val="20"/>
          <w:lang w:val="en-GB"/>
        </w:rPr>
        <w:t>.</w:t>
      </w:r>
      <w:r w:rsidR="00CF15AB">
        <w:rPr>
          <w:rFonts w:ascii="Times New Roman" w:hAnsi="Times New Roman" w:cs="Times New Roman"/>
          <w:sz w:val="20"/>
          <w:szCs w:val="20"/>
          <w:lang w:val="en-GB"/>
        </w:rPr>
        <w:t xml:space="preserve"> Alternatively, the packet duplication can be based on specific Packet Error Rate (PER) values, since </w:t>
      </w:r>
      <w:r w:rsidR="0050464D">
        <w:rPr>
          <w:rFonts w:ascii="Times New Roman" w:hAnsi="Times New Roman" w:cs="Times New Roman"/>
          <w:sz w:val="20"/>
          <w:szCs w:val="20"/>
          <w:lang w:val="en-GB"/>
        </w:rPr>
        <w:t>it more directly corresponds to the reliability requirement for a given QoS flow.</w:t>
      </w:r>
    </w:p>
    <w:p w14:paraId="16154982" w14:textId="1CE1A66D" w:rsidR="002B6AE3" w:rsidRDefault="002B6AE3" w:rsidP="00660140">
      <w:pPr>
        <w:spacing w:after="0"/>
        <w:rPr>
          <w:rFonts w:ascii="Times New Roman" w:hAnsi="Times New Roman"/>
          <w:b/>
          <w:bCs/>
          <w:sz w:val="20"/>
          <w:szCs w:val="20"/>
          <w:lang w:val="en-GB"/>
        </w:rPr>
      </w:pPr>
      <w:r>
        <w:rPr>
          <w:rFonts w:ascii="Times New Roman" w:hAnsi="Times New Roman"/>
          <w:b/>
          <w:bCs/>
          <w:sz w:val="20"/>
          <w:szCs w:val="20"/>
          <w:lang w:val="en-GB"/>
        </w:rPr>
        <w:t xml:space="preserve">Proposal </w:t>
      </w:r>
      <w:r w:rsidR="00557108">
        <w:rPr>
          <w:rFonts w:ascii="Times New Roman" w:hAnsi="Times New Roman"/>
          <w:b/>
          <w:bCs/>
          <w:sz w:val="20"/>
          <w:szCs w:val="20"/>
          <w:lang w:val="en-GB"/>
        </w:rPr>
        <w:t>10</w:t>
      </w:r>
      <w:r>
        <w:rPr>
          <w:rFonts w:ascii="Times New Roman" w:hAnsi="Times New Roman"/>
          <w:b/>
          <w:bCs/>
          <w:sz w:val="20"/>
          <w:szCs w:val="20"/>
          <w:lang w:val="en-GB"/>
        </w:rPr>
        <w:t xml:space="preserve">: RAN2 is proposed to discuss how to </w:t>
      </w:r>
      <w:r w:rsidR="00EA3CBB">
        <w:rPr>
          <w:rFonts w:ascii="Times New Roman" w:hAnsi="Times New Roman"/>
          <w:b/>
          <w:bCs/>
          <w:sz w:val="20"/>
          <w:szCs w:val="20"/>
          <w:lang w:val="en-GB"/>
        </w:rPr>
        <w:t xml:space="preserve">define </w:t>
      </w:r>
      <w:r w:rsidR="009B2330">
        <w:rPr>
          <w:rFonts w:ascii="Times New Roman" w:hAnsi="Times New Roman"/>
          <w:b/>
          <w:bCs/>
          <w:sz w:val="20"/>
          <w:szCs w:val="20"/>
          <w:lang w:val="en-GB"/>
        </w:rPr>
        <w:t xml:space="preserve">criteria for NR </w:t>
      </w:r>
      <w:r w:rsidR="00EA3CBB">
        <w:rPr>
          <w:rFonts w:ascii="Times New Roman" w:hAnsi="Times New Roman"/>
          <w:b/>
          <w:bCs/>
          <w:sz w:val="20"/>
          <w:szCs w:val="20"/>
          <w:lang w:val="en-GB"/>
        </w:rPr>
        <w:t>SL packet duplication</w:t>
      </w:r>
      <w:r w:rsidR="009B2330">
        <w:rPr>
          <w:rFonts w:ascii="Times New Roman" w:hAnsi="Times New Roman"/>
          <w:b/>
          <w:bCs/>
          <w:sz w:val="20"/>
          <w:szCs w:val="20"/>
          <w:lang w:val="en-GB"/>
        </w:rPr>
        <w:t xml:space="preserve"> (i.e. to replace PPPR from LTE SL):</w:t>
      </w:r>
    </w:p>
    <w:p w14:paraId="3683DC37" w14:textId="35B9650B" w:rsidR="009B2330" w:rsidRPr="00660140" w:rsidRDefault="009B2330" w:rsidP="00660140">
      <w:pPr>
        <w:pStyle w:val="ListParagraph"/>
        <w:numPr>
          <w:ilvl w:val="0"/>
          <w:numId w:val="36"/>
        </w:numPr>
        <w:spacing w:after="0"/>
        <w:rPr>
          <w:b/>
          <w:bCs/>
          <w:lang w:val="en-GB"/>
        </w:rPr>
      </w:pPr>
      <w:r w:rsidRPr="00660140">
        <w:rPr>
          <w:b/>
          <w:bCs/>
          <w:lang w:val="en-GB"/>
        </w:rPr>
        <w:t>Based on configured mapping of standardized PQI values</w:t>
      </w:r>
      <w:r w:rsidR="00212C05" w:rsidRPr="00660140">
        <w:rPr>
          <w:b/>
          <w:bCs/>
          <w:lang w:val="en-GB"/>
        </w:rPr>
        <w:t>, such that only packets belonging to QoS flow with specific PQI value shall be duplicated</w:t>
      </w:r>
    </w:p>
    <w:p w14:paraId="55B7E3A2" w14:textId="0E89E0D0" w:rsidR="005F4EA2" w:rsidRPr="00660140" w:rsidRDefault="00212C05" w:rsidP="00660140">
      <w:pPr>
        <w:pStyle w:val="ListParagraph"/>
        <w:numPr>
          <w:ilvl w:val="0"/>
          <w:numId w:val="36"/>
        </w:numPr>
        <w:rPr>
          <w:b/>
          <w:bCs/>
          <w:lang w:val="en-GB"/>
        </w:rPr>
      </w:pPr>
      <w:r w:rsidRPr="00660140">
        <w:rPr>
          <w:b/>
          <w:bCs/>
          <w:lang w:val="en-GB"/>
        </w:rPr>
        <w:t xml:space="preserve">Based on configured mapping </w:t>
      </w:r>
      <w:r w:rsidR="00372884" w:rsidRPr="00660140">
        <w:rPr>
          <w:b/>
          <w:bCs/>
          <w:lang w:val="en-GB"/>
        </w:rPr>
        <w:t xml:space="preserve">to specific Packet Error Rate (PER) values, such that packets belonging to QoS flow with PER </w:t>
      </w:r>
      <w:r w:rsidR="00951646" w:rsidRPr="00660140">
        <w:rPr>
          <w:b/>
          <w:bCs/>
          <w:lang w:val="en-GB"/>
        </w:rPr>
        <w:t>lower than a (pre-)configured threshold shall be duplicated</w:t>
      </w: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7A8B1BEA" w:rsidR="00A13834" w:rsidRDefault="00494396" w:rsidP="00A13834">
      <w:pPr>
        <w:spacing w:afterLines="50" w:after="120"/>
        <w:rPr>
          <w:rFonts w:ascii="Times New Roman" w:hAnsi="Times New Roman"/>
          <w:sz w:val="20"/>
          <w:szCs w:val="20"/>
          <w:lang w:val="en-GB"/>
        </w:rPr>
      </w:pPr>
      <w:bookmarkStart w:id="3" w:name="_Hlk85555806"/>
      <w:bookmarkStart w:id="4"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w:t>
      </w:r>
      <w:r w:rsidR="001C3520">
        <w:rPr>
          <w:rFonts w:ascii="Times New Roman" w:hAnsi="Times New Roman"/>
          <w:sz w:val="20"/>
          <w:szCs w:val="20"/>
          <w:lang w:val="en-GB"/>
        </w:rPr>
        <w:t>details on</w:t>
      </w:r>
      <w:r w:rsidR="005D512B">
        <w:rPr>
          <w:rFonts w:ascii="Times New Roman" w:hAnsi="Times New Roman"/>
          <w:sz w:val="20"/>
          <w:szCs w:val="20"/>
          <w:lang w:val="en-GB"/>
        </w:rPr>
        <w:t xml:space="preserve"> </w:t>
      </w:r>
      <w:r w:rsidR="00660140">
        <w:rPr>
          <w:rFonts w:ascii="Times New Roman" w:hAnsi="Times New Roman"/>
          <w:sz w:val="20"/>
          <w:szCs w:val="20"/>
          <w:lang w:val="en-GB"/>
        </w:rPr>
        <w:t>support of SL carrier aggregation</w:t>
      </w:r>
      <w:r w:rsidR="008837CC">
        <w:rPr>
          <w:rFonts w:ascii="Times New Roman" w:hAnsi="Times New Roman"/>
          <w:sz w:val="20"/>
          <w:szCs w:val="20"/>
          <w:lang w:val="en-GB"/>
        </w:rPr>
        <w:t xml:space="preserve"> and makes the following proposals:</w:t>
      </w:r>
    </w:p>
    <w:bookmarkEnd w:id="3"/>
    <w:bookmarkEnd w:id="4"/>
    <w:p w14:paraId="71D28924" w14:textId="77777777" w:rsidR="00557108" w:rsidRDefault="00557108" w:rsidP="00557108">
      <w:pPr>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1</w:t>
      </w:r>
      <w:r w:rsidRPr="007142E4">
        <w:rPr>
          <w:rFonts w:ascii="Times New Roman" w:hAnsi="Times New Roman"/>
          <w:b/>
          <w:bCs/>
          <w:sz w:val="20"/>
          <w:szCs w:val="20"/>
          <w:lang w:val="en-GB"/>
        </w:rPr>
        <w:t xml:space="preserve">: </w:t>
      </w:r>
      <w:r>
        <w:rPr>
          <w:rFonts w:ascii="Times New Roman" w:hAnsi="Times New Roman"/>
          <w:b/>
          <w:bCs/>
          <w:sz w:val="20"/>
          <w:szCs w:val="20"/>
          <w:lang w:val="en-GB"/>
        </w:rPr>
        <w:t>The layer 2 structure for NR sidelink with CA configured is agreed and captured in stage-2 specification, based on LTE CA design as per figure 1</w:t>
      </w:r>
      <w:r w:rsidRPr="007142E4">
        <w:rPr>
          <w:rFonts w:ascii="Times New Roman" w:hAnsi="Times New Roman"/>
          <w:b/>
          <w:bCs/>
          <w:sz w:val="20"/>
          <w:szCs w:val="20"/>
          <w:lang w:val="en-GB"/>
        </w:rPr>
        <w:t>.</w:t>
      </w:r>
    </w:p>
    <w:p w14:paraId="34E41E4B" w14:textId="77777777" w:rsidR="00557108" w:rsidRDefault="00557108" w:rsidP="00557108">
      <w:pPr>
        <w:rPr>
          <w:rFonts w:ascii="Times New Roman" w:hAnsi="Times New Roman"/>
          <w:b/>
          <w:bCs/>
          <w:sz w:val="20"/>
          <w:szCs w:val="20"/>
          <w:lang w:val="en-GB"/>
        </w:rPr>
      </w:pPr>
      <w:r w:rsidRPr="007142E4">
        <w:rPr>
          <w:rFonts w:ascii="Times New Roman" w:hAnsi="Times New Roman"/>
          <w:b/>
          <w:bCs/>
          <w:sz w:val="20"/>
          <w:szCs w:val="20"/>
          <w:lang w:val="en-GB"/>
        </w:rPr>
        <w:t>Proposal</w:t>
      </w:r>
      <w:r>
        <w:rPr>
          <w:rFonts w:ascii="Times New Roman" w:hAnsi="Times New Roman"/>
          <w:b/>
          <w:bCs/>
          <w:sz w:val="20"/>
          <w:szCs w:val="20"/>
          <w:lang w:val="en-GB"/>
        </w:rPr>
        <w:t xml:space="preserve"> 2</w:t>
      </w:r>
      <w:r w:rsidRPr="007142E4">
        <w:rPr>
          <w:rFonts w:ascii="Times New Roman" w:hAnsi="Times New Roman"/>
          <w:b/>
          <w:bCs/>
          <w:sz w:val="20"/>
          <w:szCs w:val="20"/>
          <w:lang w:val="en-GB"/>
        </w:rPr>
        <w:t xml:space="preserve">: </w:t>
      </w:r>
      <w:r>
        <w:rPr>
          <w:rFonts w:ascii="Times New Roman" w:hAnsi="Times New Roman"/>
          <w:b/>
          <w:bCs/>
          <w:sz w:val="20"/>
          <w:szCs w:val="20"/>
          <w:lang w:val="en-GB"/>
        </w:rPr>
        <w:t>RRC configured LCH priority based on PC5 QoS information for a given bearer (instead of PPPP as in LTE) is used for selecting SL carrier(s) for transmissions</w:t>
      </w:r>
      <w:r w:rsidRPr="007142E4">
        <w:rPr>
          <w:rFonts w:ascii="Times New Roman" w:hAnsi="Times New Roman"/>
          <w:b/>
          <w:bCs/>
          <w:sz w:val="20"/>
          <w:szCs w:val="20"/>
          <w:lang w:val="en-GB"/>
        </w:rPr>
        <w:t>.</w:t>
      </w:r>
    </w:p>
    <w:p w14:paraId="2E6AF299" w14:textId="77777777" w:rsidR="00557108" w:rsidRDefault="00557108" w:rsidP="00557108">
      <w:pPr>
        <w:rPr>
          <w:rFonts w:ascii="Times New Roman" w:hAnsi="Times New Roman"/>
          <w:b/>
          <w:bCs/>
          <w:sz w:val="20"/>
          <w:szCs w:val="20"/>
          <w:lang w:val="en-GB"/>
        </w:rPr>
      </w:pPr>
      <w:r>
        <w:rPr>
          <w:rFonts w:ascii="Times New Roman" w:hAnsi="Times New Roman"/>
          <w:b/>
          <w:bCs/>
          <w:sz w:val="20"/>
          <w:szCs w:val="20"/>
          <w:lang w:val="en-GB"/>
        </w:rPr>
        <w:t xml:space="preserve">Proposal 3: Sidelink CBR is utilized for TX carrier (re-)selection for NR sidelink, </w:t>
      </w:r>
      <w:proofErr w:type="gramStart"/>
      <w:r>
        <w:rPr>
          <w:rFonts w:ascii="Times New Roman" w:hAnsi="Times New Roman"/>
          <w:b/>
          <w:bCs/>
          <w:sz w:val="20"/>
          <w:szCs w:val="20"/>
          <w:lang w:val="en-GB"/>
        </w:rPr>
        <w:t>similar to</w:t>
      </w:r>
      <w:proofErr w:type="gramEnd"/>
      <w:r>
        <w:rPr>
          <w:rFonts w:ascii="Times New Roman" w:hAnsi="Times New Roman"/>
          <w:b/>
          <w:bCs/>
          <w:sz w:val="20"/>
          <w:szCs w:val="20"/>
          <w:lang w:val="en-GB"/>
        </w:rPr>
        <w:t xml:space="preserve"> LTE SL design.</w:t>
      </w:r>
    </w:p>
    <w:p w14:paraId="57E998C5" w14:textId="77777777" w:rsidR="00557108" w:rsidRDefault="00557108" w:rsidP="00557108">
      <w:pPr>
        <w:rPr>
          <w:rFonts w:ascii="Times New Roman" w:hAnsi="Times New Roman"/>
          <w:b/>
          <w:bCs/>
          <w:sz w:val="20"/>
          <w:szCs w:val="20"/>
          <w:lang w:val="en-GB"/>
        </w:rPr>
      </w:pPr>
      <w:r>
        <w:rPr>
          <w:rFonts w:ascii="Times New Roman" w:hAnsi="Times New Roman"/>
          <w:b/>
          <w:bCs/>
          <w:sz w:val="20"/>
          <w:szCs w:val="20"/>
          <w:lang w:val="en-GB"/>
        </w:rPr>
        <w:t>Proposal 4: Separate CBR thresholds for keeping (</w:t>
      </w:r>
      <w:r w:rsidRPr="006F15EF">
        <w:rPr>
          <w:rFonts w:ascii="Times New Roman" w:hAnsi="Times New Roman"/>
          <w:b/>
          <w:bCs/>
          <w:i/>
          <w:iCs/>
          <w:sz w:val="20"/>
          <w:szCs w:val="20"/>
          <w:lang w:val="en-GB"/>
        </w:rPr>
        <w:t>threshCBR-FreqKeeping</w:t>
      </w:r>
      <w:r>
        <w:rPr>
          <w:rFonts w:ascii="Times New Roman" w:hAnsi="Times New Roman"/>
          <w:b/>
          <w:bCs/>
          <w:sz w:val="20"/>
          <w:szCs w:val="20"/>
          <w:lang w:val="en-GB"/>
        </w:rPr>
        <w:t>) or reselecting (</w:t>
      </w:r>
      <w:r w:rsidRPr="006F15EF">
        <w:rPr>
          <w:rFonts w:ascii="Times New Roman" w:hAnsi="Times New Roman"/>
          <w:b/>
          <w:bCs/>
          <w:i/>
          <w:iCs/>
          <w:sz w:val="20"/>
          <w:szCs w:val="20"/>
          <w:lang w:val="en-GB"/>
        </w:rPr>
        <w:t>threshCBR-FreqReselection</w:t>
      </w:r>
      <w:r>
        <w:rPr>
          <w:rFonts w:ascii="Times New Roman" w:hAnsi="Times New Roman"/>
          <w:b/>
          <w:bCs/>
          <w:sz w:val="20"/>
          <w:szCs w:val="20"/>
          <w:lang w:val="en-GB"/>
        </w:rPr>
        <w:t xml:space="preserve">) a particular SL carrier shall be configured </w:t>
      </w:r>
      <w:r w:rsidRPr="009C6821">
        <w:rPr>
          <w:rFonts w:ascii="Times New Roman" w:hAnsi="Times New Roman"/>
          <w:b/>
          <w:bCs/>
          <w:sz w:val="20"/>
          <w:szCs w:val="20"/>
          <w:lang w:val="en-GB"/>
        </w:rPr>
        <w:t>to avoid frequent switching across different carriers</w:t>
      </w:r>
      <w:r>
        <w:rPr>
          <w:rFonts w:ascii="Times New Roman" w:hAnsi="Times New Roman"/>
          <w:b/>
          <w:bCs/>
          <w:sz w:val="20"/>
          <w:szCs w:val="20"/>
          <w:lang w:val="en-GB"/>
        </w:rPr>
        <w:t xml:space="preserve">, </w:t>
      </w:r>
      <w:proofErr w:type="gramStart"/>
      <w:r>
        <w:rPr>
          <w:rFonts w:ascii="Times New Roman" w:hAnsi="Times New Roman"/>
          <w:b/>
          <w:bCs/>
          <w:sz w:val="20"/>
          <w:szCs w:val="20"/>
          <w:lang w:val="en-GB"/>
        </w:rPr>
        <w:t>similar to</w:t>
      </w:r>
      <w:proofErr w:type="gramEnd"/>
      <w:r>
        <w:rPr>
          <w:rFonts w:ascii="Times New Roman" w:hAnsi="Times New Roman"/>
          <w:b/>
          <w:bCs/>
          <w:sz w:val="20"/>
          <w:szCs w:val="20"/>
          <w:lang w:val="en-GB"/>
        </w:rPr>
        <w:t xml:space="preserve"> LTE design.</w:t>
      </w:r>
    </w:p>
    <w:p w14:paraId="37969875" w14:textId="77777777" w:rsidR="00557108" w:rsidRDefault="00557108" w:rsidP="00557108">
      <w:pPr>
        <w:rPr>
          <w:rFonts w:ascii="Times New Roman" w:hAnsi="Times New Roman"/>
          <w:b/>
          <w:bCs/>
          <w:sz w:val="20"/>
          <w:szCs w:val="20"/>
          <w:lang w:val="en-GB"/>
        </w:rPr>
      </w:pPr>
      <w:r>
        <w:rPr>
          <w:rFonts w:ascii="Times New Roman" w:hAnsi="Times New Roman"/>
          <w:b/>
          <w:bCs/>
          <w:sz w:val="20"/>
          <w:szCs w:val="20"/>
          <w:lang w:val="en-GB"/>
        </w:rPr>
        <w:t>Proposal 5: M</w:t>
      </w:r>
      <w:r w:rsidRPr="00645AB5">
        <w:rPr>
          <w:rFonts w:ascii="Times New Roman" w:hAnsi="Times New Roman"/>
          <w:b/>
          <w:bCs/>
          <w:sz w:val="20"/>
          <w:szCs w:val="20"/>
          <w:lang w:val="en-GB"/>
        </w:rPr>
        <w:t xml:space="preserve">apping between V2X service types and V2X </w:t>
      </w:r>
      <w:r>
        <w:rPr>
          <w:rFonts w:ascii="Times New Roman" w:hAnsi="Times New Roman"/>
          <w:b/>
          <w:bCs/>
          <w:sz w:val="20"/>
          <w:szCs w:val="20"/>
          <w:lang w:val="en-GB"/>
        </w:rPr>
        <w:t xml:space="preserve">carrier </w:t>
      </w:r>
      <w:r w:rsidRPr="00645AB5">
        <w:rPr>
          <w:rFonts w:ascii="Times New Roman" w:hAnsi="Times New Roman"/>
          <w:b/>
          <w:bCs/>
          <w:sz w:val="20"/>
          <w:szCs w:val="20"/>
          <w:lang w:val="en-GB"/>
        </w:rPr>
        <w:t xml:space="preserve">frequencies </w:t>
      </w:r>
      <w:r>
        <w:rPr>
          <w:rFonts w:ascii="Times New Roman" w:hAnsi="Times New Roman"/>
          <w:b/>
          <w:bCs/>
          <w:sz w:val="20"/>
          <w:szCs w:val="20"/>
          <w:lang w:val="en-GB"/>
        </w:rPr>
        <w:t>shall be</w:t>
      </w:r>
      <w:r w:rsidRPr="00645AB5">
        <w:rPr>
          <w:rFonts w:ascii="Times New Roman" w:hAnsi="Times New Roman"/>
          <w:b/>
          <w:bCs/>
          <w:sz w:val="20"/>
          <w:szCs w:val="20"/>
          <w:lang w:val="en-GB"/>
        </w:rPr>
        <w:t xml:space="preserve"> configured by upper layers</w:t>
      </w:r>
      <w:r>
        <w:rPr>
          <w:rFonts w:ascii="Times New Roman" w:hAnsi="Times New Roman"/>
          <w:b/>
          <w:bCs/>
          <w:sz w:val="20"/>
          <w:szCs w:val="20"/>
          <w:lang w:val="en-GB"/>
        </w:rPr>
        <w:t xml:space="preserve"> and t</w:t>
      </w:r>
      <w:r w:rsidRPr="00645AB5">
        <w:rPr>
          <w:rFonts w:ascii="Times New Roman" w:hAnsi="Times New Roman"/>
          <w:b/>
          <w:bCs/>
          <w:sz w:val="20"/>
          <w:szCs w:val="20"/>
          <w:lang w:val="en-GB"/>
        </w:rPr>
        <w:t xml:space="preserve">he UE should ensure a V2X service </w:t>
      </w:r>
      <w:r>
        <w:rPr>
          <w:rFonts w:ascii="Times New Roman" w:hAnsi="Times New Roman"/>
          <w:b/>
          <w:bCs/>
          <w:sz w:val="20"/>
          <w:szCs w:val="20"/>
          <w:lang w:val="en-GB"/>
        </w:rPr>
        <w:t>shall only</w:t>
      </w:r>
      <w:r w:rsidRPr="00645AB5">
        <w:rPr>
          <w:rFonts w:ascii="Times New Roman" w:hAnsi="Times New Roman"/>
          <w:b/>
          <w:bCs/>
          <w:sz w:val="20"/>
          <w:szCs w:val="20"/>
          <w:lang w:val="en-GB"/>
        </w:rPr>
        <w:t xml:space="preserve"> be transmitted on the corresponding </w:t>
      </w:r>
      <w:r>
        <w:rPr>
          <w:rFonts w:ascii="Times New Roman" w:hAnsi="Times New Roman"/>
          <w:b/>
          <w:bCs/>
          <w:sz w:val="20"/>
          <w:szCs w:val="20"/>
          <w:lang w:val="en-GB"/>
        </w:rPr>
        <w:t xml:space="preserve">carrier, </w:t>
      </w:r>
      <w:proofErr w:type="gramStart"/>
      <w:r>
        <w:rPr>
          <w:rFonts w:ascii="Times New Roman" w:hAnsi="Times New Roman"/>
          <w:b/>
          <w:bCs/>
          <w:sz w:val="20"/>
          <w:szCs w:val="20"/>
          <w:lang w:val="en-GB"/>
        </w:rPr>
        <w:t>similar to</w:t>
      </w:r>
      <w:proofErr w:type="gramEnd"/>
      <w:r>
        <w:rPr>
          <w:rFonts w:ascii="Times New Roman" w:hAnsi="Times New Roman"/>
          <w:b/>
          <w:bCs/>
          <w:sz w:val="20"/>
          <w:szCs w:val="20"/>
          <w:lang w:val="en-GB"/>
        </w:rPr>
        <w:t xml:space="preserve"> LTE design.</w:t>
      </w:r>
    </w:p>
    <w:p w14:paraId="276380A5" w14:textId="77777777" w:rsidR="00557108" w:rsidRDefault="00557108" w:rsidP="00557108">
      <w:r>
        <w:rPr>
          <w:rFonts w:ascii="Times New Roman" w:hAnsi="Times New Roman"/>
          <w:b/>
          <w:bCs/>
          <w:sz w:val="20"/>
          <w:szCs w:val="20"/>
          <w:lang w:val="en-GB"/>
        </w:rPr>
        <w:t>Proposal 6: RAN2 to discuss if the Sync Ref priority for component carriers shall be considered during the carrier selection procedure</w:t>
      </w:r>
    </w:p>
    <w:p w14:paraId="2F4B0000" w14:textId="77777777" w:rsidR="00557108" w:rsidRDefault="00557108" w:rsidP="00557108">
      <w:pPr>
        <w:rPr>
          <w:rFonts w:ascii="Times New Roman" w:hAnsi="Times New Roman"/>
          <w:b/>
          <w:bCs/>
          <w:sz w:val="20"/>
          <w:szCs w:val="20"/>
          <w:lang w:val="en-GB"/>
        </w:rPr>
      </w:pPr>
      <w:r>
        <w:rPr>
          <w:rFonts w:ascii="Times New Roman" w:hAnsi="Times New Roman"/>
          <w:b/>
          <w:bCs/>
          <w:sz w:val="20"/>
          <w:szCs w:val="20"/>
          <w:lang w:val="en-GB"/>
        </w:rPr>
        <w:t xml:space="preserve">Proposal 7: </w:t>
      </w:r>
      <w:r w:rsidRPr="003F28EA">
        <w:rPr>
          <w:rFonts w:ascii="Times New Roman" w:hAnsi="Times New Roman"/>
          <w:b/>
          <w:bCs/>
          <w:sz w:val="20"/>
          <w:szCs w:val="20"/>
          <w:lang w:val="en-GB"/>
        </w:rPr>
        <w:t>If multiple carriers are considered</w:t>
      </w:r>
      <w:r>
        <w:rPr>
          <w:rFonts w:ascii="Times New Roman" w:hAnsi="Times New Roman"/>
          <w:b/>
          <w:bCs/>
          <w:sz w:val="20"/>
          <w:szCs w:val="20"/>
          <w:lang w:val="en-GB"/>
        </w:rPr>
        <w:t xml:space="preserve"> during the TX carrier selection procedure for CA</w:t>
      </w:r>
      <w:r w:rsidRPr="003F28EA">
        <w:rPr>
          <w:rFonts w:ascii="Times New Roman" w:hAnsi="Times New Roman"/>
          <w:b/>
          <w:bCs/>
          <w:sz w:val="20"/>
          <w:szCs w:val="20"/>
          <w:lang w:val="en-GB"/>
        </w:rPr>
        <w:t>, the UE selects one or more carrier(s) and associated pool(s) of resources among the candidate carriers with increasing order of CBR, starting from the lowest CBR carrier</w:t>
      </w:r>
      <w:r>
        <w:rPr>
          <w:rFonts w:ascii="Times New Roman" w:hAnsi="Times New Roman"/>
          <w:b/>
          <w:bCs/>
          <w:sz w:val="20"/>
          <w:szCs w:val="20"/>
          <w:lang w:val="en-GB"/>
        </w:rPr>
        <w:t xml:space="preserve"> (</w:t>
      </w:r>
      <w:proofErr w:type="gramStart"/>
      <w:r>
        <w:rPr>
          <w:rFonts w:ascii="Times New Roman" w:hAnsi="Times New Roman"/>
          <w:b/>
          <w:bCs/>
          <w:sz w:val="20"/>
          <w:szCs w:val="20"/>
          <w:lang w:val="en-GB"/>
        </w:rPr>
        <w:t>similar to</w:t>
      </w:r>
      <w:proofErr w:type="gramEnd"/>
      <w:r>
        <w:rPr>
          <w:rFonts w:ascii="Times New Roman" w:hAnsi="Times New Roman"/>
          <w:b/>
          <w:bCs/>
          <w:sz w:val="20"/>
          <w:szCs w:val="20"/>
          <w:lang w:val="en-GB"/>
        </w:rPr>
        <w:t xml:space="preserve"> LTE design).</w:t>
      </w:r>
    </w:p>
    <w:p w14:paraId="36D225C4" w14:textId="77777777" w:rsidR="00557108" w:rsidRDefault="00557108" w:rsidP="00557108">
      <w:pPr>
        <w:rPr>
          <w:rFonts w:ascii="Times New Roman" w:hAnsi="Times New Roman"/>
          <w:b/>
          <w:bCs/>
          <w:sz w:val="20"/>
          <w:szCs w:val="20"/>
          <w:lang w:val="en-GB"/>
        </w:rPr>
      </w:pPr>
      <w:r>
        <w:rPr>
          <w:rFonts w:ascii="Times New Roman" w:hAnsi="Times New Roman"/>
          <w:b/>
          <w:bCs/>
          <w:sz w:val="20"/>
          <w:szCs w:val="20"/>
          <w:lang w:val="en-GB"/>
        </w:rPr>
        <w:t xml:space="preserve">Proposal 8: Packet duplication for NR sidelink is performed at the PDCP layer. </w:t>
      </w:r>
      <w:r w:rsidRPr="00CF4756">
        <w:rPr>
          <w:rFonts w:ascii="Times New Roman" w:hAnsi="Times New Roman"/>
          <w:b/>
          <w:bCs/>
          <w:sz w:val="20"/>
          <w:szCs w:val="20"/>
          <w:lang w:val="en-GB"/>
        </w:rPr>
        <w:t>The duplicated PDCP PDUs of the same PDCP entity are submitted to two different RLC entities and associated to two different sidelink logical channels respectively</w:t>
      </w:r>
      <w:r>
        <w:rPr>
          <w:rFonts w:ascii="Times New Roman" w:hAnsi="Times New Roman"/>
          <w:b/>
          <w:bCs/>
          <w:sz w:val="20"/>
          <w:szCs w:val="20"/>
          <w:lang w:val="en-GB"/>
        </w:rPr>
        <w:t>.</w:t>
      </w:r>
    </w:p>
    <w:p w14:paraId="36FF90CB" w14:textId="77777777" w:rsidR="00557108" w:rsidRDefault="00557108" w:rsidP="00557108">
      <w:pPr>
        <w:rPr>
          <w:rFonts w:ascii="Times New Roman" w:hAnsi="Times New Roman"/>
          <w:b/>
          <w:bCs/>
          <w:sz w:val="20"/>
          <w:szCs w:val="20"/>
          <w:lang w:val="en-GB"/>
        </w:rPr>
      </w:pPr>
      <w:r>
        <w:rPr>
          <w:rFonts w:ascii="Times New Roman" w:hAnsi="Times New Roman"/>
          <w:b/>
          <w:bCs/>
          <w:sz w:val="20"/>
          <w:szCs w:val="20"/>
          <w:lang w:val="en-GB"/>
        </w:rPr>
        <w:t>Proposal 9: RAN2 agrees that LCP restriction shall be defined such that t</w:t>
      </w:r>
      <w:r w:rsidRPr="00500C97">
        <w:rPr>
          <w:rFonts w:ascii="Times New Roman" w:hAnsi="Times New Roman"/>
          <w:b/>
          <w:bCs/>
          <w:sz w:val="20"/>
          <w:szCs w:val="20"/>
          <w:lang w:val="en-GB"/>
        </w:rPr>
        <w:t xml:space="preserve">he duplicated PDCP PDUs of the same PDCP entity are only allowed to be transmitted on different </w:t>
      </w:r>
      <w:r>
        <w:rPr>
          <w:rFonts w:ascii="Times New Roman" w:hAnsi="Times New Roman"/>
          <w:b/>
          <w:bCs/>
          <w:sz w:val="20"/>
          <w:szCs w:val="20"/>
          <w:lang w:val="en-GB"/>
        </w:rPr>
        <w:t xml:space="preserve">NR </w:t>
      </w:r>
      <w:r w:rsidRPr="00500C97">
        <w:rPr>
          <w:rFonts w:ascii="Times New Roman" w:hAnsi="Times New Roman"/>
          <w:b/>
          <w:bCs/>
          <w:sz w:val="20"/>
          <w:szCs w:val="20"/>
          <w:lang w:val="en-GB"/>
        </w:rPr>
        <w:t>sidelink carriers</w:t>
      </w:r>
      <w:r>
        <w:rPr>
          <w:rFonts w:ascii="Times New Roman" w:hAnsi="Times New Roman"/>
          <w:b/>
          <w:bCs/>
          <w:sz w:val="20"/>
          <w:szCs w:val="20"/>
          <w:lang w:val="en-GB"/>
        </w:rPr>
        <w:t>.</w:t>
      </w:r>
    </w:p>
    <w:p w14:paraId="05628541" w14:textId="77777777" w:rsidR="00557108" w:rsidRDefault="00557108" w:rsidP="00557108">
      <w:pPr>
        <w:spacing w:after="0"/>
        <w:rPr>
          <w:rFonts w:ascii="Times New Roman" w:hAnsi="Times New Roman"/>
          <w:b/>
          <w:bCs/>
          <w:sz w:val="20"/>
          <w:szCs w:val="20"/>
          <w:lang w:val="en-GB"/>
        </w:rPr>
      </w:pPr>
      <w:r>
        <w:rPr>
          <w:rFonts w:ascii="Times New Roman" w:hAnsi="Times New Roman"/>
          <w:b/>
          <w:bCs/>
          <w:sz w:val="20"/>
          <w:szCs w:val="20"/>
          <w:lang w:val="en-GB"/>
        </w:rPr>
        <w:t>Proposal 10: RAN2 is proposed to discuss how to define criteria for NR SL packet duplication (i.e. to replace PPPR from LTE SL):</w:t>
      </w:r>
    </w:p>
    <w:p w14:paraId="2F9EC95C" w14:textId="77777777" w:rsidR="00557108" w:rsidRPr="00660140" w:rsidRDefault="00557108" w:rsidP="00557108">
      <w:pPr>
        <w:pStyle w:val="ListParagraph"/>
        <w:numPr>
          <w:ilvl w:val="0"/>
          <w:numId w:val="36"/>
        </w:numPr>
        <w:spacing w:after="0"/>
        <w:rPr>
          <w:b/>
          <w:bCs/>
          <w:lang w:val="en-GB"/>
        </w:rPr>
      </w:pPr>
      <w:r w:rsidRPr="00660140">
        <w:rPr>
          <w:b/>
          <w:bCs/>
          <w:lang w:val="en-GB"/>
        </w:rPr>
        <w:t>Based on configured mapping of standardized PQI values, such that only packets belonging to QoS flow with specific PQI value shall be duplicated</w:t>
      </w:r>
    </w:p>
    <w:p w14:paraId="274FADFA" w14:textId="4965F3E0" w:rsidR="00557108" w:rsidRPr="00557108" w:rsidRDefault="00557108" w:rsidP="00557108">
      <w:pPr>
        <w:pStyle w:val="ListParagraph"/>
        <w:numPr>
          <w:ilvl w:val="0"/>
          <w:numId w:val="36"/>
        </w:numPr>
        <w:rPr>
          <w:b/>
          <w:bCs/>
          <w:lang w:val="en-GB"/>
        </w:rPr>
      </w:pPr>
      <w:r w:rsidRPr="00660140">
        <w:rPr>
          <w:b/>
          <w:bCs/>
          <w:lang w:val="en-GB"/>
        </w:rPr>
        <w:t>Based on configured mapping to specific Packet Error Rate (PER) values, such that packets belonging to QoS flow with PER lower than a (pre-)configured threshold shall be duplicated</w:t>
      </w:r>
    </w:p>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id w:val="-2119820436"/>
        <w:docPartObj>
          <w:docPartGallery w:val="Bibliographies"/>
          <w:docPartUnique/>
        </w:docPartObj>
      </w:sdtPr>
      <w:sdtEndPr/>
      <w:sdtContent>
        <w:p w14:paraId="4C8AF5E3" w14:textId="668F7557" w:rsidR="001F3FD8" w:rsidRDefault="001F3FD8">
          <w:pPr>
            <w:rPr>
              <w:noProof/>
              <w:sz w:val="20"/>
              <w:szCs w:val="20"/>
              <w:lang w:eastAsia="zh-CN"/>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1F3FD8" w14:paraId="6F97F23A" w14:textId="77777777">
            <w:trPr>
              <w:divId w:val="639460646"/>
              <w:tblCellSpacing w:w="15" w:type="dxa"/>
            </w:trPr>
            <w:tc>
              <w:tcPr>
                <w:tcW w:w="50" w:type="pct"/>
                <w:hideMark/>
              </w:tcPr>
              <w:p w14:paraId="15169B36" w14:textId="71D67D1F" w:rsidR="001F3FD8" w:rsidRDefault="001F3FD8">
                <w:pPr>
                  <w:pStyle w:val="Bibliography"/>
                  <w:rPr>
                    <w:noProof/>
                    <w:sz w:val="24"/>
                    <w:szCs w:val="24"/>
                    <w:lang w:val="en-GB"/>
                  </w:rPr>
                </w:pPr>
                <w:r>
                  <w:rPr>
                    <w:noProof/>
                    <w:lang w:val="en-GB"/>
                  </w:rPr>
                  <w:t xml:space="preserve">[1] </w:t>
                </w:r>
              </w:p>
            </w:tc>
            <w:tc>
              <w:tcPr>
                <w:tcW w:w="0" w:type="auto"/>
                <w:hideMark/>
              </w:tcPr>
              <w:p w14:paraId="1F4D3286" w14:textId="77777777" w:rsidR="001F3FD8" w:rsidRDefault="001F3FD8">
                <w:pPr>
                  <w:pStyle w:val="Bibliography"/>
                  <w:rPr>
                    <w:noProof/>
                    <w:lang w:val="en-GB"/>
                  </w:rPr>
                </w:pPr>
                <w:r>
                  <w:rPr>
                    <w:noProof/>
                    <w:lang w:val="en-GB"/>
                  </w:rPr>
                  <w:t xml:space="preserve">RP-230077, WID revision: NR sidelink evolution, OPPO. </w:t>
                </w:r>
              </w:p>
            </w:tc>
          </w:tr>
          <w:tr w:rsidR="001F3FD8" w14:paraId="339B6675" w14:textId="77777777">
            <w:trPr>
              <w:divId w:val="639460646"/>
              <w:tblCellSpacing w:w="15" w:type="dxa"/>
            </w:trPr>
            <w:tc>
              <w:tcPr>
                <w:tcW w:w="50" w:type="pct"/>
                <w:hideMark/>
              </w:tcPr>
              <w:p w14:paraId="33349A13" w14:textId="77777777" w:rsidR="001F3FD8" w:rsidRDefault="001F3FD8">
                <w:pPr>
                  <w:pStyle w:val="Bibliography"/>
                  <w:rPr>
                    <w:noProof/>
                    <w:lang w:val="en-GB"/>
                  </w:rPr>
                </w:pPr>
                <w:r>
                  <w:rPr>
                    <w:noProof/>
                    <w:lang w:val="en-GB"/>
                  </w:rPr>
                  <w:t xml:space="preserve">[2] </w:t>
                </w:r>
              </w:p>
            </w:tc>
            <w:tc>
              <w:tcPr>
                <w:tcW w:w="0" w:type="auto"/>
                <w:hideMark/>
              </w:tcPr>
              <w:p w14:paraId="0407A040" w14:textId="77777777" w:rsidR="001F3FD8" w:rsidRDefault="001F3FD8">
                <w:pPr>
                  <w:pStyle w:val="Bibliography"/>
                  <w:rPr>
                    <w:noProof/>
                    <w:lang w:val="en-GB"/>
                  </w:rPr>
                </w:pPr>
                <w:r>
                  <w:rPr>
                    <w:noProof/>
                    <w:lang w:val="en-GB"/>
                  </w:rPr>
                  <w:t xml:space="preserve">TS 36.321, Medium Access Control (MAC) protocol specification; LTE. </w:t>
                </w:r>
              </w:p>
            </w:tc>
          </w:tr>
          <w:tr w:rsidR="001F3FD8" w14:paraId="36E7C5AD" w14:textId="77777777">
            <w:trPr>
              <w:divId w:val="639460646"/>
              <w:tblCellSpacing w:w="15" w:type="dxa"/>
            </w:trPr>
            <w:tc>
              <w:tcPr>
                <w:tcW w:w="50" w:type="pct"/>
                <w:hideMark/>
              </w:tcPr>
              <w:p w14:paraId="6BB65A9D" w14:textId="77777777" w:rsidR="001F3FD8" w:rsidRDefault="001F3FD8">
                <w:pPr>
                  <w:pStyle w:val="Bibliography"/>
                  <w:rPr>
                    <w:noProof/>
                    <w:lang w:val="en-GB"/>
                  </w:rPr>
                </w:pPr>
                <w:r>
                  <w:rPr>
                    <w:noProof/>
                    <w:lang w:val="en-GB"/>
                  </w:rPr>
                  <w:lastRenderedPageBreak/>
                  <w:t xml:space="preserve">[3] </w:t>
                </w:r>
              </w:p>
            </w:tc>
            <w:tc>
              <w:tcPr>
                <w:tcW w:w="0" w:type="auto"/>
                <w:hideMark/>
              </w:tcPr>
              <w:p w14:paraId="4DBF1725" w14:textId="77777777" w:rsidR="001F3FD8" w:rsidRDefault="001F3FD8">
                <w:pPr>
                  <w:pStyle w:val="Bibliography"/>
                  <w:rPr>
                    <w:noProof/>
                    <w:lang w:val="en-GB"/>
                  </w:rPr>
                </w:pPr>
                <w:r>
                  <w:rPr>
                    <w:noProof/>
                    <w:lang w:val="en-GB"/>
                  </w:rPr>
                  <w:t xml:space="preserve">TS 38.321, Medium Access Control (MAC) protocol specification, NR. </w:t>
                </w:r>
              </w:p>
            </w:tc>
          </w:tr>
          <w:tr w:rsidR="001F3FD8" w14:paraId="3FBACBAE" w14:textId="77777777">
            <w:trPr>
              <w:divId w:val="639460646"/>
              <w:tblCellSpacing w:w="15" w:type="dxa"/>
            </w:trPr>
            <w:tc>
              <w:tcPr>
                <w:tcW w:w="50" w:type="pct"/>
                <w:hideMark/>
              </w:tcPr>
              <w:p w14:paraId="74975284" w14:textId="77777777" w:rsidR="001F3FD8" w:rsidRDefault="001F3FD8">
                <w:pPr>
                  <w:pStyle w:val="Bibliography"/>
                  <w:rPr>
                    <w:noProof/>
                    <w:lang w:val="en-GB"/>
                  </w:rPr>
                </w:pPr>
                <w:r>
                  <w:rPr>
                    <w:noProof/>
                    <w:lang w:val="en-GB"/>
                  </w:rPr>
                  <w:t xml:space="preserve">[4] </w:t>
                </w:r>
              </w:p>
            </w:tc>
            <w:tc>
              <w:tcPr>
                <w:tcW w:w="0" w:type="auto"/>
                <w:hideMark/>
              </w:tcPr>
              <w:p w14:paraId="6C457588" w14:textId="77777777" w:rsidR="001F3FD8" w:rsidRDefault="001F3FD8">
                <w:pPr>
                  <w:pStyle w:val="Bibliography"/>
                  <w:rPr>
                    <w:noProof/>
                    <w:lang w:val="en-GB"/>
                  </w:rPr>
                </w:pPr>
                <w:r>
                  <w:rPr>
                    <w:noProof/>
                    <w:lang w:val="en-GB"/>
                  </w:rPr>
                  <w:t xml:space="preserve">TS 23.287, Architecture enhancements for 5G System (5GS) to support Vehicle-to-Everything (V2X) services. </w:t>
                </w:r>
              </w:p>
            </w:tc>
          </w:tr>
          <w:tr w:rsidR="001F3FD8" w14:paraId="2980147E" w14:textId="77777777">
            <w:trPr>
              <w:divId w:val="639460646"/>
              <w:tblCellSpacing w:w="15" w:type="dxa"/>
            </w:trPr>
            <w:tc>
              <w:tcPr>
                <w:tcW w:w="50" w:type="pct"/>
                <w:hideMark/>
              </w:tcPr>
              <w:p w14:paraId="7C24B3FD" w14:textId="77777777" w:rsidR="001F3FD8" w:rsidRDefault="001F3FD8">
                <w:pPr>
                  <w:pStyle w:val="Bibliography"/>
                  <w:rPr>
                    <w:noProof/>
                    <w:lang w:val="en-GB"/>
                  </w:rPr>
                </w:pPr>
                <w:r>
                  <w:rPr>
                    <w:noProof/>
                    <w:lang w:val="en-GB"/>
                  </w:rPr>
                  <w:t xml:space="preserve">[5] </w:t>
                </w:r>
              </w:p>
            </w:tc>
            <w:tc>
              <w:tcPr>
                <w:tcW w:w="0" w:type="auto"/>
                <w:hideMark/>
              </w:tcPr>
              <w:p w14:paraId="2719F2B0" w14:textId="77777777" w:rsidR="001F3FD8" w:rsidRDefault="001F3FD8">
                <w:pPr>
                  <w:pStyle w:val="Bibliography"/>
                  <w:rPr>
                    <w:noProof/>
                    <w:lang w:val="en-GB"/>
                  </w:rPr>
                </w:pPr>
                <w:r>
                  <w:rPr>
                    <w:noProof/>
                    <w:lang w:val="en-GB"/>
                  </w:rPr>
                  <w:t xml:space="preserve">RAN2#121 meeting, Chairman Notes. </w:t>
                </w:r>
              </w:p>
            </w:tc>
          </w:tr>
        </w:tbl>
        <w:p w14:paraId="319EF559" w14:textId="77777777" w:rsidR="001F3FD8" w:rsidRDefault="001F3FD8">
          <w:pPr>
            <w:divId w:val="639460646"/>
            <w:rPr>
              <w:rFonts w:eastAsia="Times New Roman"/>
              <w:noProof/>
            </w:rPr>
          </w:pPr>
        </w:p>
        <w:p w14:paraId="346A63A7" w14:textId="7CA87B4F" w:rsidR="001F3FD8" w:rsidRDefault="00557108"/>
      </w:sdtContent>
    </w:sdt>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7B400" w14:textId="77777777" w:rsidR="005C0718" w:rsidRDefault="005C0718" w:rsidP="008A375A">
      <w:pPr>
        <w:spacing w:after="0" w:line="240" w:lineRule="auto"/>
      </w:pPr>
      <w:r>
        <w:separator/>
      </w:r>
    </w:p>
  </w:endnote>
  <w:endnote w:type="continuationSeparator" w:id="0">
    <w:p w14:paraId="5912E30E" w14:textId="77777777" w:rsidR="005C0718" w:rsidRDefault="005C0718" w:rsidP="008A375A">
      <w:pPr>
        <w:spacing w:after="0" w:line="240" w:lineRule="auto"/>
      </w:pPr>
      <w:r>
        <w:continuationSeparator/>
      </w:r>
    </w:p>
  </w:endnote>
  <w:endnote w:type="continuationNotice" w:id="1">
    <w:p w14:paraId="67F8039E" w14:textId="77777777" w:rsidR="005C0718" w:rsidRDefault="005C07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B765D" w14:textId="77777777" w:rsidR="005C0718" w:rsidRDefault="005C0718" w:rsidP="008A375A">
      <w:pPr>
        <w:spacing w:after="0" w:line="240" w:lineRule="auto"/>
      </w:pPr>
      <w:r>
        <w:separator/>
      </w:r>
    </w:p>
  </w:footnote>
  <w:footnote w:type="continuationSeparator" w:id="0">
    <w:p w14:paraId="78D35796" w14:textId="77777777" w:rsidR="005C0718" w:rsidRDefault="005C0718" w:rsidP="008A375A">
      <w:pPr>
        <w:spacing w:after="0" w:line="240" w:lineRule="auto"/>
      </w:pPr>
      <w:r>
        <w:continuationSeparator/>
      </w:r>
    </w:p>
  </w:footnote>
  <w:footnote w:type="continuationNotice" w:id="1">
    <w:p w14:paraId="08348C25" w14:textId="77777777" w:rsidR="005C0718" w:rsidRDefault="005C07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22338"/>
    <w:multiLevelType w:val="hybridMultilevel"/>
    <w:tmpl w:val="A956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C791C49"/>
    <w:multiLevelType w:val="hybridMultilevel"/>
    <w:tmpl w:val="598E3432"/>
    <w:lvl w:ilvl="0" w:tplc="850CC3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9"/>
  </w:num>
  <w:num w:numId="2" w16cid:durableId="509566307">
    <w:abstractNumId w:val="15"/>
  </w:num>
  <w:num w:numId="3" w16cid:durableId="78328227">
    <w:abstractNumId w:val="13"/>
  </w:num>
  <w:num w:numId="4" w16cid:durableId="1610820433">
    <w:abstractNumId w:val="23"/>
  </w:num>
  <w:num w:numId="5" w16cid:durableId="364210660">
    <w:abstractNumId w:val="35"/>
  </w:num>
  <w:num w:numId="6" w16cid:durableId="1161309338">
    <w:abstractNumId w:val="18"/>
  </w:num>
  <w:num w:numId="7" w16cid:durableId="1054113695">
    <w:abstractNumId w:val="19"/>
  </w:num>
  <w:num w:numId="8" w16cid:durableId="1686401603">
    <w:abstractNumId w:val="30"/>
  </w:num>
  <w:num w:numId="9" w16cid:durableId="1655989922">
    <w:abstractNumId w:val="5"/>
  </w:num>
  <w:num w:numId="10" w16cid:durableId="891040497">
    <w:abstractNumId w:val="20"/>
  </w:num>
  <w:num w:numId="11" w16cid:durableId="12391723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31"/>
  </w:num>
  <w:num w:numId="13" w16cid:durableId="522091361">
    <w:abstractNumId w:val="7"/>
  </w:num>
  <w:num w:numId="14" w16cid:durableId="980689208">
    <w:abstractNumId w:val="33"/>
  </w:num>
  <w:num w:numId="15" w16cid:durableId="1145974769">
    <w:abstractNumId w:val="17"/>
  </w:num>
  <w:num w:numId="16" w16cid:durableId="1211110455">
    <w:abstractNumId w:val="34"/>
  </w:num>
  <w:num w:numId="17" w16cid:durableId="271059605">
    <w:abstractNumId w:val="4"/>
  </w:num>
  <w:num w:numId="18" w16cid:durableId="1392924581">
    <w:abstractNumId w:val="25"/>
  </w:num>
  <w:num w:numId="19" w16cid:durableId="896552602">
    <w:abstractNumId w:val="8"/>
  </w:num>
  <w:num w:numId="20" w16cid:durableId="1771076827">
    <w:abstractNumId w:val="27"/>
  </w:num>
  <w:num w:numId="21" w16cid:durableId="894387470">
    <w:abstractNumId w:val="10"/>
  </w:num>
  <w:num w:numId="22" w16cid:durableId="57560134">
    <w:abstractNumId w:val="32"/>
  </w:num>
  <w:num w:numId="23" w16cid:durableId="1503814759">
    <w:abstractNumId w:val="22"/>
  </w:num>
  <w:num w:numId="24" w16cid:durableId="1691687233">
    <w:abstractNumId w:val="12"/>
  </w:num>
  <w:num w:numId="25" w16cid:durableId="935014462">
    <w:abstractNumId w:val="6"/>
  </w:num>
  <w:num w:numId="26" w16cid:durableId="302467719">
    <w:abstractNumId w:val="28"/>
  </w:num>
  <w:num w:numId="27" w16cid:durableId="679746382">
    <w:abstractNumId w:val="24"/>
  </w:num>
  <w:num w:numId="28" w16cid:durableId="810512871">
    <w:abstractNumId w:val="0"/>
  </w:num>
  <w:num w:numId="29" w16cid:durableId="1451391562">
    <w:abstractNumId w:val="2"/>
  </w:num>
  <w:num w:numId="30" w16cid:durableId="1921672635">
    <w:abstractNumId w:val="16"/>
  </w:num>
  <w:num w:numId="31" w16cid:durableId="1688024953">
    <w:abstractNumId w:val="3"/>
  </w:num>
  <w:num w:numId="32" w16cid:durableId="443504437">
    <w:abstractNumId w:val="21"/>
  </w:num>
  <w:num w:numId="33" w16cid:durableId="172188281">
    <w:abstractNumId w:val="11"/>
  </w:num>
  <w:num w:numId="34" w16cid:durableId="1982886034">
    <w:abstractNumId w:val="1"/>
  </w:num>
  <w:num w:numId="35" w16cid:durableId="1466774817">
    <w:abstractNumId w:val="14"/>
  </w:num>
  <w:num w:numId="36" w16cid:durableId="695153749">
    <w:abstractNumId w:val="26"/>
  </w:num>
  <w:num w:numId="37" w16cid:durableId="655770182">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4867"/>
    <w:rsid w:val="000048FC"/>
    <w:rsid w:val="00004EE3"/>
    <w:rsid w:val="00004FB6"/>
    <w:rsid w:val="00005463"/>
    <w:rsid w:val="000054AF"/>
    <w:rsid w:val="00005702"/>
    <w:rsid w:val="0000654B"/>
    <w:rsid w:val="00006A80"/>
    <w:rsid w:val="00007238"/>
    <w:rsid w:val="00007B9D"/>
    <w:rsid w:val="0001037A"/>
    <w:rsid w:val="0001180F"/>
    <w:rsid w:val="00011822"/>
    <w:rsid w:val="00011D62"/>
    <w:rsid w:val="0001225F"/>
    <w:rsid w:val="00012276"/>
    <w:rsid w:val="0001310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05C2"/>
    <w:rsid w:val="00033051"/>
    <w:rsid w:val="00033D97"/>
    <w:rsid w:val="00034B9D"/>
    <w:rsid w:val="00034F67"/>
    <w:rsid w:val="00035D41"/>
    <w:rsid w:val="00037982"/>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CFB"/>
    <w:rsid w:val="00057D18"/>
    <w:rsid w:val="00060809"/>
    <w:rsid w:val="000608DF"/>
    <w:rsid w:val="00060C15"/>
    <w:rsid w:val="00060EFE"/>
    <w:rsid w:val="00061204"/>
    <w:rsid w:val="00061AF7"/>
    <w:rsid w:val="00061C6F"/>
    <w:rsid w:val="00061D39"/>
    <w:rsid w:val="00063CF9"/>
    <w:rsid w:val="000643AA"/>
    <w:rsid w:val="000652EB"/>
    <w:rsid w:val="00065A93"/>
    <w:rsid w:val="00065B86"/>
    <w:rsid w:val="00066504"/>
    <w:rsid w:val="00066DE6"/>
    <w:rsid w:val="00067357"/>
    <w:rsid w:val="000678CA"/>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BDC"/>
    <w:rsid w:val="00080DD2"/>
    <w:rsid w:val="0008278D"/>
    <w:rsid w:val="00083C97"/>
    <w:rsid w:val="0008425E"/>
    <w:rsid w:val="00085175"/>
    <w:rsid w:val="000852C2"/>
    <w:rsid w:val="00087202"/>
    <w:rsid w:val="0008762E"/>
    <w:rsid w:val="00087664"/>
    <w:rsid w:val="0008766A"/>
    <w:rsid w:val="00087C5E"/>
    <w:rsid w:val="00090447"/>
    <w:rsid w:val="00090647"/>
    <w:rsid w:val="00090DF1"/>
    <w:rsid w:val="00091114"/>
    <w:rsid w:val="00091D5E"/>
    <w:rsid w:val="00091EDA"/>
    <w:rsid w:val="00091FA1"/>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498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31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43ED"/>
    <w:rsid w:val="000F4FB9"/>
    <w:rsid w:val="000F6273"/>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1B3"/>
    <w:rsid w:val="0012730C"/>
    <w:rsid w:val="00127EAE"/>
    <w:rsid w:val="0013004C"/>
    <w:rsid w:val="00130F54"/>
    <w:rsid w:val="001320F0"/>
    <w:rsid w:val="001323E2"/>
    <w:rsid w:val="00132F41"/>
    <w:rsid w:val="00133206"/>
    <w:rsid w:val="0013342B"/>
    <w:rsid w:val="00133455"/>
    <w:rsid w:val="00133DF6"/>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4C9"/>
    <w:rsid w:val="00176974"/>
    <w:rsid w:val="001770D1"/>
    <w:rsid w:val="0017741D"/>
    <w:rsid w:val="0017751C"/>
    <w:rsid w:val="00177A66"/>
    <w:rsid w:val="00183962"/>
    <w:rsid w:val="00184BAB"/>
    <w:rsid w:val="00184F2D"/>
    <w:rsid w:val="00184F41"/>
    <w:rsid w:val="0018660D"/>
    <w:rsid w:val="00186B04"/>
    <w:rsid w:val="00187EFB"/>
    <w:rsid w:val="00190361"/>
    <w:rsid w:val="0019063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1F0F"/>
    <w:rsid w:val="001C221A"/>
    <w:rsid w:val="001C29A2"/>
    <w:rsid w:val="001C3520"/>
    <w:rsid w:val="001C37D5"/>
    <w:rsid w:val="001C3F85"/>
    <w:rsid w:val="001C4289"/>
    <w:rsid w:val="001C461A"/>
    <w:rsid w:val="001C4E4A"/>
    <w:rsid w:val="001C50D8"/>
    <w:rsid w:val="001C591C"/>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FB4"/>
    <w:rsid w:val="001E73A5"/>
    <w:rsid w:val="001E766D"/>
    <w:rsid w:val="001E7EBC"/>
    <w:rsid w:val="001F09EC"/>
    <w:rsid w:val="001F1AE1"/>
    <w:rsid w:val="001F1FE1"/>
    <w:rsid w:val="001F2123"/>
    <w:rsid w:val="001F25D4"/>
    <w:rsid w:val="001F30B2"/>
    <w:rsid w:val="001F3421"/>
    <w:rsid w:val="001F39DF"/>
    <w:rsid w:val="001F3AE1"/>
    <w:rsid w:val="001F3FD8"/>
    <w:rsid w:val="001F4351"/>
    <w:rsid w:val="001F71E0"/>
    <w:rsid w:val="001F7BC0"/>
    <w:rsid w:val="002010C0"/>
    <w:rsid w:val="002013B7"/>
    <w:rsid w:val="002017C7"/>
    <w:rsid w:val="0020240D"/>
    <w:rsid w:val="00202F9F"/>
    <w:rsid w:val="00203A81"/>
    <w:rsid w:val="00203EEC"/>
    <w:rsid w:val="002047B3"/>
    <w:rsid w:val="00205143"/>
    <w:rsid w:val="00205694"/>
    <w:rsid w:val="00205920"/>
    <w:rsid w:val="00206058"/>
    <w:rsid w:val="002060D2"/>
    <w:rsid w:val="00207394"/>
    <w:rsid w:val="00207DD0"/>
    <w:rsid w:val="00210D9B"/>
    <w:rsid w:val="00212C05"/>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5D"/>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97C"/>
    <w:rsid w:val="00246B97"/>
    <w:rsid w:val="002471CD"/>
    <w:rsid w:val="00247390"/>
    <w:rsid w:val="00247C2C"/>
    <w:rsid w:val="0025007F"/>
    <w:rsid w:val="002508A5"/>
    <w:rsid w:val="00250D54"/>
    <w:rsid w:val="00250F38"/>
    <w:rsid w:val="00252554"/>
    <w:rsid w:val="00252705"/>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67E82"/>
    <w:rsid w:val="002702DD"/>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4711"/>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6AE3"/>
    <w:rsid w:val="002B76B8"/>
    <w:rsid w:val="002B7963"/>
    <w:rsid w:val="002C0445"/>
    <w:rsid w:val="002C0BE0"/>
    <w:rsid w:val="002C0E18"/>
    <w:rsid w:val="002C1B1B"/>
    <w:rsid w:val="002C200B"/>
    <w:rsid w:val="002C2965"/>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159"/>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B58"/>
    <w:rsid w:val="00305C0C"/>
    <w:rsid w:val="00305D5E"/>
    <w:rsid w:val="003071F7"/>
    <w:rsid w:val="00307793"/>
    <w:rsid w:val="003100FB"/>
    <w:rsid w:val="003109F7"/>
    <w:rsid w:val="00312647"/>
    <w:rsid w:val="00312EB8"/>
    <w:rsid w:val="0031319E"/>
    <w:rsid w:val="00314246"/>
    <w:rsid w:val="003142E8"/>
    <w:rsid w:val="0031449E"/>
    <w:rsid w:val="00315432"/>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7C"/>
    <w:rsid w:val="003350FB"/>
    <w:rsid w:val="003352F4"/>
    <w:rsid w:val="003355FE"/>
    <w:rsid w:val="003359FD"/>
    <w:rsid w:val="00335F5A"/>
    <w:rsid w:val="00336D19"/>
    <w:rsid w:val="00336F75"/>
    <w:rsid w:val="00341032"/>
    <w:rsid w:val="003422B7"/>
    <w:rsid w:val="003432AC"/>
    <w:rsid w:val="00344DA4"/>
    <w:rsid w:val="00345318"/>
    <w:rsid w:val="0034580C"/>
    <w:rsid w:val="00345B23"/>
    <w:rsid w:val="00346082"/>
    <w:rsid w:val="003460B3"/>
    <w:rsid w:val="00346372"/>
    <w:rsid w:val="003469AC"/>
    <w:rsid w:val="00346B0D"/>
    <w:rsid w:val="00347258"/>
    <w:rsid w:val="0034773E"/>
    <w:rsid w:val="00350210"/>
    <w:rsid w:val="00350664"/>
    <w:rsid w:val="00350D08"/>
    <w:rsid w:val="00351784"/>
    <w:rsid w:val="0035218A"/>
    <w:rsid w:val="003524F0"/>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5833"/>
    <w:rsid w:val="003668F9"/>
    <w:rsid w:val="0036714A"/>
    <w:rsid w:val="0036778A"/>
    <w:rsid w:val="00367929"/>
    <w:rsid w:val="003707DF"/>
    <w:rsid w:val="00372884"/>
    <w:rsid w:val="00372886"/>
    <w:rsid w:val="00372A2A"/>
    <w:rsid w:val="0037478D"/>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0891"/>
    <w:rsid w:val="003A1BB4"/>
    <w:rsid w:val="003A2259"/>
    <w:rsid w:val="003A299B"/>
    <w:rsid w:val="003A3C77"/>
    <w:rsid w:val="003A3FA2"/>
    <w:rsid w:val="003A4196"/>
    <w:rsid w:val="003A529F"/>
    <w:rsid w:val="003A5402"/>
    <w:rsid w:val="003A60CA"/>
    <w:rsid w:val="003A71BA"/>
    <w:rsid w:val="003B010E"/>
    <w:rsid w:val="003B02FC"/>
    <w:rsid w:val="003B09A7"/>
    <w:rsid w:val="003B0D50"/>
    <w:rsid w:val="003B0F46"/>
    <w:rsid w:val="003B175D"/>
    <w:rsid w:val="003B1787"/>
    <w:rsid w:val="003B1B1A"/>
    <w:rsid w:val="003B1F49"/>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2311"/>
    <w:rsid w:val="003D3889"/>
    <w:rsid w:val="003D3D81"/>
    <w:rsid w:val="003D43B6"/>
    <w:rsid w:val="003D4D6B"/>
    <w:rsid w:val="003D5346"/>
    <w:rsid w:val="003D65A4"/>
    <w:rsid w:val="003D662D"/>
    <w:rsid w:val="003D66DA"/>
    <w:rsid w:val="003D6971"/>
    <w:rsid w:val="003D6B56"/>
    <w:rsid w:val="003D6B83"/>
    <w:rsid w:val="003D6F1A"/>
    <w:rsid w:val="003E01A5"/>
    <w:rsid w:val="003E0751"/>
    <w:rsid w:val="003E087B"/>
    <w:rsid w:val="003E0AC2"/>
    <w:rsid w:val="003E0DFC"/>
    <w:rsid w:val="003E1084"/>
    <w:rsid w:val="003E1F26"/>
    <w:rsid w:val="003E348B"/>
    <w:rsid w:val="003E392A"/>
    <w:rsid w:val="003E3A53"/>
    <w:rsid w:val="003E44E0"/>
    <w:rsid w:val="003E4DC1"/>
    <w:rsid w:val="003E5ABE"/>
    <w:rsid w:val="003E62A9"/>
    <w:rsid w:val="003E7140"/>
    <w:rsid w:val="003E77E6"/>
    <w:rsid w:val="003E7A8C"/>
    <w:rsid w:val="003E7AFB"/>
    <w:rsid w:val="003F1364"/>
    <w:rsid w:val="003F16E2"/>
    <w:rsid w:val="003F1CFC"/>
    <w:rsid w:val="003F26FB"/>
    <w:rsid w:val="003F276F"/>
    <w:rsid w:val="003F28EA"/>
    <w:rsid w:val="003F2B86"/>
    <w:rsid w:val="003F3216"/>
    <w:rsid w:val="003F3AB7"/>
    <w:rsid w:val="003F3BB2"/>
    <w:rsid w:val="003F5700"/>
    <w:rsid w:val="003F617D"/>
    <w:rsid w:val="003F6FDB"/>
    <w:rsid w:val="003F706B"/>
    <w:rsid w:val="004003CB"/>
    <w:rsid w:val="00400A2C"/>
    <w:rsid w:val="0040103E"/>
    <w:rsid w:val="00401272"/>
    <w:rsid w:val="004019E8"/>
    <w:rsid w:val="00402627"/>
    <w:rsid w:val="00402A56"/>
    <w:rsid w:val="00402AB1"/>
    <w:rsid w:val="004043D9"/>
    <w:rsid w:val="00404839"/>
    <w:rsid w:val="00404963"/>
    <w:rsid w:val="00406097"/>
    <w:rsid w:val="00406DB1"/>
    <w:rsid w:val="00410B5F"/>
    <w:rsid w:val="00410E1D"/>
    <w:rsid w:val="004118B7"/>
    <w:rsid w:val="00411961"/>
    <w:rsid w:val="004126BA"/>
    <w:rsid w:val="00413F1A"/>
    <w:rsid w:val="00414033"/>
    <w:rsid w:val="004141E8"/>
    <w:rsid w:val="004143B7"/>
    <w:rsid w:val="004143C0"/>
    <w:rsid w:val="00414E72"/>
    <w:rsid w:val="004172B4"/>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255"/>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236"/>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8C5"/>
    <w:rsid w:val="00480D2B"/>
    <w:rsid w:val="00480F5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3E96"/>
    <w:rsid w:val="00494396"/>
    <w:rsid w:val="00494995"/>
    <w:rsid w:val="00494FCB"/>
    <w:rsid w:val="004954FB"/>
    <w:rsid w:val="004969AD"/>
    <w:rsid w:val="004975E7"/>
    <w:rsid w:val="00497AA9"/>
    <w:rsid w:val="00497D60"/>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29D0"/>
    <w:rsid w:val="004B3295"/>
    <w:rsid w:val="004B3D5D"/>
    <w:rsid w:val="004B4353"/>
    <w:rsid w:val="004B4515"/>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3C40"/>
    <w:rsid w:val="004E3ED6"/>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350"/>
    <w:rsid w:val="004F555B"/>
    <w:rsid w:val="004F59CC"/>
    <w:rsid w:val="004F61E7"/>
    <w:rsid w:val="004F6323"/>
    <w:rsid w:val="004F6782"/>
    <w:rsid w:val="004F6926"/>
    <w:rsid w:val="004F778E"/>
    <w:rsid w:val="004F7EF4"/>
    <w:rsid w:val="00500C97"/>
    <w:rsid w:val="0050159F"/>
    <w:rsid w:val="00501CE3"/>
    <w:rsid w:val="00501DD8"/>
    <w:rsid w:val="005027D1"/>
    <w:rsid w:val="005027F8"/>
    <w:rsid w:val="00502F33"/>
    <w:rsid w:val="005035C6"/>
    <w:rsid w:val="00503708"/>
    <w:rsid w:val="00503BCF"/>
    <w:rsid w:val="00503D51"/>
    <w:rsid w:val="0050464D"/>
    <w:rsid w:val="00504BBE"/>
    <w:rsid w:val="00505248"/>
    <w:rsid w:val="005060C3"/>
    <w:rsid w:val="005106D1"/>
    <w:rsid w:val="00510C37"/>
    <w:rsid w:val="00511072"/>
    <w:rsid w:val="0051124A"/>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1DB1"/>
    <w:rsid w:val="005432EE"/>
    <w:rsid w:val="0054394C"/>
    <w:rsid w:val="0054398B"/>
    <w:rsid w:val="00543BFE"/>
    <w:rsid w:val="00543CC2"/>
    <w:rsid w:val="00544814"/>
    <w:rsid w:val="0054496C"/>
    <w:rsid w:val="005455C3"/>
    <w:rsid w:val="005455D0"/>
    <w:rsid w:val="00546864"/>
    <w:rsid w:val="0054794E"/>
    <w:rsid w:val="00547F66"/>
    <w:rsid w:val="005508BF"/>
    <w:rsid w:val="005509F4"/>
    <w:rsid w:val="00550C24"/>
    <w:rsid w:val="00552EEF"/>
    <w:rsid w:val="0055315C"/>
    <w:rsid w:val="00553644"/>
    <w:rsid w:val="0055450B"/>
    <w:rsid w:val="00554548"/>
    <w:rsid w:val="00554864"/>
    <w:rsid w:val="00554CCF"/>
    <w:rsid w:val="0055584E"/>
    <w:rsid w:val="005561E0"/>
    <w:rsid w:val="00556664"/>
    <w:rsid w:val="00556D54"/>
    <w:rsid w:val="00556D62"/>
    <w:rsid w:val="00557108"/>
    <w:rsid w:val="00557278"/>
    <w:rsid w:val="005572C3"/>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5168"/>
    <w:rsid w:val="00586210"/>
    <w:rsid w:val="0058624F"/>
    <w:rsid w:val="005862DA"/>
    <w:rsid w:val="005872DD"/>
    <w:rsid w:val="00587411"/>
    <w:rsid w:val="005900AB"/>
    <w:rsid w:val="00591887"/>
    <w:rsid w:val="005931B7"/>
    <w:rsid w:val="005936BC"/>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1CB8"/>
    <w:rsid w:val="005B2AD5"/>
    <w:rsid w:val="005B2CC0"/>
    <w:rsid w:val="005B39A0"/>
    <w:rsid w:val="005B3FEE"/>
    <w:rsid w:val="005B4ABD"/>
    <w:rsid w:val="005B5001"/>
    <w:rsid w:val="005B6492"/>
    <w:rsid w:val="005B6BDE"/>
    <w:rsid w:val="005B6C0D"/>
    <w:rsid w:val="005B71D1"/>
    <w:rsid w:val="005C0091"/>
    <w:rsid w:val="005C015A"/>
    <w:rsid w:val="005C0718"/>
    <w:rsid w:val="005C0855"/>
    <w:rsid w:val="005C0A02"/>
    <w:rsid w:val="005C0C3A"/>
    <w:rsid w:val="005C0ED6"/>
    <w:rsid w:val="005C1138"/>
    <w:rsid w:val="005C1CCE"/>
    <w:rsid w:val="005C2A27"/>
    <w:rsid w:val="005C3741"/>
    <w:rsid w:val="005C3D4C"/>
    <w:rsid w:val="005C458C"/>
    <w:rsid w:val="005C5831"/>
    <w:rsid w:val="005C5CA2"/>
    <w:rsid w:val="005C63F6"/>
    <w:rsid w:val="005C70D2"/>
    <w:rsid w:val="005C719B"/>
    <w:rsid w:val="005D10C2"/>
    <w:rsid w:val="005D1156"/>
    <w:rsid w:val="005D1F91"/>
    <w:rsid w:val="005D22DB"/>
    <w:rsid w:val="005D3E74"/>
    <w:rsid w:val="005D4076"/>
    <w:rsid w:val="005D4129"/>
    <w:rsid w:val="005D4319"/>
    <w:rsid w:val="005D512B"/>
    <w:rsid w:val="005D5D3A"/>
    <w:rsid w:val="005D611A"/>
    <w:rsid w:val="005D6EA5"/>
    <w:rsid w:val="005D72C3"/>
    <w:rsid w:val="005D7C8D"/>
    <w:rsid w:val="005E04E7"/>
    <w:rsid w:val="005E1573"/>
    <w:rsid w:val="005E226B"/>
    <w:rsid w:val="005E23C7"/>
    <w:rsid w:val="005E27B2"/>
    <w:rsid w:val="005E2929"/>
    <w:rsid w:val="005E3076"/>
    <w:rsid w:val="005E45F0"/>
    <w:rsid w:val="005E50CF"/>
    <w:rsid w:val="005E57AB"/>
    <w:rsid w:val="005E5C95"/>
    <w:rsid w:val="005E5D67"/>
    <w:rsid w:val="005E5DD1"/>
    <w:rsid w:val="005E7112"/>
    <w:rsid w:val="005E7573"/>
    <w:rsid w:val="005F0B65"/>
    <w:rsid w:val="005F0E3D"/>
    <w:rsid w:val="005F31C6"/>
    <w:rsid w:val="005F3939"/>
    <w:rsid w:val="005F4102"/>
    <w:rsid w:val="005F4C03"/>
    <w:rsid w:val="005F4EA2"/>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3B7C"/>
    <w:rsid w:val="0061459C"/>
    <w:rsid w:val="00614A1F"/>
    <w:rsid w:val="00614DBF"/>
    <w:rsid w:val="00616AB8"/>
    <w:rsid w:val="00616C6E"/>
    <w:rsid w:val="00616E79"/>
    <w:rsid w:val="00617096"/>
    <w:rsid w:val="006200AD"/>
    <w:rsid w:val="006201DE"/>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AB5"/>
    <w:rsid w:val="00645C23"/>
    <w:rsid w:val="00646D05"/>
    <w:rsid w:val="00650877"/>
    <w:rsid w:val="006513DF"/>
    <w:rsid w:val="00651984"/>
    <w:rsid w:val="0065234A"/>
    <w:rsid w:val="00653206"/>
    <w:rsid w:val="006532B4"/>
    <w:rsid w:val="00654162"/>
    <w:rsid w:val="006541F4"/>
    <w:rsid w:val="006551A9"/>
    <w:rsid w:val="00656245"/>
    <w:rsid w:val="006563EA"/>
    <w:rsid w:val="00660140"/>
    <w:rsid w:val="00660239"/>
    <w:rsid w:val="006616E6"/>
    <w:rsid w:val="00661A5F"/>
    <w:rsid w:val="00661BEF"/>
    <w:rsid w:val="00663F5B"/>
    <w:rsid w:val="00664768"/>
    <w:rsid w:val="00665FE0"/>
    <w:rsid w:val="0066692C"/>
    <w:rsid w:val="00667079"/>
    <w:rsid w:val="006674F5"/>
    <w:rsid w:val="00667758"/>
    <w:rsid w:val="00667D66"/>
    <w:rsid w:val="00670233"/>
    <w:rsid w:val="00670DC5"/>
    <w:rsid w:val="00671493"/>
    <w:rsid w:val="00671988"/>
    <w:rsid w:val="00672041"/>
    <w:rsid w:val="006728CE"/>
    <w:rsid w:val="006729B8"/>
    <w:rsid w:val="00673614"/>
    <w:rsid w:val="006736CF"/>
    <w:rsid w:val="00674E60"/>
    <w:rsid w:val="00675AB3"/>
    <w:rsid w:val="00675BF7"/>
    <w:rsid w:val="00675DBF"/>
    <w:rsid w:val="00676019"/>
    <w:rsid w:val="00676286"/>
    <w:rsid w:val="006766B3"/>
    <w:rsid w:val="00676752"/>
    <w:rsid w:val="00676AFD"/>
    <w:rsid w:val="0068010B"/>
    <w:rsid w:val="0068071B"/>
    <w:rsid w:val="00680823"/>
    <w:rsid w:val="006809C9"/>
    <w:rsid w:val="00681386"/>
    <w:rsid w:val="006824A7"/>
    <w:rsid w:val="00682500"/>
    <w:rsid w:val="006828A7"/>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4F3"/>
    <w:rsid w:val="006B366B"/>
    <w:rsid w:val="006B3CDF"/>
    <w:rsid w:val="006B5275"/>
    <w:rsid w:val="006B6434"/>
    <w:rsid w:val="006B6605"/>
    <w:rsid w:val="006B6CAA"/>
    <w:rsid w:val="006B715C"/>
    <w:rsid w:val="006B7DEF"/>
    <w:rsid w:val="006B7F69"/>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CD3"/>
    <w:rsid w:val="006F0FEC"/>
    <w:rsid w:val="006F15EF"/>
    <w:rsid w:val="006F1675"/>
    <w:rsid w:val="006F16BF"/>
    <w:rsid w:val="006F207E"/>
    <w:rsid w:val="006F20FC"/>
    <w:rsid w:val="006F2580"/>
    <w:rsid w:val="006F2CC5"/>
    <w:rsid w:val="006F2D4A"/>
    <w:rsid w:val="006F3282"/>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488"/>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096D"/>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1DCF"/>
    <w:rsid w:val="00772482"/>
    <w:rsid w:val="00774019"/>
    <w:rsid w:val="00774285"/>
    <w:rsid w:val="007744B1"/>
    <w:rsid w:val="00774DF2"/>
    <w:rsid w:val="007758F3"/>
    <w:rsid w:val="00777F77"/>
    <w:rsid w:val="00781A49"/>
    <w:rsid w:val="00782682"/>
    <w:rsid w:val="007827D3"/>
    <w:rsid w:val="00783AE8"/>
    <w:rsid w:val="0078405B"/>
    <w:rsid w:val="00785492"/>
    <w:rsid w:val="00786411"/>
    <w:rsid w:val="00786598"/>
    <w:rsid w:val="007866F0"/>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A95"/>
    <w:rsid w:val="007B2B02"/>
    <w:rsid w:val="007B2D84"/>
    <w:rsid w:val="007B305D"/>
    <w:rsid w:val="007B3905"/>
    <w:rsid w:val="007B3DD0"/>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0912"/>
    <w:rsid w:val="007D1066"/>
    <w:rsid w:val="007D1108"/>
    <w:rsid w:val="007D119A"/>
    <w:rsid w:val="007D285D"/>
    <w:rsid w:val="007D2925"/>
    <w:rsid w:val="007D2DD7"/>
    <w:rsid w:val="007D2E5F"/>
    <w:rsid w:val="007D3082"/>
    <w:rsid w:val="007D3345"/>
    <w:rsid w:val="007D3B41"/>
    <w:rsid w:val="007D3B52"/>
    <w:rsid w:val="007D3EAC"/>
    <w:rsid w:val="007D5733"/>
    <w:rsid w:val="007D578D"/>
    <w:rsid w:val="007D5E67"/>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27F7"/>
    <w:rsid w:val="007F3969"/>
    <w:rsid w:val="007F48C9"/>
    <w:rsid w:val="007F499A"/>
    <w:rsid w:val="007F6107"/>
    <w:rsid w:val="007F6820"/>
    <w:rsid w:val="007F685E"/>
    <w:rsid w:val="007F6887"/>
    <w:rsid w:val="007F69D0"/>
    <w:rsid w:val="007F6B40"/>
    <w:rsid w:val="007F6F2F"/>
    <w:rsid w:val="007F7F21"/>
    <w:rsid w:val="008002C8"/>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1F11"/>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10E"/>
    <w:rsid w:val="00820571"/>
    <w:rsid w:val="0082098A"/>
    <w:rsid w:val="00820E0D"/>
    <w:rsid w:val="0082104E"/>
    <w:rsid w:val="00821318"/>
    <w:rsid w:val="0082140E"/>
    <w:rsid w:val="00821D0D"/>
    <w:rsid w:val="00822C0D"/>
    <w:rsid w:val="00822DDC"/>
    <w:rsid w:val="00823114"/>
    <w:rsid w:val="00823657"/>
    <w:rsid w:val="00823B78"/>
    <w:rsid w:val="0082493F"/>
    <w:rsid w:val="00825D19"/>
    <w:rsid w:val="008260B9"/>
    <w:rsid w:val="008261A2"/>
    <w:rsid w:val="0082645C"/>
    <w:rsid w:val="008268DF"/>
    <w:rsid w:val="00827386"/>
    <w:rsid w:val="008278A7"/>
    <w:rsid w:val="008301F0"/>
    <w:rsid w:val="008306DC"/>
    <w:rsid w:val="00831091"/>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2EDA"/>
    <w:rsid w:val="00853F6E"/>
    <w:rsid w:val="00854196"/>
    <w:rsid w:val="00854E52"/>
    <w:rsid w:val="00855505"/>
    <w:rsid w:val="00855984"/>
    <w:rsid w:val="00855EC7"/>
    <w:rsid w:val="00856E95"/>
    <w:rsid w:val="00857D17"/>
    <w:rsid w:val="00857D90"/>
    <w:rsid w:val="008607C5"/>
    <w:rsid w:val="00860B17"/>
    <w:rsid w:val="00860DB6"/>
    <w:rsid w:val="00861478"/>
    <w:rsid w:val="00861ECD"/>
    <w:rsid w:val="0086202A"/>
    <w:rsid w:val="00862A72"/>
    <w:rsid w:val="00862F55"/>
    <w:rsid w:val="00863174"/>
    <w:rsid w:val="008637ED"/>
    <w:rsid w:val="00863BDC"/>
    <w:rsid w:val="00864A88"/>
    <w:rsid w:val="00864CA2"/>
    <w:rsid w:val="008651FE"/>
    <w:rsid w:val="0086521C"/>
    <w:rsid w:val="00865420"/>
    <w:rsid w:val="0086604A"/>
    <w:rsid w:val="008667D4"/>
    <w:rsid w:val="00866A65"/>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4A5A"/>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19B"/>
    <w:rsid w:val="008A79AD"/>
    <w:rsid w:val="008A79E9"/>
    <w:rsid w:val="008A7E82"/>
    <w:rsid w:val="008B0AE4"/>
    <w:rsid w:val="008B0BF4"/>
    <w:rsid w:val="008B0FF8"/>
    <w:rsid w:val="008B114A"/>
    <w:rsid w:val="008B1F48"/>
    <w:rsid w:val="008B204A"/>
    <w:rsid w:val="008B2D9E"/>
    <w:rsid w:val="008B345A"/>
    <w:rsid w:val="008B3A70"/>
    <w:rsid w:val="008B3CEC"/>
    <w:rsid w:val="008B4015"/>
    <w:rsid w:val="008B4E75"/>
    <w:rsid w:val="008B54DB"/>
    <w:rsid w:val="008B6064"/>
    <w:rsid w:val="008B619A"/>
    <w:rsid w:val="008B7B7C"/>
    <w:rsid w:val="008B7F43"/>
    <w:rsid w:val="008C076D"/>
    <w:rsid w:val="008C0D4C"/>
    <w:rsid w:val="008C120A"/>
    <w:rsid w:val="008C2FA5"/>
    <w:rsid w:val="008C31E0"/>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37DF"/>
    <w:rsid w:val="008D4FEE"/>
    <w:rsid w:val="008D5688"/>
    <w:rsid w:val="008D584E"/>
    <w:rsid w:val="008D5CF3"/>
    <w:rsid w:val="008D6CBC"/>
    <w:rsid w:val="008D6EF8"/>
    <w:rsid w:val="008D7AC6"/>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0E"/>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23D"/>
    <w:rsid w:val="00922936"/>
    <w:rsid w:val="00922FEE"/>
    <w:rsid w:val="009231E5"/>
    <w:rsid w:val="00924B58"/>
    <w:rsid w:val="0092575D"/>
    <w:rsid w:val="00926068"/>
    <w:rsid w:val="0092671F"/>
    <w:rsid w:val="0092711F"/>
    <w:rsid w:val="00927261"/>
    <w:rsid w:val="00927C53"/>
    <w:rsid w:val="00927EF0"/>
    <w:rsid w:val="0093023E"/>
    <w:rsid w:val="009306E9"/>
    <w:rsid w:val="009309FC"/>
    <w:rsid w:val="00930C7A"/>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0358"/>
    <w:rsid w:val="00951646"/>
    <w:rsid w:val="0095183F"/>
    <w:rsid w:val="009519CC"/>
    <w:rsid w:val="00953A9D"/>
    <w:rsid w:val="00954E79"/>
    <w:rsid w:val="00956B15"/>
    <w:rsid w:val="00956B52"/>
    <w:rsid w:val="00956C36"/>
    <w:rsid w:val="00957A2E"/>
    <w:rsid w:val="009606B6"/>
    <w:rsid w:val="00960C0B"/>
    <w:rsid w:val="00961329"/>
    <w:rsid w:val="00962986"/>
    <w:rsid w:val="00963BFE"/>
    <w:rsid w:val="00963D74"/>
    <w:rsid w:val="00963DE3"/>
    <w:rsid w:val="00964648"/>
    <w:rsid w:val="009648FE"/>
    <w:rsid w:val="00964E69"/>
    <w:rsid w:val="009652C6"/>
    <w:rsid w:val="00965DA6"/>
    <w:rsid w:val="00967A83"/>
    <w:rsid w:val="0097165C"/>
    <w:rsid w:val="009716C9"/>
    <w:rsid w:val="00971F92"/>
    <w:rsid w:val="009720FD"/>
    <w:rsid w:val="009722A5"/>
    <w:rsid w:val="009723AB"/>
    <w:rsid w:val="00972766"/>
    <w:rsid w:val="0097362B"/>
    <w:rsid w:val="00974735"/>
    <w:rsid w:val="00974760"/>
    <w:rsid w:val="00975B94"/>
    <w:rsid w:val="00976B9D"/>
    <w:rsid w:val="00976E32"/>
    <w:rsid w:val="009771EE"/>
    <w:rsid w:val="00977272"/>
    <w:rsid w:val="009774FE"/>
    <w:rsid w:val="00977ADD"/>
    <w:rsid w:val="00980A9E"/>
    <w:rsid w:val="00980BA2"/>
    <w:rsid w:val="0098197B"/>
    <w:rsid w:val="009819C0"/>
    <w:rsid w:val="00981BA7"/>
    <w:rsid w:val="00982C7E"/>
    <w:rsid w:val="00982DB1"/>
    <w:rsid w:val="00983512"/>
    <w:rsid w:val="009836D8"/>
    <w:rsid w:val="00983992"/>
    <w:rsid w:val="009849B6"/>
    <w:rsid w:val="00984F6F"/>
    <w:rsid w:val="00985525"/>
    <w:rsid w:val="00985954"/>
    <w:rsid w:val="009908EB"/>
    <w:rsid w:val="0099157F"/>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B3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330"/>
    <w:rsid w:val="009B2E67"/>
    <w:rsid w:val="009B36D5"/>
    <w:rsid w:val="009B402A"/>
    <w:rsid w:val="009B405C"/>
    <w:rsid w:val="009B5549"/>
    <w:rsid w:val="009B55F2"/>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821"/>
    <w:rsid w:val="009C6B18"/>
    <w:rsid w:val="009C7B77"/>
    <w:rsid w:val="009D02AB"/>
    <w:rsid w:val="009D1313"/>
    <w:rsid w:val="009D1A61"/>
    <w:rsid w:val="009D1E72"/>
    <w:rsid w:val="009D1FEB"/>
    <w:rsid w:val="009D20CF"/>
    <w:rsid w:val="009D3F18"/>
    <w:rsid w:val="009D4159"/>
    <w:rsid w:val="009D4BE9"/>
    <w:rsid w:val="009D4CC5"/>
    <w:rsid w:val="009D50F6"/>
    <w:rsid w:val="009D59EA"/>
    <w:rsid w:val="009D5AEF"/>
    <w:rsid w:val="009D5FC7"/>
    <w:rsid w:val="009D6F1B"/>
    <w:rsid w:val="009D6FF6"/>
    <w:rsid w:val="009D7CE8"/>
    <w:rsid w:val="009E2137"/>
    <w:rsid w:val="009E21A2"/>
    <w:rsid w:val="009E222E"/>
    <w:rsid w:val="009E421E"/>
    <w:rsid w:val="009E45D6"/>
    <w:rsid w:val="009E5534"/>
    <w:rsid w:val="009E5BB1"/>
    <w:rsid w:val="009E696C"/>
    <w:rsid w:val="009E6AD6"/>
    <w:rsid w:val="009E6F20"/>
    <w:rsid w:val="009E73AF"/>
    <w:rsid w:val="009E7C32"/>
    <w:rsid w:val="009F02D5"/>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959"/>
    <w:rsid w:val="00A54CD7"/>
    <w:rsid w:val="00A552E5"/>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48A"/>
    <w:rsid w:val="00A71675"/>
    <w:rsid w:val="00A719E3"/>
    <w:rsid w:val="00A71C49"/>
    <w:rsid w:val="00A71CA7"/>
    <w:rsid w:val="00A721CD"/>
    <w:rsid w:val="00A72C6F"/>
    <w:rsid w:val="00A731FE"/>
    <w:rsid w:val="00A73526"/>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11B"/>
    <w:rsid w:val="00A8797A"/>
    <w:rsid w:val="00A87FEB"/>
    <w:rsid w:val="00A91539"/>
    <w:rsid w:val="00A92F23"/>
    <w:rsid w:val="00A93A2D"/>
    <w:rsid w:val="00A93D91"/>
    <w:rsid w:val="00A93FFD"/>
    <w:rsid w:val="00A941DA"/>
    <w:rsid w:val="00A94558"/>
    <w:rsid w:val="00A94E74"/>
    <w:rsid w:val="00A95F79"/>
    <w:rsid w:val="00A979EC"/>
    <w:rsid w:val="00AA0425"/>
    <w:rsid w:val="00AA0771"/>
    <w:rsid w:val="00AA0C64"/>
    <w:rsid w:val="00AA27A2"/>
    <w:rsid w:val="00AA4363"/>
    <w:rsid w:val="00AA47EC"/>
    <w:rsid w:val="00AA47F4"/>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1E7"/>
    <w:rsid w:val="00AD3962"/>
    <w:rsid w:val="00AD42D3"/>
    <w:rsid w:val="00AD4954"/>
    <w:rsid w:val="00AD4AA3"/>
    <w:rsid w:val="00AD4C1A"/>
    <w:rsid w:val="00AD5367"/>
    <w:rsid w:val="00AD6057"/>
    <w:rsid w:val="00AD6126"/>
    <w:rsid w:val="00AD686C"/>
    <w:rsid w:val="00AD6B5D"/>
    <w:rsid w:val="00AD7284"/>
    <w:rsid w:val="00AE0B98"/>
    <w:rsid w:val="00AE1203"/>
    <w:rsid w:val="00AE1308"/>
    <w:rsid w:val="00AE1443"/>
    <w:rsid w:val="00AE3213"/>
    <w:rsid w:val="00AE32A1"/>
    <w:rsid w:val="00AE35FA"/>
    <w:rsid w:val="00AE3FE4"/>
    <w:rsid w:val="00AE40AA"/>
    <w:rsid w:val="00AE41D3"/>
    <w:rsid w:val="00AE680E"/>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697"/>
    <w:rsid w:val="00B0392A"/>
    <w:rsid w:val="00B03EC0"/>
    <w:rsid w:val="00B04A26"/>
    <w:rsid w:val="00B05516"/>
    <w:rsid w:val="00B0693D"/>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0CBB"/>
    <w:rsid w:val="00B41376"/>
    <w:rsid w:val="00B41513"/>
    <w:rsid w:val="00B41A0C"/>
    <w:rsid w:val="00B41E21"/>
    <w:rsid w:val="00B41E25"/>
    <w:rsid w:val="00B42AD8"/>
    <w:rsid w:val="00B44BC5"/>
    <w:rsid w:val="00B45C65"/>
    <w:rsid w:val="00B46C96"/>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1FB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3A5F"/>
    <w:rsid w:val="00BC4970"/>
    <w:rsid w:val="00BC4E84"/>
    <w:rsid w:val="00BC4F18"/>
    <w:rsid w:val="00BC5774"/>
    <w:rsid w:val="00BC5823"/>
    <w:rsid w:val="00BC5F94"/>
    <w:rsid w:val="00BC6A3A"/>
    <w:rsid w:val="00BC71D7"/>
    <w:rsid w:val="00BC73D1"/>
    <w:rsid w:val="00BD137E"/>
    <w:rsid w:val="00BD1839"/>
    <w:rsid w:val="00BD1A72"/>
    <w:rsid w:val="00BD2D30"/>
    <w:rsid w:val="00BD3E3B"/>
    <w:rsid w:val="00BD3E8B"/>
    <w:rsid w:val="00BD4C47"/>
    <w:rsid w:val="00BD6107"/>
    <w:rsid w:val="00BD617E"/>
    <w:rsid w:val="00BD6A70"/>
    <w:rsid w:val="00BD6E45"/>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3CE"/>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178"/>
    <w:rsid w:val="00C40229"/>
    <w:rsid w:val="00C4075C"/>
    <w:rsid w:val="00C40B6F"/>
    <w:rsid w:val="00C43826"/>
    <w:rsid w:val="00C43DA4"/>
    <w:rsid w:val="00C44143"/>
    <w:rsid w:val="00C442BB"/>
    <w:rsid w:val="00C44329"/>
    <w:rsid w:val="00C443B8"/>
    <w:rsid w:val="00C4463E"/>
    <w:rsid w:val="00C44FB7"/>
    <w:rsid w:val="00C453B7"/>
    <w:rsid w:val="00C45846"/>
    <w:rsid w:val="00C45B68"/>
    <w:rsid w:val="00C4677D"/>
    <w:rsid w:val="00C46AF7"/>
    <w:rsid w:val="00C473B2"/>
    <w:rsid w:val="00C50419"/>
    <w:rsid w:val="00C50763"/>
    <w:rsid w:val="00C508EF"/>
    <w:rsid w:val="00C5097F"/>
    <w:rsid w:val="00C50A92"/>
    <w:rsid w:val="00C50AAB"/>
    <w:rsid w:val="00C520C5"/>
    <w:rsid w:val="00C527EC"/>
    <w:rsid w:val="00C5443A"/>
    <w:rsid w:val="00C5649B"/>
    <w:rsid w:val="00C56ACE"/>
    <w:rsid w:val="00C56BFD"/>
    <w:rsid w:val="00C56CCE"/>
    <w:rsid w:val="00C57003"/>
    <w:rsid w:val="00C57937"/>
    <w:rsid w:val="00C57BA4"/>
    <w:rsid w:val="00C60D8F"/>
    <w:rsid w:val="00C613B5"/>
    <w:rsid w:val="00C61791"/>
    <w:rsid w:val="00C618AF"/>
    <w:rsid w:val="00C6257B"/>
    <w:rsid w:val="00C62CB2"/>
    <w:rsid w:val="00C6343B"/>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02A0"/>
    <w:rsid w:val="00C80751"/>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5EF"/>
    <w:rsid w:val="00C92679"/>
    <w:rsid w:val="00C92AD6"/>
    <w:rsid w:val="00C93067"/>
    <w:rsid w:val="00C93ECB"/>
    <w:rsid w:val="00C951F9"/>
    <w:rsid w:val="00C958B8"/>
    <w:rsid w:val="00C95AD5"/>
    <w:rsid w:val="00C95B49"/>
    <w:rsid w:val="00C960D4"/>
    <w:rsid w:val="00C965F1"/>
    <w:rsid w:val="00C97E27"/>
    <w:rsid w:val="00C97E41"/>
    <w:rsid w:val="00C97EE5"/>
    <w:rsid w:val="00C97F39"/>
    <w:rsid w:val="00CA00E5"/>
    <w:rsid w:val="00CA087E"/>
    <w:rsid w:val="00CA0FFE"/>
    <w:rsid w:val="00CA1208"/>
    <w:rsid w:val="00CA1CB3"/>
    <w:rsid w:val="00CA2F8C"/>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6BF"/>
    <w:rsid w:val="00CD17CF"/>
    <w:rsid w:val="00CD2387"/>
    <w:rsid w:val="00CD2653"/>
    <w:rsid w:val="00CD2ACB"/>
    <w:rsid w:val="00CD2E71"/>
    <w:rsid w:val="00CD3B78"/>
    <w:rsid w:val="00CD4E4C"/>
    <w:rsid w:val="00CD4F1B"/>
    <w:rsid w:val="00CD58CE"/>
    <w:rsid w:val="00CD5A81"/>
    <w:rsid w:val="00CD5D08"/>
    <w:rsid w:val="00CD63D7"/>
    <w:rsid w:val="00CD6C88"/>
    <w:rsid w:val="00CD7110"/>
    <w:rsid w:val="00CD737F"/>
    <w:rsid w:val="00CD7922"/>
    <w:rsid w:val="00CE01FC"/>
    <w:rsid w:val="00CE0BD2"/>
    <w:rsid w:val="00CE0C0D"/>
    <w:rsid w:val="00CE2115"/>
    <w:rsid w:val="00CE21BE"/>
    <w:rsid w:val="00CE27A5"/>
    <w:rsid w:val="00CE3A24"/>
    <w:rsid w:val="00CE3EFE"/>
    <w:rsid w:val="00CE442F"/>
    <w:rsid w:val="00CE4615"/>
    <w:rsid w:val="00CE5FFC"/>
    <w:rsid w:val="00CE60CD"/>
    <w:rsid w:val="00CE699B"/>
    <w:rsid w:val="00CE7E9B"/>
    <w:rsid w:val="00CF027E"/>
    <w:rsid w:val="00CF0515"/>
    <w:rsid w:val="00CF0547"/>
    <w:rsid w:val="00CF1384"/>
    <w:rsid w:val="00CF138A"/>
    <w:rsid w:val="00CF15AB"/>
    <w:rsid w:val="00CF2717"/>
    <w:rsid w:val="00CF287C"/>
    <w:rsid w:val="00CF2BC7"/>
    <w:rsid w:val="00CF2BE6"/>
    <w:rsid w:val="00CF3B2E"/>
    <w:rsid w:val="00CF3BF5"/>
    <w:rsid w:val="00CF3D90"/>
    <w:rsid w:val="00CF4756"/>
    <w:rsid w:val="00CF4A8C"/>
    <w:rsid w:val="00CF519E"/>
    <w:rsid w:val="00CF5393"/>
    <w:rsid w:val="00CF54C3"/>
    <w:rsid w:val="00CF5A33"/>
    <w:rsid w:val="00CF69F8"/>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1E7"/>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4D0"/>
    <w:rsid w:val="00D25FF4"/>
    <w:rsid w:val="00D26C95"/>
    <w:rsid w:val="00D277DD"/>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6A9"/>
    <w:rsid w:val="00D7089B"/>
    <w:rsid w:val="00D709CB"/>
    <w:rsid w:val="00D70DF1"/>
    <w:rsid w:val="00D7144F"/>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172"/>
    <w:rsid w:val="00D82E04"/>
    <w:rsid w:val="00D831FB"/>
    <w:rsid w:val="00D83375"/>
    <w:rsid w:val="00D834B0"/>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7CA"/>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4AD6"/>
    <w:rsid w:val="00DC52AF"/>
    <w:rsid w:val="00DC52B2"/>
    <w:rsid w:val="00DC5919"/>
    <w:rsid w:val="00DC5E2A"/>
    <w:rsid w:val="00DC602B"/>
    <w:rsid w:val="00DC61F5"/>
    <w:rsid w:val="00DC6BAD"/>
    <w:rsid w:val="00DC6ED0"/>
    <w:rsid w:val="00DC6FD0"/>
    <w:rsid w:val="00DD010F"/>
    <w:rsid w:val="00DD0119"/>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D34"/>
    <w:rsid w:val="00DE2EF2"/>
    <w:rsid w:val="00DE4322"/>
    <w:rsid w:val="00DE660D"/>
    <w:rsid w:val="00DE6C2B"/>
    <w:rsid w:val="00DE7DB3"/>
    <w:rsid w:val="00DF097F"/>
    <w:rsid w:val="00DF202C"/>
    <w:rsid w:val="00DF2417"/>
    <w:rsid w:val="00DF245B"/>
    <w:rsid w:val="00DF2E28"/>
    <w:rsid w:val="00DF3124"/>
    <w:rsid w:val="00DF35EA"/>
    <w:rsid w:val="00DF389D"/>
    <w:rsid w:val="00DF3EA7"/>
    <w:rsid w:val="00DF60BB"/>
    <w:rsid w:val="00DF725F"/>
    <w:rsid w:val="00DF726E"/>
    <w:rsid w:val="00DF7427"/>
    <w:rsid w:val="00E0056E"/>
    <w:rsid w:val="00E01595"/>
    <w:rsid w:val="00E01B4C"/>
    <w:rsid w:val="00E03130"/>
    <w:rsid w:val="00E0377E"/>
    <w:rsid w:val="00E03B02"/>
    <w:rsid w:val="00E03F02"/>
    <w:rsid w:val="00E04072"/>
    <w:rsid w:val="00E04AA6"/>
    <w:rsid w:val="00E06F40"/>
    <w:rsid w:val="00E07F7C"/>
    <w:rsid w:val="00E10AAF"/>
    <w:rsid w:val="00E11D05"/>
    <w:rsid w:val="00E11E09"/>
    <w:rsid w:val="00E12A62"/>
    <w:rsid w:val="00E12E2A"/>
    <w:rsid w:val="00E13405"/>
    <w:rsid w:val="00E13E8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BAC"/>
    <w:rsid w:val="00E23C66"/>
    <w:rsid w:val="00E24369"/>
    <w:rsid w:val="00E2447A"/>
    <w:rsid w:val="00E2547A"/>
    <w:rsid w:val="00E257AF"/>
    <w:rsid w:val="00E2649E"/>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2388"/>
    <w:rsid w:val="00E63699"/>
    <w:rsid w:val="00E63911"/>
    <w:rsid w:val="00E64669"/>
    <w:rsid w:val="00E67B59"/>
    <w:rsid w:val="00E7042E"/>
    <w:rsid w:val="00E704AD"/>
    <w:rsid w:val="00E705EA"/>
    <w:rsid w:val="00E71787"/>
    <w:rsid w:val="00E7224D"/>
    <w:rsid w:val="00E725EE"/>
    <w:rsid w:val="00E72EAE"/>
    <w:rsid w:val="00E73292"/>
    <w:rsid w:val="00E7348A"/>
    <w:rsid w:val="00E73512"/>
    <w:rsid w:val="00E74BFE"/>
    <w:rsid w:val="00E74F89"/>
    <w:rsid w:val="00E7520D"/>
    <w:rsid w:val="00E763E7"/>
    <w:rsid w:val="00E77018"/>
    <w:rsid w:val="00E7742B"/>
    <w:rsid w:val="00E77BE8"/>
    <w:rsid w:val="00E804B4"/>
    <w:rsid w:val="00E8086D"/>
    <w:rsid w:val="00E809CA"/>
    <w:rsid w:val="00E81428"/>
    <w:rsid w:val="00E8222D"/>
    <w:rsid w:val="00E82779"/>
    <w:rsid w:val="00E83820"/>
    <w:rsid w:val="00E84506"/>
    <w:rsid w:val="00E87C6D"/>
    <w:rsid w:val="00E9098D"/>
    <w:rsid w:val="00E913A4"/>
    <w:rsid w:val="00E925DE"/>
    <w:rsid w:val="00E92B7E"/>
    <w:rsid w:val="00E93F98"/>
    <w:rsid w:val="00E9463A"/>
    <w:rsid w:val="00E95EBE"/>
    <w:rsid w:val="00EA0CEC"/>
    <w:rsid w:val="00EA104D"/>
    <w:rsid w:val="00EA1B4C"/>
    <w:rsid w:val="00EA1FB1"/>
    <w:rsid w:val="00EA20CA"/>
    <w:rsid w:val="00EA2650"/>
    <w:rsid w:val="00EA2692"/>
    <w:rsid w:val="00EA2F3D"/>
    <w:rsid w:val="00EA36AB"/>
    <w:rsid w:val="00EA376B"/>
    <w:rsid w:val="00EA3CAB"/>
    <w:rsid w:val="00EA3CBB"/>
    <w:rsid w:val="00EA3D31"/>
    <w:rsid w:val="00EA4B10"/>
    <w:rsid w:val="00EA50E5"/>
    <w:rsid w:val="00EA6203"/>
    <w:rsid w:val="00EA665D"/>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B7D20"/>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4FAA"/>
    <w:rsid w:val="00EE6476"/>
    <w:rsid w:val="00EE6DD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0DF"/>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3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173"/>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3B15"/>
    <w:rsid w:val="00F7410D"/>
    <w:rsid w:val="00F742EC"/>
    <w:rsid w:val="00F7449B"/>
    <w:rsid w:val="00F74E03"/>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8DB"/>
    <w:rsid w:val="00FC7F37"/>
    <w:rsid w:val="00FD2064"/>
    <w:rsid w:val="00FD2163"/>
    <w:rsid w:val="00FD224A"/>
    <w:rsid w:val="00FD2EFD"/>
    <w:rsid w:val="00FD3E06"/>
    <w:rsid w:val="00FD4472"/>
    <w:rsid w:val="00FD59AD"/>
    <w:rsid w:val="00FD5FDF"/>
    <w:rsid w:val="00FD6488"/>
    <w:rsid w:val="00FD6633"/>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4C9"/>
    <w:pPr>
      <w:spacing w:after="160" w:line="256"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line="259" w:lineRule="auto"/>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spacing w:line="259" w:lineRule="auto"/>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spacing w:line="259" w:lineRule="auto"/>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pPr>
      <w:spacing w:line="259" w:lineRule="auto"/>
    </w:pPr>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line="259" w:lineRule="auto"/>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pPr>
      <w:spacing w:line="259" w:lineRule="auto"/>
    </w:pPr>
  </w:style>
  <w:style w:type="character" w:customStyle="1" w:styleId="ui-provider">
    <w:name w:val="ui-provider"/>
    <w:basedOn w:val="DefaultParagraphFont"/>
    <w:rsid w:val="00860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12296">
      <w:bodyDiv w:val="1"/>
      <w:marLeft w:val="0"/>
      <w:marRight w:val="0"/>
      <w:marTop w:val="0"/>
      <w:marBottom w:val="0"/>
      <w:divBdr>
        <w:top w:val="none" w:sz="0" w:space="0" w:color="auto"/>
        <w:left w:val="none" w:sz="0" w:space="0" w:color="auto"/>
        <w:bottom w:val="none" w:sz="0" w:space="0" w:color="auto"/>
        <w:right w:val="none" w:sz="0" w:space="0" w:color="auto"/>
      </w:divBdr>
    </w:div>
    <w:div w:id="60518041">
      <w:bodyDiv w:val="1"/>
      <w:marLeft w:val="0"/>
      <w:marRight w:val="0"/>
      <w:marTop w:val="0"/>
      <w:marBottom w:val="0"/>
      <w:divBdr>
        <w:top w:val="none" w:sz="0" w:space="0" w:color="auto"/>
        <w:left w:val="none" w:sz="0" w:space="0" w:color="auto"/>
        <w:bottom w:val="none" w:sz="0" w:space="0" w:color="auto"/>
        <w:right w:val="none" w:sz="0" w:space="0" w:color="auto"/>
      </w:divBdr>
    </w:div>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1339895">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258367436">
      <w:bodyDiv w:val="1"/>
      <w:marLeft w:val="0"/>
      <w:marRight w:val="0"/>
      <w:marTop w:val="0"/>
      <w:marBottom w:val="0"/>
      <w:divBdr>
        <w:top w:val="none" w:sz="0" w:space="0" w:color="auto"/>
        <w:left w:val="none" w:sz="0" w:space="0" w:color="auto"/>
        <w:bottom w:val="none" w:sz="0" w:space="0" w:color="auto"/>
        <w:right w:val="none" w:sz="0" w:space="0" w:color="auto"/>
      </w:divBdr>
    </w:div>
    <w:div w:id="303197445">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387999973">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473621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626156259">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39460646">
      <w:bodyDiv w:val="1"/>
      <w:marLeft w:val="0"/>
      <w:marRight w:val="0"/>
      <w:marTop w:val="0"/>
      <w:marBottom w:val="0"/>
      <w:divBdr>
        <w:top w:val="none" w:sz="0" w:space="0" w:color="auto"/>
        <w:left w:val="none" w:sz="0" w:space="0" w:color="auto"/>
        <w:bottom w:val="none" w:sz="0" w:space="0" w:color="auto"/>
        <w:right w:val="none" w:sz="0" w:space="0" w:color="auto"/>
      </w:divBdr>
    </w:div>
    <w:div w:id="646786556">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777215765">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22429412">
      <w:bodyDiv w:val="1"/>
      <w:marLeft w:val="0"/>
      <w:marRight w:val="0"/>
      <w:marTop w:val="0"/>
      <w:marBottom w:val="0"/>
      <w:divBdr>
        <w:top w:val="none" w:sz="0" w:space="0" w:color="auto"/>
        <w:left w:val="none" w:sz="0" w:space="0" w:color="auto"/>
        <w:bottom w:val="none" w:sz="0" w:space="0" w:color="auto"/>
        <w:right w:val="none" w:sz="0" w:space="0" w:color="auto"/>
      </w:divBdr>
    </w:div>
    <w:div w:id="838085867">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30554">
      <w:bodyDiv w:val="1"/>
      <w:marLeft w:val="0"/>
      <w:marRight w:val="0"/>
      <w:marTop w:val="0"/>
      <w:marBottom w:val="0"/>
      <w:divBdr>
        <w:top w:val="none" w:sz="0" w:space="0" w:color="auto"/>
        <w:left w:val="none" w:sz="0" w:space="0" w:color="auto"/>
        <w:bottom w:val="none" w:sz="0" w:space="0" w:color="auto"/>
        <w:right w:val="none" w:sz="0" w:space="0" w:color="auto"/>
      </w:divBdr>
    </w:div>
    <w:div w:id="1012028714">
      <w:bodyDiv w:val="1"/>
      <w:marLeft w:val="0"/>
      <w:marRight w:val="0"/>
      <w:marTop w:val="0"/>
      <w:marBottom w:val="0"/>
      <w:divBdr>
        <w:top w:val="none" w:sz="0" w:space="0" w:color="auto"/>
        <w:left w:val="none" w:sz="0" w:space="0" w:color="auto"/>
        <w:bottom w:val="none" w:sz="0" w:space="0" w:color="auto"/>
        <w:right w:val="none" w:sz="0" w:space="0" w:color="auto"/>
      </w:divBdr>
    </w:div>
    <w:div w:id="1042174936">
      <w:bodyDiv w:val="1"/>
      <w:marLeft w:val="0"/>
      <w:marRight w:val="0"/>
      <w:marTop w:val="0"/>
      <w:marBottom w:val="0"/>
      <w:divBdr>
        <w:top w:val="none" w:sz="0" w:space="0" w:color="auto"/>
        <w:left w:val="none" w:sz="0" w:space="0" w:color="auto"/>
        <w:bottom w:val="none" w:sz="0" w:space="0" w:color="auto"/>
        <w:right w:val="none" w:sz="0" w:space="0" w:color="auto"/>
      </w:divBdr>
    </w:div>
    <w:div w:id="1052315027">
      <w:bodyDiv w:val="1"/>
      <w:marLeft w:val="0"/>
      <w:marRight w:val="0"/>
      <w:marTop w:val="0"/>
      <w:marBottom w:val="0"/>
      <w:divBdr>
        <w:top w:val="none" w:sz="0" w:space="0" w:color="auto"/>
        <w:left w:val="none" w:sz="0" w:space="0" w:color="auto"/>
        <w:bottom w:val="none" w:sz="0" w:space="0" w:color="auto"/>
        <w:right w:val="none" w:sz="0" w:space="0" w:color="auto"/>
      </w:divBdr>
    </w:div>
    <w:div w:id="1055396695">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21416324">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159268111">
      <w:bodyDiv w:val="1"/>
      <w:marLeft w:val="0"/>
      <w:marRight w:val="0"/>
      <w:marTop w:val="0"/>
      <w:marBottom w:val="0"/>
      <w:divBdr>
        <w:top w:val="none" w:sz="0" w:space="0" w:color="auto"/>
        <w:left w:val="none" w:sz="0" w:space="0" w:color="auto"/>
        <w:bottom w:val="none" w:sz="0" w:space="0" w:color="auto"/>
        <w:right w:val="none" w:sz="0" w:space="0" w:color="auto"/>
      </w:divBdr>
    </w:div>
    <w:div w:id="1201668230">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20703573">
      <w:bodyDiv w:val="1"/>
      <w:marLeft w:val="0"/>
      <w:marRight w:val="0"/>
      <w:marTop w:val="0"/>
      <w:marBottom w:val="0"/>
      <w:divBdr>
        <w:top w:val="none" w:sz="0" w:space="0" w:color="auto"/>
        <w:left w:val="none" w:sz="0" w:space="0" w:color="auto"/>
        <w:bottom w:val="none" w:sz="0" w:space="0" w:color="auto"/>
        <w:right w:val="none" w:sz="0" w:space="0" w:color="auto"/>
      </w:divBdr>
    </w:div>
    <w:div w:id="1236088680">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82298366">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4358102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390155066">
      <w:bodyDiv w:val="1"/>
      <w:marLeft w:val="0"/>
      <w:marRight w:val="0"/>
      <w:marTop w:val="0"/>
      <w:marBottom w:val="0"/>
      <w:divBdr>
        <w:top w:val="none" w:sz="0" w:space="0" w:color="auto"/>
        <w:left w:val="none" w:sz="0" w:space="0" w:color="auto"/>
        <w:bottom w:val="none" w:sz="0" w:space="0" w:color="auto"/>
        <w:right w:val="none" w:sz="0" w:space="0" w:color="auto"/>
      </w:divBdr>
    </w:div>
    <w:div w:id="1391883866">
      <w:bodyDiv w:val="1"/>
      <w:marLeft w:val="0"/>
      <w:marRight w:val="0"/>
      <w:marTop w:val="0"/>
      <w:marBottom w:val="0"/>
      <w:divBdr>
        <w:top w:val="none" w:sz="0" w:space="0" w:color="auto"/>
        <w:left w:val="none" w:sz="0" w:space="0" w:color="auto"/>
        <w:bottom w:val="none" w:sz="0" w:space="0" w:color="auto"/>
        <w:right w:val="none" w:sz="0" w:space="0" w:color="auto"/>
      </w:divBdr>
    </w:div>
    <w:div w:id="1404793311">
      <w:bodyDiv w:val="1"/>
      <w:marLeft w:val="0"/>
      <w:marRight w:val="0"/>
      <w:marTop w:val="0"/>
      <w:marBottom w:val="0"/>
      <w:divBdr>
        <w:top w:val="none" w:sz="0" w:space="0" w:color="auto"/>
        <w:left w:val="none" w:sz="0" w:space="0" w:color="auto"/>
        <w:bottom w:val="none" w:sz="0" w:space="0" w:color="auto"/>
        <w:right w:val="none" w:sz="0" w:space="0" w:color="auto"/>
      </w:divBdr>
    </w:div>
    <w:div w:id="1425616288">
      <w:bodyDiv w:val="1"/>
      <w:marLeft w:val="0"/>
      <w:marRight w:val="0"/>
      <w:marTop w:val="0"/>
      <w:marBottom w:val="0"/>
      <w:divBdr>
        <w:top w:val="none" w:sz="0" w:space="0" w:color="auto"/>
        <w:left w:val="none" w:sz="0" w:space="0" w:color="auto"/>
        <w:bottom w:val="none" w:sz="0" w:space="0" w:color="auto"/>
        <w:right w:val="none" w:sz="0" w:space="0" w:color="auto"/>
      </w:divBdr>
    </w:div>
    <w:div w:id="1430345928">
      <w:bodyDiv w:val="1"/>
      <w:marLeft w:val="0"/>
      <w:marRight w:val="0"/>
      <w:marTop w:val="0"/>
      <w:marBottom w:val="0"/>
      <w:divBdr>
        <w:top w:val="none" w:sz="0" w:space="0" w:color="auto"/>
        <w:left w:val="none" w:sz="0" w:space="0" w:color="auto"/>
        <w:bottom w:val="none" w:sz="0" w:space="0" w:color="auto"/>
        <w:right w:val="none" w:sz="0" w:space="0" w:color="auto"/>
      </w:divBdr>
    </w:div>
    <w:div w:id="1431664306">
      <w:bodyDiv w:val="1"/>
      <w:marLeft w:val="0"/>
      <w:marRight w:val="0"/>
      <w:marTop w:val="0"/>
      <w:marBottom w:val="0"/>
      <w:divBdr>
        <w:top w:val="none" w:sz="0" w:space="0" w:color="auto"/>
        <w:left w:val="none" w:sz="0" w:space="0" w:color="auto"/>
        <w:bottom w:val="none" w:sz="0" w:space="0" w:color="auto"/>
        <w:right w:val="none" w:sz="0" w:space="0" w:color="auto"/>
      </w:divBdr>
    </w:div>
    <w:div w:id="1440106807">
      <w:bodyDiv w:val="1"/>
      <w:marLeft w:val="0"/>
      <w:marRight w:val="0"/>
      <w:marTop w:val="0"/>
      <w:marBottom w:val="0"/>
      <w:divBdr>
        <w:top w:val="none" w:sz="0" w:space="0" w:color="auto"/>
        <w:left w:val="none" w:sz="0" w:space="0" w:color="auto"/>
        <w:bottom w:val="none" w:sz="0" w:space="0" w:color="auto"/>
        <w:right w:val="none" w:sz="0" w:space="0" w:color="auto"/>
      </w:divBdr>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73325618">
      <w:bodyDiv w:val="1"/>
      <w:marLeft w:val="0"/>
      <w:marRight w:val="0"/>
      <w:marTop w:val="0"/>
      <w:marBottom w:val="0"/>
      <w:divBdr>
        <w:top w:val="none" w:sz="0" w:space="0" w:color="auto"/>
        <w:left w:val="none" w:sz="0" w:space="0" w:color="auto"/>
        <w:bottom w:val="none" w:sz="0" w:space="0" w:color="auto"/>
        <w:right w:val="none" w:sz="0" w:space="0" w:color="auto"/>
      </w:divBdr>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490632498">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575627067">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16736527">
      <w:bodyDiv w:val="1"/>
      <w:marLeft w:val="0"/>
      <w:marRight w:val="0"/>
      <w:marTop w:val="0"/>
      <w:marBottom w:val="0"/>
      <w:divBdr>
        <w:top w:val="none" w:sz="0" w:space="0" w:color="auto"/>
        <w:left w:val="none" w:sz="0" w:space="0" w:color="auto"/>
        <w:bottom w:val="none" w:sz="0" w:space="0" w:color="auto"/>
        <w:right w:val="none" w:sz="0" w:space="0" w:color="auto"/>
      </w:divBdr>
    </w:div>
    <w:div w:id="1738476341">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05585511">
      <w:bodyDiv w:val="1"/>
      <w:marLeft w:val="0"/>
      <w:marRight w:val="0"/>
      <w:marTop w:val="0"/>
      <w:marBottom w:val="0"/>
      <w:divBdr>
        <w:top w:val="none" w:sz="0" w:space="0" w:color="auto"/>
        <w:left w:val="none" w:sz="0" w:space="0" w:color="auto"/>
        <w:bottom w:val="none" w:sz="0" w:space="0" w:color="auto"/>
        <w:right w:val="none" w:sz="0" w:space="0" w:color="auto"/>
      </w:divBdr>
    </w:div>
    <w:div w:id="1857116865">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59151746">
      <w:bodyDiv w:val="1"/>
      <w:marLeft w:val="0"/>
      <w:marRight w:val="0"/>
      <w:marTop w:val="0"/>
      <w:marBottom w:val="0"/>
      <w:divBdr>
        <w:top w:val="none" w:sz="0" w:space="0" w:color="auto"/>
        <w:left w:val="none" w:sz="0" w:space="0" w:color="auto"/>
        <w:bottom w:val="none" w:sz="0" w:space="0" w:color="auto"/>
        <w:right w:val="none" w:sz="0" w:space="0" w:color="auto"/>
      </w:divBdr>
    </w:div>
    <w:div w:id="1861813073">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1920825238">
      <w:bodyDiv w:val="1"/>
      <w:marLeft w:val="0"/>
      <w:marRight w:val="0"/>
      <w:marTop w:val="0"/>
      <w:marBottom w:val="0"/>
      <w:divBdr>
        <w:top w:val="none" w:sz="0" w:space="0" w:color="auto"/>
        <w:left w:val="none" w:sz="0" w:space="0" w:color="auto"/>
        <w:bottom w:val="none" w:sz="0" w:space="0" w:color="auto"/>
        <w:right w:val="none" w:sz="0" w:space="0" w:color="auto"/>
      </w:divBdr>
    </w:div>
    <w:div w:id="1977640070">
      <w:bodyDiv w:val="1"/>
      <w:marLeft w:val="0"/>
      <w:marRight w:val="0"/>
      <w:marTop w:val="0"/>
      <w:marBottom w:val="0"/>
      <w:divBdr>
        <w:top w:val="none" w:sz="0" w:space="0" w:color="auto"/>
        <w:left w:val="none" w:sz="0" w:space="0" w:color="auto"/>
        <w:bottom w:val="none" w:sz="0" w:space="0" w:color="auto"/>
        <w:right w:val="none" w:sz="0" w:space="0" w:color="auto"/>
      </w:divBdr>
    </w:div>
    <w:div w:id="1988121901">
      <w:bodyDiv w:val="1"/>
      <w:marLeft w:val="0"/>
      <w:marRight w:val="0"/>
      <w:marTop w:val="0"/>
      <w:marBottom w:val="0"/>
      <w:divBdr>
        <w:top w:val="none" w:sz="0" w:space="0" w:color="auto"/>
        <w:left w:val="none" w:sz="0" w:space="0" w:color="auto"/>
        <w:bottom w:val="none" w:sz="0" w:space="0" w:color="auto"/>
        <w:right w:val="none" w:sz="0" w:space="0" w:color="auto"/>
      </w:divBdr>
    </w:div>
    <w:div w:id="1990207263">
      <w:bodyDiv w:val="1"/>
      <w:marLeft w:val="0"/>
      <w:marRight w:val="0"/>
      <w:marTop w:val="0"/>
      <w:marBottom w:val="0"/>
      <w:divBdr>
        <w:top w:val="none" w:sz="0" w:space="0" w:color="auto"/>
        <w:left w:val="none" w:sz="0" w:space="0" w:color="auto"/>
        <w:bottom w:val="none" w:sz="0" w:space="0" w:color="auto"/>
        <w:right w:val="none" w:sz="0" w:space="0" w:color="auto"/>
      </w:divBdr>
      <w:divsChild>
        <w:div w:id="1456831506">
          <w:marLeft w:val="0"/>
          <w:marRight w:val="0"/>
          <w:marTop w:val="0"/>
          <w:marBottom w:val="0"/>
          <w:divBdr>
            <w:top w:val="none" w:sz="0" w:space="0" w:color="auto"/>
            <w:left w:val="none" w:sz="0" w:space="0" w:color="auto"/>
            <w:bottom w:val="none" w:sz="0" w:space="0" w:color="auto"/>
            <w:right w:val="none" w:sz="0" w:space="0" w:color="auto"/>
          </w:divBdr>
        </w:div>
      </w:divsChild>
    </w:div>
    <w:div w:id="199899247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 w:id="2063556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RAN2No121</b:Tag>
    <b:SourceType>Book</b:SourceType>
    <b:Guid>{DF85DFE5-E52C-4DDB-8DCD-2941A5FD8D7A}</b:Guid>
    <b:Title>RAN2#121 meeting, Chairman Notes</b:Title>
    <b:RefOrder>5</b:RefOrder>
  </b:Source>
  <b:Source>
    <b:Tag>RPWID</b:Tag>
    <b:SourceType>Book</b:SourceType>
    <b:Guid>{75BD7C16-A0E5-4814-9B83-8DD3955B9515}</b:Guid>
    <b:Title>RP-230077, WID revision: NR sidelink evolution, OPPO</b:Title>
    <b:RefOrder>1</b:RefOrder>
  </b:Source>
  <b:Source>
    <b:Tag>TS36321</b:Tag>
    <b:SourceType>Book</b:SourceType>
    <b:Guid>{816FA59B-0FA3-4217-909B-20DD09907E08}</b:Guid>
    <b:Title>TS 36.321, Medium Access Control (MAC) protocol specification; LTE</b:Title>
    <b:RefOrder>2</b:RefOrder>
  </b:Source>
  <b:Source>
    <b:Tag>TS38321</b:Tag>
    <b:SourceType>Book</b:SourceType>
    <b:Guid>{5109709C-201A-45F3-9C6F-1A1A3EE91388}</b:Guid>
    <b:Title>TS 38.321, Medium Access Control (MAC) protocol specification, NR</b:Title>
    <b:RefOrder>3</b:RefOrder>
  </b:Source>
  <b:Source>
    <b:Tag>TS23287</b:Tag>
    <b:SourceType>Book</b:SourceType>
    <b:Guid>{4DC73CBC-1185-41BC-ADB2-23E47EB1F7E2}</b:Guid>
    <b:Title>TS 23.287, Architecture enhancements for 5G System (5GS) to support Vehicle-to-Everything (V2X) services</b:Title>
    <b:RefOrder>4</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7B5D7B-0A04-4144-8F1D-67E742C20639}">
  <ds:schemaRefs>
    <ds:schemaRef ds:uri="http://schemas.openxmlformats.org/officeDocument/2006/bibliography"/>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http://purl.org/dc/dcmitype/"/>
    <ds:schemaRef ds:uri="http://purl.org/dc/terms/"/>
    <ds:schemaRef ds:uri="a7bc6c04-a6f3-4b85-abcc-278c78dc556b"/>
    <ds:schemaRef ds:uri="80530660-24fd-4391-a7a1-d653900fee43"/>
    <ds:schemaRef ds:uri="042397af-7977-45ef-9118-11c18c8623b6"/>
    <ds:schemaRef ds:uri="http://www.w3.org/XML/1998/namespace"/>
  </ds:schemaRefs>
</ds:datastoreItem>
</file>

<file path=customXml/itemProps5.xml><?xml version="1.0" encoding="utf-8"?>
<ds:datastoreItem xmlns:ds="http://schemas.openxmlformats.org/officeDocument/2006/customXml" ds:itemID="{B788BC67-FC88-409E-A5A7-DF761CA68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2351</Words>
  <Characters>12657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2023-04-07T04:31:00Z</dcterms:created>
  <dcterms:modified xsi:type="dcterms:W3CDTF">2023-04-07T04:32:00Z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MediaServiceImageTags">
    <vt:lpwstr/>
  </property>
</Properties>
</file>