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20D6F" w14:textId="7C483938" w:rsidR="00635FE0" w:rsidRPr="0041589D" w:rsidRDefault="00635FE0" w:rsidP="00635FE0">
      <w:pPr>
        <w:rPr>
          <w:rFonts w:ascii="Times New Roman" w:eastAsia="MS Mincho" w:hAnsi="Times New Roman"/>
          <w:b/>
          <w:bCs/>
          <w:sz w:val="24"/>
          <w:szCs w:val="24"/>
          <w:lang w:eastAsia="x-none"/>
        </w:rPr>
      </w:pPr>
      <w:r w:rsidRPr="0041589D">
        <w:rPr>
          <w:rFonts w:ascii="Times New Roman" w:eastAsia="MS Mincho" w:hAnsi="Times New Roman"/>
          <w:b/>
          <w:bCs/>
          <w:sz w:val="24"/>
          <w:szCs w:val="24"/>
        </w:rPr>
        <w:t>3GPP TSG RAN WG2 Meeting #12</w:t>
      </w:r>
      <w:r w:rsidR="00D57577">
        <w:rPr>
          <w:rFonts w:ascii="Times New Roman" w:eastAsia="MS Mincho" w:hAnsi="Times New Roman"/>
          <w:b/>
          <w:bCs/>
          <w:sz w:val="24"/>
          <w:szCs w:val="24"/>
        </w:rPr>
        <w:t>1</w:t>
      </w:r>
      <w:r w:rsidR="000D03EA">
        <w:rPr>
          <w:rFonts w:ascii="Times New Roman" w:eastAsia="MS Mincho" w:hAnsi="Times New Roman"/>
          <w:b/>
          <w:bCs/>
          <w:sz w:val="24"/>
          <w:szCs w:val="24"/>
        </w:rPr>
        <w:t>bis-e</w:t>
      </w:r>
      <w:r w:rsidRPr="0041589D">
        <w:rPr>
          <w:rFonts w:ascii="Times New Roman" w:eastAsia="MS Mincho" w:hAnsi="Times New Roman"/>
          <w:b/>
          <w:bCs/>
          <w:sz w:val="24"/>
          <w:szCs w:val="24"/>
        </w:rPr>
        <w:t xml:space="preserve">          </w:t>
      </w:r>
      <w:r>
        <w:tab/>
      </w:r>
      <w:r w:rsidRPr="0041589D">
        <w:rPr>
          <w:rFonts w:ascii="Times New Roman" w:eastAsia="MS Mincho" w:hAnsi="Times New Roman"/>
          <w:b/>
          <w:bCs/>
          <w:sz w:val="24"/>
          <w:szCs w:val="24"/>
        </w:rPr>
        <w:t xml:space="preserve">      </w:t>
      </w:r>
      <w:r>
        <w:tab/>
      </w:r>
      <w:r w:rsidRPr="0041589D">
        <w:rPr>
          <w:rFonts w:ascii="Times New Roman" w:hAnsi="Times New Roman"/>
        </w:rPr>
        <w:t xml:space="preserve">            </w:t>
      </w:r>
      <w:r w:rsidRPr="0041589D">
        <w:rPr>
          <w:rFonts w:ascii="Times New Roman" w:eastAsia="MS Mincho" w:hAnsi="Times New Roman"/>
          <w:b/>
          <w:bCs/>
          <w:sz w:val="24"/>
          <w:szCs w:val="24"/>
        </w:rPr>
        <w:t xml:space="preserve">    </w:t>
      </w:r>
      <w:r>
        <w:tab/>
      </w:r>
      <w:r w:rsidR="00A344F4">
        <w:rPr>
          <w:rFonts w:ascii="Times New Roman" w:hAnsi="Times New Roman"/>
        </w:rPr>
        <w:t xml:space="preserve">        </w:t>
      </w:r>
      <w:r w:rsidR="007707C0">
        <w:rPr>
          <w:rFonts w:ascii="Times New Roman" w:hAnsi="Times New Roman"/>
        </w:rPr>
        <w:t xml:space="preserve">       </w:t>
      </w:r>
      <w:r w:rsidR="00A344F4">
        <w:rPr>
          <w:rFonts w:ascii="Times New Roman" w:hAnsi="Times New Roman"/>
        </w:rPr>
        <w:t xml:space="preserve">   </w:t>
      </w:r>
      <w:r w:rsidRPr="0041589D">
        <w:rPr>
          <w:rFonts w:ascii="Times New Roman" w:eastAsia="MS Mincho" w:hAnsi="Times New Roman"/>
          <w:b/>
          <w:bCs/>
          <w:sz w:val="24"/>
          <w:szCs w:val="24"/>
        </w:rPr>
        <w:t>R2-</w:t>
      </w:r>
      <w:r w:rsidR="00696D68" w:rsidRPr="34A826B2">
        <w:rPr>
          <w:rFonts w:ascii="Times New Roman" w:eastAsia="MS Mincho" w:hAnsi="Times New Roman"/>
          <w:b/>
          <w:bCs/>
          <w:sz w:val="24"/>
          <w:szCs w:val="24"/>
        </w:rPr>
        <w:t>2</w:t>
      </w:r>
      <w:r w:rsidR="00696D68">
        <w:rPr>
          <w:rFonts w:ascii="Times New Roman" w:eastAsia="MS Mincho" w:hAnsi="Times New Roman"/>
          <w:b/>
          <w:bCs/>
          <w:sz w:val="24"/>
          <w:szCs w:val="24"/>
        </w:rPr>
        <w:t>30</w:t>
      </w:r>
      <w:r w:rsidR="009A596C">
        <w:rPr>
          <w:rFonts w:ascii="Times New Roman" w:eastAsia="MS Mincho" w:hAnsi="Times New Roman"/>
          <w:b/>
          <w:bCs/>
          <w:sz w:val="24"/>
          <w:szCs w:val="24"/>
        </w:rPr>
        <w:t>2786</w:t>
      </w:r>
    </w:p>
    <w:p w14:paraId="71EFF636" w14:textId="59914423" w:rsidR="00635FE0" w:rsidRPr="0041589D" w:rsidRDefault="000D03EA" w:rsidP="00635FE0">
      <w:pPr>
        <w:pStyle w:val="3GPPHeader"/>
        <w:spacing w:after="120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Electronic</w:t>
      </w:r>
      <w:r w:rsidR="00635FE0" w:rsidRPr="0041589D">
        <w:rPr>
          <w:rFonts w:ascii="Times New Roman" w:eastAsia="MS Mincho" w:hAnsi="Times New Roman"/>
        </w:rPr>
        <w:t xml:space="preserve">, </w:t>
      </w:r>
      <w:r w:rsidR="00732FE9">
        <w:rPr>
          <w:rFonts w:ascii="Times New Roman" w:eastAsia="MS Mincho" w:hAnsi="Times New Roman"/>
        </w:rPr>
        <w:t>17</w:t>
      </w:r>
      <w:r w:rsidR="00732FE9" w:rsidRPr="00732FE9">
        <w:rPr>
          <w:rFonts w:ascii="Times New Roman" w:eastAsia="MS Mincho" w:hAnsi="Times New Roman"/>
          <w:vertAlign w:val="superscript"/>
        </w:rPr>
        <w:t>th</w:t>
      </w:r>
      <w:r w:rsidR="00732FE9">
        <w:rPr>
          <w:rFonts w:ascii="Times New Roman" w:eastAsia="MS Mincho" w:hAnsi="Times New Roman"/>
        </w:rPr>
        <w:t xml:space="preserve"> – 26</w:t>
      </w:r>
      <w:r w:rsidR="00732FE9" w:rsidRPr="00732FE9">
        <w:rPr>
          <w:rFonts w:ascii="Times New Roman" w:eastAsia="MS Mincho" w:hAnsi="Times New Roman"/>
          <w:vertAlign w:val="superscript"/>
        </w:rPr>
        <w:t>th</w:t>
      </w:r>
      <w:r w:rsidR="00732FE9">
        <w:rPr>
          <w:rFonts w:ascii="Times New Roman" w:eastAsia="MS Mincho" w:hAnsi="Times New Roman"/>
        </w:rPr>
        <w:t xml:space="preserve"> </w:t>
      </w:r>
      <w:proofErr w:type="gramStart"/>
      <w:r w:rsidR="00732FE9">
        <w:rPr>
          <w:rFonts w:ascii="Times New Roman" w:eastAsia="MS Mincho" w:hAnsi="Times New Roman"/>
        </w:rPr>
        <w:t>Apr</w:t>
      </w:r>
      <w:r w:rsidR="00635FE0" w:rsidRPr="0041589D">
        <w:rPr>
          <w:rFonts w:ascii="Times New Roman" w:eastAsia="MS Mincho" w:hAnsi="Times New Roman"/>
        </w:rPr>
        <w:t>,</w:t>
      </w:r>
      <w:proofErr w:type="gramEnd"/>
      <w:r w:rsidR="00635FE0" w:rsidRPr="0041589D">
        <w:rPr>
          <w:rFonts w:ascii="Times New Roman" w:eastAsia="MS Mincho" w:hAnsi="Times New Roman"/>
        </w:rPr>
        <w:t xml:space="preserve"> 202</w:t>
      </w:r>
      <w:r w:rsidR="00B16D57">
        <w:rPr>
          <w:rFonts w:ascii="Times New Roman" w:eastAsia="MS Mincho" w:hAnsi="Times New Roman"/>
        </w:rPr>
        <w:t>3</w:t>
      </w:r>
    </w:p>
    <w:p w14:paraId="1C23C50A" w14:textId="0DA63C56" w:rsidR="00912C62" w:rsidRPr="00A344F4" w:rsidRDefault="00912C62" w:rsidP="00635FE0">
      <w:pPr>
        <w:pStyle w:val="3GPPHeader"/>
        <w:spacing w:after="120"/>
        <w:rPr>
          <w:rFonts w:ascii="Times New Roman" w:eastAsia="MS Mincho" w:hAnsi="Times New Roman"/>
          <w:sz w:val="28"/>
          <w:szCs w:val="28"/>
          <w:lang w:eastAsia="x-none"/>
        </w:rPr>
      </w:pPr>
      <w:r w:rsidRPr="00A344F4">
        <w:rPr>
          <w:rFonts w:ascii="Times New Roman" w:hAnsi="Times New Roman"/>
          <w:szCs w:val="24"/>
          <w:lang w:val="sv-SE"/>
        </w:rPr>
        <w:t>Agenda Item:</w:t>
      </w:r>
      <w:r w:rsidRPr="00A344F4">
        <w:rPr>
          <w:rFonts w:ascii="Times New Roman" w:hAnsi="Times New Roman"/>
          <w:szCs w:val="24"/>
          <w:lang w:val="sv-SE"/>
        </w:rPr>
        <w:tab/>
      </w:r>
      <w:r w:rsidR="00732FE9">
        <w:rPr>
          <w:rFonts w:ascii="Times New Roman" w:hAnsi="Times New Roman"/>
          <w:szCs w:val="24"/>
          <w:lang w:val="sv-SE"/>
        </w:rPr>
        <w:t>7</w:t>
      </w:r>
      <w:r w:rsidRPr="00A344F4">
        <w:rPr>
          <w:rFonts w:ascii="Times New Roman" w:hAnsi="Times New Roman"/>
          <w:szCs w:val="24"/>
          <w:lang w:val="sv-SE"/>
        </w:rPr>
        <w:t>.12.</w:t>
      </w:r>
      <w:r w:rsidR="00A740CC" w:rsidRPr="00A344F4">
        <w:rPr>
          <w:rFonts w:ascii="Times New Roman" w:hAnsi="Times New Roman"/>
          <w:szCs w:val="24"/>
          <w:lang w:val="sv-SE"/>
        </w:rPr>
        <w:t>3</w:t>
      </w:r>
    </w:p>
    <w:p w14:paraId="234AC10A" w14:textId="77777777" w:rsidR="00912C62" w:rsidRPr="00A344F4" w:rsidRDefault="00912C62" w:rsidP="00AF5CBA">
      <w:pPr>
        <w:pStyle w:val="3GPPHeader"/>
        <w:spacing w:after="120"/>
        <w:rPr>
          <w:rFonts w:ascii="Times New Roman" w:hAnsi="Times New Roman"/>
          <w:szCs w:val="24"/>
        </w:rPr>
      </w:pPr>
      <w:r w:rsidRPr="00A344F4">
        <w:rPr>
          <w:rFonts w:ascii="Times New Roman" w:hAnsi="Times New Roman"/>
          <w:szCs w:val="24"/>
        </w:rPr>
        <w:t>Source:</w:t>
      </w:r>
      <w:r w:rsidRPr="00A344F4">
        <w:rPr>
          <w:rFonts w:ascii="Times New Roman" w:hAnsi="Times New Roman"/>
          <w:szCs w:val="24"/>
        </w:rPr>
        <w:tab/>
        <w:t>Intel Corporation</w:t>
      </w:r>
    </w:p>
    <w:p w14:paraId="05DC5D26" w14:textId="0AA498FC" w:rsidR="00912C62" w:rsidRPr="00A344F4" w:rsidRDefault="00912C62" w:rsidP="00AF5CBA">
      <w:pPr>
        <w:pStyle w:val="3GPPHeader"/>
        <w:spacing w:after="120"/>
        <w:rPr>
          <w:rFonts w:ascii="Times New Roman" w:hAnsi="Times New Roman"/>
          <w:szCs w:val="24"/>
        </w:rPr>
      </w:pPr>
      <w:r w:rsidRPr="00A344F4">
        <w:rPr>
          <w:rFonts w:ascii="Times New Roman" w:hAnsi="Times New Roman"/>
          <w:szCs w:val="24"/>
        </w:rPr>
        <w:t>Title:</w:t>
      </w:r>
      <w:r w:rsidRPr="00A344F4">
        <w:rPr>
          <w:rFonts w:ascii="Times New Roman" w:hAnsi="Times New Roman"/>
          <w:szCs w:val="24"/>
        </w:rPr>
        <w:tab/>
      </w:r>
      <w:r w:rsidR="006F6806" w:rsidRPr="00A344F4">
        <w:rPr>
          <w:rFonts w:ascii="Times New Roman" w:hAnsi="Times New Roman"/>
          <w:szCs w:val="24"/>
        </w:rPr>
        <w:t>TAC/R</w:t>
      </w:r>
      <w:r w:rsidR="00EF59DB">
        <w:rPr>
          <w:rFonts w:ascii="Times New Roman" w:hAnsi="Times New Roman"/>
          <w:szCs w:val="24"/>
        </w:rPr>
        <w:t>ANAC</w:t>
      </w:r>
      <w:r w:rsidR="006F6806" w:rsidRPr="00A344F4">
        <w:rPr>
          <w:rFonts w:ascii="Times New Roman" w:hAnsi="Times New Roman"/>
          <w:szCs w:val="24"/>
        </w:rPr>
        <w:t xml:space="preserve"> update </w:t>
      </w:r>
      <w:r w:rsidR="00C768DE" w:rsidRPr="00A344F4">
        <w:rPr>
          <w:rFonts w:ascii="Times New Roman" w:hAnsi="Times New Roman"/>
          <w:szCs w:val="24"/>
        </w:rPr>
        <w:t>of mobile IAB-node</w:t>
      </w:r>
    </w:p>
    <w:p w14:paraId="71EE3D57" w14:textId="22187AD6" w:rsidR="00912C62" w:rsidRPr="00A344F4" w:rsidRDefault="00912C62" w:rsidP="00AF5CBA">
      <w:pPr>
        <w:pStyle w:val="3GPPHeader"/>
        <w:pBdr>
          <w:bottom w:val="single" w:sz="6" w:space="1" w:color="auto"/>
        </w:pBdr>
        <w:spacing w:after="120"/>
        <w:rPr>
          <w:rFonts w:ascii="Times New Roman" w:hAnsi="Times New Roman"/>
          <w:szCs w:val="24"/>
        </w:rPr>
      </w:pPr>
      <w:r w:rsidRPr="00A344F4">
        <w:rPr>
          <w:rFonts w:ascii="Times New Roman" w:hAnsi="Times New Roman"/>
          <w:szCs w:val="24"/>
        </w:rPr>
        <w:t>Document for:</w:t>
      </w:r>
      <w:r w:rsidR="00A344F4" w:rsidRPr="00A344F4">
        <w:rPr>
          <w:rFonts w:ascii="Times New Roman" w:hAnsi="Times New Roman"/>
          <w:szCs w:val="24"/>
        </w:rPr>
        <w:t xml:space="preserve"> </w:t>
      </w:r>
      <w:r w:rsidR="00A344F4">
        <w:rPr>
          <w:rFonts w:ascii="Times New Roman" w:hAnsi="Times New Roman"/>
          <w:szCs w:val="24"/>
        </w:rPr>
        <w:t xml:space="preserve">  </w:t>
      </w:r>
      <w:r w:rsidRPr="00A344F4">
        <w:rPr>
          <w:rFonts w:ascii="Times New Roman" w:hAnsi="Times New Roman"/>
          <w:szCs w:val="24"/>
        </w:rPr>
        <w:t>Discussion and Decision</w:t>
      </w:r>
    </w:p>
    <w:p w14:paraId="52C70642" w14:textId="77777777" w:rsidR="00017FC6" w:rsidRPr="0041589D" w:rsidRDefault="00017FC6" w:rsidP="003A3CB5">
      <w:pPr>
        <w:pStyle w:val="Heading1"/>
      </w:pPr>
      <w:r w:rsidRPr="0041589D">
        <w:t>Introduction</w:t>
      </w:r>
    </w:p>
    <w:p w14:paraId="05009BD3" w14:textId="77777777" w:rsidR="00D62082" w:rsidRDefault="00094C25" w:rsidP="00017FC6">
      <w:pPr>
        <w:rPr>
          <w:rFonts w:ascii="Times New Roman" w:hAnsi="Times New Roman"/>
        </w:rPr>
      </w:pPr>
      <w:r>
        <w:rPr>
          <w:rFonts w:ascii="Times New Roman" w:hAnsi="Times New Roman"/>
        </w:rPr>
        <w:t>As captured in RAN3 LS R3-226831</w:t>
      </w:r>
      <w:r w:rsidR="00E939AA">
        <w:rPr>
          <w:rFonts w:ascii="Times New Roman" w:hAnsi="Times New Roman"/>
        </w:rPr>
        <w:t xml:space="preserve"> [1], RAN3 agreed that dynamic TAC solution should be supported.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22EE" w14:paraId="2006D1FC" w14:textId="77777777" w:rsidTr="00DB22EE">
        <w:tc>
          <w:tcPr>
            <w:tcW w:w="9350" w:type="dxa"/>
          </w:tcPr>
          <w:p w14:paraId="0208634C" w14:textId="77777777" w:rsidR="00DB22EE" w:rsidRDefault="00DB22EE" w:rsidP="00DB22EE">
            <w:pPr>
              <w:widowControl w:val="0"/>
              <w:rPr>
                <w:rFonts w:ascii="Calibri" w:eastAsiaTheme="minorEastAsia" w:hAnsi="Calibri" w:cs="Calibri"/>
                <w:b/>
                <w:bCs/>
                <w:color w:val="008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Static TAC solution is not pursued. </w:t>
            </w:r>
          </w:p>
          <w:p w14:paraId="3F5E4EEE" w14:textId="16D5FB81" w:rsidR="00DB22EE" w:rsidRDefault="00DB22EE" w:rsidP="00DB22EE">
            <w:pPr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assumes that dynamic TAC solution should be supported.</w:t>
            </w:r>
          </w:p>
        </w:tc>
      </w:tr>
    </w:tbl>
    <w:p w14:paraId="033086DD" w14:textId="36733E0D" w:rsidR="00BB4F9E" w:rsidRDefault="00DB22EE" w:rsidP="00017FC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Additionally, SA2 </w:t>
      </w:r>
      <w:r w:rsidR="003F5081">
        <w:rPr>
          <w:rFonts w:ascii="Times New Roman" w:hAnsi="Times New Roman"/>
        </w:rPr>
        <w:t>further replied to RAN2 and RAN3 in S2-</w:t>
      </w:r>
      <w:r w:rsidR="0031768F">
        <w:rPr>
          <w:rFonts w:ascii="Times New Roman" w:hAnsi="Times New Roman"/>
        </w:rPr>
        <w:t>2211437 [2] with below information on static/dynamic TAC 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5081" w14:paraId="10CA8FE1" w14:textId="77777777" w:rsidTr="003F5081">
        <w:tc>
          <w:tcPr>
            <w:tcW w:w="9350" w:type="dxa"/>
          </w:tcPr>
          <w:p w14:paraId="410C52A0" w14:textId="4A23E1E4" w:rsidR="003F5081" w:rsidRPr="0031768F" w:rsidRDefault="003F5081" w:rsidP="00017FC6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point#2 (regarding KI#3), SA2 has concluded the study from SA2 perspective (as in clause 8.3 of TR 23.700-05v1.2.0). Corresponding system impacts of supporting dynamic TAC or static TAC were documented in clause 6.16.4 and 6.17.4. SA2 will align the normative specification of the work item based on RAN 2/3 feedback.      </w:t>
            </w:r>
          </w:p>
        </w:tc>
      </w:tr>
    </w:tbl>
    <w:p w14:paraId="305A49E3" w14:textId="1417DA3E" w:rsidR="00025E78" w:rsidRPr="0041589D" w:rsidRDefault="00025E78" w:rsidP="00017FC6">
      <w:pPr>
        <w:rPr>
          <w:rFonts w:ascii="Times New Roman" w:hAnsi="Times New Roman" w:hint="eastAsia"/>
          <w:lang w:eastAsia="zh-CN"/>
        </w:rPr>
      </w:pPr>
      <w:r w:rsidRPr="0041589D">
        <w:rPr>
          <w:rFonts w:ascii="Times New Roman" w:hAnsi="Times New Roman"/>
        </w:rPr>
        <w:t xml:space="preserve">In this contribution, we </w:t>
      </w:r>
      <w:r w:rsidR="007D0C83">
        <w:rPr>
          <w:rFonts w:ascii="Times New Roman" w:hAnsi="Times New Roman"/>
        </w:rPr>
        <w:t>mainly focus on</w:t>
      </w:r>
      <w:r w:rsidR="00CB677B">
        <w:rPr>
          <w:rFonts w:ascii="Times New Roman" w:hAnsi="Times New Roman"/>
        </w:rPr>
        <w:t xml:space="preserve"> the RAN2 impact of supporting </w:t>
      </w:r>
      <w:r w:rsidR="007D0C83">
        <w:rPr>
          <w:rFonts w:ascii="Times New Roman" w:hAnsi="Times New Roman"/>
        </w:rPr>
        <w:t xml:space="preserve">dynamic TAC, and </w:t>
      </w:r>
      <w:r w:rsidR="00222191">
        <w:rPr>
          <w:rFonts w:ascii="Times New Roman" w:hAnsi="Times New Roman"/>
        </w:rPr>
        <w:t xml:space="preserve">design of </w:t>
      </w:r>
      <w:r w:rsidR="007D0C83">
        <w:rPr>
          <w:rFonts w:ascii="Times New Roman" w:hAnsi="Times New Roman"/>
        </w:rPr>
        <w:t>R</w:t>
      </w:r>
      <w:r w:rsidR="00CB677B">
        <w:rPr>
          <w:rFonts w:ascii="Times New Roman" w:hAnsi="Times New Roman"/>
        </w:rPr>
        <w:t>ANAC of mobile IAB-node</w:t>
      </w:r>
      <w:r w:rsidR="008D1D22" w:rsidRPr="0041589D">
        <w:rPr>
          <w:rFonts w:ascii="Times New Roman" w:hAnsi="Times New Roman"/>
        </w:rPr>
        <w:t>.</w:t>
      </w:r>
      <w:r w:rsidR="00867F3C" w:rsidRPr="0041589D">
        <w:rPr>
          <w:rFonts w:ascii="Times New Roman" w:hAnsi="Times New Roman"/>
        </w:rPr>
        <w:t xml:space="preserve"> </w:t>
      </w:r>
    </w:p>
    <w:p w14:paraId="3CEBD86F" w14:textId="77777777" w:rsidR="00017FC6" w:rsidRPr="0041589D" w:rsidRDefault="00017FC6" w:rsidP="003A3CB5">
      <w:pPr>
        <w:pStyle w:val="Heading1"/>
        <w:rPr>
          <w:lang w:eastAsia="zh-CN"/>
        </w:rPr>
      </w:pPr>
      <w:r w:rsidRPr="0041589D">
        <w:rPr>
          <w:lang w:eastAsia="zh-CN"/>
        </w:rPr>
        <w:t>Discussion</w:t>
      </w:r>
    </w:p>
    <w:p w14:paraId="7240AF20" w14:textId="479D7665" w:rsidR="00E46E9C" w:rsidRPr="0041589D" w:rsidRDefault="00FB37A3" w:rsidP="003A3CB5">
      <w:pPr>
        <w:pStyle w:val="Heading2"/>
        <w:rPr>
          <w:lang w:eastAsia="zh-CN"/>
        </w:rPr>
      </w:pPr>
      <w:bookmarkStart w:id="0" w:name="P3"/>
      <w:r>
        <w:rPr>
          <w:lang w:eastAsia="zh-CN"/>
        </w:rPr>
        <w:t>Signaling overhead due to TAC update</w:t>
      </w:r>
    </w:p>
    <w:p w14:paraId="12E6974D" w14:textId="6B1EAA11" w:rsidR="004F6693" w:rsidRDefault="00D8295F" w:rsidP="00D12D9E">
      <w:pPr>
        <w:rPr>
          <w:rFonts w:ascii="Times New Roman" w:hAnsi="Times New Roman"/>
          <w:lang w:val="en-GB"/>
        </w:rPr>
      </w:pPr>
      <w:r>
        <w:rPr>
          <w:rFonts w:ascii="TimesNewRomanPSMT" w:hAnsi="TimesNewRomanPSMT"/>
          <w:color w:val="000000"/>
        </w:rPr>
        <w:t xml:space="preserve">As agreed by RAN3, </w:t>
      </w:r>
      <w:r w:rsidRPr="006B7A0F">
        <w:rPr>
          <w:rFonts w:ascii="TimesNewRomanPSMT" w:hAnsi="TimesNewRomanPSMT"/>
          <w:color w:val="000000"/>
        </w:rPr>
        <w:t>dynamic TAC update will be considered as solution for TAC update of mobile IAB-node. Additionally, as captured in TR23.700-05 [</w:t>
      </w:r>
      <w:r w:rsidR="003475EC">
        <w:rPr>
          <w:rFonts w:ascii="TimesNewRomanPSMT" w:hAnsi="TimesNewRomanPSMT"/>
          <w:color w:val="000000"/>
        </w:rPr>
        <w:t>3</w:t>
      </w:r>
      <w:r w:rsidRPr="006B7A0F">
        <w:rPr>
          <w:rFonts w:ascii="TimesNewRomanPSMT" w:hAnsi="TimesNewRomanPSMT"/>
          <w:color w:val="000000"/>
        </w:rPr>
        <w:t>], when dynamic TAC provisioning is considered during the mobility of mobile IAB-node, the TAC broadcasted by the mIAB-node is the same as the TAC of the cell where mIAB-MT is located</w:t>
      </w:r>
      <w:r>
        <w:rPr>
          <w:rFonts w:ascii="TimesNewRomanPSMT" w:hAnsi="TimesNewRomanPSMT"/>
          <w:color w:val="000000"/>
        </w:rPr>
        <w:t xml:space="preserve">. </w:t>
      </w:r>
      <w:r w:rsidR="004F65E4">
        <w:rPr>
          <w:rFonts w:ascii="TimesNewRomanPSMT" w:hAnsi="TimesNewRomanPSMT"/>
          <w:color w:val="000000"/>
        </w:rPr>
        <w:t>Therefore</w:t>
      </w:r>
      <w:r w:rsidR="00200EA5" w:rsidRPr="3139B228">
        <w:rPr>
          <w:rFonts w:ascii="Times New Roman" w:hAnsi="Times New Roman"/>
          <w:lang w:val="en-GB"/>
        </w:rPr>
        <w:t xml:space="preserve">, the UEs that are connected to the mIAB-node </w:t>
      </w:r>
      <w:r w:rsidR="0061781C" w:rsidRPr="3139B228">
        <w:rPr>
          <w:rFonts w:ascii="Times New Roman" w:hAnsi="Times New Roman"/>
          <w:lang w:val="en-GB"/>
        </w:rPr>
        <w:t>need to perform TA update if mIAB-node</w:t>
      </w:r>
      <w:r w:rsidR="00111DC9" w:rsidRPr="3139B228">
        <w:rPr>
          <w:rFonts w:ascii="Times New Roman" w:hAnsi="Times New Roman"/>
          <w:lang w:val="en-GB"/>
        </w:rPr>
        <w:t xml:space="preserve">’s new TA based on its movement is outside of UEs’ Registration Area. </w:t>
      </w:r>
      <w:r w:rsidR="004F6693" w:rsidRPr="3139B228">
        <w:rPr>
          <w:rFonts w:ascii="Times New Roman" w:hAnsi="Times New Roman"/>
          <w:lang w:val="en-GB"/>
        </w:rPr>
        <w:t xml:space="preserve">As captured in </w:t>
      </w:r>
      <w:r w:rsidR="004F6693" w:rsidRPr="001D4883">
        <w:rPr>
          <w:rFonts w:ascii="Times New Roman" w:hAnsi="Times New Roman"/>
          <w:lang w:val="en-GB"/>
        </w:rPr>
        <w:t>Solution #16</w:t>
      </w:r>
      <w:r w:rsidR="004F65E4" w:rsidRPr="001D4883">
        <w:rPr>
          <w:rFonts w:ascii="Times New Roman" w:hAnsi="Times New Roman"/>
          <w:lang w:val="en-GB"/>
        </w:rPr>
        <w:t xml:space="preserve"> in [</w:t>
      </w:r>
      <w:r w:rsidR="00C253AC">
        <w:rPr>
          <w:rFonts w:ascii="Times New Roman" w:hAnsi="Times New Roman"/>
          <w:lang w:val="en-GB"/>
        </w:rPr>
        <w:t>3</w:t>
      </w:r>
      <w:r w:rsidR="004F65E4" w:rsidRPr="001D4883">
        <w:rPr>
          <w:rFonts w:ascii="Times New Roman" w:hAnsi="Times New Roman"/>
          <w:lang w:val="en-GB"/>
        </w:rPr>
        <w:t>]</w:t>
      </w:r>
      <w:r w:rsidR="004F6693" w:rsidRPr="001D4883">
        <w:rPr>
          <w:rFonts w:ascii="Times New Roman" w:hAnsi="Times New Roman"/>
          <w:lang w:val="en-GB"/>
        </w:rPr>
        <w:t>,</w:t>
      </w:r>
      <w:r w:rsidR="004F6693" w:rsidRPr="3139B228">
        <w:rPr>
          <w:rFonts w:ascii="Times New Roman" w:hAnsi="Times New Roman"/>
          <w:lang w:val="en-GB"/>
        </w:rPr>
        <w:t xml:space="preserve"> the signaling overhead caused by the Mobility Registration Update for the UEs depends on the velocity of vehicle. </w:t>
      </w:r>
    </w:p>
    <w:p w14:paraId="6CABAD3F" w14:textId="78FE8A8A" w:rsidR="00A662B5" w:rsidRDefault="004F6693" w:rsidP="00793B66">
      <w:pPr>
        <w:pStyle w:val="Obs-prop"/>
      </w:pPr>
      <w:r>
        <w:t xml:space="preserve">Observation 1: </w:t>
      </w:r>
      <w:r w:rsidR="00F51A1D">
        <w:t xml:space="preserve">The </w:t>
      </w:r>
      <w:r w:rsidR="005D69E9">
        <w:t xml:space="preserve">average </w:t>
      </w:r>
      <w:r w:rsidR="00F51A1D">
        <w:t xml:space="preserve">signaling overhead </w:t>
      </w:r>
      <w:r w:rsidR="005D69E9">
        <w:t xml:space="preserve">over time </w:t>
      </w:r>
      <w:r w:rsidR="00F51A1D">
        <w:t>caused</w:t>
      </w:r>
      <w:r w:rsidR="00793B66">
        <w:t xml:space="preserve"> by the Mobility Registration Update for the UEs due to mIAB-node’s TAC update depends on the velocity of mIAB-node.</w:t>
      </w:r>
      <w:r w:rsidR="004D0ACD">
        <w:t xml:space="preserve"> </w:t>
      </w:r>
    </w:p>
    <w:p w14:paraId="5F27DB80" w14:textId="3C385BC5" w:rsidR="00953033" w:rsidRDefault="00953033" w:rsidP="0095303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</w:t>
      </w:r>
      <w:r w:rsidRPr="0041589D">
        <w:rPr>
          <w:rFonts w:ascii="Times New Roman" w:hAnsi="Times New Roman"/>
          <w:lang w:val="en-GB"/>
        </w:rPr>
        <w:t>hen the mobile IAB-node broadcasts the same TAC as its parent IAB-node or IAB-donor DU, for the UEs</w:t>
      </w:r>
      <w:r w:rsidR="00393D7A">
        <w:rPr>
          <w:rFonts w:ascii="Times New Roman" w:hAnsi="Times New Roman"/>
          <w:lang w:val="en-GB"/>
        </w:rPr>
        <w:t>,</w:t>
      </w:r>
      <w:r w:rsidRPr="0041589D">
        <w:rPr>
          <w:rFonts w:ascii="Times New Roman" w:hAnsi="Times New Roman"/>
          <w:lang w:val="en-GB"/>
        </w:rPr>
        <w:t xml:space="preserve"> </w:t>
      </w:r>
      <w:r w:rsidR="00393D7A">
        <w:rPr>
          <w:rFonts w:ascii="Times New Roman" w:hAnsi="Times New Roman"/>
          <w:lang w:val="en-GB"/>
        </w:rPr>
        <w:t>f</w:t>
      </w:r>
      <w:r w:rsidR="00874744">
        <w:rPr>
          <w:rFonts w:ascii="Times New Roman" w:hAnsi="Times New Roman"/>
          <w:lang w:val="en-GB"/>
        </w:rPr>
        <w:t>rom RAN2 domain, t</w:t>
      </w:r>
      <w:r w:rsidRPr="0041589D">
        <w:rPr>
          <w:rFonts w:ascii="Times New Roman" w:hAnsi="Times New Roman"/>
          <w:lang w:val="en-GB"/>
        </w:rPr>
        <w:t>here are (at least) two areas to address.  One is about having to update the TAC</w:t>
      </w:r>
      <w:r w:rsidR="004A007F">
        <w:rPr>
          <w:rFonts w:ascii="Times New Roman" w:hAnsi="Times New Roman"/>
          <w:lang w:val="en-GB"/>
        </w:rPr>
        <w:t xml:space="preserve"> </w:t>
      </w:r>
      <w:r w:rsidRPr="0041589D">
        <w:rPr>
          <w:rFonts w:ascii="Times New Roman" w:hAnsi="Times New Roman"/>
          <w:lang w:val="en-GB"/>
        </w:rPr>
        <w:t xml:space="preserve">in the SIB to match the TAC of the </w:t>
      </w:r>
      <w:r w:rsidR="006D4FE2">
        <w:rPr>
          <w:rFonts w:ascii="Times New Roman" w:hAnsi="Times New Roman"/>
          <w:lang w:val="en-GB"/>
        </w:rPr>
        <w:t>parent</w:t>
      </w:r>
      <w:r w:rsidRPr="0041589D">
        <w:rPr>
          <w:rFonts w:ascii="Times New Roman" w:hAnsi="Times New Roman"/>
          <w:lang w:val="en-GB"/>
        </w:rPr>
        <w:t xml:space="preserve"> cells while the mIAB node is moving around. From Uu point of view, the frequent update of the TAC in SIB1 </w:t>
      </w:r>
      <w:r w:rsidR="00E04044">
        <w:rPr>
          <w:rFonts w:ascii="Times New Roman" w:hAnsi="Times New Roman"/>
          <w:lang w:val="en-GB"/>
        </w:rPr>
        <w:t xml:space="preserve">towards mobile IAB-node </w:t>
      </w:r>
      <w:r w:rsidRPr="0041589D">
        <w:rPr>
          <w:rFonts w:ascii="Times New Roman" w:hAnsi="Times New Roman"/>
          <w:lang w:val="en-GB"/>
        </w:rPr>
        <w:t>should not cause big problems</w:t>
      </w:r>
      <w:r w:rsidR="00E04044">
        <w:rPr>
          <w:rFonts w:ascii="Times New Roman" w:hAnsi="Times New Roman"/>
          <w:lang w:val="en-GB"/>
        </w:rPr>
        <w:t>, which falls into RAN3/SA2 domain.</w:t>
      </w:r>
    </w:p>
    <w:p w14:paraId="577AAB64" w14:textId="584973CC" w:rsidR="00093537" w:rsidRPr="0041589D" w:rsidRDefault="00093537" w:rsidP="00340667">
      <w:pPr>
        <w:pStyle w:val="Obs-prop"/>
      </w:pPr>
      <w:r>
        <w:t xml:space="preserve">Observation 2: </w:t>
      </w:r>
      <w:r w:rsidR="00340667">
        <w:t>H</w:t>
      </w:r>
      <w:r>
        <w:t xml:space="preserve">ow TAC of mobile IAB-node </w:t>
      </w:r>
      <w:r w:rsidR="00340667">
        <w:t>in SIB1 is updated is out scope of RAN2.</w:t>
      </w:r>
    </w:p>
    <w:p w14:paraId="171CB0F8" w14:textId="3D1753F9" w:rsidR="00953033" w:rsidRPr="0041589D" w:rsidRDefault="00953033" w:rsidP="00953033">
      <w:pPr>
        <w:rPr>
          <w:rFonts w:ascii="Times New Roman" w:hAnsi="Times New Roman"/>
          <w:lang w:val="en-GB"/>
        </w:rPr>
      </w:pPr>
      <w:r w:rsidRPr="0041589D">
        <w:rPr>
          <w:rFonts w:ascii="Times New Roman" w:hAnsi="Times New Roman"/>
          <w:lang w:val="en-GB"/>
        </w:rPr>
        <w:t>The other concern is that the group of UEs inside of mobile IAB-node may need to send tracking area update to the network at the same time</w:t>
      </w:r>
      <w:r w:rsidR="005D69E9">
        <w:rPr>
          <w:rFonts w:ascii="Times New Roman" w:hAnsi="Times New Roman"/>
          <w:lang w:val="en-GB"/>
        </w:rPr>
        <w:t xml:space="preserve"> when the TA of the mIAB cell changes as the mIAB node crosses a TA boundary</w:t>
      </w:r>
      <w:r w:rsidRPr="0041589D">
        <w:rPr>
          <w:rFonts w:ascii="Times New Roman" w:hAnsi="Times New Roman"/>
          <w:lang w:val="en-GB"/>
        </w:rPr>
        <w:t xml:space="preserve">, which may cause congestion. However, the same problem also occurs when considering massive number of UEs served by high-speed train performing the tracking area update simultaneously when a train </w:t>
      </w:r>
      <w:r w:rsidR="005D69E9">
        <w:rPr>
          <w:rFonts w:ascii="Times New Roman" w:hAnsi="Times New Roman"/>
          <w:lang w:val="en-GB"/>
        </w:rPr>
        <w:t xml:space="preserve">crosses a TA boundary or </w:t>
      </w:r>
      <w:r w:rsidRPr="0041589D">
        <w:rPr>
          <w:rFonts w:ascii="Times New Roman" w:hAnsi="Times New Roman"/>
          <w:lang w:val="en-GB"/>
        </w:rPr>
        <w:t xml:space="preserve">arrives </w:t>
      </w:r>
      <w:r w:rsidRPr="0041589D">
        <w:rPr>
          <w:rFonts w:ascii="Times New Roman" w:hAnsi="Times New Roman"/>
          <w:lang w:val="en-GB"/>
        </w:rPr>
        <w:lastRenderedPageBreak/>
        <w:t>at a station and passengers come out of the train.</w:t>
      </w:r>
      <w:r w:rsidR="002770A6">
        <w:rPr>
          <w:rFonts w:ascii="Times New Roman" w:hAnsi="Times New Roman"/>
          <w:lang w:val="en-GB"/>
        </w:rPr>
        <w:t>T</w:t>
      </w:r>
      <w:r w:rsidRPr="0041589D">
        <w:rPr>
          <w:rFonts w:ascii="Times New Roman" w:hAnsi="Times New Roman"/>
          <w:lang w:val="en-GB"/>
        </w:rPr>
        <w:t xml:space="preserve">he existing congestion control mechanism </w:t>
      </w:r>
      <w:r w:rsidR="002770A6">
        <w:rPr>
          <w:rFonts w:ascii="Times New Roman" w:hAnsi="Times New Roman"/>
          <w:lang w:val="en-GB"/>
        </w:rPr>
        <w:t xml:space="preserve">such RAR back-off, Wait timer in RRC Reject are designed to support such peak signalling load and </w:t>
      </w:r>
      <w:r w:rsidRPr="0041589D">
        <w:rPr>
          <w:rFonts w:ascii="Times New Roman" w:hAnsi="Times New Roman"/>
          <w:lang w:val="en-GB"/>
        </w:rPr>
        <w:t xml:space="preserve">can support </w:t>
      </w:r>
      <w:r w:rsidR="002770A6">
        <w:rPr>
          <w:rFonts w:ascii="Times New Roman" w:hAnsi="Times New Roman"/>
          <w:lang w:val="en-GB"/>
        </w:rPr>
        <w:t xml:space="preserve">mIAB as </w:t>
      </w:r>
      <w:r w:rsidRPr="0041589D">
        <w:rPr>
          <w:rFonts w:ascii="Times New Roman" w:hAnsi="Times New Roman"/>
          <w:lang w:val="en-GB"/>
        </w:rPr>
        <w:t xml:space="preserve">well without further optimization, regardless the frequency of changing tracking area or simultaneous messages of tracking area update. </w:t>
      </w:r>
    </w:p>
    <w:p w14:paraId="42BDCA0C" w14:textId="6FFE6DE0" w:rsidR="00953033" w:rsidRPr="0041589D" w:rsidRDefault="00953033" w:rsidP="00953033">
      <w:pPr>
        <w:pStyle w:val="Obs-prop"/>
        <w:rPr>
          <w:rFonts w:cs="Times New Roman"/>
        </w:rPr>
      </w:pPr>
      <w:r w:rsidRPr="4D2AB365">
        <w:rPr>
          <w:rFonts w:cs="Times New Roman"/>
        </w:rPr>
        <w:t xml:space="preserve">Observation </w:t>
      </w:r>
      <w:r w:rsidR="00FC5AC1">
        <w:rPr>
          <w:rFonts w:cs="Times New Roman"/>
        </w:rPr>
        <w:t>3</w:t>
      </w:r>
      <w:r w:rsidRPr="4D2AB365">
        <w:rPr>
          <w:rFonts w:cs="Times New Roman"/>
        </w:rPr>
        <w:t xml:space="preserve">: If mobile IAB-node broadcasts the same TAC as its parent IAB-node, the existing congestion control mechanism </w:t>
      </w:r>
      <w:r w:rsidR="002770A6">
        <w:rPr>
          <w:rFonts w:cs="Times New Roman"/>
        </w:rPr>
        <w:t xml:space="preserve">(e.g., RAR back-off, wait timer) </w:t>
      </w:r>
      <w:r w:rsidRPr="4D2AB365">
        <w:rPr>
          <w:rFonts w:cs="Times New Roman"/>
        </w:rPr>
        <w:t>can well-support for frequent and large number of tracking area updates from group of served UEs.</w:t>
      </w:r>
    </w:p>
    <w:p w14:paraId="45FCBA4F" w14:textId="592579B8" w:rsidR="00953033" w:rsidRPr="00953033" w:rsidRDefault="004D7A1A" w:rsidP="004D7A1A">
      <w:pPr>
        <w:pStyle w:val="Obs-prop"/>
      </w:pPr>
      <w:r>
        <w:t xml:space="preserve">Proposal </w:t>
      </w:r>
      <w:r w:rsidR="001B2D8D">
        <w:t>1</w:t>
      </w:r>
      <w:r>
        <w:t xml:space="preserve">: </w:t>
      </w:r>
      <w:r w:rsidR="000B2272" w:rsidRPr="0041589D">
        <w:rPr>
          <w:rFonts w:cs="Times New Roman"/>
          <w:szCs w:val="20"/>
        </w:rPr>
        <w:t xml:space="preserve">RAN2 to conclude that </w:t>
      </w:r>
      <w:r w:rsidR="000B2272">
        <w:rPr>
          <w:rFonts w:cs="Times New Roman"/>
          <w:szCs w:val="20"/>
        </w:rPr>
        <w:t>dynamic</w:t>
      </w:r>
      <w:r w:rsidR="000B2272" w:rsidRPr="0041589D">
        <w:rPr>
          <w:rFonts w:cs="Times New Roman"/>
          <w:szCs w:val="20"/>
        </w:rPr>
        <w:t xml:space="preserve"> TAC of mobile IAB-node can be supported by existing mechanism</w:t>
      </w:r>
      <w:r w:rsidR="000B2272">
        <w:rPr>
          <w:rFonts w:cs="Times New Roman"/>
          <w:szCs w:val="20"/>
        </w:rPr>
        <w:t xml:space="preserve"> in RAN2 specifications</w:t>
      </w:r>
      <w:r>
        <w:t>.</w:t>
      </w:r>
      <w:r w:rsidR="000B2272">
        <w:t xml:space="preserve"> No further enhancement is needed to reduce signalling overhead due to TAC/RNA update.</w:t>
      </w:r>
    </w:p>
    <w:bookmarkEnd w:id="0"/>
    <w:p w14:paraId="59B3292D" w14:textId="27C8BD09" w:rsidR="008520F0" w:rsidRDefault="008520F0" w:rsidP="003A3CB5">
      <w:pPr>
        <w:pStyle w:val="Heading2"/>
        <w:rPr>
          <w:lang w:eastAsia="zh-CN"/>
        </w:rPr>
      </w:pPr>
      <w:r w:rsidRPr="3139B228">
        <w:rPr>
          <w:lang w:eastAsia="zh-CN"/>
        </w:rPr>
        <w:t>RNA update</w:t>
      </w:r>
    </w:p>
    <w:p w14:paraId="7D4A3757" w14:textId="0DBB69EE" w:rsidR="008520F0" w:rsidRDefault="008520F0" w:rsidP="008520F0">
      <w:pPr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As captured in TS38.331</w:t>
      </w:r>
      <w:r w:rsidR="00C92EE2">
        <w:rPr>
          <w:rFonts w:ascii="TimesNewRomanPSMT" w:hAnsi="TimesNewRomanPSMT"/>
          <w:color w:val="000000"/>
        </w:rPr>
        <w:t xml:space="preserve"> [4]</w:t>
      </w:r>
      <w:r>
        <w:rPr>
          <w:rFonts w:ascii="TimesNewRomanPSMT" w:hAnsi="TimesNewRomanPSMT"/>
          <w:color w:val="000000"/>
        </w:rPr>
        <w:t>, when the UE is in RRC_INACTIVE state, it p</w:t>
      </w:r>
      <w:r w:rsidRPr="008520F0">
        <w:rPr>
          <w:rFonts w:ascii="TimesNewRomanPSMT" w:hAnsi="TimesNewRomanPSMT"/>
          <w:color w:val="000000"/>
        </w:rPr>
        <w:t xml:space="preserve">erforms RAN-based notification area updates periodically </w:t>
      </w:r>
      <w:r w:rsidR="005D6981">
        <w:rPr>
          <w:rFonts w:ascii="TimesNewRomanPSMT" w:hAnsi="TimesNewRomanPSMT"/>
          <w:color w:val="000000"/>
        </w:rPr>
        <w:t>or</w:t>
      </w:r>
      <w:r w:rsidR="005D6981" w:rsidRPr="008520F0">
        <w:rPr>
          <w:rFonts w:ascii="TimesNewRomanPSMT" w:hAnsi="TimesNewRomanPSMT"/>
          <w:color w:val="000000"/>
        </w:rPr>
        <w:t xml:space="preserve"> </w:t>
      </w:r>
      <w:r w:rsidRPr="008520F0">
        <w:rPr>
          <w:rFonts w:ascii="TimesNewRomanPSMT" w:hAnsi="TimesNewRomanPSMT"/>
          <w:color w:val="000000"/>
        </w:rPr>
        <w:t>when moving outside the configured</w:t>
      </w:r>
      <w:r>
        <w:rPr>
          <w:rFonts w:ascii="TimesNewRomanPSMT" w:hAnsi="TimesNewRomanPSMT"/>
          <w:color w:val="000000"/>
        </w:rPr>
        <w:t xml:space="preserve"> </w:t>
      </w:r>
      <w:r w:rsidRPr="008520F0">
        <w:rPr>
          <w:rFonts w:ascii="TimesNewRomanPSMT" w:hAnsi="TimesNewRomanPSMT"/>
          <w:color w:val="000000"/>
        </w:rPr>
        <w:t>RAN-based notification area</w:t>
      </w:r>
      <w:r>
        <w:rPr>
          <w:rFonts w:ascii="TimesNewRomanPSMT" w:hAnsi="TimesNewRomanPSMT"/>
          <w:color w:val="000000"/>
        </w:rPr>
        <w:t>.</w:t>
      </w:r>
      <w:r w:rsidR="00D25252">
        <w:rPr>
          <w:rFonts w:ascii="TimesNewRomanPSMT" w:hAnsi="TimesNewRomanPSMT"/>
          <w:color w:val="000000"/>
        </w:rPr>
        <w:t xml:space="preserve"> </w:t>
      </w:r>
      <w:r w:rsidR="00DF4A21">
        <w:rPr>
          <w:rFonts w:ascii="TimesNewRomanPSMT" w:hAnsi="TimesNewRomanPSMT"/>
          <w:color w:val="000000"/>
        </w:rPr>
        <w:t xml:space="preserve">Additionally, RAN </w:t>
      </w:r>
      <w:r w:rsidR="005601A7">
        <w:rPr>
          <w:rFonts w:ascii="TimesNewRomanPSMT" w:hAnsi="TimesNewRomanPSMT"/>
          <w:color w:val="000000"/>
        </w:rPr>
        <w:t xml:space="preserve">notification area could either be TA code </w:t>
      </w:r>
      <w:r w:rsidR="007A5152">
        <w:rPr>
          <w:rFonts w:ascii="TimesNewRomanPSMT" w:hAnsi="TimesNewRomanPSMT"/>
          <w:color w:val="000000"/>
        </w:rPr>
        <w:t xml:space="preserve">or TA code plus RAN area code. </w:t>
      </w:r>
    </w:p>
    <w:tbl>
      <w:tblPr>
        <w:tblStyle w:val="TableGrid"/>
        <w:tblpPr w:leftFromText="180" w:rightFromText="180" w:vertAnchor="text" w:horzAnchor="margin" w:tblpY="2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25252" w:rsidRPr="00597BD5" w14:paraId="3473D1C7" w14:textId="77777777" w:rsidTr="00D25252">
        <w:tc>
          <w:tcPr>
            <w:tcW w:w="9350" w:type="dxa"/>
            <w:hideMark/>
          </w:tcPr>
          <w:p w14:paraId="52DAF19C" w14:textId="77777777" w:rsidR="00D25252" w:rsidRPr="00597BD5" w:rsidRDefault="00D25252" w:rsidP="00D2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97BD5">
              <w:rPr>
                <w:rFonts w:ascii="Arial-BoldItalicMT" w:eastAsia="Times New Roman" w:hAnsi="Arial-BoldItalicMT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ran-Area</w:t>
            </w:r>
            <w:r w:rsidRPr="00597BD5">
              <w:rPr>
                <w:rFonts w:ascii="Arial-BoldItalicMT" w:eastAsia="Times New Roman" w:hAnsi="Arial-BoldItalicMT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br/>
            </w:r>
            <w:r w:rsidRPr="00597BD5">
              <w:rPr>
                <w:rFonts w:ascii="ArialMT" w:eastAsia="Times New Roman" w:hAnsi="ArialMT"/>
                <w:color w:val="000000"/>
                <w:sz w:val="18"/>
                <w:szCs w:val="18"/>
                <w:lang w:eastAsia="zh-CN"/>
              </w:rPr>
              <w:t>Indicates whether TA code(s) or RAN area code(s) are used for the RAN notification area. The network uses only TA code(s) or both TA code(s) and RAN area code(s) to</w:t>
            </w:r>
            <w:r>
              <w:rPr>
                <w:rFonts w:ascii="ArialMT" w:eastAsia="Times New Roman" w:hAnsi="ArialMT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597BD5">
              <w:rPr>
                <w:rFonts w:ascii="ArialMT" w:eastAsia="Times New Roman" w:hAnsi="ArialMT"/>
                <w:color w:val="000000"/>
                <w:sz w:val="18"/>
                <w:szCs w:val="18"/>
                <w:lang w:eastAsia="zh-CN"/>
              </w:rPr>
              <w:t>configure a UE. The total number of TACs across all PLMNs does not exceed 16.</w:t>
            </w:r>
          </w:p>
        </w:tc>
      </w:tr>
    </w:tbl>
    <w:p w14:paraId="687E3A32" w14:textId="31B3559B" w:rsidR="00D25252" w:rsidRDefault="00457E81" w:rsidP="008520F0">
      <w:pPr>
        <w:rPr>
          <w:rFonts w:ascii="TimesNewRomanPSMT" w:hAnsi="TimesNewRomanPSMT"/>
          <w:color w:val="000000"/>
        </w:rPr>
      </w:pPr>
      <w:r w:rsidRPr="14F1AE69">
        <w:rPr>
          <w:rFonts w:ascii="TimesNewRomanPSMT" w:hAnsi="TimesNewRomanPSMT"/>
          <w:color w:val="000000" w:themeColor="text1"/>
        </w:rPr>
        <w:t>S</w:t>
      </w:r>
      <w:r w:rsidR="00341559" w:rsidRPr="14F1AE69">
        <w:rPr>
          <w:rFonts w:ascii="TimesNewRomanPSMT" w:hAnsi="TimesNewRomanPSMT"/>
          <w:color w:val="000000" w:themeColor="text1"/>
        </w:rPr>
        <w:t xml:space="preserve">ince </w:t>
      </w:r>
      <w:r w:rsidRPr="14F1AE69">
        <w:rPr>
          <w:rFonts w:ascii="TimesNewRomanPSMT" w:hAnsi="TimesNewRomanPSMT"/>
          <w:color w:val="000000" w:themeColor="text1"/>
        </w:rPr>
        <w:t>the UEs should</w:t>
      </w:r>
      <w:r w:rsidR="00306E62" w:rsidRPr="14F1AE69">
        <w:rPr>
          <w:rFonts w:ascii="TimesNewRomanPSMT" w:hAnsi="TimesNewRomanPSMT"/>
          <w:color w:val="000000" w:themeColor="text1"/>
        </w:rPr>
        <w:t xml:space="preserve"> remain </w:t>
      </w:r>
      <w:r w:rsidR="106FB539" w:rsidRPr="14F1AE69">
        <w:rPr>
          <w:rFonts w:ascii="TimesNewRomanPSMT" w:hAnsi="TimesNewRomanPSMT"/>
          <w:color w:val="000000" w:themeColor="text1"/>
        </w:rPr>
        <w:t>connected</w:t>
      </w:r>
      <w:r w:rsidR="00306E62" w:rsidRPr="14F1AE69">
        <w:rPr>
          <w:rFonts w:ascii="TimesNewRomanPSMT" w:hAnsi="TimesNewRomanPSMT"/>
          <w:color w:val="000000" w:themeColor="text1"/>
        </w:rPr>
        <w:t xml:space="preserve"> towards the same mobile IAB-cell while they move together with the vehicle, </w:t>
      </w:r>
      <w:r w:rsidR="00353F97" w:rsidRPr="14F1AE69">
        <w:rPr>
          <w:rFonts w:ascii="TimesNewRomanPSMT" w:hAnsi="TimesNewRomanPSMT"/>
          <w:color w:val="000000" w:themeColor="text1"/>
        </w:rPr>
        <w:t>there’s no relative location change</w:t>
      </w:r>
      <w:r w:rsidRPr="14F1AE69">
        <w:rPr>
          <w:rFonts w:ascii="TimesNewRomanPSMT" w:hAnsi="TimesNewRomanPSMT"/>
          <w:color w:val="000000" w:themeColor="text1"/>
        </w:rPr>
        <w:t xml:space="preserve"> between UEs and mobile IAB-cell. Hence, </w:t>
      </w:r>
      <w:r w:rsidR="00803EEC" w:rsidRPr="14F1AE69">
        <w:rPr>
          <w:rFonts w:ascii="TimesNewRomanPSMT" w:hAnsi="TimesNewRomanPSMT"/>
          <w:color w:val="000000" w:themeColor="text1"/>
        </w:rPr>
        <w:t xml:space="preserve">different from TAC, which </w:t>
      </w:r>
      <w:r w:rsidR="40D5CAD5" w:rsidRPr="14F1AE69">
        <w:rPr>
          <w:rFonts w:ascii="TimesNewRomanPSMT" w:hAnsi="TimesNewRomanPSMT"/>
          <w:color w:val="000000" w:themeColor="text1"/>
        </w:rPr>
        <w:t>represents</w:t>
      </w:r>
      <w:r w:rsidR="00803EEC" w:rsidRPr="14F1AE69">
        <w:rPr>
          <w:rFonts w:ascii="TimesNewRomanPSMT" w:hAnsi="TimesNewRomanPSMT"/>
          <w:color w:val="000000" w:themeColor="text1"/>
        </w:rPr>
        <w:t xml:space="preserve"> a geo location, RAN </w:t>
      </w:r>
      <w:r w:rsidR="001942EF" w:rsidRPr="14F1AE69">
        <w:rPr>
          <w:rFonts w:ascii="TimesNewRomanPSMT" w:hAnsi="TimesNewRomanPSMT"/>
          <w:color w:val="000000" w:themeColor="text1"/>
        </w:rPr>
        <w:t>area code</w:t>
      </w:r>
      <w:r w:rsidR="00803EEC" w:rsidRPr="14F1AE69">
        <w:rPr>
          <w:rFonts w:ascii="TimesNewRomanPSMT" w:hAnsi="TimesNewRomanPSMT"/>
          <w:color w:val="000000" w:themeColor="text1"/>
        </w:rPr>
        <w:t xml:space="preserve"> </w:t>
      </w:r>
      <w:r w:rsidR="5A33889C" w:rsidRPr="14F1AE69">
        <w:rPr>
          <w:rFonts w:ascii="TimesNewRomanPSMT" w:hAnsi="TimesNewRomanPSMT"/>
          <w:color w:val="000000" w:themeColor="text1"/>
        </w:rPr>
        <w:t xml:space="preserve">does not have the same need to be associated with a geo location.  Hence the RAN area code </w:t>
      </w:r>
      <w:r w:rsidR="00803EEC" w:rsidRPr="14F1AE69">
        <w:rPr>
          <w:rFonts w:ascii="TimesNewRomanPSMT" w:hAnsi="TimesNewRomanPSMT"/>
          <w:color w:val="000000" w:themeColor="text1"/>
        </w:rPr>
        <w:t xml:space="preserve">of a mobile IAB-cell does not need to </w:t>
      </w:r>
      <w:r w:rsidR="00BE6FCA" w:rsidRPr="14F1AE69">
        <w:rPr>
          <w:rFonts w:ascii="TimesNewRomanPSMT" w:hAnsi="TimesNewRomanPSMT"/>
          <w:color w:val="000000" w:themeColor="text1"/>
        </w:rPr>
        <w:t>change</w:t>
      </w:r>
      <w:r w:rsidR="001942EF" w:rsidRPr="14F1AE69">
        <w:rPr>
          <w:rFonts w:ascii="TimesNewRomanPSMT" w:hAnsi="TimesNewRomanPSMT"/>
          <w:color w:val="000000" w:themeColor="text1"/>
        </w:rPr>
        <w:t xml:space="preserve"> </w:t>
      </w:r>
      <w:r w:rsidR="00BE6FCA" w:rsidRPr="14F1AE69">
        <w:rPr>
          <w:rFonts w:ascii="TimesNewRomanPSMT" w:hAnsi="TimesNewRomanPSMT"/>
          <w:color w:val="000000" w:themeColor="text1"/>
        </w:rPr>
        <w:t xml:space="preserve">dynamically as </w:t>
      </w:r>
      <w:r w:rsidR="002770A6" w:rsidRPr="14F1AE69">
        <w:rPr>
          <w:rFonts w:ascii="TimesNewRomanPSMT" w:hAnsi="TimesNewRomanPSMT"/>
          <w:color w:val="000000" w:themeColor="text1"/>
        </w:rPr>
        <w:t xml:space="preserve">was </w:t>
      </w:r>
      <w:r w:rsidR="00955AC0" w:rsidRPr="14F1AE69">
        <w:rPr>
          <w:rFonts w:ascii="TimesNewRomanPSMT" w:hAnsi="TimesNewRomanPSMT"/>
          <w:color w:val="000000" w:themeColor="text1"/>
        </w:rPr>
        <w:t xml:space="preserve">agreed for </w:t>
      </w:r>
      <w:r w:rsidR="00BE6FCA" w:rsidRPr="14F1AE69">
        <w:rPr>
          <w:rFonts w:ascii="TimesNewRomanPSMT" w:hAnsi="TimesNewRomanPSMT"/>
          <w:color w:val="000000" w:themeColor="text1"/>
        </w:rPr>
        <w:t>TAC</w:t>
      </w:r>
      <w:r w:rsidR="00DE4196" w:rsidRPr="14F1AE69">
        <w:rPr>
          <w:rFonts w:ascii="TimesNewRomanPSMT" w:hAnsi="TimesNewRomanPSMT"/>
          <w:color w:val="000000" w:themeColor="text1"/>
        </w:rPr>
        <w:t xml:space="preserve"> (</w:t>
      </w:r>
      <w:proofErr w:type="gramStart"/>
      <w:r w:rsidR="00DE4196" w:rsidRPr="14F1AE69">
        <w:rPr>
          <w:rFonts w:ascii="TimesNewRomanPSMT" w:hAnsi="TimesNewRomanPSMT"/>
          <w:color w:val="000000" w:themeColor="text1"/>
        </w:rPr>
        <w:t>i.e.</w:t>
      </w:r>
      <w:proofErr w:type="gramEnd"/>
      <w:r w:rsidR="00DE4196" w:rsidRPr="14F1AE69">
        <w:rPr>
          <w:rFonts w:ascii="TimesNewRomanPSMT" w:hAnsi="TimesNewRomanPSMT"/>
          <w:color w:val="000000" w:themeColor="text1"/>
        </w:rPr>
        <w:t xml:space="preserve"> </w:t>
      </w:r>
      <w:r w:rsidR="001F1927" w:rsidRPr="14F1AE69">
        <w:rPr>
          <w:rFonts w:ascii="TimesNewRomanPSMT" w:hAnsi="TimesNewRomanPSMT"/>
          <w:color w:val="000000" w:themeColor="text1"/>
        </w:rPr>
        <w:t xml:space="preserve">TAC of mIAB </w:t>
      </w:r>
      <w:r w:rsidR="00DE4196" w:rsidRPr="14F1AE69">
        <w:rPr>
          <w:rFonts w:ascii="TimesNewRomanPSMT" w:hAnsi="TimesNewRomanPSMT"/>
          <w:color w:val="000000" w:themeColor="text1"/>
        </w:rPr>
        <w:t>be the same as the cell where IAB-MT is connected to)</w:t>
      </w:r>
      <w:r w:rsidR="00BE6FCA" w:rsidRPr="14F1AE69">
        <w:rPr>
          <w:rFonts w:ascii="TimesNewRomanPSMT" w:hAnsi="TimesNewRomanPSMT"/>
          <w:color w:val="000000" w:themeColor="text1"/>
        </w:rPr>
        <w:t>.</w:t>
      </w:r>
      <w:r w:rsidR="00955AC0" w:rsidRPr="14F1AE69">
        <w:rPr>
          <w:rFonts w:ascii="TimesNewRomanPSMT" w:hAnsi="TimesNewRomanPSMT"/>
          <w:color w:val="000000" w:themeColor="text1"/>
        </w:rPr>
        <w:t xml:space="preserve"> The mobile IAB-cell could </w:t>
      </w:r>
      <w:r w:rsidR="00EA727E" w:rsidRPr="14F1AE69">
        <w:rPr>
          <w:rFonts w:ascii="TimesNewRomanPSMT" w:hAnsi="TimesNewRomanPSMT"/>
          <w:color w:val="000000" w:themeColor="text1"/>
        </w:rPr>
        <w:t>use</w:t>
      </w:r>
      <w:r w:rsidR="00955AC0" w:rsidRPr="14F1AE69">
        <w:rPr>
          <w:rFonts w:ascii="TimesNewRomanPSMT" w:hAnsi="TimesNewRomanPSMT"/>
          <w:color w:val="000000" w:themeColor="text1"/>
        </w:rPr>
        <w:t xml:space="preserve"> the same </w:t>
      </w:r>
      <w:r w:rsidR="00EA727E" w:rsidRPr="14F1AE69">
        <w:rPr>
          <w:rFonts w:ascii="TimesNewRomanPSMT" w:hAnsi="TimesNewRomanPSMT"/>
          <w:color w:val="000000" w:themeColor="text1"/>
        </w:rPr>
        <w:t>RAN area code</w:t>
      </w:r>
      <w:r w:rsidR="008B0465" w:rsidRPr="14F1AE69">
        <w:rPr>
          <w:rFonts w:ascii="TimesNewRomanPSMT" w:hAnsi="TimesNewRomanPSMT"/>
          <w:color w:val="000000" w:themeColor="text1"/>
        </w:rPr>
        <w:t xml:space="preserve"> </w:t>
      </w:r>
      <w:r w:rsidR="001F1927" w:rsidRPr="14F1AE69">
        <w:rPr>
          <w:rFonts w:ascii="TimesNewRomanPSMT" w:hAnsi="TimesNewRomanPSMT"/>
          <w:color w:val="000000" w:themeColor="text1"/>
        </w:rPr>
        <w:t>irrespective of the</w:t>
      </w:r>
      <w:r w:rsidR="6D152461" w:rsidRPr="14F1AE69">
        <w:rPr>
          <w:rFonts w:ascii="TimesNewRomanPSMT" w:hAnsi="TimesNewRomanPSMT"/>
          <w:color w:val="000000" w:themeColor="text1"/>
        </w:rPr>
        <w:t xml:space="preserve"> donor</w:t>
      </w:r>
      <w:r w:rsidR="001F1927" w:rsidRPr="14F1AE69">
        <w:rPr>
          <w:rFonts w:ascii="TimesNewRomanPSMT" w:hAnsi="TimesNewRomanPSMT"/>
          <w:color w:val="000000" w:themeColor="text1"/>
        </w:rPr>
        <w:t xml:space="preserve"> cell the mIAB is connected </w:t>
      </w:r>
      <w:proofErr w:type="gramStart"/>
      <w:r w:rsidR="001F1927" w:rsidRPr="14F1AE69">
        <w:rPr>
          <w:rFonts w:ascii="TimesNewRomanPSMT" w:hAnsi="TimesNewRomanPSMT"/>
          <w:color w:val="000000" w:themeColor="text1"/>
        </w:rPr>
        <w:t>to.</w:t>
      </w:r>
      <w:r w:rsidR="00063296" w:rsidRPr="14F1AE69">
        <w:rPr>
          <w:rFonts w:ascii="TimesNewRomanPSMT" w:hAnsi="TimesNewRomanPSMT"/>
          <w:color w:val="000000" w:themeColor="text1"/>
        </w:rPr>
        <w:t>.</w:t>
      </w:r>
      <w:proofErr w:type="gramEnd"/>
    </w:p>
    <w:p w14:paraId="0BF4FCAC" w14:textId="6371D6DD" w:rsidR="00A542A6" w:rsidRDefault="00A542A6" w:rsidP="496D0537">
      <w:pPr>
        <w:rPr>
          <w:rFonts w:ascii="TimesNewRomanPSMT" w:hAnsi="TimesNewRomanPSMT"/>
          <w:color w:val="000000" w:themeColor="text1"/>
        </w:rPr>
      </w:pPr>
      <w:r>
        <w:rPr>
          <w:rFonts w:ascii="TimesNewRomanPSMT" w:hAnsi="TimesNewRomanPSMT"/>
          <w:color w:val="000000" w:themeColor="text1"/>
        </w:rPr>
        <w:t>Besides</w:t>
      </w:r>
      <w:r w:rsidR="00B13488" w:rsidRPr="2716E786">
        <w:rPr>
          <w:rFonts w:ascii="TimesNewRomanPSMT" w:hAnsi="TimesNewRomanPSMT"/>
          <w:color w:val="000000" w:themeColor="text1"/>
        </w:rPr>
        <w:t xml:space="preserve">, </w:t>
      </w:r>
      <w:r w:rsidR="009F162F" w:rsidRPr="2716E786">
        <w:rPr>
          <w:rFonts w:ascii="TimesNewRomanPSMT" w:hAnsi="TimesNewRomanPSMT"/>
          <w:color w:val="000000" w:themeColor="text1"/>
        </w:rPr>
        <w:t xml:space="preserve">recalling the motivation of RAN notification area is to track UE location more precisely </w:t>
      </w:r>
      <w:r w:rsidR="001F1927">
        <w:rPr>
          <w:rFonts w:ascii="TimesNewRomanPSMT" w:hAnsi="TimesNewRomanPSMT"/>
          <w:color w:val="000000" w:themeColor="text1"/>
        </w:rPr>
        <w:t xml:space="preserve">in RRC_INACTIVE </w:t>
      </w:r>
      <w:r w:rsidR="009F162F" w:rsidRPr="2716E786">
        <w:rPr>
          <w:rFonts w:ascii="TimesNewRomanPSMT" w:hAnsi="TimesNewRomanPSMT"/>
          <w:color w:val="000000" w:themeColor="text1"/>
        </w:rPr>
        <w:t>with low signaling overhead</w:t>
      </w:r>
      <w:r w:rsidR="001F1927">
        <w:rPr>
          <w:rFonts w:ascii="TimesNewRomanPSMT" w:hAnsi="TimesNewRomanPSMT"/>
          <w:color w:val="000000" w:themeColor="text1"/>
        </w:rPr>
        <w:t xml:space="preserve">, </w:t>
      </w:r>
      <w:r w:rsidR="00535883" w:rsidRPr="2716E786">
        <w:rPr>
          <w:rFonts w:ascii="TimesNewRomanPSMT" w:hAnsi="TimesNewRomanPSMT"/>
          <w:color w:val="000000" w:themeColor="text1"/>
        </w:rPr>
        <w:t xml:space="preserve">static </w:t>
      </w:r>
      <w:r w:rsidR="009F162F" w:rsidRPr="2716E786">
        <w:rPr>
          <w:rFonts w:ascii="TimesNewRomanPSMT" w:hAnsi="TimesNewRomanPSMT"/>
          <w:color w:val="000000" w:themeColor="text1"/>
        </w:rPr>
        <w:t>RAN area code</w:t>
      </w:r>
      <w:r w:rsidR="00535883" w:rsidRPr="2716E786">
        <w:rPr>
          <w:rFonts w:ascii="TimesNewRomanPSMT" w:hAnsi="TimesNewRomanPSMT"/>
          <w:color w:val="000000" w:themeColor="text1"/>
        </w:rPr>
        <w:t xml:space="preserve"> supported by mobile IAB-cell can also help to reduce </w:t>
      </w:r>
      <w:r w:rsidR="00B16F46" w:rsidRPr="2716E786">
        <w:rPr>
          <w:rFonts w:ascii="TimesNewRomanPSMT" w:hAnsi="TimesNewRomanPSMT"/>
          <w:color w:val="000000" w:themeColor="text1"/>
        </w:rPr>
        <w:t xml:space="preserve">RRC_INACTIVE UEs’ </w:t>
      </w:r>
      <w:r w:rsidR="00535883" w:rsidRPr="2716E786">
        <w:rPr>
          <w:rFonts w:ascii="TimesNewRomanPSMT" w:hAnsi="TimesNewRomanPSMT"/>
          <w:color w:val="000000" w:themeColor="text1"/>
        </w:rPr>
        <w:t>signaling overhead</w:t>
      </w:r>
      <w:r w:rsidR="00B16F46" w:rsidRPr="2716E786">
        <w:rPr>
          <w:rFonts w:ascii="TimesNewRomanPSMT" w:hAnsi="TimesNewRomanPSMT"/>
          <w:color w:val="000000" w:themeColor="text1"/>
        </w:rPr>
        <w:t xml:space="preserve"> caused by RAN notification area update.</w:t>
      </w:r>
      <w:r w:rsidR="00406587" w:rsidRPr="2716E786">
        <w:rPr>
          <w:rFonts w:ascii="TimesNewRomanPSMT" w:hAnsi="TimesNewRomanPSMT"/>
          <w:color w:val="000000" w:themeColor="text1"/>
        </w:rPr>
        <w:t xml:space="preserve"> </w:t>
      </w:r>
    </w:p>
    <w:p w14:paraId="1FEA9D6A" w14:textId="046C0C21" w:rsidR="00DF4A21" w:rsidRDefault="00A542A6" w:rsidP="496D0537">
      <w:pPr>
        <w:rPr>
          <w:rFonts w:ascii="TimesNewRomanPSMT" w:hAnsi="TimesNewRomanPSMT"/>
          <w:color w:val="000000" w:themeColor="text1"/>
        </w:rPr>
      </w:pPr>
      <w:r>
        <w:rPr>
          <w:rFonts w:ascii="TimesNewRomanPSMT" w:hAnsi="TimesNewRomanPSMT"/>
          <w:color w:val="000000" w:themeColor="text1"/>
        </w:rPr>
        <w:t xml:space="preserve">Furthermore, </w:t>
      </w:r>
      <w:r w:rsidR="00BA1D9B">
        <w:rPr>
          <w:rFonts w:ascii="TimesNewRomanPSMT" w:hAnsi="TimesNewRomanPSMT"/>
          <w:color w:val="000000" w:themeColor="text1"/>
        </w:rPr>
        <w:t xml:space="preserve">for RRC_INACTIVE UEs, </w:t>
      </w:r>
      <w:r w:rsidR="006824E8">
        <w:rPr>
          <w:rFonts w:ascii="TimesNewRomanPSMT" w:hAnsi="TimesNewRomanPSMT"/>
          <w:color w:val="000000" w:themeColor="text1"/>
        </w:rPr>
        <w:t xml:space="preserve">if the mobile IAB-cell share the same RAN area code with the cell where mIAB-MT is connected to (similar as TAC), </w:t>
      </w:r>
      <w:r w:rsidR="00BA1D9B">
        <w:rPr>
          <w:rFonts w:ascii="TimesNewRomanPSMT" w:hAnsi="TimesNewRomanPSMT"/>
          <w:color w:val="000000" w:themeColor="text1"/>
        </w:rPr>
        <w:t>paging messages to those UEs are sent over all cells</w:t>
      </w:r>
      <w:r w:rsidR="00B70A9F">
        <w:rPr>
          <w:rFonts w:ascii="TimesNewRomanPSMT" w:hAnsi="TimesNewRomanPSMT"/>
          <w:color w:val="000000" w:themeColor="text1"/>
        </w:rPr>
        <w:t xml:space="preserve"> (</w:t>
      </w:r>
      <w:proofErr w:type="gramStart"/>
      <w:r w:rsidR="00B70A9F">
        <w:rPr>
          <w:rFonts w:ascii="TimesNewRomanPSMT" w:hAnsi="TimesNewRomanPSMT"/>
          <w:color w:val="000000" w:themeColor="text1"/>
        </w:rPr>
        <w:t>i.e.</w:t>
      </w:r>
      <w:proofErr w:type="gramEnd"/>
      <w:r w:rsidR="00B70A9F">
        <w:rPr>
          <w:rFonts w:ascii="TimesNewRomanPSMT" w:hAnsi="TimesNewRomanPSMT"/>
          <w:color w:val="000000" w:themeColor="text1"/>
        </w:rPr>
        <w:t xml:space="preserve"> mobile IAB-cell, mobile IAB-node’s parent cell</w:t>
      </w:r>
      <w:r w:rsidR="00B25E8C">
        <w:rPr>
          <w:rFonts w:ascii="TimesNewRomanPSMT" w:hAnsi="TimesNewRomanPSMT"/>
          <w:color w:val="000000" w:themeColor="text1"/>
        </w:rPr>
        <w:t>,</w:t>
      </w:r>
      <w:r w:rsidR="00B70A9F">
        <w:rPr>
          <w:rFonts w:ascii="TimesNewRomanPSMT" w:hAnsi="TimesNewRomanPSMT"/>
          <w:color w:val="000000" w:themeColor="text1"/>
        </w:rPr>
        <w:t xml:space="preserve"> </w:t>
      </w:r>
      <w:r w:rsidR="00744A9D">
        <w:rPr>
          <w:rFonts w:ascii="TimesNewRomanPSMT" w:hAnsi="TimesNewRomanPSMT"/>
          <w:color w:val="000000" w:themeColor="text1"/>
        </w:rPr>
        <w:t>and</w:t>
      </w:r>
      <w:r w:rsidR="00B70A9F">
        <w:rPr>
          <w:rFonts w:ascii="TimesNewRomanPSMT" w:hAnsi="TimesNewRomanPSMT"/>
          <w:color w:val="000000" w:themeColor="text1"/>
        </w:rPr>
        <w:t xml:space="preserve"> even parent cell’s neighbouring cells)</w:t>
      </w:r>
      <w:r w:rsidR="00BA1D9B">
        <w:rPr>
          <w:rFonts w:ascii="TimesNewRomanPSMT" w:hAnsi="TimesNewRomanPSMT"/>
          <w:color w:val="000000" w:themeColor="text1"/>
        </w:rPr>
        <w:t xml:space="preserve"> </w:t>
      </w:r>
      <w:r w:rsidR="00DC5B09">
        <w:rPr>
          <w:rFonts w:ascii="TimesNewRomanPSMT" w:hAnsi="TimesNewRomanPSMT"/>
          <w:color w:val="000000" w:themeColor="text1"/>
        </w:rPr>
        <w:t xml:space="preserve">of the </w:t>
      </w:r>
      <w:r w:rsidR="00C85E44">
        <w:rPr>
          <w:rFonts w:ascii="TimesNewRomanPSMT" w:hAnsi="TimesNewRomanPSMT"/>
          <w:color w:val="000000" w:themeColor="text1"/>
        </w:rPr>
        <w:t xml:space="preserve">same </w:t>
      </w:r>
      <w:r w:rsidR="00DC5B09">
        <w:rPr>
          <w:rFonts w:ascii="TimesNewRomanPSMT" w:hAnsi="TimesNewRomanPSMT"/>
          <w:color w:val="000000" w:themeColor="text1"/>
        </w:rPr>
        <w:t>RNA</w:t>
      </w:r>
      <w:r w:rsidR="00C85E44">
        <w:rPr>
          <w:rFonts w:ascii="TimesNewRomanPSMT" w:hAnsi="TimesNewRomanPSMT"/>
          <w:color w:val="000000" w:themeColor="text1"/>
        </w:rPr>
        <w:t>.</w:t>
      </w:r>
      <w:r w:rsidR="003466C4">
        <w:rPr>
          <w:rFonts w:ascii="TimesNewRomanPSMT" w:hAnsi="TimesNewRomanPSMT"/>
          <w:color w:val="000000" w:themeColor="text1"/>
        </w:rPr>
        <w:t xml:space="preserve"> This will introduce a significant number of paging messages </w:t>
      </w:r>
      <w:r w:rsidR="0019028F">
        <w:rPr>
          <w:rFonts w:ascii="TimesNewRomanPSMT" w:hAnsi="TimesNewRomanPSMT"/>
          <w:color w:val="000000" w:themeColor="text1"/>
        </w:rPr>
        <w:t>due to multiple cells under the same RNA</w:t>
      </w:r>
      <w:r w:rsidR="003466C4">
        <w:rPr>
          <w:rFonts w:ascii="TimesNewRomanPSMT" w:hAnsi="TimesNewRomanPSMT"/>
          <w:color w:val="000000" w:themeColor="text1"/>
        </w:rPr>
        <w:t>.</w:t>
      </w:r>
      <w:r w:rsidR="00A752B1">
        <w:rPr>
          <w:rFonts w:ascii="TimesNewRomanPSMT" w:hAnsi="TimesNewRomanPSMT"/>
          <w:color w:val="000000" w:themeColor="text1"/>
        </w:rPr>
        <w:t xml:space="preserve"> On the other hand,</w:t>
      </w:r>
      <w:r w:rsidR="003466C4">
        <w:rPr>
          <w:rFonts w:ascii="TimesNewRomanPSMT" w:hAnsi="TimesNewRomanPSMT"/>
          <w:color w:val="000000" w:themeColor="text1"/>
        </w:rPr>
        <w:t xml:space="preserve"> </w:t>
      </w:r>
      <w:r w:rsidR="0065750B">
        <w:rPr>
          <w:rFonts w:ascii="TimesNewRomanPSMT" w:hAnsi="TimesNewRomanPSMT"/>
          <w:color w:val="000000" w:themeColor="text1"/>
        </w:rPr>
        <w:t xml:space="preserve">if </w:t>
      </w:r>
      <w:r w:rsidR="00A752B1">
        <w:rPr>
          <w:rFonts w:ascii="TimesNewRomanPSMT" w:hAnsi="TimesNewRomanPSMT"/>
          <w:color w:val="000000" w:themeColor="text1"/>
        </w:rPr>
        <w:t>a static</w:t>
      </w:r>
      <w:r w:rsidR="0019028F">
        <w:rPr>
          <w:rFonts w:ascii="TimesNewRomanPSMT" w:hAnsi="TimesNewRomanPSMT"/>
          <w:color w:val="000000" w:themeColor="text1"/>
        </w:rPr>
        <w:t xml:space="preserve"> </w:t>
      </w:r>
      <w:r w:rsidR="00A752B1">
        <w:rPr>
          <w:rFonts w:ascii="TimesNewRomanPSMT" w:hAnsi="TimesNewRomanPSMT"/>
          <w:color w:val="000000" w:themeColor="text1"/>
        </w:rPr>
        <w:t>RAN area code of the mobile IAB-cell</w:t>
      </w:r>
      <w:r w:rsidR="0065750B">
        <w:rPr>
          <w:rFonts w:ascii="TimesNewRomanPSMT" w:hAnsi="TimesNewRomanPSMT"/>
          <w:color w:val="000000" w:themeColor="text1"/>
        </w:rPr>
        <w:t xml:space="preserve"> is used</w:t>
      </w:r>
      <w:r w:rsidR="0019028F">
        <w:rPr>
          <w:rFonts w:ascii="TimesNewRomanPSMT" w:hAnsi="TimesNewRomanPSMT"/>
          <w:color w:val="000000" w:themeColor="text1"/>
        </w:rPr>
        <w:t>, which can be dedicated allocated for this mobile IAB-no</w:t>
      </w:r>
      <w:r w:rsidR="009779A3">
        <w:rPr>
          <w:rFonts w:ascii="TimesNewRomanPSMT" w:hAnsi="TimesNewRomanPSMT"/>
          <w:color w:val="000000" w:themeColor="text1"/>
        </w:rPr>
        <w:t>d</w:t>
      </w:r>
      <w:r w:rsidR="0019028F">
        <w:rPr>
          <w:rFonts w:ascii="TimesNewRomanPSMT" w:hAnsi="TimesNewRomanPSMT"/>
          <w:color w:val="000000" w:themeColor="text1"/>
        </w:rPr>
        <w:t>e</w:t>
      </w:r>
      <w:r w:rsidR="00A752B1">
        <w:rPr>
          <w:rFonts w:ascii="TimesNewRomanPSMT" w:hAnsi="TimesNewRomanPSMT"/>
          <w:color w:val="000000" w:themeColor="text1"/>
        </w:rPr>
        <w:t>,</w:t>
      </w:r>
      <w:r w:rsidR="00117A7F">
        <w:rPr>
          <w:rFonts w:ascii="TimesNewRomanPSMT" w:hAnsi="TimesNewRomanPSMT"/>
          <w:color w:val="000000" w:themeColor="text1"/>
        </w:rPr>
        <w:t xml:space="preserve"> the network could simply only page RRC_INACTIVE UEs in</w:t>
      </w:r>
      <w:r w:rsidR="00381E9C">
        <w:rPr>
          <w:rFonts w:ascii="TimesNewRomanPSMT" w:hAnsi="TimesNewRomanPSMT"/>
          <w:color w:val="000000" w:themeColor="text1"/>
        </w:rPr>
        <w:t xml:space="preserve"> this RNA</w:t>
      </w:r>
      <w:r w:rsidR="005D44B6">
        <w:rPr>
          <w:rFonts w:ascii="TimesNewRomanPSMT" w:hAnsi="TimesNewRomanPSMT"/>
          <w:color w:val="000000" w:themeColor="text1"/>
        </w:rPr>
        <w:t xml:space="preserve"> which only includes</w:t>
      </w:r>
      <w:r w:rsidR="00117A7F">
        <w:rPr>
          <w:rFonts w:ascii="TimesNewRomanPSMT" w:hAnsi="TimesNewRomanPSMT"/>
          <w:color w:val="000000" w:themeColor="text1"/>
        </w:rPr>
        <w:t xml:space="preserve"> </w:t>
      </w:r>
      <w:r w:rsidR="00587AEF">
        <w:rPr>
          <w:rFonts w:ascii="TimesNewRomanPSMT" w:hAnsi="TimesNewRomanPSMT"/>
          <w:color w:val="000000" w:themeColor="text1"/>
        </w:rPr>
        <w:t>this</w:t>
      </w:r>
      <w:r w:rsidR="00117A7F">
        <w:rPr>
          <w:rFonts w:ascii="TimesNewRomanPSMT" w:hAnsi="TimesNewRomanPSMT"/>
          <w:color w:val="000000" w:themeColor="text1"/>
        </w:rPr>
        <w:t xml:space="preserve"> mobile IAB-cell</w:t>
      </w:r>
      <w:r w:rsidR="005D44B6">
        <w:rPr>
          <w:rFonts w:ascii="TimesNewRomanPSMT" w:hAnsi="TimesNewRomanPSMT"/>
          <w:color w:val="000000" w:themeColor="text1"/>
        </w:rPr>
        <w:t xml:space="preserve">. </w:t>
      </w:r>
      <w:r w:rsidR="00C85E44">
        <w:rPr>
          <w:rFonts w:ascii="TimesNewRomanPSMT" w:hAnsi="TimesNewRomanPSMT"/>
          <w:color w:val="000000" w:themeColor="text1"/>
        </w:rPr>
        <w:t xml:space="preserve"> </w:t>
      </w:r>
      <w:r w:rsidR="00B25E8C">
        <w:rPr>
          <w:rFonts w:ascii="TimesNewRomanPSMT" w:hAnsi="TimesNewRomanPSMT"/>
          <w:color w:val="000000" w:themeColor="text1"/>
        </w:rPr>
        <w:t xml:space="preserve">Hence, </w:t>
      </w:r>
      <w:r w:rsidR="00BA5C56">
        <w:rPr>
          <w:rFonts w:ascii="TimesNewRomanPSMT" w:hAnsi="TimesNewRomanPSMT"/>
          <w:color w:val="000000" w:themeColor="text1"/>
        </w:rPr>
        <w:t xml:space="preserve">paging overhead is significantly reduced. </w:t>
      </w:r>
    </w:p>
    <w:p w14:paraId="1B141781" w14:textId="1136E941" w:rsidR="00DF4A21" w:rsidRDefault="00E95BCA" w:rsidP="008520F0">
      <w:pPr>
        <w:rPr>
          <w:rFonts w:ascii="TimesNewRomanPSMT" w:hAnsi="TimesNewRomanPSMT"/>
          <w:color w:val="000000" w:themeColor="text1"/>
        </w:rPr>
      </w:pPr>
      <w:r>
        <w:rPr>
          <w:rFonts w:ascii="TimesNewRomanPSMT" w:hAnsi="TimesNewRomanPSMT"/>
          <w:color w:val="000000" w:themeColor="text1"/>
        </w:rPr>
        <w:t>Note that t</w:t>
      </w:r>
      <w:r w:rsidR="00406587" w:rsidRPr="496D0537">
        <w:rPr>
          <w:rFonts w:ascii="TimesNewRomanPSMT" w:hAnsi="TimesNewRomanPSMT"/>
          <w:color w:val="000000" w:themeColor="text1"/>
        </w:rPr>
        <w:t xml:space="preserve">he UEs </w:t>
      </w:r>
      <w:r w:rsidR="6CD95816" w:rsidRPr="496D0537">
        <w:rPr>
          <w:rFonts w:ascii="TimesNewRomanPSMT" w:hAnsi="TimesNewRomanPSMT"/>
          <w:color w:val="000000" w:themeColor="text1"/>
        </w:rPr>
        <w:t xml:space="preserve">still </w:t>
      </w:r>
      <w:r w:rsidR="00406587" w:rsidRPr="496D0537">
        <w:rPr>
          <w:rFonts w:ascii="TimesNewRomanPSMT" w:hAnsi="TimesNewRomanPSMT"/>
          <w:color w:val="000000" w:themeColor="text1"/>
        </w:rPr>
        <w:t>needs to perform RAN notification area update when TAC is changed. The frequency of RNA update is the same as TAC update.</w:t>
      </w:r>
    </w:p>
    <w:p w14:paraId="029F1D49" w14:textId="2868F3A0" w:rsidR="005E6291" w:rsidRDefault="005E6291" w:rsidP="00A17C27">
      <w:pPr>
        <w:pStyle w:val="Obs-prop"/>
      </w:pPr>
      <w:r>
        <w:t xml:space="preserve">Observation </w:t>
      </w:r>
      <w:r w:rsidR="00E42B83">
        <w:t>4</w:t>
      </w:r>
      <w:r>
        <w:t>: Static RNA</w:t>
      </w:r>
      <w:r w:rsidR="00512891">
        <w:t>C</w:t>
      </w:r>
      <w:r>
        <w:t xml:space="preserve"> for an mIAB cell can be supported from </w:t>
      </w:r>
      <w:r w:rsidR="00512891">
        <w:t xml:space="preserve">RAN2 </w:t>
      </w:r>
      <w:r>
        <w:t>point of view and can significantly reduce the signalling overhead from RNA update and Paging messages.</w:t>
      </w:r>
    </w:p>
    <w:p w14:paraId="48957ED7" w14:textId="2B695811" w:rsidR="005E6291" w:rsidRDefault="00512891" w:rsidP="008520F0">
      <w:pPr>
        <w:rPr>
          <w:rFonts w:ascii="TimesNewRomanPSMT" w:hAnsi="TimesNewRomanPSMT"/>
          <w:color w:val="000000"/>
        </w:rPr>
      </w:pPr>
      <w:r w:rsidRPr="2CF48706">
        <w:rPr>
          <w:rFonts w:ascii="TimesNewRomanPSMT" w:hAnsi="TimesNewRomanPSMT"/>
          <w:color w:val="000000" w:themeColor="text1"/>
        </w:rPr>
        <w:t xml:space="preserve">As both static and dynamic RNAC can be supported by RAN2, </w:t>
      </w:r>
      <w:r w:rsidR="35B9FA8E" w:rsidRPr="2CF48706">
        <w:rPr>
          <w:rFonts w:ascii="TimesNewRomanPSMT" w:hAnsi="TimesNewRomanPSMT"/>
          <w:color w:val="000000" w:themeColor="text1"/>
        </w:rPr>
        <w:t>and there can be large reduction in radio inte</w:t>
      </w:r>
      <w:r w:rsidR="006959CD">
        <w:rPr>
          <w:rFonts w:ascii="TimesNewRomanPSMT" w:hAnsi="TimesNewRomanPSMT"/>
          <w:color w:val="000000" w:themeColor="text1"/>
        </w:rPr>
        <w:t>r</w:t>
      </w:r>
      <w:r w:rsidR="35B9FA8E" w:rsidRPr="2CF48706">
        <w:rPr>
          <w:rFonts w:ascii="TimesNewRomanPSMT" w:hAnsi="TimesNewRomanPSMT"/>
          <w:color w:val="000000" w:themeColor="text1"/>
        </w:rPr>
        <w:t xml:space="preserve">face </w:t>
      </w:r>
      <w:r w:rsidR="35B9FA8E" w:rsidRPr="5193A362">
        <w:rPr>
          <w:rFonts w:ascii="TimesNewRomanPSMT" w:hAnsi="TimesNewRomanPSMT"/>
          <w:color w:val="000000" w:themeColor="text1"/>
        </w:rPr>
        <w:t xml:space="preserve">signalling from using static RNAC, it is proposed: </w:t>
      </w:r>
      <w:r w:rsidR="005E6291" w:rsidRPr="2CF48706">
        <w:rPr>
          <w:rFonts w:ascii="TimesNewRomanPSMT" w:hAnsi="TimesNewRomanPSMT"/>
          <w:color w:val="000000" w:themeColor="text1"/>
        </w:rPr>
        <w:t xml:space="preserve"> </w:t>
      </w:r>
    </w:p>
    <w:p w14:paraId="171DEA36" w14:textId="2B482776" w:rsidR="00665729" w:rsidRDefault="00665729" w:rsidP="00696D68">
      <w:pPr>
        <w:pStyle w:val="Obs-prop"/>
      </w:pPr>
      <w:r>
        <w:t xml:space="preserve">Proposal </w:t>
      </w:r>
      <w:r w:rsidR="00B3117B">
        <w:t xml:space="preserve">2: </w:t>
      </w:r>
      <w:r w:rsidR="00EB43E1" w:rsidRPr="2CF48706">
        <w:rPr>
          <w:rFonts w:ascii="TimesNewRomanPSMT" w:hAnsi="TimesNewRomanPSMT"/>
          <w:color w:val="000000" w:themeColor="text1"/>
        </w:rPr>
        <w:t>Static and dynamic RNAC can be supported by RAN2</w:t>
      </w:r>
      <w:r w:rsidR="0A18732B" w:rsidRPr="2CF48706">
        <w:rPr>
          <w:rFonts w:ascii="TimesNewRomanPSMT" w:hAnsi="TimesNewRomanPSMT"/>
          <w:color w:val="000000" w:themeColor="text1"/>
        </w:rPr>
        <w:t xml:space="preserve"> </w:t>
      </w:r>
      <w:r w:rsidR="004809FF">
        <w:rPr>
          <w:rFonts w:ascii="TimesNewRomanPSMT" w:hAnsi="TimesNewRomanPSMT"/>
          <w:color w:val="000000" w:themeColor="text1"/>
        </w:rPr>
        <w:t>while</w:t>
      </w:r>
      <w:r w:rsidR="0A18732B" w:rsidRPr="2CF48706">
        <w:rPr>
          <w:rFonts w:ascii="TimesNewRomanPSMT" w:hAnsi="TimesNewRomanPSMT"/>
          <w:color w:val="000000" w:themeColor="text1"/>
        </w:rPr>
        <w:t xml:space="preserve"> static RNAC </w:t>
      </w:r>
      <w:r w:rsidR="00FA34BD" w:rsidRPr="5CBA7DCE">
        <w:rPr>
          <w:rFonts w:ascii="TimesNewRomanPSMT" w:hAnsi="TimesNewRomanPSMT"/>
          <w:color w:val="000000" w:themeColor="text1"/>
        </w:rPr>
        <w:t>providing</w:t>
      </w:r>
      <w:r w:rsidR="0A18732B" w:rsidRPr="2CF48706">
        <w:rPr>
          <w:rFonts w:ascii="TimesNewRomanPSMT" w:hAnsi="TimesNewRomanPSMT"/>
          <w:color w:val="000000" w:themeColor="text1"/>
        </w:rPr>
        <w:t xml:space="preserve"> radio interface signalling reduction.  Inform RAN3 about the feasibility of both dynamic and</w:t>
      </w:r>
      <w:r w:rsidR="620B7CE5" w:rsidRPr="2CF48706">
        <w:rPr>
          <w:rFonts w:ascii="TimesNewRomanPSMT" w:hAnsi="TimesNewRomanPSMT"/>
          <w:color w:val="000000" w:themeColor="text1"/>
        </w:rPr>
        <w:t xml:space="preserve"> static RNAC and the </w:t>
      </w:r>
      <w:r w:rsidR="0A18732B" w:rsidRPr="2CF48706">
        <w:rPr>
          <w:rFonts w:ascii="TimesNewRomanPSMT" w:hAnsi="TimesNewRomanPSMT"/>
          <w:color w:val="000000" w:themeColor="text1"/>
        </w:rPr>
        <w:t>benefits of using static RNAC</w:t>
      </w:r>
      <w:r w:rsidR="00EB43E1" w:rsidRPr="2CF48706">
        <w:rPr>
          <w:rFonts w:ascii="TimesNewRomanPSMT" w:hAnsi="TimesNewRomanPSMT"/>
          <w:color w:val="000000" w:themeColor="text1"/>
        </w:rPr>
        <w:t>.</w:t>
      </w:r>
    </w:p>
    <w:p w14:paraId="2D3797AA" w14:textId="77777777" w:rsidR="00017FC6" w:rsidRPr="0041589D" w:rsidRDefault="00017FC6" w:rsidP="003A3CB5">
      <w:pPr>
        <w:pStyle w:val="Heading1"/>
      </w:pPr>
      <w:r w:rsidRPr="0041589D">
        <w:lastRenderedPageBreak/>
        <w:t>Conclusion</w:t>
      </w:r>
    </w:p>
    <w:p w14:paraId="48C21BF1" w14:textId="4F6DC193" w:rsidR="00025E78" w:rsidRPr="0041589D" w:rsidRDefault="00017FC6" w:rsidP="00025E78">
      <w:pPr>
        <w:rPr>
          <w:rFonts w:ascii="Times New Roman" w:hAnsi="Times New Roman"/>
        </w:rPr>
      </w:pPr>
      <w:r w:rsidRPr="0041589D">
        <w:rPr>
          <w:rFonts w:ascii="Times New Roman" w:hAnsi="Times New Roman"/>
        </w:rPr>
        <w:t xml:space="preserve">In this contribution, </w:t>
      </w:r>
      <w:r w:rsidR="00025E78" w:rsidRPr="0041589D">
        <w:rPr>
          <w:rFonts w:ascii="Times New Roman" w:hAnsi="Times New Roman"/>
        </w:rPr>
        <w:t>we mainly</w:t>
      </w:r>
      <w:r w:rsidR="00F53B17" w:rsidRPr="0041589D">
        <w:rPr>
          <w:rFonts w:ascii="Times New Roman" w:hAnsi="Times New Roman"/>
        </w:rPr>
        <w:t xml:space="preserve"> </w:t>
      </w:r>
      <w:r w:rsidR="00B92BE0" w:rsidRPr="0041589D">
        <w:rPr>
          <w:rFonts w:ascii="Times New Roman" w:hAnsi="Times New Roman"/>
        </w:rPr>
        <w:t xml:space="preserve">discussed </w:t>
      </w:r>
      <w:r w:rsidR="00782745">
        <w:rPr>
          <w:rFonts w:ascii="Times New Roman" w:hAnsi="Times New Roman"/>
        </w:rPr>
        <w:t>TAC/RANAC update RAN2 impact</w:t>
      </w:r>
      <w:r w:rsidR="001E1C89" w:rsidRPr="0041589D">
        <w:rPr>
          <w:rFonts w:ascii="Times New Roman" w:hAnsi="Times New Roman"/>
        </w:rPr>
        <w:t>.</w:t>
      </w:r>
      <w:r w:rsidR="00782745">
        <w:rPr>
          <w:rFonts w:ascii="Times New Roman" w:hAnsi="Times New Roman"/>
        </w:rPr>
        <w:t xml:space="preserve"> </w:t>
      </w:r>
    </w:p>
    <w:p w14:paraId="29F86272" w14:textId="3CD84A56" w:rsidR="00742A32" w:rsidRDefault="00742A32" w:rsidP="00742A32">
      <w:pPr>
        <w:rPr>
          <w:rFonts w:ascii="Times New Roman" w:hAnsi="Times New Roman"/>
        </w:rPr>
      </w:pPr>
      <w:r w:rsidRPr="0041589D">
        <w:rPr>
          <w:rFonts w:ascii="Times New Roman" w:hAnsi="Times New Roman"/>
        </w:rPr>
        <w:t>We propose following observations and proposals:</w:t>
      </w:r>
    </w:p>
    <w:p w14:paraId="194311A0" w14:textId="77777777" w:rsidR="00E42B83" w:rsidRDefault="00E42B83" w:rsidP="00E42B83">
      <w:pPr>
        <w:pStyle w:val="Obs-prop"/>
      </w:pPr>
      <w:r>
        <w:t xml:space="preserve">Observation 1: The average signaling overhead over time caused by the Mobility Registration Update for the UEs due to mIAB-node’s TAC update depends on the velocity of mIAB-node. </w:t>
      </w:r>
    </w:p>
    <w:p w14:paraId="3D07E3BE" w14:textId="77777777" w:rsidR="00E42B83" w:rsidRPr="0041589D" w:rsidRDefault="00E42B83" w:rsidP="00E42B83">
      <w:pPr>
        <w:pStyle w:val="Obs-prop"/>
      </w:pPr>
      <w:r>
        <w:t>Observation 2: How TAC of mobile IAB-node in SIB1 is updated is out scope of RAN2.</w:t>
      </w:r>
    </w:p>
    <w:p w14:paraId="72B8C7D6" w14:textId="77777777" w:rsidR="00E42B83" w:rsidRPr="0041589D" w:rsidRDefault="00E42B83" w:rsidP="00E42B83">
      <w:pPr>
        <w:pStyle w:val="Obs-prop"/>
        <w:rPr>
          <w:rFonts w:cs="Times New Roman"/>
        </w:rPr>
      </w:pPr>
      <w:r w:rsidRPr="4D2AB365">
        <w:rPr>
          <w:rFonts w:cs="Times New Roman"/>
        </w:rPr>
        <w:t xml:space="preserve">Observation </w:t>
      </w:r>
      <w:r>
        <w:rPr>
          <w:rFonts w:cs="Times New Roman"/>
        </w:rPr>
        <w:t>3</w:t>
      </w:r>
      <w:r w:rsidRPr="4D2AB365">
        <w:rPr>
          <w:rFonts w:cs="Times New Roman"/>
        </w:rPr>
        <w:t xml:space="preserve">: If mobile IAB-node broadcasts the same TAC as its parent IAB-node, the existing congestion control mechanism </w:t>
      </w:r>
      <w:r>
        <w:rPr>
          <w:rFonts w:cs="Times New Roman"/>
        </w:rPr>
        <w:t xml:space="preserve">(e.g., RAR back-off, wait timer) </w:t>
      </w:r>
      <w:r w:rsidRPr="4D2AB365">
        <w:rPr>
          <w:rFonts w:cs="Times New Roman"/>
        </w:rPr>
        <w:t>can well-support for frequent and large number of tracking area updates from group of served UEs.</w:t>
      </w:r>
    </w:p>
    <w:p w14:paraId="35D75873" w14:textId="77777777" w:rsidR="00E42B83" w:rsidRPr="00953033" w:rsidRDefault="00E42B83" w:rsidP="00E42B83">
      <w:pPr>
        <w:pStyle w:val="Obs-prop"/>
      </w:pPr>
      <w:r>
        <w:t xml:space="preserve">Proposal 1: </w:t>
      </w:r>
      <w:r w:rsidRPr="0041589D">
        <w:rPr>
          <w:rFonts w:cs="Times New Roman"/>
          <w:szCs w:val="20"/>
        </w:rPr>
        <w:t xml:space="preserve">RAN2 to conclude that </w:t>
      </w:r>
      <w:r>
        <w:rPr>
          <w:rFonts w:cs="Times New Roman"/>
          <w:szCs w:val="20"/>
        </w:rPr>
        <w:t>dynamic</w:t>
      </w:r>
      <w:r w:rsidRPr="0041589D">
        <w:rPr>
          <w:rFonts w:cs="Times New Roman"/>
          <w:szCs w:val="20"/>
        </w:rPr>
        <w:t xml:space="preserve"> TAC of mobile IAB-node can be supported by existing mechanism</w:t>
      </w:r>
      <w:r>
        <w:rPr>
          <w:rFonts w:cs="Times New Roman"/>
          <w:szCs w:val="20"/>
        </w:rPr>
        <w:t xml:space="preserve"> in RAN2 specifications</w:t>
      </w:r>
      <w:r>
        <w:t>. No further enhancement is needed to reduce signalling overhead due to TAC/RNA update.</w:t>
      </w:r>
    </w:p>
    <w:p w14:paraId="2169096C" w14:textId="77777777" w:rsidR="00E42B83" w:rsidRDefault="00E42B83" w:rsidP="00E42B83">
      <w:pPr>
        <w:pStyle w:val="Obs-prop"/>
      </w:pPr>
      <w:r>
        <w:t>Observation 4: Static RNAC for an mIAB cell can be supported from RAN2 point of view and can significantly reduce the signalling overhead from RNA update and Paging messages.</w:t>
      </w:r>
    </w:p>
    <w:p w14:paraId="1CEC7886" w14:textId="4EE6139D" w:rsidR="00E42B83" w:rsidRDefault="00E42B83" w:rsidP="00E42B83">
      <w:pPr>
        <w:pStyle w:val="Obs-prop"/>
      </w:pPr>
      <w:r>
        <w:t xml:space="preserve">Proposal 2: </w:t>
      </w:r>
      <w:r w:rsidRPr="2CF48706">
        <w:rPr>
          <w:rFonts w:ascii="TimesNewRomanPSMT" w:hAnsi="TimesNewRomanPSMT"/>
          <w:color w:val="000000" w:themeColor="text1"/>
        </w:rPr>
        <w:t xml:space="preserve">Static and dynamic RNAC can be supported by RAN2 </w:t>
      </w:r>
      <w:r>
        <w:rPr>
          <w:rFonts w:ascii="TimesNewRomanPSMT" w:hAnsi="TimesNewRomanPSMT"/>
          <w:color w:val="000000" w:themeColor="text1"/>
        </w:rPr>
        <w:t>while</w:t>
      </w:r>
      <w:r w:rsidRPr="2CF48706">
        <w:rPr>
          <w:rFonts w:ascii="TimesNewRomanPSMT" w:hAnsi="TimesNewRomanPSMT"/>
          <w:color w:val="000000" w:themeColor="text1"/>
        </w:rPr>
        <w:t xml:space="preserve"> static RNAC </w:t>
      </w:r>
      <w:r w:rsidRPr="5CBA7DCE">
        <w:rPr>
          <w:rFonts w:ascii="TimesNewRomanPSMT" w:hAnsi="TimesNewRomanPSMT"/>
          <w:color w:val="000000" w:themeColor="text1"/>
        </w:rPr>
        <w:t>providing</w:t>
      </w:r>
      <w:r w:rsidRPr="2CF48706">
        <w:rPr>
          <w:rFonts w:ascii="TimesNewRomanPSMT" w:hAnsi="TimesNewRomanPSMT"/>
          <w:color w:val="000000" w:themeColor="text1"/>
        </w:rPr>
        <w:t xml:space="preserve"> radio interface signalling reduction.  Inform RAN3 about the feasibility of both dynamic and static RNAC and the benefits of using static RNAC.</w:t>
      </w:r>
    </w:p>
    <w:p w14:paraId="0F50A711" w14:textId="2E4684FA" w:rsidR="00017FC6" w:rsidRDefault="00017FC6" w:rsidP="003A3CB5">
      <w:pPr>
        <w:pStyle w:val="Heading1"/>
      </w:pPr>
      <w:r w:rsidRPr="0041589D">
        <w:t>References</w:t>
      </w:r>
    </w:p>
    <w:p w14:paraId="6268281C" w14:textId="3033D9B9" w:rsidR="00DB22EE" w:rsidRPr="00736086" w:rsidRDefault="00DB22EE" w:rsidP="00DB22EE">
      <w:pPr>
        <w:rPr>
          <w:rFonts w:ascii="Times New Roman" w:hAnsi="Times New Roman"/>
        </w:rPr>
      </w:pPr>
      <w:r w:rsidRPr="00736086">
        <w:rPr>
          <w:rFonts w:ascii="Times New Roman" w:hAnsi="Times New Roman"/>
        </w:rPr>
        <w:t>[1] R3-226831, LS on static and dynamic TAC solutions for mobile IAB node, RAN3</w:t>
      </w:r>
    </w:p>
    <w:p w14:paraId="50345769" w14:textId="244AF0D2" w:rsidR="00DE0F57" w:rsidRPr="00736086" w:rsidRDefault="00DE0F57" w:rsidP="00DB22EE">
      <w:pPr>
        <w:rPr>
          <w:rFonts w:ascii="Times New Roman" w:hAnsi="Times New Roman"/>
        </w:rPr>
      </w:pPr>
      <w:r w:rsidRPr="00736086">
        <w:rPr>
          <w:rFonts w:ascii="Times New Roman" w:hAnsi="Times New Roman"/>
        </w:rPr>
        <w:t>[2] S2-</w:t>
      </w:r>
      <w:r w:rsidR="00967FFA" w:rsidRPr="00736086">
        <w:rPr>
          <w:rFonts w:ascii="Times New Roman" w:hAnsi="Times New Roman"/>
        </w:rPr>
        <w:t>2211437, Reply LS on FS_VMR solutions review, SA2</w:t>
      </w:r>
    </w:p>
    <w:p w14:paraId="6A056222" w14:textId="7B374966" w:rsidR="006653B2" w:rsidRDefault="006653B2" w:rsidP="00812315">
      <w:pPr>
        <w:rPr>
          <w:rFonts w:ascii="Times New Roman" w:hAnsi="Times New Roman"/>
        </w:rPr>
      </w:pPr>
      <w:r w:rsidRPr="00736086">
        <w:rPr>
          <w:rFonts w:ascii="Times New Roman" w:hAnsi="Times New Roman"/>
        </w:rPr>
        <w:t>[3] TR23.700-05</w:t>
      </w:r>
      <w:r w:rsidR="00736086">
        <w:rPr>
          <w:rFonts w:ascii="Times New Roman" w:hAnsi="Times New Roman"/>
        </w:rPr>
        <w:t xml:space="preserve">, </w:t>
      </w:r>
      <w:r w:rsidR="00812315" w:rsidRPr="00812315">
        <w:rPr>
          <w:rFonts w:ascii="Times New Roman" w:hAnsi="Times New Roman"/>
        </w:rPr>
        <w:t>Study on architecture enhancements for</w:t>
      </w:r>
      <w:r w:rsidR="00812315">
        <w:rPr>
          <w:rFonts w:ascii="Times New Roman" w:hAnsi="Times New Roman"/>
        </w:rPr>
        <w:t xml:space="preserve"> </w:t>
      </w:r>
      <w:r w:rsidR="00812315" w:rsidRPr="00812315">
        <w:rPr>
          <w:rFonts w:ascii="Times New Roman" w:hAnsi="Times New Roman"/>
        </w:rPr>
        <w:t>vehicle-mounted relays</w:t>
      </w:r>
    </w:p>
    <w:p w14:paraId="233B6F60" w14:textId="4D6F1DF7" w:rsidR="00C92EE2" w:rsidRPr="00736086" w:rsidRDefault="00C92EE2" w:rsidP="0081231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[4] TS38.331, </w:t>
      </w:r>
      <w:r w:rsidR="00481697" w:rsidRPr="00481697">
        <w:rPr>
          <w:rFonts w:ascii="Times New Roman" w:hAnsi="Times New Roman"/>
        </w:rPr>
        <w:t>Radio Resource Control (RRC) protocol specification</w:t>
      </w:r>
    </w:p>
    <w:p w14:paraId="745C5770" w14:textId="77777777" w:rsidR="004D6198" w:rsidRPr="004D6198" w:rsidRDefault="004D6198" w:rsidP="004D6198">
      <w:pPr>
        <w:rPr>
          <w:lang w:val="en-GB"/>
        </w:rPr>
      </w:pPr>
    </w:p>
    <w:p w14:paraId="6DDA6BC8" w14:textId="1ABA61BF" w:rsidR="005D76C4" w:rsidRDefault="005D76C4" w:rsidP="00EC761E">
      <w:pPr>
        <w:ind w:left="360"/>
        <w:rPr>
          <w:rFonts w:ascii="Times New Roman" w:hAnsi="Times New Roman"/>
        </w:rPr>
      </w:pPr>
    </w:p>
    <w:p w14:paraId="64994C40" w14:textId="77777777" w:rsidR="0041589D" w:rsidRPr="0041589D" w:rsidRDefault="0041589D" w:rsidP="00EC761E">
      <w:pPr>
        <w:ind w:left="360"/>
        <w:rPr>
          <w:rFonts w:ascii="Times New Roman" w:hAnsi="Times New Roman"/>
        </w:rPr>
      </w:pPr>
    </w:p>
    <w:sectPr w:rsidR="0041589D" w:rsidRPr="004158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FBA68" w14:textId="77777777" w:rsidR="00276441" w:rsidRDefault="00276441" w:rsidP="00094E6A">
      <w:pPr>
        <w:spacing w:after="0"/>
      </w:pPr>
      <w:r>
        <w:separator/>
      </w:r>
    </w:p>
  </w:endnote>
  <w:endnote w:type="continuationSeparator" w:id="0">
    <w:p w14:paraId="11BD7BA8" w14:textId="77777777" w:rsidR="00276441" w:rsidRDefault="00276441" w:rsidP="00094E6A">
      <w:pPr>
        <w:spacing w:after="0"/>
      </w:pPr>
      <w:r>
        <w:continuationSeparator/>
      </w:r>
    </w:p>
  </w:endnote>
  <w:endnote w:type="continuationNotice" w:id="1">
    <w:p w14:paraId="2D58642B" w14:textId="77777777" w:rsidR="00276441" w:rsidRDefault="002764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nSymbol10">
    <w:altName w:val="Cambria"/>
    <w:charset w:val="00"/>
    <w:family w:val="roman"/>
    <w:pitch w:val="default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09A9F" w14:textId="77777777" w:rsidR="00276441" w:rsidRDefault="00276441" w:rsidP="00094E6A">
      <w:pPr>
        <w:spacing w:after="0"/>
      </w:pPr>
      <w:r>
        <w:separator/>
      </w:r>
    </w:p>
  </w:footnote>
  <w:footnote w:type="continuationSeparator" w:id="0">
    <w:p w14:paraId="5FDDD20E" w14:textId="77777777" w:rsidR="00276441" w:rsidRDefault="00276441" w:rsidP="00094E6A">
      <w:pPr>
        <w:spacing w:after="0"/>
      </w:pPr>
      <w:r>
        <w:continuationSeparator/>
      </w:r>
    </w:p>
  </w:footnote>
  <w:footnote w:type="continuationNotice" w:id="1">
    <w:p w14:paraId="6383CACE" w14:textId="77777777" w:rsidR="00276441" w:rsidRDefault="002764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E3D99"/>
    <w:multiLevelType w:val="hybridMultilevel"/>
    <w:tmpl w:val="6CC66C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62D2F"/>
    <w:multiLevelType w:val="multilevel"/>
    <w:tmpl w:val="51B8749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1296" w:hanging="122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61FC553B"/>
    <w:multiLevelType w:val="hybridMultilevel"/>
    <w:tmpl w:val="7C3C79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2EAA"/>
    <w:multiLevelType w:val="hybridMultilevel"/>
    <w:tmpl w:val="7C3C79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6C322A"/>
    <w:multiLevelType w:val="hybridMultilevel"/>
    <w:tmpl w:val="7C3C79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433664">
    <w:abstractNumId w:val="3"/>
  </w:num>
  <w:num w:numId="2" w16cid:durableId="2130128068">
    <w:abstractNumId w:val="5"/>
  </w:num>
  <w:num w:numId="3" w16cid:durableId="1910143076">
    <w:abstractNumId w:val="8"/>
  </w:num>
  <w:num w:numId="4" w16cid:durableId="882447725">
    <w:abstractNumId w:val="7"/>
  </w:num>
  <w:num w:numId="5" w16cid:durableId="2039577270">
    <w:abstractNumId w:val="0"/>
  </w:num>
  <w:num w:numId="6" w16cid:durableId="15775897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7916667">
    <w:abstractNumId w:val="4"/>
  </w:num>
  <w:num w:numId="8" w16cid:durableId="164053289">
    <w:abstractNumId w:val="11"/>
  </w:num>
  <w:num w:numId="9" w16cid:durableId="1316228709">
    <w:abstractNumId w:val="10"/>
  </w:num>
  <w:num w:numId="10" w16cid:durableId="189532001">
    <w:abstractNumId w:val="6"/>
  </w:num>
  <w:num w:numId="11" w16cid:durableId="347219844">
    <w:abstractNumId w:val="2"/>
  </w:num>
  <w:num w:numId="12" w16cid:durableId="1112867866">
    <w:abstractNumId w:val="9"/>
  </w:num>
  <w:num w:numId="13" w16cid:durableId="1700542628">
    <w:abstractNumId w:val="1"/>
  </w:num>
  <w:num w:numId="14" w16cid:durableId="411394555">
    <w:abstractNumId w:val="5"/>
  </w:num>
  <w:num w:numId="15" w16cid:durableId="2108771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C6"/>
    <w:rsid w:val="00001460"/>
    <w:rsid w:val="00001929"/>
    <w:rsid w:val="00001C9B"/>
    <w:rsid w:val="0000299A"/>
    <w:rsid w:val="00002BB7"/>
    <w:rsid w:val="00002D70"/>
    <w:rsid w:val="000039FD"/>
    <w:rsid w:val="0000423A"/>
    <w:rsid w:val="0001154F"/>
    <w:rsid w:val="0001190B"/>
    <w:rsid w:val="000129ED"/>
    <w:rsid w:val="00013BEF"/>
    <w:rsid w:val="00015A3B"/>
    <w:rsid w:val="00016354"/>
    <w:rsid w:val="00016EDE"/>
    <w:rsid w:val="00017FC6"/>
    <w:rsid w:val="00021810"/>
    <w:rsid w:val="0002231B"/>
    <w:rsid w:val="00022440"/>
    <w:rsid w:val="00025E78"/>
    <w:rsid w:val="000267DC"/>
    <w:rsid w:val="00031AC3"/>
    <w:rsid w:val="000322AF"/>
    <w:rsid w:val="000323E2"/>
    <w:rsid w:val="00033397"/>
    <w:rsid w:val="00034E71"/>
    <w:rsid w:val="000369AD"/>
    <w:rsid w:val="00036DA9"/>
    <w:rsid w:val="0003722E"/>
    <w:rsid w:val="000372FF"/>
    <w:rsid w:val="00042A0F"/>
    <w:rsid w:val="000433AF"/>
    <w:rsid w:val="000440C5"/>
    <w:rsid w:val="000454F8"/>
    <w:rsid w:val="0004594A"/>
    <w:rsid w:val="00045DFE"/>
    <w:rsid w:val="00045EBF"/>
    <w:rsid w:val="00050865"/>
    <w:rsid w:val="00051AF7"/>
    <w:rsid w:val="0005226F"/>
    <w:rsid w:val="000540CD"/>
    <w:rsid w:val="0005516D"/>
    <w:rsid w:val="0005751E"/>
    <w:rsid w:val="0006201C"/>
    <w:rsid w:val="00062A9B"/>
    <w:rsid w:val="00063296"/>
    <w:rsid w:val="000637E1"/>
    <w:rsid w:val="0006619D"/>
    <w:rsid w:val="00070265"/>
    <w:rsid w:val="00071180"/>
    <w:rsid w:val="00072091"/>
    <w:rsid w:val="000731E0"/>
    <w:rsid w:val="000743FB"/>
    <w:rsid w:val="00074D7E"/>
    <w:rsid w:val="00081B91"/>
    <w:rsid w:val="00082BA9"/>
    <w:rsid w:val="0008391E"/>
    <w:rsid w:val="00083DC4"/>
    <w:rsid w:val="000909E2"/>
    <w:rsid w:val="000915D2"/>
    <w:rsid w:val="00091753"/>
    <w:rsid w:val="000925FC"/>
    <w:rsid w:val="00092C77"/>
    <w:rsid w:val="00093537"/>
    <w:rsid w:val="00093AEA"/>
    <w:rsid w:val="00093DDA"/>
    <w:rsid w:val="00094C25"/>
    <w:rsid w:val="00094E6A"/>
    <w:rsid w:val="000963FA"/>
    <w:rsid w:val="00096E8F"/>
    <w:rsid w:val="000A1A97"/>
    <w:rsid w:val="000A1AAC"/>
    <w:rsid w:val="000A1E37"/>
    <w:rsid w:val="000A5E63"/>
    <w:rsid w:val="000B011B"/>
    <w:rsid w:val="000B0966"/>
    <w:rsid w:val="000B0C79"/>
    <w:rsid w:val="000B1312"/>
    <w:rsid w:val="000B1D8B"/>
    <w:rsid w:val="000B1EAD"/>
    <w:rsid w:val="000B2272"/>
    <w:rsid w:val="000B27B8"/>
    <w:rsid w:val="000B5316"/>
    <w:rsid w:val="000B63CB"/>
    <w:rsid w:val="000C093F"/>
    <w:rsid w:val="000C1A5A"/>
    <w:rsid w:val="000C1E8A"/>
    <w:rsid w:val="000C3449"/>
    <w:rsid w:val="000C5CEA"/>
    <w:rsid w:val="000D03EA"/>
    <w:rsid w:val="000D072A"/>
    <w:rsid w:val="000D1C01"/>
    <w:rsid w:val="000D200B"/>
    <w:rsid w:val="000D5D40"/>
    <w:rsid w:val="000D63A3"/>
    <w:rsid w:val="000E1B51"/>
    <w:rsid w:val="000E26AF"/>
    <w:rsid w:val="000E27D8"/>
    <w:rsid w:val="000E3249"/>
    <w:rsid w:val="000E4EB9"/>
    <w:rsid w:val="000E5529"/>
    <w:rsid w:val="000E64BC"/>
    <w:rsid w:val="000E6774"/>
    <w:rsid w:val="000E67A7"/>
    <w:rsid w:val="000E6A0E"/>
    <w:rsid w:val="000E6D8D"/>
    <w:rsid w:val="000E7B9F"/>
    <w:rsid w:val="000E7CFE"/>
    <w:rsid w:val="000E7EC8"/>
    <w:rsid w:val="000F025C"/>
    <w:rsid w:val="000F0285"/>
    <w:rsid w:val="000F1CC0"/>
    <w:rsid w:val="000F460D"/>
    <w:rsid w:val="000F554F"/>
    <w:rsid w:val="000F61D8"/>
    <w:rsid w:val="000F6492"/>
    <w:rsid w:val="000F68ED"/>
    <w:rsid w:val="001007F2"/>
    <w:rsid w:val="00105565"/>
    <w:rsid w:val="00107221"/>
    <w:rsid w:val="00107EC1"/>
    <w:rsid w:val="001108E5"/>
    <w:rsid w:val="00110D3A"/>
    <w:rsid w:val="001113CE"/>
    <w:rsid w:val="00111DC9"/>
    <w:rsid w:val="0011395D"/>
    <w:rsid w:val="001146ED"/>
    <w:rsid w:val="0011560A"/>
    <w:rsid w:val="0011783D"/>
    <w:rsid w:val="00117A7F"/>
    <w:rsid w:val="00120860"/>
    <w:rsid w:val="001214E4"/>
    <w:rsid w:val="00122AE5"/>
    <w:rsid w:val="001231C6"/>
    <w:rsid w:val="00124176"/>
    <w:rsid w:val="0012599F"/>
    <w:rsid w:val="00126823"/>
    <w:rsid w:val="00130F66"/>
    <w:rsid w:val="00131C86"/>
    <w:rsid w:val="00132000"/>
    <w:rsid w:val="001333FC"/>
    <w:rsid w:val="0013453C"/>
    <w:rsid w:val="00134EA6"/>
    <w:rsid w:val="00135456"/>
    <w:rsid w:val="00140CA5"/>
    <w:rsid w:val="00142BE9"/>
    <w:rsid w:val="00142E31"/>
    <w:rsid w:val="0014431F"/>
    <w:rsid w:val="00145799"/>
    <w:rsid w:val="00145E00"/>
    <w:rsid w:val="00147C10"/>
    <w:rsid w:val="00150047"/>
    <w:rsid w:val="00151876"/>
    <w:rsid w:val="0015354F"/>
    <w:rsid w:val="0015378F"/>
    <w:rsid w:val="001568B8"/>
    <w:rsid w:val="00156F7F"/>
    <w:rsid w:val="00161B40"/>
    <w:rsid w:val="00162003"/>
    <w:rsid w:val="00163423"/>
    <w:rsid w:val="0016436E"/>
    <w:rsid w:val="00173EB8"/>
    <w:rsid w:val="00174FBA"/>
    <w:rsid w:val="001837B3"/>
    <w:rsid w:val="00184007"/>
    <w:rsid w:val="00184C7E"/>
    <w:rsid w:val="001862EA"/>
    <w:rsid w:val="00186323"/>
    <w:rsid w:val="00186720"/>
    <w:rsid w:val="0019028F"/>
    <w:rsid w:val="001937AD"/>
    <w:rsid w:val="00193B20"/>
    <w:rsid w:val="001942EF"/>
    <w:rsid w:val="001954A1"/>
    <w:rsid w:val="0019598E"/>
    <w:rsid w:val="00197910"/>
    <w:rsid w:val="001A1D21"/>
    <w:rsid w:val="001A41CD"/>
    <w:rsid w:val="001A49F8"/>
    <w:rsid w:val="001A521C"/>
    <w:rsid w:val="001A6617"/>
    <w:rsid w:val="001A73D8"/>
    <w:rsid w:val="001A7C23"/>
    <w:rsid w:val="001B2D8D"/>
    <w:rsid w:val="001B39BE"/>
    <w:rsid w:val="001B5AAE"/>
    <w:rsid w:val="001B6DBD"/>
    <w:rsid w:val="001B6E09"/>
    <w:rsid w:val="001B7083"/>
    <w:rsid w:val="001B79E5"/>
    <w:rsid w:val="001B7B05"/>
    <w:rsid w:val="001C09F8"/>
    <w:rsid w:val="001C1772"/>
    <w:rsid w:val="001C2736"/>
    <w:rsid w:val="001C2AED"/>
    <w:rsid w:val="001C2DC3"/>
    <w:rsid w:val="001C5455"/>
    <w:rsid w:val="001C549A"/>
    <w:rsid w:val="001C584C"/>
    <w:rsid w:val="001C5A7B"/>
    <w:rsid w:val="001C6AE1"/>
    <w:rsid w:val="001D1AEA"/>
    <w:rsid w:val="001D3B75"/>
    <w:rsid w:val="001D4883"/>
    <w:rsid w:val="001D7F04"/>
    <w:rsid w:val="001E0022"/>
    <w:rsid w:val="001E068E"/>
    <w:rsid w:val="001E1262"/>
    <w:rsid w:val="001E1C89"/>
    <w:rsid w:val="001E3D76"/>
    <w:rsid w:val="001E4950"/>
    <w:rsid w:val="001E72DC"/>
    <w:rsid w:val="001E7FD6"/>
    <w:rsid w:val="001E7FF8"/>
    <w:rsid w:val="001F0239"/>
    <w:rsid w:val="001F076C"/>
    <w:rsid w:val="001F1927"/>
    <w:rsid w:val="001F3CA5"/>
    <w:rsid w:val="001F4821"/>
    <w:rsid w:val="001F5999"/>
    <w:rsid w:val="001F6AA8"/>
    <w:rsid w:val="00200EA5"/>
    <w:rsid w:val="002139AC"/>
    <w:rsid w:val="00214CE4"/>
    <w:rsid w:val="00217172"/>
    <w:rsid w:val="00220E7A"/>
    <w:rsid w:val="00222191"/>
    <w:rsid w:val="002261B9"/>
    <w:rsid w:val="002276E6"/>
    <w:rsid w:val="002301C1"/>
    <w:rsid w:val="00231CD7"/>
    <w:rsid w:val="002324E4"/>
    <w:rsid w:val="00233447"/>
    <w:rsid w:val="002334A8"/>
    <w:rsid w:val="00234D63"/>
    <w:rsid w:val="00240625"/>
    <w:rsid w:val="00243288"/>
    <w:rsid w:val="0024497F"/>
    <w:rsid w:val="002457C7"/>
    <w:rsid w:val="00246360"/>
    <w:rsid w:val="00250481"/>
    <w:rsid w:val="0025124A"/>
    <w:rsid w:val="002515C6"/>
    <w:rsid w:val="00251CD6"/>
    <w:rsid w:val="002536D2"/>
    <w:rsid w:val="0025638B"/>
    <w:rsid w:val="00260415"/>
    <w:rsid w:val="00260A56"/>
    <w:rsid w:val="00261638"/>
    <w:rsid w:val="0026318E"/>
    <w:rsid w:val="0026374D"/>
    <w:rsid w:val="00265614"/>
    <w:rsid w:val="002704C4"/>
    <w:rsid w:val="00271484"/>
    <w:rsid w:val="0027381B"/>
    <w:rsid w:val="00273FDC"/>
    <w:rsid w:val="002744A2"/>
    <w:rsid w:val="002747D8"/>
    <w:rsid w:val="0027565E"/>
    <w:rsid w:val="00275FB5"/>
    <w:rsid w:val="00276441"/>
    <w:rsid w:val="002770A6"/>
    <w:rsid w:val="00277D72"/>
    <w:rsid w:val="002812F3"/>
    <w:rsid w:val="00281386"/>
    <w:rsid w:val="00281CAB"/>
    <w:rsid w:val="00282C89"/>
    <w:rsid w:val="00286265"/>
    <w:rsid w:val="00286AC4"/>
    <w:rsid w:val="00287FAD"/>
    <w:rsid w:val="00290485"/>
    <w:rsid w:val="002910E5"/>
    <w:rsid w:val="00291236"/>
    <w:rsid w:val="0029271C"/>
    <w:rsid w:val="002965DC"/>
    <w:rsid w:val="00296878"/>
    <w:rsid w:val="002A2752"/>
    <w:rsid w:val="002A37AD"/>
    <w:rsid w:val="002A529C"/>
    <w:rsid w:val="002A6D02"/>
    <w:rsid w:val="002A6F06"/>
    <w:rsid w:val="002A758F"/>
    <w:rsid w:val="002A7DDB"/>
    <w:rsid w:val="002B01FA"/>
    <w:rsid w:val="002B026E"/>
    <w:rsid w:val="002B03B0"/>
    <w:rsid w:val="002B1FC8"/>
    <w:rsid w:val="002B20FB"/>
    <w:rsid w:val="002C0213"/>
    <w:rsid w:val="002C052F"/>
    <w:rsid w:val="002C12E0"/>
    <w:rsid w:val="002C3663"/>
    <w:rsid w:val="002C3775"/>
    <w:rsid w:val="002C4959"/>
    <w:rsid w:val="002D0291"/>
    <w:rsid w:val="002D03D8"/>
    <w:rsid w:val="002D1C28"/>
    <w:rsid w:val="002D2AC3"/>
    <w:rsid w:val="002D5359"/>
    <w:rsid w:val="002D6000"/>
    <w:rsid w:val="002E0B39"/>
    <w:rsid w:val="002E1863"/>
    <w:rsid w:val="002E191F"/>
    <w:rsid w:val="002E42D9"/>
    <w:rsid w:val="002E4581"/>
    <w:rsid w:val="002E5E41"/>
    <w:rsid w:val="002E6251"/>
    <w:rsid w:val="002F025F"/>
    <w:rsid w:val="002F0712"/>
    <w:rsid w:val="002F0DD0"/>
    <w:rsid w:val="002F4A2E"/>
    <w:rsid w:val="002F5AC8"/>
    <w:rsid w:val="002F61ED"/>
    <w:rsid w:val="003016F2"/>
    <w:rsid w:val="003048A1"/>
    <w:rsid w:val="003059EA"/>
    <w:rsid w:val="00305D0D"/>
    <w:rsid w:val="0030643D"/>
    <w:rsid w:val="00306837"/>
    <w:rsid w:val="00306E62"/>
    <w:rsid w:val="00314E24"/>
    <w:rsid w:val="00315F5E"/>
    <w:rsid w:val="0031603E"/>
    <w:rsid w:val="00316DCF"/>
    <w:rsid w:val="0031768F"/>
    <w:rsid w:val="00320A63"/>
    <w:rsid w:val="00321AEB"/>
    <w:rsid w:val="00321D8E"/>
    <w:rsid w:val="00322633"/>
    <w:rsid w:val="00326C68"/>
    <w:rsid w:val="0033172F"/>
    <w:rsid w:val="00332FB7"/>
    <w:rsid w:val="003336E3"/>
    <w:rsid w:val="00335DA8"/>
    <w:rsid w:val="003400EF"/>
    <w:rsid w:val="00340667"/>
    <w:rsid w:val="00340810"/>
    <w:rsid w:val="00341559"/>
    <w:rsid w:val="00342593"/>
    <w:rsid w:val="00343182"/>
    <w:rsid w:val="003431D3"/>
    <w:rsid w:val="003437A1"/>
    <w:rsid w:val="003466C4"/>
    <w:rsid w:val="003475EC"/>
    <w:rsid w:val="00351A86"/>
    <w:rsid w:val="00353F97"/>
    <w:rsid w:val="00354ED3"/>
    <w:rsid w:val="00355A05"/>
    <w:rsid w:val="0035644D"/>
    <w:rsid w:val="00356F99"/>
    <w:rsid w:val="003575D1"/>
    <w:rsid w:val="0036060B"/>
    <w:rsid w:val="003635D8"/>
    <w:rsid w:val="00364EFA"/>
    <w:rsid w:val="00364FCB"/>
    <w:rsid w:val="00367278"/>
    <w:rsid w:val="00367905"/>
    <w:rsid w:val="003725EA"/>
    <w:rsid w:val="00372F00"/>
    <w:rsid w:val="003739AA"/>
    <w:rsid w:val="00380A31"/>
    <w:rsid w:val="00381E59"/>
    <w:rsid w:val="00381E9C"/>
    <w:rsid w:val="003825DB"/>
    <w:rsid w:val="00382804"/>
    <w:rsid w:val="003835CA"/>
    <w:rsid w:val="0038379B"/>
    <w:rsid w:val="00384AC5"/>
    <w:rsid w:val="00386BC0"/>
    <w:rsid w:val="00386E50"/>
    <w:rsid w:val="00386F57"/>
    <w:rsid w:val="0038739E"/>
    <w:rsid w:val="00387F4C"/>
    <w:rsid w:val="00390051"/>
    <w:rsid w:val="00390D8D"/>
    <w:rsid w:val="00391933"/>
    <w:rsid w:val="00391F57"/>
    <w:rsid w:val="00392F35"/>
    <w:rsid w:val="00393CD6"/>
    <w:rsid w:val="00393D7A"/>
    <w:rsid w:val="003952AD"/>
    <w:rsid w:val="00395663"/>
    <w:rsid w:val="00395A26"/>
    <w:rsid w:val="00395CCE"/>
    <w:rsid w:val="003A09C2"/>
    <w:rsid w:val="003A2A50"/>
    <w:rsid w:val="003A3CB5"/>
    <w:rsid w:val="003A421C"/>
    <w:rsid w:val="003A5064"/>
    <w:rsid w:val="003A6DB4"/>
    <w:rsid w:val="003B2BD1"/>
    <w:rsid w:val="003B2C3B"/>
    <w:rsid w:val="003B325B"/>
    <w:rsid w:val="003B38A7"/>
    <w:rsid w:val="003B7F0A"/>
    <w:rsid w:val="003C09E9"/>
    <w:rsid w:val="003C0EC2"/>
    <w:rsid w:val="003C181B"/>
    <w:rsid w:val="003C19E9"/>
    <w:rsid w:val="003C238D"/>
    <w:rsid w:val="003C2E5D"/>
    <w:rsid w:val="003C3666"/>
    <w:rsid w:val="003C37C2"/>
    <w:rsid w:val="003C41F5"/>
    <w:rsid w:val="003C47B4"/>
    <w:rsid w:val="003C4CD0"/>
    <w:rsid w:val="003C525E"/>
    <w:rsid w:val="003D1FD4"/>
    <w:rsid w:val="003D234B"/>
    <w:rsid w:val="003D407B"/>
    <w:rsid w:val="003D6112"/>
    <w:rsid w:val="003D6E99"/>
    <w:rsid w:val="003E1866"/>
    <w:rsid w:val="003E1E7C"/>
    <w:rsid w:val="003E38AE"/>
    <w:rsid w:val="003E4B41"/>
    <w:rsid w:val="003E4CD7"/>
    <w:rsid w:val="003E55E1"/>
    <w:rsid w:val="003E5B9A"/>
    <w:rsid w:val="003E686B"/>
    <w:rsid w:val="003E6A42"/>
    <w:rsid w:val="003E74FE"/>
    <w:rsid w:val="003F1323"/>
    <w:rsid w:val="003F14C0"/>
    <w:rsid w:val="003F1C8B"/>
    <w:rsid w:val="003F1D46"/>
    <w:rsid w:val="003F2355"/>
    <w:rsid w:val="003F403B"/>
    <w:rsid w:val="003F5081"/>
    <w:rsid w:val="003F54EF"/>
    <w:rsid w:val="003F7E5F"/>
    <w:rsid w:val="00405E3A"/>
    <w:rsid w:val="00406113"/>
    <w:rsid w:val="00406587"/>
    <w:rsid w:val="004072BC"/>
    <w:rsid w:val="00410D30"/>
    <w:rsid w:val="0041140F"/>
    <w:rsid w:val="00411539"/>
    <w:rsid w:val="004119A7"/>
    <w:rsid w:val="0041202D"/>
    <w:rsid w:val="00413B74"/>
    <w:rsid w:val="00415020"/>
    <w:rsid w:val="00415051"/>
    <w:rsid w:val="0041589D"/>
    <w:rsid w:val="00417021"/>
    <w:rsid w:val="004170DD"/>
    <w:rsid w:val="00421775"/>
    <w:rsid w:val="0042264A"/>
    <w:rsid w:val="00422658"/>
    <w:rsid w:val="00422993"/>
    <w:rsid w:val="00422DEB"/>
    <w:rsid w:val="00424855"/>
    <w:rsid w:val="00426AFA"/>
    <w:rsid w:val="00437C40"/>
    <w:rsid w:val="00440D96"/>
    <w:rsid w:val="00451489"/>
    <w:rsid w:val="00451783"/>
    <w:rsid w:val="0045335C"/>
    <w:rsid w:val="00455536"/>
    <w:rsid w:val="00455685"/>
    <w:rsid w:val="00457E81"/>
    <w:rsid w:val="004611C5"/>
    <w:rsid w:val="004618CB"/>
    <w:rsid w:val="004619FD"/>
    <w:rsid w:val="004623CB"/>
    <w:rsid w:val="00464537"/>
    <w:rsid w:val="004652DF"/>
    <w:rsid w:val="00465367"/>
    <w:rsid w:val="004653EF"/>
    <w:rsid w:val="00466781"/>
    <w:rsid w:val="00467EA3"/>
    <w:rsid w:val="0047176C"/>
    <w:rsid w:val="00472742"/>
    <w:rsid w:val="00472E32"/>
    <w:rsid w:val="00472E9B"/>
    <w:rsid w:val="00473AEE"/>
    <w:rsid w:val="00473C6F"/>
    <w:rsid w:val="00474A69"/>
    <w:rsid w:val="00474BFB"/>
    <w:rsid w:val="00475DF6"/>
    <w:rsid w:val="00476171"/>
    <w:rsid w:val="004774FC"/>
    <w:rsid w:val="0047789F"/>
    <w:rsid w:val="00477A66"/>
    <w:rsid w:val="004801A3"/>
    <w:rsid w:val="004807F9"/>
    <w:rsid w:val="004809FF"/>
    <w:rsid w:val="00481697"/>
    <w:rsid w:val="00485952"/>
    <w:rsid w:val="00486655"/>
    <w:rsid w:val="00486AAF"/>
    <w:rsid w:val="00486B15"/>
    <w:rsid w:val="004968E5"/>
    <w:rsid w:val="004A007F"/>
    <w:rsid w:val="004A0145"/>
    <w:rsid w:val="004A09EB"/>
    <w:rsid w:val="004A1BE8"/>
    <w:rsid w:val="004A468B"/>
    <w:rsid w:val="004B0B6F"/>
    <w:rsid w:val="004B2DA7"/>
    <w:rsid w:val="004B4A6A"/>
    <w:rsid w:val="004C08AF"/>
    <w:rsid w:val="004D0ACD"/>
    <w:rsid w:val="004D1D29"/>
    <w:rsid w:val="004D2936"/>
    <w:rsid w:val="004D3B8A"/>
    <w:rsid w:val="004D40FC"/>
    <w:rsid w:val="004D4666"/>
    <w:rsid w:val="004D48CC"/>
    <w:rsid w:val="004D498D"/>
    <w:rsid w:val="004D6198"/>
    <w:rsid w:val="004D7A1A"/>
    <w:rsid w:val="004D7DD6"/>
    <w:rsid w:val="004E16C4"/>
    <w:rsid w:val="004E26DA"/>
    <w:rsid w:val="004E3812"/>
    <w:rsid w:val="004E5848"/>
    <w:rsid w:val="004E701D"/>
    <w:rsid w:val="004E73C4"/>
    <w:rsid w:val="004F0020"/>
    <w:rsid w:val="004F3EC0"/>
    <w:rsid w:val="004F454B"/>
    <w:rsid w:val="004F53BC"/>
    <w:rsid w:val="004F65E4"/>
    <w:rsid w:val="004F6693"/>
    <w:rsid w:val="00500C66"/>
    <w:rsid w:val="00500E1A"/>
    <w:rsid w:val="00500E52"/>
    <w:rsid w:val="0050104F"/>
    <w:rsid w:val="00501486"/>
    <w:rsid w:val="0050401C"/>
    <w:rsid w:val="005044A4"/>
    <w:rsid w:val="005077CD"/>
    <w:rsid w:val="005106C5"/>
    <w:rsid w:val="00510911"/>
    <w:rsid w:val="00510E98"/>
    <w:rsid w:val="0051222D"/>
    <w:rsid w:val="00512342"/>
    <w:rsid w:val="00512891"/>
    <w:rsid w:val="005136DD"/>
    <w:rsid w:val="00514118"/>
    <w:rsid w:val="0051607E"/>
    <w:rsid w:val="005202B5"/>
    <w:rsid w:val="00520A1B"/>
    <w:rsid w:val="00523194"/>
    <w:rsid w:val="00523F0C"/>
    <w:rsid w:val="00524760"/>
    <w:rsid w:val="0052551B"/>
    <w:rsid w:val="00526756"/>
    <w:rsid w:val="00530BC7"/>
    <w:rsid w:val="00531301"/>
    <w:rsid w:val="00533599"/>
    <w:rsid w:val="00535883"/>
    <w:rsid w:val="00537C78"/>
    <w:rsid w:val="00540226"/>
    <w:rsid w:val="00545DC2"/>
    <w:rsid w:val="005514EB"/>
    <w:rsid w:val="00555DC7"/>
    <w:rsid w:val="00556060"/>
    <w:rsid w:val="005601A7"/>
    <w:rsid w:val="00560413"/>
    <w:rsid w:val="00560659"/>
    <w:rsid w:val="00563A54"/>
    <w:rsid w:val="00565494"/>
    <w:rsid w:val="00570682"/>
    <w:rsid w:val="00570F0E"/>
    <w:rsid w:val="005734A3"/>
    <w:rsid w:val="0057398F"/>
    <w:rsid w:val="005755FE"/>
    <w:rsid w:val="005761BE"/>
    <w:rsid w:val="00577B7B"/>
    <w:rsid w:val="00580060"/>
    <w:rsid w:val="0058626B"/>
    <w:rsid w:val="005872A5"/>
    <w:rsid w:val="00587AEF"/>
    <w:rsid w:val="00590913"/>
    <w:rsid w:val="0059097D"/>
    <w:rsid w:val="005924B0"/>
    <w:rsid w:val="005954A7"/>
    <w:rsid w:val="00597BD5"/>
    <w:rsid w:val="00597D90"/>
    <w:rsid w:val="00597EED"/>
    <w:rsid w:val="005A05BA"/>
    <w:rsid w:val="005A0EA8"/>
    <w:rsid w:val="005A19EF"/>
    <w:rsid w:val="005A2D06"/>
    <w:rsid w:val="005A4BE0"/>
    <w:rsid w:val="005B03C4"/>
    <w:rsid w:val="005B11D9"/>
    <w:rsid w:val="005B16B2"/>
    <w:rsid w:val="005B3913"/>
    <w:rsid w:val="005B40AF"/>
    <w:rsid w:val="005B511E"/>
    <w:rsid w:val="005B711C"/>
    <w:rsid w:val="005B7C32"/>
    <w:rsid w:val="005C07A1"/>
    <w:rsid w:val="005C0923"/>
    <w:rsid w:val="005C19A1"/>
    <w:rsid w:val="005C1BAF"/>
    <w:rsid w:val="005C1F2C"/>
    <w:rsid w:val="005C3054"/>
    <w:rsid w:val="005C4BD2"/>
    <w:rsid w:val="005C69F2"/>
    <w:rsid w:val="005D1E1C"/>
    <w:rsid w:val="005D2058"/>
    <w:rsid w:val="005D2345"/>
    <w:rsid w:val="005D44B6"/>
    <w:rsid w:val="005D5111"/>
    <w:rsid w:val="005D5F93"/>
    <w:rsid w:val="005D6184"/>
    <w:rsid w:val="005D6981"/>
    <w:rsid w:val="005D69E9"/>
    <w:rsid w:val="005D76C4"/>
    <w:rsid w:val="005D7FBF"/>
    <w:rsid w:val="005D7FE0"/>
    <w:rsid w:val="005E03DA"/>
    <w:rsid w:val="005E0922"/>
    <w:rsid w:val="005E6291"/>
    <w:rsid w:val="005E6A9D"/>
    <w:rsid w:val="005F2435"/>
    <w:rsid w:val="005F2BCD"/>
    <w:rsid w:val="005F3439"/>
    <w:rsid w:val="005F4434"/>
    <w:rsid w:val="005F667B"/>
    <w:rsid w:val="0060073E"/>
    <w:rsid w:val="00601A39"/>
    <w:rsid w:val="00603C1E"/>
    <w:rsid w:val="00605D52"/>
    <w:rsid w:val="00610307"/>
    <w:rsid w:val="00610EFC"/>
    <w:rsid w:val="00611404"/>
    <w:rsid w:val="00612085"/>
    <w:rsid w:val="006125E0"/>
    <w:rsid w:val="00612DD2"/>
    <w:rsid w:val="00612FF2"/>
    <w:rsid w:val="006131CE"/>
    <w:rsid w:val="00613522"/>
    <w:rsid w:val="00613DEB"/>
    <w:rsid w:val="00615EE9"/>
    <w:rsid w:val="006164C6"/>
    <w:rsid w:val="0061781C"/>
    <w:rsid w:val="006212B4"/>
    <w:rsid w:val="0062151C"/>
    <w:rsid w:val="006219B0"/>
    <w:rsid w:val="00622A00"/>
    <w:rsid w:val="00623648"/>
    <w:rsid w:val="00625A27"/>
    <w:rsid w:val="00630C16"/>
    <w:rsid w:val="006313C4"/>
    <w:rsid w:val="006354D8"/>
    <w:rsid w:val="00635FE0"/>
    <w:rsid w:val="00636714"/>
    <w:rsid w:val="00637D1B"/>
    <w:rsid w:val="00637E90"/>
    <w:rsid w:val="006400BD"/>
    <w:rsid w:val="006429D5"/>
    <w:rsid w:val="00647494"/>
    <w:rsid w:val="00647681"/>
    <w:rsid w:val="0065126D"/>
    <w:rsid w:val="0065359A"/>
    <w:rsid w:val="00653BF3"/>
    <w:rsid w:val="006560BB"/>
    <w:rsid w:val="0065697B"/>
    <w:rsid w:val="0065750B"/>
    <w:rsid w:val="006602B1"/>
    <w:rsid w:val="00661F15"/>
    <w:rsid w:val="00662255"/>
    <w:rsid w:val="006628BB"/>
    <w:rsid w:val="006643A1"/>
    <w:rsid w:val="00664B64"/>
    <w:rsid w:val="006653B2"/>
    <w:rsid w:val="00665729"/>
    <w:rsid w:val="00667574"/>
    <w:rsid w:val="00672D94"/>
    <w:rsid w:val="00673A47"/>
    <w:rsid w:val="006766D0"/>
    <w:rsid w:val="00680031"/>
    <w:rsid w:val="00680F66"/>
    <w:rsid w:val="006815CF"/>
    <w:rsid w:val="006817C8"/>
    <w:rsid w:val="006824E8"/>
    <w:rsid w:val="0068454D"/>
    <w:rsid w:val="00684D85"/>
    <w:rsid w:val="00684F76"/>
    <w:rsid w:val="006859F2"/>
    <w:rsid w:val="00687532"/>
    <w:rsid w:val="00691807"/>
    <w:rsid w:val="00694AD6"/>
    <w:rsid w:val="0069544D"/>
    <w:rsid w:val="006959CD"/>
    <w:rsid w:val="00696BA6"/>
    <w:rsid w:val="00696D68"/>
    <w:rsid w:val="00696DA4"/>
    <w:rsid w:val="00696F62"/>
    <w:rsid w:val="0069749F"/>
    <w:rsid w:val="006A0DB9"/>
    <w:rsid w:val="006A3619"/>
    <w:rsid w:val="006A5AB5"/>
    <w:rsid w:val="006A752D"/>
    <w:rsid w:val="006A7575"/>
    <w:rsid w:val="006A7EC3"/>
    <w:rsid w:val="006B24C6"/>
    <w:rsid w:val="006B33EA"/>
    <w:rsid w:val="006B559F"/>
    <w:rsid w:val="006B7A0F"/>
    <w:rsid w:val="006C0EF1"/>
    <w:rsid w:val="006C1668"/>
    <w:rsid w:val="006C1721"/>
    <w:rsid w:val="006C22C6"/>
    <w:rsid w:val="006C33E5"/>
    <w:rsid w:val="006C4EF1"/>
    <w:rsid w:val="006C523C"/>
    <w:rsid w:val="006C6265"/>
    <w:rsid w:val="006C6A65"/>
    <w:rsid w:val="006D098C"/>
    <w:rsid w:val="006D0CE1"/>
    <w:rsid w:val="006D2D54"/>
    <w:rsid w:val="006D4B70"/>
    <w:rsid w:val="006D4FE2"/>
    <w:rsid w:val="006D5A48"/>
    <w:rsid w:val="006D5BAE"/>
    <w:rsid w:val="006D670B"/>
    <w:rsid w:val="006E0786"/>
    <w:rsid w:val="006E137D"/>
    <w:rsid w:val="006E355B"/>
    <w:rsid w:val="006E4590"/>
    <w:rsid w:val="006E48F6"/>
    <w:rsid w:val="006E579F"/>
    <w:rsid w:val="006E73A1"/>
    <w:rsid w:val="006F3AA1"/>
    <w:rsid w:val="006F47FD"/>
    <w:rsid w:val="006F5FDF"/>
    <w:rsid w:val="006F6806"/>
    <w:rsid w:val="007025D9"/>
    <w:rsid w:val="00703742"/>
    <w:rsid w:val="00703803"/>
    <w:rsid w:val="00703FBB"/>
    <w:rsid w:val="00705D68"/>
    <w:rsid w:val="00706415"/>
    <w:rsid w:val="00712C96"/>
    <w:rsid w:val="00715FD0"/>
    <w:rsid w:val="007164D4"/>
    <w:rsid w:val="00717223"/>
    <w:rsid w:val="00722A1B"/>
    <w:rsid w:val="00723A48"/>
    <w:rsid w:val="00724240"/>
    <w:rsid w:val="00725C57"/>
    <w:rsid w:val="00726BEF"/>
    <w:rsid w:val="007315F5"/>
    <w:rsid w:val="00732FE9"/>
    <w:rsid w:val="00734181"/>
    <w:rsid w:val="007347A2"/>
    <w:rsid w:val="00735DC6"/>
    <w:rsid w:val="00735E7D"/>
    <w:rsid w:val="00736086"/>
    <w:rsid w:val="00740AD5"/>
    <w:rsid w:val="00741068"/>
    <w:rsid w:val="00741B14"/>
    <w:rsid w:val="00741D44"/>
    <w:rsid w:val="00742A32"/>
    <w:rsid w:val="00744A9D"/>
    <w:rsid w:val="00745C23"/>
    <w:rsid w:val="00745C47"/>
    <w:rsid w:val="0075551F"/>
    <w:rsid w:val="0075621B"/>
    <w:rsid w:val="007576C0"/>
    <w:rsid w:val="007577AE"/>
    <w:rsid w:val="00760968"/>
    <w:rsid w:val="007616F6"/>
    <w:rsid w:val="00761A80"/>
    <w:rsid w:val="007628E7"/>
    <w:rsid w:val="00762EFD"/>
    <w:rsid w:val="00763D4B"/>
    <w:rsid w:val="00764AFB"/>
    <w:rsid w:val="00765BCB"/>
    <w:rsid w:val="00767C23"/>
    <w:rsid w:val="00767C33"/>
    <w:rsid w:val="007707C0"/>
    <w:rsid w:val="00770FBB"/>
    <w:rsid w:val="00771B45"/>
    <w:rsid w:val="007728E8"/>
    <w:rsid w:val="00773906"/>
    <w:rsid w:val="00776EAF"/>
    <w:rsid w:val="00777364"/>
    <w:rsid w:val="00780C4A"/>
    <w:rsid w:val="00780E7A"/>
    <w:rsid w:val="00782745"/>
    <w:rsid w:val="00782755"/>
    <w:rsid w:val="00782B86"/>
    <w:rsid w:val="00783B9F"/>
    <w:rsid w:val="00784FF3"/>
    <w:rsid w:val="007851DB"/>
    <w:rsid w:val="007853FB"/>
    <w:rsid w:val="00790F33"/>
    <w:rsid w:val="00793B66"/>
    <w:rsid w:val="007A0D03"/>
    <w:rsid w:val="007A1E24"/>
    <w:rsid w:val="007A5152"/>
    <w:rsid w:val="007A7EE2"/>
    <w:rsid w:val="007B0C59"/>
    <w:rsid w:val="007B0DA0"/>
    <w:rsid w:val="007B1DD4"/>
    <w:rsid w:val="007B44F1"/>
    <w:rsid w:val="007B54A0"/>
    <w:rsid w:val="007B5EDD"/>
    <w:rsid w:val="007C1D0B"/>
    <w:rsid w:val="007D02AF"/>
    <w:rsid w:val="007D0C83"/>
    <w:rsid w:val="007D42C4"/>
    <w:rsid w:val="007D5B85"/>
    <w:rsid w:val="007D67DD"/>
    <w:rsid w:val="007D6FE6"/>
    <w:rsid w:val="007D7FCD"/>
    <w:rsid w:val="007E0385"/>
    <w:rsid w:val="007E03C5"/>
    <w:rsid w:val="007E1218"/>
    <w:rsid w:val="007F34FB"/>
    <w:rsid w:val="007F3803"/>
    <w:rsid w:val="007F5C11"/>
    <w:rsid w:val="007F7F4E"/>
    <w:rsid w:val="007F7FD3"/>
    <w:rsid w:val="0080059D"/>
    <w:rsid w:val="008009A0"/>
    <w:rsid w:val="00800F96"/>
    <w:rsid w:val="00803EEC"/>
    <w:rsid w:val="00810E12"/>
    <w:rsid w:val="00811985"/>
    <w:rsid w:val="00812315"/>
    <w:rsid w:val="00815B83"/>
    <w:rsid w:val="00815FF5"/>
    <w:rsid w:val="00816F54"/>
    <w:rsid w:val="00817161"/>
    <w:rsid w:val="00822454"/>
    <w:rsid w:val="00823821"/>
    <w:rsid w:val="00825015"/>
    <w:rsid w:val="00825547"/>
    <w:rsid w:val="008274DC"/>
    <w:rsid w:val="00830BE8"/>
    <w:rsid w:val="008316B5"/>
    <w:rsid w:val="00832A36"/>
    <w:rsid w:val="00832C67"/>
    <w:rsid w:val="00833D5B"/>
    <w:rsid w:val="0083441D"/>
    <w:rsid w:val="00835230"/>
    <w:rsid w:val="00840011"/>
    <w:rsid w:val="00840E3B"/>
    <w:rsid w:val="008413B5"/>
    <w:rsid w:val="0084253B"/>
    <w:rsid w:val="008435F1"/>
    <w:rsid w:val="008447AC"/>
    <w:rsid w:val="00845F72"/>
    <w:rsid w:val="0084678F"/>
    <w:rsid w:val="008472B9"/>
    <w:rsid w:val="008472D4"/>
    <w:rsid w:val="00851B93"/>
    <w:rsid w:val="00851D78"/>
    <w:rsid w:val="008520F0"/>
    <w:rsid w:val="0085323A"/>
    <w:rsid w:val="00856377"/>
    <w:rsid w:val="00856F48"/>
    <w:rsid w:val="008578C8"/>
    <w:rsid w:val="0086012D"/>
    <w:rsid w:val="0086047A"/>
    <w:rsid w:val="00860CE4"/>
    <w:rsid w:val="00866D02"/>
    <w:rsid w:val="00867473"/>
    <w:rsid w:val="00867ED2"/>
    <w:rsid w:val="00867F3C"/>
    <w:rsid w:val="00872CF6"/>
    <w:rsid w:val="00874744"/>
    <w:rsid w:val="008747D1"/>
    <w:rsid w:val="008752FB"/>
    <w:rsid w:val="0087790A"/>
    <w:rsid w:val="0088046A"/>
    <w:rsid w:val="00880E15"/>
    <w:rsid w:val="00881A0C"/>
    <w:rsid w:val="00882DFB"/>
    <w:rsid w:val="008846EA"/>
    <w:rsid w:val="008865AA"/>
    <w:rsid w:val="008872A3"/>
    <w:rsid w:val="008879FE"/>
    <w:rsid w:val="00893377"/>
    <w:rsid w:val="00894CF1"/>
    <w:rsid w:val="008962A6"/>
    <w:rsid w:val="00896440"/>
    <w:rsid w:val="008968E3"/>
    <w:rsid w:val="0089724D"/>
    <w:rsid w:val="008A1084"/>
    <w:rsid w:val="008A1A69"/>
    <w:rsid w:val="008A1B76"/>
    <w:rsid w:val="008A30D2"/>
    <w:rsid w:val="008A4AC4"/>
    <w:rsid w:val="008A62CB"/>
    <w:rsid w:val="008AB942"/>
    <w:rsid w:val="008B0465"/>
    <w:rsid w:val="008B0F44"/>
    <w:rsid w:val="008B4517"/>
    <w:rsid w:val="008B5486"/>
    <w:rsid w:val="008B6A65"/>
    <w:rsid w:val="008C072C"/>
    <w:rsid w:val="008C11CF"/>
    <w:rsid w:val="008C14E3"/>
    <w:rsid w:val="008C47ED"/>
    <w:rsid w:val="008C7E23"/>
    <w:rsid w:val="008D1D22"/>
    <w:rsid w:val="008D31C9"/>
    <w:rsid w:val="008D3D6D"/>
    <w:rsid w:val="008D74E7"/>
    <w:rsid w:val="008D7E2E"/>
    <w:rsid w:val="008E3741"/>
    <w:rsid w:val="008E45D0"/>
    <w:rsid w:val="008E48E6"/>
    <w:rsid w:val="008E4B7B"/>
    <w:rsid w:val="008E7DBC"/>
    <w:rsid w:val="008F2B60"/>
    <w:rsid w:val="008F3123"/>
    <w:rsid w:val="008F3E11"/>
    <w:rsid w:val="008F5439"/>
    <w:rsid w:val="008F5F32"/>
    <w:rsid w:val="008F6940"/>
    <w:rsid w:val="008F7319"/>
    <w:rsid w:val="008F77CE"/>
    <w:rsid w:val="009023D8"/>
    <w:rsid w:val="00903E64"/>
    <w:rsid w:val="00904555"/>
    <w:rsid w:val="009063E0"/>
    <w:rsid w:val="0090687F"/>
    <w:rsid w:val="009077AF"/>
    <w:rsid w:val="00912C62"/>
    <w:rsid w:val="00912C70"/>
    <w:rsid w:val="009133E8"/>
    <w:rsid w:val="00913E38"/>
    <w:rsid w:val="0091404A"/>
    <w:rsid w:val="0091512D"/>
    <w:rsid w:val="00915EE4"/>
    <w:rsid w:val="009160FE"/>
    <w:rsid w:val="009161EF"/>
    <w:rsid w:val="00916895"/>
    <w:rsid w:val="00923D14"/>
    <w:rsid w:val="009241A9"/>
    <w:rsid w:val="00924765"/>
    <w:rsid w:val="009254E5"/>
    <w:rsid w:val="00925607"/>
    <w:rsid w:val="00925DF7"/>
    <w:rsid w:val="009333DA"/>
    <w:rsid w:val="009350DC"/>
    <w:rsid w:val="00936B35"/>
    <w:rsid w:val="009373C4"/>
    <w:rsid w:val="00942556"/>
    <w:rsid w:val="009432C4"/>
    <w:rsid w:val="00945F09"/>
    <w:rsid w:val="00953033"/>
    <w:rsid w:val="00953FFA"/>
    <w:rsid w:val="009559E7"/>
    <w:rsid w:val="00955AC0"/>
    <w:rsid w:val="0095627D"/>
    <w:rsid w:val="00956CBC"/>
    <w:rsid w:val="00964DF5"/>
    <w:rsid w:val="00965826"/>
    <w:rsid w:val="00967247"/>
    <w:rsid w:val="00967FFA"/>
    <w:rsid w:val="00971012"/>
    <w:rsid w:val="00972591"/>
    <w:rsid w:val="00974144"/>
    <w:rsid w:val="00974BEE"/>
    <w:rsid w:val="009779A3"/>
    <w:rsid w:val="009834FF"/>
    <w:rsid w:val="00985306"/>
    <w:rsid w:val="00986912"/>
    <w:rsid w:val="009879C1"/>
    <w:rsid w:val="0099250A"/>
    <w:rsid w:val="00994770"/>
    <w:rsid w:val="00994C60"/>
    <w:rsid w:val="009975A1"/>
    <w:rsid w:val="009A0710"/>
    <w:rsid w:val="009A07E7"/>
    <w:rsid w:val="009A2F89"/>
    <w:rsid w:val="009A3362"/>
    <w:rsid w:val="009A596C"/>
    <w:rsid w:val="009A6057"/>
    <w:rsid w:val="009A62F1"/>
    <w:rsid w:val="009B71C8"/>
    <w:rsid w:val="009C132D"/>
    <w:rsid w:val="009C3E8C"/>
    <w:rsid w:val="009C42F3"/>
    <w:rsid w:val="009C4A97"/>
    <w:rsid w:val="009C5AEE"/>
    <w:rsid w:val="009D0C41"/>
    <w:rsid w:val="009D2E8C"/>
    <w:rsid w:val="009D3C99"/>
    <w:rsid w:val="009D5E72"/>
    <w:rsid w:val="009D75C9"/>
    <w:rsid w:val="009D7F6E"/>
    <w:rsid w:val="009E0772"/>
    <w:rsid w:val="009E0959"/>
    <w:rsid w:val="009E1115"/>
    <w:rsid w:val="009E76C0"/>
    <w:rsid w:val="009E78D1"/>
    <w:rsid w:val="009F0D25"/>
    <w:rsid w:val="009F162F"/>
    <w:rsid w:val="009F1FF2"/>
    <w:rsid w:val="009F3EBF"/>
    <w:rsid w:val="009F4E6D"/>
    <w:rsid w:val="009F5F9B"/>
    <w:rsid w:val="009F658D"/>
    <w:rsid w:val="00A0173E"/>
    <w:rsid w:val="00A02780"/>
    <w:rsid w:val="00A0728E"/>
    <w:rsid w:val="00A07319"/>
    <w:rsid w:val="00A1071C"/>
    <w:rsid w:val="00A130E5"/>
    <w:rsid w:val="00A17C27"/>
    <w:rsid w:val="00A1CACA"/>
    <w:rsid w:val="00A2062A"/>
    <w:rsid w:val="00A21AA0"/>
    <w:rsid w:val="00A2203B"/>
    <w:rsid w:val="00A222B7"/>
    <w:rsid w:val="00A22FA8"/>
    <w:rsid w:val="00A244C9"/>
    <w:rsid w:val="00A329A7"/>
    <w:rsid w:val="00A344F4"/>
    <w:rsid w:val="00A3620A"/>
    <w:rsid w:val="00A4128A"/>
    <w:rsid w:val="00A41DF2"/>
    <w:rsid w:val="00A425A5"/>
    <w:rsid w:val="00A42DEB"/>
    <w:rsid w:val="00A42EE5"/>
    <w:rsid w:val="00A4391F"/>
    <w:rsid w:val="00A44767"/>
    <w:rsid w:val="00A4669F"/>
    <w:rsid w:val="00A52FE6"/>
    <w:rsid w:val="00A53D98"/>
    <w:rsid w:val="00A542A6"/>
    <w:rsid w:val="00A55EA5"/>
    <w:rsid w:val="00A56731"/>
    <w:rsid w:val="00A57266"/>
    <w:rsid w:val="00A61057"/>
    <w:rsid w:val="00A61D00"/>
    <w:rsid w:val="00A62168"/>
    <w:rsid w:val="00A63392"/>
    <w:rsid w:val="00A6535B"/>
    <w:rsid w:val="00A662B5"/>
    <w:rsid w:val="00A67190"/>
    <w:rsid w:val="00A67CAA"/>
    <w:rsid w:val="00A72237"/>
    <w:rsid w:val="00A726B1"/>
    <w:rsid w:val="00A72B09"/>
    <w:rsid w:val="00A740CC"/>
    <w:rsid w:val="00A752B1"/>
    <w:rsid w:val="00A76CE5"/>
    <w:rsid w:val="00A804FD"/>
    <w:rsid w:val="00A80EC2"/>
    <w:rsid w:val="00A82210"/>
    <w:rsid w:val="00A82211"/>
    <w:rsid w:val="00A825E8"/>
    <w:rsid w:val="00A931B8"/>
    <w:rsid w:val="00A93F3D"/>
    <w:rsid w:val="00A94344"/>
    <w:rsid w:val="00A9449D"/>
    <w:rsid w:val="00A960A3"/>
    <w:rsid w:val="00A97033"/>
    <w:rsid w:val="00A97B29"/>
    <w:rsid w:val="00A97C33"/>
    <w:rsid w:val="00AA047C"/>
    <w:rsid w:val="00AA0830"/>
    <w:rsid w:val="00AA16C7"/>
    <w:rsid w:val="00AA24FB"/>
    <w:rsid w:val="00AA5CB1"/>
    <w:rsid w:val="00AA7EBB"/>
    <w:rsid w:val="00AB34B5"/>
    <w:rsid w:val="00AB5DCB"/>
    <w:rsid w:val="00AC1B02"/>
    <w:rsid w:val="00AC2240"/>
    <w:rsid w:val="00AC6147"/>
    <w:rsid w:val="00AC690C"/>
    <w:rsid w:val="00AC747C"/>
    <w:rsid w:val="00AC761D"/>
    <w:rsid w:val="00AD18FC"/>
    <w:rsid w:val="00AD2430"/>
    <w:rsid w:val="00AD2769"/>
    <w:rsid w:val="00AD2D1E"/>
    <w:rsid w:val="00AD32BA"/>
    <w:rsid w:val="00AD3A3A"/>
    <w:rsid w:val="00AD5920"/>
    <w:rsid w:val="00AD6ABE"/>
    <w:rsid w:val="00AD7411"/>
    <w:rsid w:val="00AD7483"/>
    <w:rsid w:val="00AE13B9"/>
    <w:rsid w:val="00AE18A3"/>
    <w:rsid w:val="00AE1AD9"/>
    <w:rsid w:val="00AE2B89"/>
    <w:rsid w:val="00AE2FE1"/>
    <w:rsid w:val="00AE346D"/>
    <w:rsid w:val="00AE3A5E"/>
    <w:rsid w:val="00AE414A"/>
    <w:rsid w:val="00AE4547"/>
    <w:rsid w:val="00AE4CF5"/>
    <w:rsid w:val="00AE6A24"/>
    <w:rsid w:val="00AF17AE"/>
    <w:rsid w:val="00AF5CBA"/>
    <w:rsid w:val="00AF63E3"/>
    <w:rsid w:val="00B044A7"/>
    <w:rsid w:val="00B06B54"/>
    <w:rsid w:val="00B07087"/>
    <w:rsid w:val="00B07CA7"/>
    <w:rsid w:val="00B1325B"/>
    <w:rsid w:val="00B13488"/>
    <w:rsid w:val="00B13C46"/>
    <w:rsid w:val="00B13EA0"/>
    <w:rsid w:val="00B1685C"/>
    <w:rsid w:val="00B16AC4"/>
    <w:rsid w:val="00B16B0E"/>
    <w:rsid w:val="00B16D57"/>
    <w:rsid w:val="00B16F46"/>
    <w:rsid w:val="00B176BC"/>
    <w:rsid w:val="00B20BC5"/>
    <w:rsid w:val="00B23FC8"/>
    <w:rsid w:val="00B25E8C"/>
    <w:rsid w:val="00B26EC8"/>
    <w:rsid w:val="00B30084"/>
    <w:rsid w:val="00B30BB4"/>
    <w:rsid w:val="00B3117B"/>
    <w:rsid w:val="00B31C0C"/>
    <w:rsid w:val="00B3201F"/>
    <w:rsid w:val="00B32959"/>
    <w:rsid w:val="00B332AC"/>
    <w:rsid w:val="00B36856"/>
    <w:rsid w:val="00B36A44"/>
    <w:rsid w:val="00B40486"/>
    <w:rsid w:val="00B43794"/>
    <w:rsid w:val="00B46170"/>
    <w:rsid w:val="00B479FD"/>
    <w:rsid w:val="00B5068C"/>
    <w:rsid w:val="00B542F0"/>
    <w:rsid w:val="00B5525C"/>
    <w:rsid w:val="00B55889"/>
    <w:rsid w:val="00B65013"/>
    <w:rsid w:val="00B65220"/>
    <w:rsid w:val="00B65274"/>
    <w:rsid w:val="00B65362"/>
    <w:rsid w:val="00B657EB"/>
    <w:rsid w:val="00B66F3B"/>
    <w:rsid w:val="00B670B9"/>
    <w:rsid w:val="00B67AA0"/>
    <w:rsid w:val="00B70A9F"/>
    <w:rsid w:val="00B70B44"/>
    <w:rsid w:val="00B7150B"/>
    <w:rsid w:val="00B73B25"/>
    <w:rsid w:val="00B74643"/>
    <w:rsid w:val="00B776EF"/>
    <w:rsid w:val="00B80A16"/>
    <w:rsid w:val="00B83A76"/>
    <w:rsid w:val="00B8492D"/>
    <w:rsid w:val="00B84E13"/>
    <w:rsid w:val="00B85CBB"/>
    <w:rsid w:val="00B92BE0"/>
    <w:rsid w:val="00B94E60"/>
    <w:rsid w:val="00B95E3E"/>
    <w:rsid w:val="00B96B20"/>
    <w:rsid w:val="00BA03BA"/>
    <w:rsid w:val="00BA0E11"/>
    <w:rsid w:val="00BA12AA"/>
    <w:rsid w:val="00BA147C"/>
    <w:rsid w:val="00BA15B7"/>
    <w:rsid w:val="00BA18B6"/>
    <w:rsid w:val="00BA1900"/>
    <w:rsid w:val="00BA1C9A"/>
    <w:rsid w:val="00BA1D4D"/>
    <w:rsid w:val="00BA1D9B"/>
    <w:rsid w:val="00BA312C"/>
    <w:rsid w:val="00BA5C56"/>
    <w:rsid w:val="00BA65DC"/>
    <w:rsid w:val="00BB4F9E"/>
    <w:rsid w:val="00BB7401"/>
    <w:rsid w:val="00BC074F"/>
    <w:rsid w:val="00BC1A3B"/>
    <w:rsid w:val="00BC1B6D"/>
    <w:rsid w:val="00BC4253"/>
    <w:rsid w:val="00BC47D7"/>
    <w:rsid w:val="00BC58E5"/>
    <w:rsid w:val="00BC5BCE"/>
    <w:rsid w:val="00BC748C"/>
    <w:rsid w:val="00BC7699"/>
    <w:rsid w:val="00BD3394"/>
    <w:rsid w:val="00BD36F8"/>
    <w:rsid w:val="00BD68EE"/>
    <w:rsid w:val="00BD715C"/>
    <w:rsid w:val="00BE002F"/>
    <w:rsid w:val="00BE0DD1"/>
    <w:rsid w:val="00BE0FE5"/>
    <w:rsid w:val="00BE25A1"/>
    <w:rsid w:val="00BE60E3"/>
    <w:rsid w:val="00BE6FCA"/>
    <w:rsid w:val="00BE73B2"/>
    <w:rsid w:val="00BF0DD0"/>
    <w:rsid w:val="00BF32B5"/>
    <w:rsid w:val="00BF352E"/>
    <w:rsid w:val="00BF7313"/>
    <w:rsid w:val="00BF7403"/>
    <w:rsid w:val="00C00FE3"/>
    <w:rsid w:val="00C028BD"/>
    <w:rsid w:val="00C03623"/>
    <w:rsid w:val="00C05987"/>
    <w:rsid w:val="00C072AB"/>
    <w:rsid w:val="00C07551"/>
    <w:rsid w:val="00C07D07"/>
    <w:rsid w:val="00C11430"/>
    <w:rsid w:val="00C133E6"/>
    <w:rsid w:val="00C21771"/>
    <w:rsid w:val="00C21A6D"/>
    <w:rsid w:val="00C22B79"/>
    <w:rsid w:val="00C22C5A"/>
    <w:rsid w:val="00C23396"/>
    <w:rsid w:val="00C23AA1"/>
    <w:rsid w:val="00C24900"/>
    <w:rsid w:val="00C253AC"/>
    <w:rsid w:val="00C25404"/>
    <w:rsid w:val="00C2749E"/>
    <w:rsid w:val="00C31FA5"/>
    <w:rsid w:val="00C33557"/>
    <w:rsid w:val="00C33AB4"/>
    <w:rsid w:val="00C36AAE"/>
    <w:rsid w:val="00C36C03"/>
    <w:rsid w:val="00C37EA8"/>
    <w:rsid w:val="00C42CF7"/>
    <w:rsid w:val="00C43303"/>
    <w:rsid w:val="00C43411"/>
    <w:rsid w:val="00C441FB"/>
    <w:rsid w:val="00C44528"/>
    <w:rsid w:val="00C44616"/>
    <w:rsid w:val="00C44F4F"/>
    <w:rsid w:val="00C515A0"/>
    <w:rsid w:val="00C528E3"/>
    <w:rsid w:val="00C5319D"/>
    <w:rsid w:val="00C53B54"/>
    <w:rsid w:val="00C54990"/>
    <w:rsid w:val="00C54C0F"/>
    <w:rsid w:val="00C54F2C"/>
    <w:rsid w:val="00C57191"/>
    <w:rsid w:val="00C67336"/>
    <w:rsid w:val="00C70019"/>
    <w:rsid w:val="00C70ABA"/>
    <w:rsid w:val="00C7161D"/>
    <w:rsid w:val="00C71CF8"/>
    <w:rsid w:val="00C74DFE"/>
    <w:rsid w:val="00C75523"/>
    <w:rsid w:val="00C76189"/>
    <w:rsid w:val="00C768DE"/>
    <w:rsid w:val="00C80FE1"/>
    <w:rsid w:val="00C816D3"/>
    <w:rsid w:val="00C85581"/>
    <w:rsid w:val="00C85E44"/>
    <w:rsid w:val="00C863B3"/>
    <w:rsid w:val="00C9047D"/>
    <w:rsid w:val="00C91EF4"/>
    <w:rsid w:val="00C92297"/>
    <w:rsid w:val="00C92EE2"/>
    <w:rsid w:val="00C92FDE"/>
    <w:rsid w:val="00C94D27"/>
    <w:rsid w:val="00C95041"/>
    <w:rsid w:val="00CA01AC"/>
    <w:rsid w:val="00CA28FF"/>
    <w:rsid w:val="00CA29E5"/>
    <w:rsid w:val="00CA5E8F"/>
    <w:rsid w:val="00CA6851"/>
    <w:rsid w:val="00CA6FFF"/>
    <w:rsid w:val="00CB4357"/>
    <w:rsid w:val="00CB4DB2"/>
    <w:rsid w:val="00CB5799"/>
    <w:rsid w:val="00CB677B"/>
    <w:rsid w:val="00CB7BEB"/>
    <w:rsid w:val="00CC081E"/>
    <w:rsid w:val="00CC0953"/>
    <w:rsid w:val="00CC2D50"/>
    <w:rsid w:val="00CD095F"/>
    <w:rsid w:val="00CD1D8F"/>
    <w:rsid w:val="00CD2960"/>
    <w:rsid w:val="00CD42FD"/>
    <w:rsid w:val="00CD55A1"/>
    <w:rsid w:val="00CE0C6C"/>
    <w:rsid w:val="00CE313E"/>
    <w:rsid w:val="00CE5786"/>
    <w:rsid w:val="00CF093E"/>
    <w:rsid w:val="00CF0C2C"/>
    <w:rsid w:val="00CF3AF9"/>
    <w:rsid w:val="00CF4938"/>
    <w:rsid w:val="00CF525C"/>
    <w:rsid w:val="00CF5CF9"/>
    <w:rsid w:val="00CF61E4"/>
    <w:rsid w:val="00D007A4"/>
    <w:rsid w:val="00D010A1"/>
    <w:rsid w:val="00D04634"/>
    <w:rsid w:val="00D06E4E"/>
    <w:rsid w:val="00D109F5"/>
    <w:rsid w:val="00D11C4B"/>
    <w:rsid w:val="00D12235"/>
    <w:rsid w:val="00D12331"/>
    <w:rsid w:val="00D12348"/>
    <w:rsid w:val="00D12D9E"/>
    <w:rsid w:val="00D13E1B"/>
    <w:rsid w:val="00D15668"/>
    <w:rsid w:val="00D2132F"/>
    <w:rsid w:val="00D217FA"/>
    <w:rsid w:val="00D2182E"/>
    <w:rsid w:val="00D24AF7"/>
    <w:rsid w:val="00D24F22"/>
    <w:rsid w:val="00D25252"/>
    <w:rsid w:val="00D25540"/>
    <w:rsid w:val="00D26492"/>
    <w:rsid w:val="00D2666C"/>
    <w:rsid w:val="00D315C0"/>
    <w:rsid w:val="00D31A08"/>
    <w:rsid w:val="00D37AE9"/>
    <w:rsid w:val="00D402A3"/>
    <w:rsid w:val="00D4163B"/>
    <w:rsid w:val="00D441E0"/>
    <w:rsid w:val="00D45014"/>
    <w:rsid w:val="00D46079"/>
    <w:rsid w:val="00D46865"/>
    <w:rsid w:val="00D52611"/>
    <w:rsid w:val="00D53571"/>
    <w:rsid w:val="00D54874"/>
    <w:rsid w:val="00D57577"/>
    <w:rsid w:val="00D62082"/>
    <w:rsid w:val="00D62D15"/>
    <w:rsid w:val="00D6412C"/>
    <w:rsid w:val="00D711B3"/>
    <w:rsid w:val="00D74D46"/>
    <w:rsid w:val="00D7575F"/>
    <w:rsid w:val="00D75CBD"/>
    <w:rsid w:val="00D81D17"/>
    <w:rsid w:val="00D8295F"/>
    <w:rsid w:val="00D829EC"/>
    <w:rsid w:val="00D843D0"/>
    <w:rsid w:val="00D8481A"/>
    <w:rsid w:val="00D8649F"/>
    <w:rsid w:val="00D90697"/>
    <w:rsid w:val="00D911B5"/>
    <w:rsid w:val="00D92E7C"/>
    <w:rsid w:val="00DA00BF"/>
    <w:rsid w:val="00DA1FAF"/>
    <w:rsid w:val="00DA2BB4"/>
    <w:rsid w:val="00DA5486"/>
    <w:rsid w:val="00DB095F"/>
    <w:rsid w:val="00DB1CED"/>
    <w:rsid w:val="00DB2209"/>
    <w:rsid w:val="00DB2265"/>
    <w:rsid w:val="00DB22EE"/>
    <w:rsid w:val="00DB26AB"/>
    <w:rsid w:val="00DB57FB"/>
    <w:rsid w:val="00DB5F60"/>
    <w:rsid w:val="00DB6A2E"/>
    <w:rsid w:val="00DB77B7"/>
    <w:rsid w:val="00DC1554"/>
    <w:rsid w:val="00DC47E1"/>
    <w:rsid w:val="00DC4F94"/>
    <w:rsid w:val="00DC5131"/>
    <w:rsid w:val="00DC5B09"/>
    <w:rsid w:val="00DD0DCC"/>
    <w:rsid w:val="00DD109D"/>
    <w:rsid w:val="00DD222B"/>
    <w:rsid w:val="00DD57A7"/>
    <w:rsid w:val="00DD70DD"/>
    <w:rsid w:val="00DD729A"/>
    <w:rsid w:val="00DE00AE"/>
    <w:rsid w:val="00DE0F57"/>
    <w:rsid w:val="00DE2F4E"/>
    <w:rsid w:val="00DE4196"/>
    <w:rsid w:val="00DE6601"/>
    <w:rsid w:val="00DE70EF"/>
    <w:rsid w:val="00DE7612"/>
    <w:rsid w:val="00DF01D1"/>
    <w:rsid w:val="00DF094E"/>
    <w:rsid w:val="00DF0E88"/>
    <w:rsid w:val="00DF164C"/>
    <w:rsid w:val="00DF3391"/>
    <w:rsid w:val="00DF4A21"/>
    <w:rsid w:val="00DF4DEC"/>
    <w:rsid w:val="00DF5BF3"/>
    <w:rsid w:val="00DF6AAA"/>
    <w:rsid w:val="00E0059E"/>
    <w:rsid w:val="00E00E3B"/>
    <w:rsid w:val="00E02B6F"/>
    <w:rsid w:val="00E04044"/>
    <w:rsid w:val="00E071E7"/>
    <w:rsid w:val="00E10F36"/>
    <w:rsid w:val="00E11E37"/>
    <w:rsid w:val="00E13506"/>
    <w:rsid w:val="00E14DD5"/>
    <w:rsid w:val="00E16250"/>
    <w:rsid w:val="00E168D0"/>
    <w:rsid w:val="00E17546"/>
    <w:rsid w:val="00E2029D"/>
    <w:rsid w:val="00E27C8A"/>
    <w:rsid w:val="00E27E24"/>
    <w:rsid w:val="00E32507"/>
    <w:rsid w:val="00E33164"/>
    <w:rsid w:val="00E34AA6"/>
    <w:rsid w:val="00E37C47"/>
    <w:rsid w:val="00E4234C"/>
    <w:rsid w:val="00E42B83"/>
    <w:rsid w:val="00E43753"/>
    <w:rsid w:val="00E445B6"/>
    <w:rsid w:val="00E44B3D"/>
    <w:rsid w:val="00E45A6A"/>
    <w:rsid w:val="00E46C3A"/>
    <w:rsid w:val="00E46E9C"/>
    <w:rsid w:val="00E47223"/>
    <w:rsid w:val="00E474B1"/>
    <w:rsid w:val="00E47A59"/>
    <w:rsid w:val="00E5077B"/>
    <w:rsid w:val="00E52D19"/>
    <w:rsid w:val="00E5490D"/>
    <w:rsid w:val="00E55506"/>
    <w:rsid w:val="00E5636E"/>
    <w:rsid w:val="00E579D2"/>
    <w:rsid w:val="00E62183"/>
    <w:rsid w:val="00E65722"/>
    <w:rsid w:val="00E66757"/>
    <w:rsid w:val="00E71053"/>
    <w:rsid w:val="00E7180D"/>
    <w:rsid w:val="00E7185D"/>
    <w:rsid w:val="00E71EF9"/>
    <w:rsid w:val="00E7304F"/>
    <w:rsid w:val="00E73074"/>
    <w:rsid w:val="00E73691"/>
    <w:rsid w:val="00E745F0"/>
    <w:rsid w:val="00E82505"/>
    <w:rsid w:val="00E82DBC"/>
    <w:rsid w:val="00E856B0"/>
    <w:rsid w:val="00E8608B"/>
    <w:rsid w:val="00E929DE"/>
    <w:rsid w:val="00E937AE"/>
    <w:rsid w:val="00E938DC"/>
    <w:rsid w:val="00E939AA"/>
    <w:rsid w:val="00E945A6"/>
    <w:rsid w:val="00E94B91"/>
    <w:rsid w:val="00E95537"/>
    <w:rsid w:val="00E95BCA"/>
    <w:rsid w:val="00E962D6"/>
    <w:rsid w:val="00E970F8"/>
    <w:rsid w:val="00E97769"/>
    <w:rsid w:val="00E97FB4"/>
    <w:rsid w:val="00EA08FA"/>
    <w:rsid w:val="00EA30B2"/>
    <w:rsid w:val="00EA4005"/>
    <w:rsid w:val="00EA727E"/>
    <w:rsid w:val="00EA769A"/>
    <w:rsid w:val="00EB18A1"/>
    <w:rsid w:val="00EB2E73"/>
    <w:rsid w:val="00EB42A9"/>
    <w:rsid w:val="00EB43E1"/>
    <w:rsid w:val="00EB5562"/>
    <w:rsid w:val="00EB7909"/>
    <w:rsid w:val="00EC231A"/>
    <w:rsid w:val="00EC573D"/>
    <w:rsid w:val="00EC75C8"/>
    <w:rsid w:val="00EC761E"/>
    <w:rsid w:val="00ED0781"/>
    <w:rsid w:val="00ED0BA6"/>
    <w:rsid w:val="00ED271C"/>
    <w:rsid w:val="00ED4C8A"/>
    <w:rsid w:val="00ED5C55"/>
    <w:rsid w:val="00ED7B61"/>
    <w:rsid w:val="00EE01A8"/>
    <w:rsid w:val="00EE0282"/>
    <w:rsid w:val="00EE4C0F"/>
    <w:rsid w:val="00EE5354"/>
    <w:rsid w:val="00EF014E"/>
    <w:rsid w:val="00EF12E4"/>
    <w:rsid w:val="00EF2411"/>
    <w:rsid w:val="00EF2613"/>
    <w:rsid w:val="00EF4C75"/>
    <w:rsid w:val="00EF59DB"/>
    <w:rsid w:val="00EF612E"/>
    <w:rsid w:val="00F02128"/>
    <w:rsid w:val="00F0245C"/>
    <w:rsid w:val="00F0523A"/>
    <w:rsid w:val="00F064F3"/>
    <w:rsid w:val="00F07C46"/>
    <w:rsid w:val="00F07D87"/>
    <w:rsid w:val="00F07F77"/>
    <w:rsid w:val="00F141B3"/>
    <w:rsid w:val="00F14E50"/>
    <w:rsid w:val="00F169FC"/>
    <w:rsid w:val="00F217D1"/>
    <w:rsid w:val="00F21BD6"/>
    <w:rsid w:val="00F220FA"/>
    <w:rsid w:val="00F2486F"/>
    <w:rsid w:val="00F24A67"/>
    <w:rsid w:val="00F25019"/>
    <w:rsid w:val="00F2501B"/>
    <w:rsid w:val="00F25672"/>
    <w:rsid w:val="00F3012C"/>
    <w:rsid w:val="00F30693"/>
    <w:rsid w:val="00F30894"/>
    <w:rsid w:val="00F33F0F"/>
    <w:rsid w:val="00F40CCC"/>
    <w:rsid w:val="00F42D8F"/>
    <w:rsid w:val="00F46BE0"/>
    <w:rsid w:val="00F4789B"/>
    <w:rsid w:val="00F51A1D"/>
    <w:rsid w:val="00F53623"/>
    <w:rsid w:val="00F53B17"/>
    <w:rsid w:val="00F553D2"/>
    <w:rsid w:val="00F55BD4"/>
    <w:rsid w:val="00F565C3"/>
    <w:rsid w:val="00F56724"/>
    <w:rsid w:val="00F570BA"/>
    <w:rsid w:val="00F602D5"/>
    <w:rsid w:val="00F60BB3"/>
    <w:rsid w:val="00F61998"/>
    <w:rsid w:val="00F62449"/>
    <w:rsid w:val="00F62C3D"/>
    <w:rsid w:val="00F647E3"/>
    <w:rsid w:val="00F658C8"/>
    <w:rsid w:val="00F67261"/>
    <w:rsid w:val="00F71129"/>
    <w:rsid w:val="00F73187"/>
    <w:rsid w:val="00F74336"/>
    <w:rsid w:val="00F7441C"/>
    <w:rsid w:val="00F7464E"/>
    <w:rsid w:val="00F74F40"/>
    <w:rsid w:val="00F808C2"/>
    <w:rsid w:val="00F82086"/>
    <w:rsid w:val="00F85C5B"/>
    <w:rsid w:val="00F866A6"/>
    <w:rsid w:val="00F86855"/>
    <w:rsid w:val="00F9042E"/>
    <w:rsid w:val="00F9086D"/>
    <w:rsid w:val="00F918AA"/>
    <w:rsid w:val="00F91FF3"/>
    <w:rsid w:val="00F93181"/>
    <w:rsid w:val="00F94C51"/>
    <w:rsid w:val="00F95B28"/>
    <w:rsid w:val="00F96BA2"/>
    <w:rsid w:val="00FA13E6"/>
    <w:rsid w:val="00FA34BD"/>
    <w:rsid w:val="00FA3E3F"/>
    <w:rsid w:val="00FA4133"/>
    <w:rsid w:val="00FA41F0"/>
    <w:rsid w:val="00FA45C8"/>
    <w:rsid w:val="00FA4948"/>
    <w:rsid w:val="00FA5909"/>
    <w:rsid w:val="00FA7528"/>
    <w:rsid w:val="00FA7CDB"/>
    <w:rsid w:val="00FB1652"/>
    <w:rsid w:val="00FB1CC1"/>
    <w:rsid w:val="00FB1F37"/>
    <w:rsid w:val="00FB33C9"/>
    <w:rsid w:val="00FB37A3"/>
    <w:rsid w:val="00FB468D"/>
    <w:rsid w:val="00FB508B"/>
    <w:rsid w:val="00FB5AC7"/>
    <w:rsid w:val="00FB67E4"/>
    <w:rsid w:val="00FB6F5F"/>
    <w:rsid w:val="00FB7CF2"/>
    <w:rsid w:val="00FC07A4"/>
    <w:rsid w:val="00FC0FB4"/>
    <w:rsid w:val="00FC4720"/>
    <w:rsid w:val="00FC54D3"/>
    <w:rsid w:val="00FC5AC1"/>
    <w:rsid w:val="00FC61FB"/>
    <w:rsid w:val="00FC6B9A"/>
    <w:rsid w:val="00FC72D8"/>
    <w:rsid w:val="00FD07E9"/>
    <w:rsid w:val="00FD09D0"/>
    <w:rsid w:val="00FD11C2"/>
    <w:rsid w:val="00FD29D4"/>
    <w:rsid w:val="00FD6336"/>
    <w:rsid w:val="00FD6F04"/>
    <w:rsid w:val="00FE3C37"/>
    <w:rsid w:val="00FE53C0"/>
    <w:rsid w:val="00FE6E89"/>
    <w:rsid w:val="00FF0A26"/>
    <w:rsid w:val="00FF1212"/>
    <w:rsid w:val="00FF58CC"/>
    <w:rsid w:val="00FF7641"/>
    <w:rsid w:val="021B9F57"/>
    <w:rsid w:val="0786D8A1"/>
    <w:rsid w:val="0810B894"/>
    <w:rsid w:val="08B7A14D"/>
    <w:rsid w:val="094DE97E"/>
    <w:rsid w:val="0A18732B"/>
    <w:rsid w:val="0BD6EED9"/>
    <w:rsid w:val="0CA08572"/>
    <w:rsid w:val="0D86E57E"/>
    <w:rsid w:val="102C3AAD"/>
    <w:rsid w:val="106FB539"/>
    <w:rsid w:val="14F1AE69"/>
    <w:rsid w:val="155EBECF"/>
    <w:rsid w:val="156F4EA2"/>
    <w:rsid w:val="1789363E"/>
    <w:rsid w:val="187AA0BB"/>
    <w:rsid w:val="19DD1DF5"/>
    <w:rsid w:val="1C2B3F15"/>
    <w:rsid w:val="1FEC61C6"/>
    <w:rsid w:val="20E7784A"/>
    <w:rsid w:val="2253317E"/>
    <w:rsid w:val="231EEE22"/>
    <w:rsid w:val="23C79BF7"/>
    <w:rsid w:val="248A445A"/>
    <w:rsid w:val="25D24813"/>
    <w:rsid w:val="268DF0A2"/>
    <w:rsid w:val="2716E786"/>
    <w:rsid w:val="2A80B1E3"/>
    <w:rsid w:val="2CF48706"/>
    <w:rsid w:val="3063AC22"/>
    <w:rsid w:val="30890985"/>
    <w:rsid w:val="3139B228"/>
    <w:rsid w:val="32BD584F"/>
    <w:rsid w:val="32E3A275"/>
    <w:rsid w:val="34A826B2"/>
    <w:rsid w:val="35B9FA8E"/>
    <w:rsid w:val="384A86E0"/>
    <w:rsid w:val="387CAB7E"/>
    <w:rsid w:val="3C7AF77D"/>
    <w:rsid w:val="3C9762E5"/>
    <w:rsid w:val="3DA82C2F"/>
    <w:rsid w:val="3E56805D"/>
    <w:rsid w:val="4067022B"/>
    <w:rsid w:val="40D5CAD5"/>
    <w:rsid w:val="427B1E4D"/>
    <w:rsid w:val="4379ACB0"/>
    <w:rsid w:val="44F4B777"/>
    <w:rsid w:val="46190C89"/>
    <w:rsid w:val="4626EA64"/>
    <w:rsid w:val="4819CAEB"/>
    <w:rsid w:val="496D0537"/>
    <w:rsid w:val="4A1D5833"/>
    <w:rsid w:val="4D2AB365"/>
    <w:rsid w:val="4EE2004C"/>
    <w:rsid w:val="5193A362"/>
    <w:rsid w:val="52926113"/>
    <w:rsid w:val="5350BF10"/>
    <w:rsid w:val="54BA56D3"/>
    <w:rsid w:val="54EC8F71"/>
    <w:rsid w:val="558756EA"/>
    <w:rsid w:val="5A33889C"/>
    <w:rsid w:val="5CBA7DCE"/>
    <w:rsid w:val="5D7094BE"/>
    <w:rsid w:val="5E1B7FB0"/>
    <w:rsid w:val="5E5EEC51"/>
    <w:rsid w:val="5FFABCB2"/>
    <w:rsid w:val="60DA601C"/>
    <w:rsid w:val="61968D13"/>
    <w:rsid w:val="620B7CE5"/>
    <w:rsid w:val="63325D74"/>
    <w:rsid w:val="6371644E"/>
    <w:rsid w:val="64CE2DD5"/>
    <w:rsid w:val="68C75852"/>
    <w:rsid w:val="6A0E26D6"/>
    <w:rsid w:val="6C247419"/>
    <w:rsid w:val="6C2EE585"/>
    <w:rsid w:val="6CD95816"/>
    <w:rsid w:val="6D152461"/>
    <w:rsid w:val="7029279E"/>
    <w:rsid w:val="7807549C"/>
    <w:rsid w:val="7A0B1ACD"/>
    <w:rsid w:val="7B1BA71F"/>
    <w:rsid w:val="7C8E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F54D"/>
  <w15:chartTrackingRefBased/>
  <w15:docId w15:val="{46F5AFF9-5271-4C1A-B69A-087768FC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2B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 w:val="20"/>
      <w:szCs w:val="20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3A3CB5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17FC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17FC6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070265"/>
    <w:pPr>
      <w:numPr>
        <w:ilvl w:val="3"/>
      </w:numPr>
      <w:spacing w:before="40" w:after="120"/>
      <w:ind w:left="1299" w:hanging="1225"/>
      <w:outlineLvl w:val="3"/>
    </w:pPr>
    <w:rPr>
      <w:rFonts w:ascii="Times New Roman" w:eastAsiaTheme="majorEastAsia" w:hAnsi="Times New Roman" w:cstheme="majorBidi"/>
      <w:iCs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A3CB5"/>
    <w:rPr>
      <w:rFonts w:ascii="Arial" w:eastAsia="Arial" w:hAnsi="Arial" w:cstheme="majorBidi"/>
      <w:noProof/>
      <w:sz w:val="36"/>
      <w:szCs w:val="20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17FC6"/>
    <w:rPr>
      <w:rFonts w:ascii="Arial" w:eastAsia="Arial" w:hAnsi="Arial" w:cstheme="majorBidi"/>
      <w:noProof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017FC6"/>
    <w:rPr>
      <w:rFonts w:ascii="Arial" w:eastAsia="Arial" w:hAnsi="Arial" w:cs="Times New Roman"/>
      <w:noProof/>
      <w:sz w:val="28"/>
      <w:szCs w:val="20"/>
      <w:lang w:val="en-GB" w:eastAsia="en-US"/>
    </w:rPr>
  </w:style>
  <w:style w:type="paragraph" w:customStyle="1" w:styleId="3GPPHeader">
    <w:name w:val="3GPP_Header"/>
    <w:basedOn w:val="Normal"/>
    <w:rsid w:val="00017FC6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017F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017FC6"/>
    <w:pPr>
      <w:spacing w:after="0" w:line="240" w:lineRule="auto"/>
    </w:pPr>
    <w:rPr>
      <w:rFonts w:ascii="CG Times (WN)" w:eastAsia="Calibri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017FC6"/>
    <w:rPr>
      <w:rFonts w:ascii="Calibri" w:eastAsia="Calibri" w:hAnsi="Calibri" w:cs="Times New Roman"/>
      <w:lang w:eastAsia="en-US"/>
    </w:rPr>
  </w:style>
  <w:style w:type="paragraph" w:customStyle="1" w:styleId="ListParagraph3">
    <w:name w:val="List Paragraph3"/>
    <w:basedOn w:val="Normal"/>
    <w:qFormat/>
    <w:rsid w:val="00017FC6"/>
    <w:pPr>
      <w:overflowPunct/>
      <w:autoSpaceDE/>
      <w:autoSpaceDN/>
      <w:adjustRightInd/>
      <w:spacing w:before="100" w:beforeAutospacing="1" w:line="259" w:lineRule="auto"/>
      <w:ind w:left="720"/>
      <w:contextualSpacing/>
      <w:textAlignment w:val="auto"/>
    </w:pPr>
    <w:rPr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017FC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17FC6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maintextChar">
    <w:name w:val="main text Char"/>
    <w:link w:val="maintext"/>
    <w:qFormat/>
    <w:locked/>
    <w:rsid w:val="00025E78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025E7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B65220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B6522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B6522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rsid w:val="00B6522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65220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2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231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231B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31B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customStyle="1" w:styleId="fontstyle01">
    <w:name w:val="fontstyle01"/>
    <w:basedOn w:val="DefaultParagraphFont"/>
    <w:rsid w:val="00315F5E"/>
    <w:rPr>
      <w:rFonts w:ascii="MnSymbol10" w:hAnsi="MnSymbol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15F5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94E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94E6A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E3250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85CBB"/>
    <w:rPr>
      <w:rFonts w:ascii="Times New Roman" w:eastAsia="SimSun" w:hAnsi="Times New Roman" w:cs="Times New Roman"/>
      <w:i/>
      <w:iCs/>
      <w:color w:val="44546A" w:themeColor="text2"/>
      <w:sz w:val="18"/>
      <w:szCs w:val="1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70265"/>
    <w:rPr>
      <w:rFonts w:ascii="Times New Roman" w:eastAsiaTheme="majorEastAsia" w:hAnsi="Times New Roman" w:cstheme="majorBidi"/>
      <w:iCs/>
      <w:noProof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016354"/>
    <w:rPr>
      <w:color w:val="0000FF"/>
      <w:u w:val="single"/>
    </w:rPr>
  </w:style>
  <w:style w:type="paragraph" w:customStyle="1" w:styleId="Obs-prop">
    <w:name w:val="Obs-prop"/>
    <w:basedOn w:val="Normal"/>
    <w:next w:val="Normal"/>
    <w:qFormat/>
    <w:rsid w:val="00537C78"/>
    <w:pPr>
      <w:overflowPunct/>
      <w:autoSpaceDE/>
      <w:autoSpaceDN/>
      <w:adjustRightInd/>
      <w:spacing w:after="160"/>
      <w:textAlignment w:val="auto"/>
    </w:pPr>
    <w:rPr>
      <w:rFonts w:ascii="Times New Roman" w:eastAsiaTheme="minorHAnsi" w:hAnsi="Times New Roman" w:cstheme="minorBidi"/>
      <w:b/>
      <w:bCs/>
      <w:szCs w:val="22"/>
      <w:lang w:val="en-GB"/>
    </w:rPr>
  </w:style>
  <w:style w:type="paragraph" w:customStyle="1" w:styleId="Agreement">
    <w:name w:val="Agreement"/>
    <w:basedOn w:val="Normal"/>
    <w:next w:val="Normal"/>
    <w:qFormat/>
    <w:rsid w:val="00A82210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styleId="IntenseEmphasis">
    <w:name w:val="Intense Emphasis"/>
    <w:basedOn w:val="DefaultParagraphFont"/>
    <w:uiPriority w:val="21"/>
    <w:qFormat/>
    <w:rsid w:val="00E73691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0925FC"/>
    <w:pPr>
      <w:spacing w:after="0" w:line="240" w:lineRule="auto"/>
    </w:pPr>
    <w:rPr>
      <w:rFonts w:eastAsia="SimSun" w:cs="Times New Roman"/>
      <w:sz w:val="20"/>
      <w:szCs w:val="20"/>
      <w:lang w:eastAsia="en-US"/>
    </w:rPr>
  </w:style>
  <w:style w:type="character" w:customStyle="1" w:styleId="fontstyle11">
    <w:name w:val="fontstyle11"/>
    <w:basedOn w:val="DefaultParagraphFont"/>
    <w:rsid w:val="00597BD5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2B01F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01F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0530660-24fd-4391-a7a1-d653900fee43">
      <UserInfo>
        <DisplayName>Emara, Mustafa</DisplayName>
        <AccountId>51</AccountId>
        <AccountType/>
      </UserInfo>
      <UserInfo>
        <DisplayName>Guo, Yi</DisplayName>
        <AccountId>15</AccountId>
        <AccountType/>
      </UserInfo>
      <UserInfo>
        <DisplayName>Lim, Seau S</DisplayName>
        <AccountId>18</AccountId>
        <AccountType/>
      </UserInfo>
      <UserInfo>
        <DisplayName>SharingLinks.4e8d112f-1d64-4696-8c2f-75bdfe54d62c.Flexible.3276bdda-e827-4cb2-bd2b-763fcddd4335</DisplayName>
        <AccountId>52</AccountId>
        <AccountType/>
      </UserInfo>
      <UserInfo>
        <DisplayName>spsearch</DisplayName>
        <AccountId>7</AccountId>
        <AccountType/>
      </UserInfo>
      <UserInfo>
        <DisplayName>Ali, Ansab</DisplayName>
        <AccountId>12</AccountId>
        <AccountType/>
      </UserInfo>
      <UserInfo>
        <DisplayName>Kar, Snigdhaswin</DisplayName>
        <AccountId>123</AccountId>
        <AccountType/>
      </UserInfo>
      <UserInfo>
        <DisplayName>Palle, Naveen</DisplayName>
        <AccountId>81</AccountId>
        <AccountType/>
      </UserInfo>
      <UserInfo>
        <DisplayName>Edit-access</DisplayName>
        <AccountId>47</AccountId>
        <AccountType/>
      </UserInfo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</SharedWithUsers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108AB8E7-A1A2-43C7-8D4B-A8030B60F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CED8D8-8523-4EFD-830B-83406C694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A82241-9495-4AED-8FAA-E7E8334599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A33902-14B9-4C4B-B581-164D988D44BB}">
  <ds:schemaRefs>
    <ds:schemaRef ds:uri="042397af-7977-45ef-9118-11c18c8623b6"/>
    <ds:schemaRef ds:uri="http://www.w3.org/XML/1998/namespace"/>
    <ds:schemaRef ds:uri="http://schemas.microsoft.com/office/2006/documentManagement/types"/>
    <ds:schemaRef ds:uri="http://purl.org/dc/elements/1.1/"/>
    <ds:schemaRef ds:uri="80530660-24fd-4391-a7a1-d653900fee4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a7bc6c04-a6f3-4b85-abcc-278c78dc556b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1217</Words>
  <Characters>6942</Characters>
  <Application>Microsoft Office Word</Application>
  <DocSecurity>0</DocSecurity>
  <Lines>57</Lines>
  <Paragraphs>16</Paragraphs>
  <ScaleCrop>false</ScaleCrop>
  <Company/>
  <LinksUpToDate>false</LinksUpToDate>
  <CharactersWithSpaces>8143</CharactersWithSpaces>
  <SharedDoc>false</SharedDoc>
  <HLinks>
    <vt:vector size="12" baseType="variant">
      <vt:variant>
        <vt:i4>1703995</vt:i4>
      </vt:variant>
      <vt:variant>
        <vt:i4>3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Intel-Ziyi</dc:creator>
  <cp:keywords/>
  <dc:description/>
  <cp:lastModifiedBy>Intel-Ziyi2</cp:lastModifiedBy>
  <cp:revision>7</cp:revision>
  <dcterms:created xsi:type="dcterms:W3CDTF">2023-04-07T04:36:00Z</dcterms:created>
  <dcterms:modified xsi:type="dcterms:W3CDTF">2023-04-07T04:41:00Z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