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8E884" w14:textId="7187AFF2" w:rsidR="0053281E" w:rsidRPr="0053281E" w:rsidRDefault="004075F2" w:rsidP="004075F2">
      <w:pPr>
        <w:tabs>
          <w:tab w:val="right" w:pos="9216"/>
        </w:tabs>
        <w:spacing w:after="0"/>
        <w:rPr>
          <w:b/>
        </w:rPr>
      </w:pPr>
      <w:r w:rsidRPr="0018725C">
        <w:rPr>
          <w:b/>
          <w:noProof/>
          <w:kern w:val="2"/>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sidR="00AF4B2F">
        <w:rPr>
          <w:b/>
          <w:kern w:val="2"/>
          <w:lang w:eastAsia="zh-CN"/>
        </w:rPr>
        <w:t>121</w:t>
      </w:r>
      <w:r w:rsidR="00BB5B02">
        <w:rPr>
          <w:b/>
          <w:kern w:val="2"/>
          <w:lang w:eastAsia="zh-CN"/>
        </w:rPr>
        <w:t>bis electronic</w:t>
      </w:r>
      <w:r w:rsidRPr="0018725C">
        <w:rPr>
          <w:b/>
          <w:kern w:val="2"/>
          <w:lang w:eastAsia="zh-CN"/>
        </w:rPr>
        <w:tab/>
      </w:r>
      <w:r w:rsidR="00CA18C7" w:rsidRPr="00CA18C7">
        <w:rPr>
          <w:b/>
        </w:rPr>
        <w:t>R2-</w:t>
      </w:r>
      <w:r w:rsidR="001C35E0" w:rsidRPr="001C35E0">
        <w:t xml:space="preserve"> </w:t>
      </w:r>
      <w:r w:rsidR="00AF4B2F">
        <w:rPr>
          <w:b/>
        </w:rPr>
        <w:t>230</w:t>
      </w:r>
      <w:r w:rsidR="00311C10" w:rsidRPr="00311C10">
        <w:rPr>
          <w:b/>
        </w:rPr>
        <w:t>2588</w:t>
      </w:r>
    </w:p>
    <w:p w14:paraId="70258B24" w14:textId="466CC0FC" w:rsidR="004075F2" w:rsidRPr="0018725C" w:rsidRDefault="00BB5B02" w:rsidP="004075F2">
      <w:pPr>
        <w:tabs>
          <w:tab w:val="right" w:pos="9216"/>
        </w:tabs>
        <w:spacing w:after="0"/>
        <w:rPr>
          <w:b/>
          <w:kern w:val="2"/>
          <w:lang w:eastAsia="zh-CN"/>
        </w:rPr>
      </w:pPr>
      <w:r>
        <w:rPr>
          <w:b/>
          <w:kern w:val="2"/>
          <w:lang w:eastAsia="zh-CN"/>
        </w:rPr>
        <w:t>Online,</w:t>
      </w:r>
      <w:r w:rsidRPr="0018725C">
        <w:rPr>
          <w:b/>
          <w:kern w:val="2"/>
          <w:lang w:eastAsia="zh-CN"/>
        </w:rPr>
        <w:t xml:space="preserve"> </w:t>
      </w:r>
      <w:r>
        <w:rPr>
          <w:b/>
          <w:kern w:val="2"/>
          <w:lang w:eastAsia="zh-CN"/>
        </w:rPr>
        <w:t xml:space="preserve"> 17-26 April 2023</w:t>
      </w:r>
      <w:r w:rsidR="00CD4DA5">
        <w:rPr>
          <w:b/>
          <w:kern w:val="2"/>
          <w:lang w:eastAsia="zh-CN"/>
        </w:rPr>
        <w:tab/>
      </w:r>
      <w:r w:rsidR="00C04872">
        <w:rPr>
          <w:b/>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6E4B7755"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0206EC">
        <w:rPr>
          <w:b/>
          <w:kern w:val="2"/>
          <w:lang w:eastAsia="zh-CN"/>
        </w:rPr>
        <w:t>7</w:t>
      </w:r>
      <w:bookmarkStart w:id="0" w:name="_GoBack"/>
      <w:bookmarkEnd w:id="0"/>
      <w:r w:rsidR="001C35E0" w:rsidRPr="001C35E0">
        <w:rPr>
          <w:b/>
          <w:kern w:val="2"/>
          <w:lang w:eastAsia="zh-CN"/>
        </w:rPr>
        <w:t>.2.2 - Sidelink positioning</w:t>
      </w:r>
      <w:r w:rsidR="00F31B49" w:rsidRPr="0018725C">
        <w:rPr>
          <w:b/>
          <w:kern w:val="2"/>
          <w:lang w:eastAsia="zh-CN"/>
        </w:rPr>
        <w:tab/>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0037411B"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D456C2">
        <w:rPr>
          <w:b/>
          <w:kern w:val="2"/>
          <w:lang w:eastAsia="zh-CN"/>
        </w:rPr>
        <w:t xml:space="preserve">UE </w:t>
      </w:r>
      <w:r w:rsidR="001C35E0">
        <w:rPr>
          <w:b/>
          <w:kern w:val="2"/>
          <w:lang w:eastAsia="zh-CN"/>
        </w:rPr>
        <w:t>Positioning using</w:t>
      </w:r>
      <w:r w:rsidR="00D456C2">
        <w:rPr>
          <w:b/>
          <w:kern w:val="2"/>
          <w:lang w:eastAsia="zh-CN"/>
        </w:rPr>
        <w:t xml:space="preserve"> Sidelink</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76D12AE8" w:rsidR="0092777D" w:rsidRPr="0018725C" w:rsidRDefault="00CD1910" w:rsidP="0096637A">
      <w:pPr>
        <w:pStyle w:val="Heading1"/>
        <w:contextualSpacing/>
      </w:pPr>
      <w:bookmarkStart w:id="1" w:name="_Ref37187857"/>
      <w:bookmarkStart w:id="2" w:name="_Ref129681862"/>
      <w:bookmarkStart w:id="3" w:name="_Ref124589705"/>
      <w:r w:rsidRPr="0018725C">
        <w:t>Introduction</w:t>
      </w:r>
      <w:bookmarkEnd w:id="1"/>
    </w:p>
    <w:p w14:paraId="2699DACC" w14:textId="34C8C88E" w:rsidR="006E5042" w:rsidRDefault="002D1EE6" w:rsidP="0056601D">
      <w:pPr>
        <w:contextualSpacing/>
      </w:pPr>
      <w:r>
        <w:t>The W</w:t>
      </w:r>
      <w:r w:rsidR="00865406">
        <w:t xml:space="preserve">ID </w:t>
      </w:r>
      <w:sdt>
        <w:sdtPr>
          <w:id w:val="-712581095"/>
          <w:citation/>
        </w:sdtPr>
        <w:sdtEndPr/>
        <w:sdtContent>
          <w:r w:rsidR="00B53F7D">
            <w:fldChar w:fldCharType="begin"/>
          </w:r>
          <w:r w:rsidR="00DA0A1E">
            <w:instrText xml:space="preserve">CITATION 3GPP_RP213588 \l 1033 </w:instrText>
          </w:r>
          <w:r w:rsidR="00B53F7D">
            <w:fldChar w:fldCharType="separate"/>
          </w:r>
          <w:r w:rsidR="000F75DD" w:rsidRPr="000F75DD">
            <w:rPr>
              <w:noProof/>
            </w:rPr>
            <w:t>[1]</w:t>
          </w:r>
          <w:r w:rsidR="00B53F7D">
            <w:fldChar w:fldCharType="end"/>
          </w:r>
        </w:sdtContent>
      </w:sdt>
      <w:r w:rsidR="00B53F7D">
        <w:t xml:space="preserve"> </w:t>
      </w:r>
      <w:r w:rsidR="00693DB4">
        <w:t xml:space="preserve">for </w:t>
      </w:r>
      <w:r w:rsidR="00EB5654">
        <w:t>s</w:t>
      </w:r>
      <w:r w:rsidR="00EB5654" w:rsidRPr="008B55CF">
        <w:t>tudy on expanded and improved NR positioning</w:t>
      </w:r>
      <w:r w:rsidR="007B461C">
        <w:t xml:space="preserve"> e</w:t>
      </w:r>
      <w:r w:rsidR="00410BF2">
        <w:t>nhancements in Rel. 1</w:t>
      </w:r>
      <w:r w:rsidR="00EB5654">
        <w:t>8</w:t>
      </w:r>
      <w:r w:rsidR="00410BF2">
        <w:t xml:space="preserve"> </w:t>
      </w:r>
      <w:r w:rsidR="00393D5D">
        <w:t>lists</w:t>
      </w:r>
      <w:r w:rsidR="00EB5654">
        <w:t xml:space="preserve"> among others,</w:t>
      </w:r>
      <w:r w:rsidR="00410BF2">
        <w:t xml:space="preserve"> the following</w:t>
      </w:r>
      <w:r w:rsidR="00393D5D">
        <w:t xml:space="preserve"> as </w:t>
      </w:r>
      <w:r w:rsidR="00C11A06">
        <w:t xml:space="preserve">RAN2 </w:t>
      </w:r>
      <w:r w:rsidR="00393D5D">
        <w:t>objective</w:t>
      </w:r>
      <w:r w:rsidR="00C11A06">
        <w:t>s</w:t>
      </w:r>
      <w:r w:rsidR="00410BF2">
        <w:t>:</w:t>
      </w:r>
    </w:p>
    <w:p w14:paraId="7D95026F" w14:textId="77777777" w:rsidR="002A5277" w:rsidRDefault="002A5277" w:rsidP="0056601D">
      <w:pPr>
        <w:contextualSpacing/>
      </w:pPr>
    </w:p>
    <w:tbl>
      <w:tblPr>
        <w:tblStyle w:val="TableGrid"/>
        <w:tblW w:w="0" w:type="auto"/>
        <w:tblLook w:val="04A0" w:firstRow="1" w:lastRow="0" w:firstColumn="1" w:lastColumn="0" w:noHBand="0" w:noVBand="1"/>
      </w:tblPr>
      <w:tblGrid>
        <w:gridCol w:w="9307"/>
      </w:tblGrid>
      <w:tr w:rsidR="002A5277" w14:paraId="36310E12" w14:textId="77777777" w:rsidTr="002A5277">
        <w:tc>
          <w:tcPr>
            <w:tcW w:w="9307" w:type="dxa"/>
            <w:tcBorders>
              <w:top w:val="single" w:sz="4" w:space="0" w:color="auto"/>
              <w:left w:val="single" w:sz="4" w:space="0" w:color="auto"/>
              <w:bottom w:val="single" w:sz="4" w:space="0" w:color="auto"/>
              <w:right w:val="single" w:sz="4" w:space="0" w:color="auto"/>
            </w:tcBorders>
          </w:tcPr>
          <w:p w14:paraId="1575D433" w14:textId="77777777" w:rsidR="002A5277" w:rsidRPr="002A5277" w:rsidRDefault="002A5277" w:rsidP="002A5277">
            <w:pPr>
              <w:numPr>
                <w:ilvl w:val="0"/>
                <w:numId w:val="20"/>
              </w:numPr>
              <w:overflowPunct w:val="0"/>
              <w:snapToGrid/>
              <w:spacing w:after="0" w:line="276" w:lineRule="auto"/>
              <w:ind w:left="714" w:hanging="357"/>
              <w:textAlignment w:val="baseline"/>
              <w:rPr>
                <w:color w:val="000000" w:themeColor="text1"/>
                <w:sz w:val="20"/>
                <w:szCs w:val="20"/>
                <w:lang w:eastAsia="ko-KR"/>
              </w:rPr>
            </w:pPr>
            <w:r>
              <w:rPr>
                <w:sz w:val="20"/>
                <w:szCs w:val="20"/>
                <w:lang w:eastAsia="ko-KR"/>
              </w:rPr>
              <w:t xml:space="preserve">Specify solutions for support of sidelink positioning (including ranging) in NR systems, including the </w:t>
            </w:r>
            <w:r w:rsidRPr="002A5277">
              <w:rPr>
                <w:color w:val="000000" w:themeColor="text1"/>
                <w:sz w:val="20"/>
                <w:szCs w:val="20"/>
                <w:lang w:eastAsia="ko-KR"/>
              </w:rPr>
              <w:t>following [RAN1, RAN2, RAN3, RAN4]:</w:t>
            </w:r>
          </w:p>
          <w:p w14:paraId="37E88E34" w14:textId="77777777" w:rsidR="002A5277" w:rsidRPr="002A5277" w:rsidRDefault="002A5277" w:rsidP="002A5277">
            <w:pPr>
              <w:numPr>
                <w:ilvl w:val="1"/>
                <w:numId w:val="20"/>
              </w:numPr>
              <w:overflowPunct w:val="0"/>
              <w:snapToGrid/>
              <w:spacing w:after="0" w:line="276" w:lineRule="auto"/>
              <w:textAlignment w:val="baseline"/>
              <w:rPr>
                <w:rFonts w:eastAsia="MS Mincho"/>
                <w:color w:val="000000" w:themeColor="text1"/>
                <w:sz w:val="20"/>
                <w:szCs w:val="20"/>
                <w:lang w:eastAsia="ko-KR"/>
              </w:rPr>
            </w:pPr>
            <w:r w:rsidRPr="002A5277">
              <w:rPr>
                <w:color w:val="000000" w:themeColor="text1"/>
                <w:sz w:val="20"/>
                <w:szCs w:val="20"/>
                <w:lang w:eastAsia="ko-KR"/>
              </w:rPr>
              <w:t>Specify measurements to support RTT-type solutions using SL, SL-AoA, and SL-TDOA [RAN1, RAN2].</w:t>
            </w:r>
          </w:p>
          <w:p w14:paraId="044190D1" w14:textId="77777777" w:rsidR="002A5277" w:rsidRPr="002A5277" w:rsidRDefault="002A5277" w:rsidP="002A5277">
            <w:pPr>
              <w:numPr>
                <w:ilvl w:val="1"/>
                <w:numId w:val="20"/>
              </w:numPr>
              <w:overflowPunct w:val="0"/>
              <w:snapToGrid/>
              <w:spacing w:after="0" w:line="276" w:lineRule="auto"/>
              <w:textAlignment w:val="baseline"/>
              <w:rPr>
                <w:color w:val="000000" w:themeColor="text1"/>
                <w:sz w:val="20"/>
                <w:szCs w:val="20"/>
                <w:lang w:eastAsia="ko-KR"/>
              </w:rPr>
            </w:pPr>
            <w:r w:rsidRPr="002A5277">
              <w:rPr>
                <w:color w:val="000000" w:themeColor="text1"/>
                <w:sz w:val="20"/>
                <w:szCs w:val="20"/>
                <w:lang w:eastAsia="ko-KR"/>
              </w:rPr>
              <w:t>Specify signalling and associated UE behavior for support of unicast, groupcast (not including many to one) and broadcast of SL PRS transmissions [RAN1, RAN2].</w:t>
            </w:r>
          </w:p>
          <w:p w14:paraId="625D54CD" w14:textId="77777777" w:rsidR="002A5277" w:rsidRPr="002A5277" w:rsidRDefault="002A5277" w:rsidP="002A5277">
            <w:pPr>
              <w:numPr>
                <w:ilvl w:val="1"/>
                <w:numId w:val="20"/>
              </w:numPr>
              <w:overflowPunct w:val="0"/>
              <w:snapToGrid/>
              <w:spacing w:after="0" w:line="276" w:lineRule="auto"/>
              <w:textAlignment w:val="baseline"/>
              <w:rPr>
                <w:color w:val="000000" w:themeColor="text1"/>
                <w:sz w:val="20"/>
                <w:szCs w:val="20"/>
                <w:lang w:eastAsia="ko-KR"/>
              </w:rPr>
            </w:pPr>
            <w:r w:rsidRPr="002A5277">
              <w:rPr>
                <w:color w:val="000000" w:themeColor="text1"/>
                <w:sz w:val="20"/>
                <w:szCs w:val="20"/>
                <w:lang w:eastAsia="ko-KR"/>
              </w:rPr>
              <w:t xml:space="preserve">Specify reporting signalling and procedures to facilitate support of SL positioning in all coverage scenarios and for PC5-only and joint PC5-Uu scenarios [RAN2, RAN3]: </w:t>
            </w:r>
          </w:p>
          <w:p w14:paraId="318B2320" w14:textId="77777777" w:rsidR="002A5277" w:rsidRPr="002A5277" w:rsidRDefault="002A5277" w:rsidP="002A5277">
            <w:pPr>
              <w:numPr>
                <w:ilvl w:val="2"/>
                <w:numId w:val="20"/>
              </w:numPr>
              <w:overflowPunct w:val="0"/>
              <w:snapToGrid/>
              <w:spacing w:after="0" w:line="276" w:lineRule="auto"/>
              <w:textAlignment w:val="baseline"/>
              <w:rPr>
                <w:color w:val="000000" w:themeColor="text1"/>
                <w:sz w:val="20"/>
                <w:szCs w:val="20"/>
                <w:lang w:eastAsia="ko-KR"/>
              </w:rPr>
            </w:pPr>
            <w:r w:rsidRPr="002A5277">
              <w:rPr>
                <w:bCs/>
                <w:color w:val="000000" w:themeColor="text1"/>
                <w:sz w:val="20"/>
                <w:szCs w:val="20"/>
                <w:lang w:val="en-GB" w:eastAsia="en-GB"/>
              </w:rPr>
              <w:t xml:space="preserve">Specify the </w:t>
            </w:r>
            <w:r w:rsidRPr="002A5277">
              <w:rPr>
                <w:rFonts w:eastAsia="DengXian"/>
                <w:color w:val="000000" w:themeColor="text1"/>
                <w:sz w:val="20"/>
                <w:szCs w:val="20"/>
                <w:lang w:val="en-GB" w:eastAsia="zh-CN"/>
              </w:rPr>
              <w:t>p</w:t>
            </w:r>
            <w:r w:rsidRPr="002A5277">
              <w:rPr>
                <w:color w:val="000000" w:themeColor="text1"/>
                <w:sz w:val="20"/>
                <w:szCs w:val="20"/>
                <w:lang w:val="en-GB" w:eastAsia="zh-CN"/>
              </w:rPr>
              <w:t xml:space="preserve">rotocol </w:t>
            </w:r>
            <w:r w:rsidRPr="002A5277">
              <w:rPr>
                <w:rFonts w:eastAsia="DengXian"/>
                <w:color w:val="000000" w:themeColor="text1"/>
                <w:sz w:val="20"/>
                <w:szCs w:val="20"/>
                <w:lang w:val="en-GB" w:eastAsia="zh-CN"/>
              </w:rPr>
              <w:t xml:space="preserve">and procedures </w:t>
            </w:r>
            <w:r w:rsidRPr="002A5277">
              <w:rPr>
                <w:color w:val="000000" w:themeColor="text1"/>
                <w:sz w:val="20"/>
                <w:szCs w:val="20"/>
                <w:lang w:val="en-GB" w:eastAsia="zh-CN"/>
              </w:rPr>
              <w:t>for SL positioning between UEs (Protocol for Sidelink positioning procedures (SLPP))</w:t>
            </w:r>
            <w:r w:rsidRPr="002A5277">
              <w:rPr>
                <w:color w:val="000000" w:themeColor="text1"/>
                <w:sz w:val="20"/>
                <w:szCs w:val="20"/>
                <w:lang w:eastAsia="ko-KR"/>
              </w:rPr>
              <w:t>.</w:t>
            </w:r>
          </w:p>
          <w:p w14:paraId="41CF569F" w14:textId="77777777" w:rsidR="002A5277" w:rsidRPr="002A5277" w:rsidRDefault="002A5277" w:rsidP="002A5277">
            <w:pPr>
              <w:numPr>
                <w:ilvl w:val="2"/>
                <w:numId w:val="20"/>
              </w:numPr>
              <w:overflowPunct w:val="0"/>
              <w:snapToGrid/>
              <w:spacing w:after="0" w:line="276" w:lineRule="auto"/>
              <w:textAlignment w:val="baseline"/>
              <w:rPr>
                <w:color w:val="000000" w:themeColor="text1"/>
                <w:sz w:val="20"/>
                <w:szCs w:val="20"/>
                <w:lang w:eastAsia="ko-KR"/>
              </w:rPr>
            </w:pPr>
            <w:r w:rsidRPr="002A5277">
              <w:rPr>
                <w:bCs/>
                <w:color w:val="000000" w:themeColor="text1"/>
                <w:sz w:val="20"/>
                <w:szCs w:val="20"/>
                <w:lang w:val="en-GB" w:eastAsia="en-GB"/>
              </w:rPr>
              <w:t xml:space="preserve">Specify the </w:t>
            </w:r>
            <w:r w:rsidRPr="002A5277">
              <w:rPr>
                <w:rFonts w:eastAsia="DengXian"/>
                <w:color w:val="000000" w:themeColor="text1"/>
                <w:sz w:val="20"/>
                <w:szCs w:val="20"/>
                <w:lang w:val="en-GB" w:eastAsia="zh-CN"/>
              </w:rPr>
              <w:t>protocol and procedures for SL positioning between UEs and LMF</w:t>
            </w:r>
            <w:r w:rsidRPr="002A5277">
              <w:rPr>
                <w:rFonts w:eastAsia="MS Mincho"/>
                <w:color w:val="000000" w:themeColor="text1"/>
                <w:sz w:val="20"/>
                <w:szCs w:val="20"/>
                <w:lang w:val="en-GB" w:eastAsia="zh-CN"/>
              </w:rPr>
              <w:t xml:space="preserve">. </w:t>
            </w:r>
          </w:p>
          <w:p w14:paraId="684B921B" w14:textId="2AFDF1BD" w:rsidR="002A5277" w:rsidRPr="002A5277" w:rsidRDefault="002A5277" w:rsidP="002A5277">
            <w:pPr>
              <w:numPr>
                <w:ilvl w:val="1"/>
                <w:numId w:val="20"/>
              </w:numPr>
              <w:overflowPunct w:val="0"/>
              <w:snapToGrid/>
              <w:spacing w:after="0" w:line="276" w:lineRule="auto"/>
              <w:textAlignment w:val="baseline"/>
              <w:rPr>
                <w:color w:val="000000" w:themeColor="text1"/>
                <w:sz w:val="20"/>
                <w:szCs w:val="20"/>
                <w:lang w:eastAsia="ko-KR"/>
              </w:rPr>
            </w:pPr>
            <w:r w:rsidRPr="002A5277">
              <w:rPr>
                <w:color w:val="000000" w:themeColor="text1"/>
                <w:sz w:val="20"/>
                <w:szCs w:val="20"/>
                <w:lang w:eastAsia="ko-KR"/>
              </w:rPr>
              <w:t xml:space="preserve">Specify signalling to NG-RAN for sidelink positioning and ranging service authorizations as needed. [RAN3, RAN2] </w:t>
            </w:r>
          </w:p>
        </w:tc>
      </w:tr>
    </w:tbl>
    <w:p w14:paraId="1C06ED8F" w14:textId="174EEE48" w:rsidR="002A5277" w:rsidRDefault="002A5277" w:rsidP="00815215"/>
    <w:p w14:paraId="0F1ADC7C" w14:textId="54F71AAF" w:rsidR="00042FB2" w:rsidRDefault="00042FB2" w:rsidP="00042FB2">
      <w:pPr>
        <w:contextualSpacing/>
      </w:pPr>
      <w:r>
        <w:t>In RAN2#121 Meeting</w:t>
      </w:r>
      <w:sdt>
        <w:sdtPr>
          <w:id w:val="-949926864"/>
          <w:citation/>
        </w:sdtPr>
        <w:sdtEndPr/>
        <w:sdtContent>
          <w:r w:rsidR="00864CD9">
            <w:fldChar w:fldCharType="begin"/>
          </w:r>
          <w:r w:rsidR="00864CD9">
            <w:instrText xml:space="preserve"> CITATION 3GPP_RAN2_121 \l 1033 </w:instrText>
          </w:r>
          <w:r w:rsidR="00864CD9">
            <w:fldChar w:fldCharType="separate"/>
          </w:r>
          <w:r w:rsidR="00864CD9">
            <w:rPr>
              <w:noProof/>
            </w:rPr>
            <w:t xml:space="preserve"> </w:t>
          </w:r>
          <w:r w:rsidR="00864CD9" w:rsidRPr="00864CD9">
            <w:rPr>
              <w:noProof/>
            </w:rPr>
            <w:t>[2]</w:t>
          </w:r>
          <w:r w:rsidR="00864CD9">
            <w:fldChar w:fldCharType="end"/>
          </w:r>
        </w:sdtContent>
      </w:sdt>
      <w:r>
        <w:t xml:space="preserve">, we reached the following agreements. </w:t>
      </w:r>
    </w:p>
    <w:p w14:paraId="14892CF5" w14:textId="77777777" w:rsidR="00042FB2" w:rsidRDefault="00042FB2" w:rsidP="00042FB2">
      <w:pPr>
        <w:contextualSpacing/>
      </w:pPr>
    </w:p>
    <w:tbl>
      <w:tblPr>
        <w:tblStyle w:val="TableGrid"/>
        <w:tblW w:w="0" w:type="auto"/>
        <w:tblLook w:val="04A0" w:firstRow="1" w:lastRow="0" w:firstColumn="1" w:lastColumn="0" w:noHBand="0" w:noVBand="1"/>
      </w:tblPr>
      <w:tblGrid>
        <w:gridCol w:w="9307"/>
      </w:tblGrid>
      <w:tr w:rsidR="00042FB2" w14:paraId="4BAF9782" w14:textId="77777777" w:rsidTr="0068402E">
        <w:tc>
          <w:tcPr>
            <w:tcW w:w="9307" w:type="dxa"/>
          </w:tcPr>
          <w:p w14:paraId="439FA3CD" w14:textId="34416571" w:rsidR="00042FB2" w:rsidRDefault="00042FB2" w:rsidP="00042FB2">
            <w:pPr>
              <w:numPr>
                <w:ilvl w:val="0"/>
                <w:numId w:val="11"/>
              </w:numPr>
              <w:autoSpaceDE/>
              <w:autoSpaceDN/>
              <w:adjustRightInd/>
              <w:snapToGrid/>
              <w:spacing w:after="0" w:line="256" w:lineRule="auto"/>
              <w:jc w:val="left"/>
              <w:rPr>
                <w:rFonts w:eastAsia="MS Mincho"/>
                <w:lang w:eastAsia="ko-KR"/>
              </w:rPr>
            </w:pPr>
            <w:r w:rsidRPr="00042FB2">
              <w:rPr>
                <w:rFonts w:eastAsia="MS Mincho"/>
                <w:lang w:eastAsia="ko-KR"/>
              </w:rPr>
              <w:t>With respect to the overall signaling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14:paraId="4BDD6BCE" w14:textId="7395F089" w:rsidR="00042FB2" w:rsidRDefault="00042FB2" w:rsidP="00042FB2">
            <w:pPr>
              <w:pStyle w:val="ListParagraph"/>
              <w:numPr>
                <w:ilvl w:val="0"/>
                <w:numId w:val="21"/>
              </w:numPr>
              <w:autoSpaceDE/>
              <w:autoSpaceDN/>
              <w:adjustRightInd/>
              <w:snapToGrid/>
              <w:spacing w:after="0" w:line="256" w:lineRule="auto"/>
              <w:ind w:firstLineChars="0"/>
              <w:jc w:val="left"/>
              <w:rPr>
                <w:rFonts w:eastAsia="MS Mincho"/>
                <w:lang w:eastAsia="ko-KR"/>
              </w:rPr>
            </w:pPr>
            <w:r>
              <w:rPr>
                <w:rFonts w:eastAsia="MS Mincho"/>
                <w:lang w:eastAsia="ko-KR"/>
              </w:rPr>
              <w:t xml:space="preserve">Triggering Event </w:t>
            </w:r>
          </w:p>
          <w:p w14:paraId="23C6967A" w14:textId="77777777" w:rsidR="00042FB2" w:rsidRPr="00042FB2" w:rsidRDefault="00042FB2" w:rsidP="00042FB2">
            <w:pPr>
              <w:pStyle w:val="ListParagraph"/>
              <w:numPr>
                <w:ilvl w:val="0"/>
                <w:numId w:val="21"/>
              </w:numPr>
              <w:autoSpaceDE/>
              <w:autoSpaceDN/>
              <w:adjustRightInd/>
              <w:snapToGrid/>
              <w:spacing w:after="0" w:line="256" w:lineRule="auto"/>
              <w:ind w:firstLineChars="0"/>
              <w:jc w:val="left"/>
              <w:rPr>
                <w:rFonts w:eastAsia="MS Mincho"/>
                <w:lang w:eastAsia="ko-KR"/>
              </w:rPr>
            </w:pPr>
            <w:r w:rsidRPr="00042FB2">
              <w:rPr>
                <w:rFonts w:eastAsia="MS Mincho"/>
                <w:lang w:eastAsia="ko-KR"/>
              </w:rPr>
              <w:t xml:space="preserve">Sidelink positioning capability exchange </w:t>
            </w:r>
          </w:p>
          <w:p w14:paraId="14877F0B" w14:textId="64CE51EC" w:rsidR="00042FB2" w:rsidRPr="00042FB2" w:rsidRDefault="00042FB2" w:rsidP="00042FB2">
            <w:pPr>
              <w:pStyle w:val="ListParagraph"/>
              <w:numPr>
                <w:ilvl w:val="0"/>
                <w:numId w:val="21"/>
              </w:numPr>
              <w:autoSpaceDE/>
              <w:autoSpaceDN/>
              <w:adjustRightInd/>
              <w:snapToGrid/>
              <w:spacing w:after="0" w:line="256" w:lineRule="auto"/>
              <w:ind w:firstLineChars="0"/>
              <w:jc w:val="left"/>
              <w:rPr>
                <w:rFonts w:eastAsia="MS Mincho"/>
                <w:lang w:eastAsia="ko-KR"/>
              </w:rPr>
            </w:pPr>
            <w:r w:rsidRPr="00042FB2">
              <w:rPr>
                <w:rFonts w:eastAsia="MS Mincho"/>
                <w:lang w:eastAsia="ko-KR"/>
              </w:rPr>
              <w:t>Sidelink positioning assistance data transfer</w:t>
            </w:r>
          </w:p>
          <w:p w14:paraId="2D218FBB" w14:textId="032BD487" w:rsidR="00042FB2" w:rsidRPr="00042FB2" w:rsidRDefault="00042FB2" w:rsidP="00042FB2">
            <w:pPr>
              <w:pStyle w:val="ListParagraph"/>
              <w:numPr>
                <w:ilvl w:val="0"/>
                <w:numId w:val="21"/>
              </w:numPr>
              <w:autoSpaceDE/>
              <w:autoSpaceDN/>
              <w:adjustRightInd/>
              <w:snapToGrid/>
              <w:spacing w:after="0" w:line="256" w:lineRule="auto"/>
              <w:ind w:firstLineChars="0"/>
              <w:jc w:val="left"/>
              <w:rPr>
                <w:rFonts w:eastAsia="MS Mincho"/>
                <w:lang w:eastAsia="ko-KR"/>
              </w:rPr>
            </w:pPr>
            <w:r w:rsidRPr="00042FB2">
              <w:rPr>
                <w:rFonts w:eastAsia="MS Mincho"/>
                <w:lang w:eastAsia="ko-KR"/>
              </w:rPr>
              <w:t>SL Positioning Request Location Information</w:t>
            </w:r>
          </w:p>
          <w:p w14:paraId="7B93BE64" w14:textId="08B67859" w:rsidR="00042FB2" w:rsidRPr="00042FB2" w:rsidRDefault="00042FB2" w:rsidP="00042FB2">
            <w:pPr>
              <w:pStyle w:val="ListParagraph"/>
              <w:numPr>
                <w:ilvl w:val="0"/>
                <w:numId w:val="21"/>
              </w:numPr>
              <w:autoSpaceDE/>
              <w:autoSpaceDN/>
              <w:adjustRightInd/>
              <w:snapToGrid/>
              <w:spacing w:after="0" w:line="256" w:lineRule="auto"/>
              <w:ind w:firstLineChars="0"/>
              <w:jc w:val="left"/>
              <w:rPr>
                <w:rFonts w:eastAsia="MS Mincho"/>
                <w:lang w:eastAsia="ko-KR"/>
              </w:rPr>
            </w:pPr>
            <w:r w:rsidRPr="00042FB2">
              <w:rPr>
                <w:rFonts w:eastAsia="MS Mincho"/>
                <w:lang w:eastAsia="ko-KR"/>
              </w:rPr>
              <w:t>Measurement of SL-PRS</w:t>
            </w:r>
          </w:p>
          <w:p w14:paraId="6DFBEAC7" w14:textId="011BEED6" w:rsidR="00042FB2" w:rsidRPr="00042FB2" w:rsidRDefault="00042FB2" w:rsidP="00042FB2">
            <w:pPr>
              <w:pStyle w:val="ListParagraph"/>
              <w:numPr>
                <w:ilvl w:val="0"/>
                <w:numId w:val="21"/>
              </w:numPr>
              <w:autoSpaceDE/>
              <w:autoSpaceDN/>
              <w:adjustRightInd/>
              <w:snapToGrid/>
              <w:spacing w:after="0" w:line="256" w:lineRule="auto"/>
              <w:ind w:firstLineChars="0"/>
              <w:jc w:val="left"/>
              <w:rPr>
                <w:rFonts w:eastAsia="MS Mincho"/>
                <w:lang w:eastAsia="ko-KR"/>
              </w:rPr>
            </w:pPr>
            <w:r w:rsidRPr="00042FB2">
              <w:rPr>
                <w:rFonts w:eastAsia="MS Mincho"/>
                <w:lang w:eastAsia="ko-KR"/>
              </w:rPr>
              <w:t>Location calculation</w:t>
            </w:r>
          </w:p>
          <w:p w14:paraId="65B70BB5" w14:textId="691525E9" w:rsidR="00042FB2" w:rsidRPr="00042FB2" w:rsidRDefault="00042FB2" w:rsidP="00042FB2">
            <w:pPr>
              <w:pStyle w:val="ListParagraph"/>
              <w:numPr>
                <w:ilvl w:val="0"/>
                <w:numId w:val="21"/>
              </w:numPr>
              <w:autoSpaceDE/>
              <w:autoSpaceDN/>
              <w:adjustRightInd/>
              <w:snapToGrid/>
              <w:spacing w:after="0" w:line="256" w:lineRule="auto"/>
              <w:ind w:firstLineChars="0"/>
              <w:jc w:val="left"/>
              <w:rPr>
                <w:rFonts w:eastAsia="MS Mincho"/>
                <w:lang w:eastAsia="ko-KR"/>
              </w:rPr>
            </w:pPr>
            <w:r w:rsidRPr="00042FB2">
              <w:rPr>
                <w:rFonts w:eastAsia="MS Mincho"/>
                <w:lang w:eastAsia="ko-KR"/>
              </w:rPr>
              <w:t>SL Positioning Provide Location Information</w:t>
            </w:r>
          </w:p>
          <w:p w14:paraId="2929882B" w14:textId="77777777" w:rsidR="00BD6C18" w:rsidRDefault="00BD6C18" w:rsidP="00042FB2">
            <w:pPr>
              <w:autoSpaceDE/>
              <w:autoSpaceDN/>
              <w:adjustRightInd/>
              <w:snapToGrid/>
              <w:spacing w:after="0" w:line="256" w:lineRule="auto"/>
              <w:ind w:left="720"/>
              <w:jc w:val="left"/>
              <w:rPr>
                <w:rFonts w:eastAsia="MS Mincho"/>
                <w:lang w:eastAsia="ko-KR"/>
              </w:rPr>
            </w:pPr>
          </w:p>
          <w:p w14:paraId="1EE294F5" w14:textId="74562DD7" w:rsidR="00042FB2" w:rsidRPr="00042FB2" w:rsidRDefault="00042FB2" w:rsidP="00042FB2">
            <w:pPr>
              <w:autoSpaceDE/>
              <w:autoSpaceDN/>
              <w:adjustRightInd/>
              <w:snapToGrid/>
              <w:spacing w:after="0" w:line="256" w:lineRule="auto"/>
              <w:ind w:left="720"/>
              <w:jc w:val="left"/>
              <w:rPr>
                <w:rFonts w:eastAsia="MS Mincho"/>
                <w:lang w:eastAsia="ko-KR"/>
              </w:rPr>
            </w:pPr>
            <w:r>
              <w:rPr>
                <w:rFonts w:eastAsia="MS Mincho"/>
                <w:lang w:eastAsia="ko-KR"/>
              </w:rPr>
              <w:t>S</w:t>
            </w:r>
            <w:r w:rsidRPr="00042FB2">
              <w:rPr>
                <w:rFonts w:eastAsia="MS Mincho"/>
                <w:lang w:eastAsia="ko-KR"/>
              </w:rPr>
              <w:t>ome steps may have dependencies on SA2 and can be revisited in this light.  The order is subject to further discussion.  FFS if discovery and selection of anchor UEs and/or server UE are part of the positioning layer in RAN2 scope.</w:t>
            </w:r>
          </w:p>
          <w:p w14:paraId="497C825E" w14:textId="194B6400" w:rsidR="00042FB2" w:rsidRDefault="00042FB2" w:rsidP="00042FB2">
            <w:pPr>
              <w:autoSpaceDE/>
              <w:autoSpaceDN/>
              <w:adjustRightInd/>
              <w:snapToGrid/>
              <w:spacing w:after="0" w:line="256" w:lineRule="auto"/>
              <w:ind w:left="720"/>
              <w:jc w:val="left"/>
              <w:rPr>
                <w:rFonts w:eastAsia="MS Mincho"/>
                <w:lang w:eastAsia="ko-KR"/>
              </w:rPr>
            </w:pPr>
            <w:r w:rsidRPr="00042FB2">
              <w:rPr>
                <w:rFonts w:eastAsia="MS Mincho"/>
                <w:lang w:eastAsia="ko-KR"/>
              </w:rPr>
              <w:t>LS to SA2 to ask for confirmation and guidance on the SA2 aspects.</w:t>
            </w:r>
          </w:p>
          <w:p w14:paraId="7C4814E2" w14:textId="77777777" w:rsidR="00BD6C18" w:rsidRPr="00042FB2" w:rsidRDefault="00BD6C18" w:rsidP="00042FB2">
            <w:pPr>
              <w:autoSpaceDE/>
              <w:autoSpaceDN/>
              <w:adjustRightInd/>
              <w:snapToGrid/>
              <w:spacing w:after="0" w:line="256" w:lineRule="auto"/>
              <w:ind w:left="720"/>
              <w:jc w:val="left"/>
              <w:rPr>
                <w:rFonts w:eastAsia="MS Mincho"/>
                <w:lang w:eastAsia="ko-KR"/>
              </w:rPr>
            </w:pPr>
          </w:p>
          <w:p w14:paraId="2C33236F" w14:textId="77777777" w:rsidR="00042FB2" w:rsidRPr="00042FB2" w:rsidRDefault="00042FB2" w:rsidP="00042FB2">
            <w:pPr>
              <w:numPr>
                <w:ilvl w:val="0"/>
                <w:numId w:val="11"/>
              </w:numPr>
              <w:autoSpaceDE/>
              <w:autoSpaceDN/>
              <w:adjustRightInd/>
              <w:snapToGrid/>
              <w:spacing w:after="0" w:line="256" w:lineRule="auto"/>
              <w:jc w:val="left"/>
              <w:rPr>
                <w:rFonts w:eastAsiaTheme="minorHAnsi"/>
                <w:lang w:eastAsia="ko-KR"/>
              </w:rPr>
            </w:pPr>
            <w:r w:rsidRPr="00042FB2">
              <w:rPr>
                <w:rFonts w:eastAsia="MS Mincho"/>
                <w:lang w:eastAsia="ko-KR"/>
              </w:rPr>
              <w:t>RAN2 confirm that for cases without LMF involvement, besides method determination, assistant data distribution and anchor UE selection (agreed in RAN2), the SL positioning server UE may perform SL-PRS configuration coordination and location calculation.</w:t>
            </w:r>
          </w:p>
          <w:p w14:paraId="5EC521D3" w14:textId="40E316FE" w:rsidR="00042FB2" w:rsidRPr="003C53AF" w:rsidRDefault="00042FB2" w:rsidP="00042FB2">
            <w:pPr>
              <w:autoSpaceDE/>
              <w:autoSpaceDN/>
              <w:adjustRightInd/>
              <w:snapToGrid/>
              <w:spacing w:after="0" w:line="256" w:lineRule="auto"/>
              <w:jc w:val="left"/>
              <w:rPr>
                <w:rFonts w:eastAsiaTheme="minorHAnsi"/>
                <w:lang w:eastAsia="ko-KR"/>
              </w:rPr>
            </w:pPr>
          </w:p>
        </w:tc>
      </w:tr>
    </w:tbl>
    <w:p w14:paraId="2469EDF2" w14:textId="23678C11" w:rsidR="009C2C2B" w:rsidRPr="009C2C2B" w:rsidRDefault="00815215" w:rsidP="009C2C2B">
      <w:r>
        <w:t xml:space="preserve">In this contribution, we provide our views on </w:t>
      </w:r>
      <w:r w:rsidR="000F75DD">
        <w:t xml:space="preserve">next steps for </w:t>
      </w:r>
      <w:r w:rsidR="00C11A06">
        <w:t xml:space="preserve">sidelink positioning. </w:t>
      </w:r>
    </w:p>
    <w:p w14:paraId="20DB9F7C" w14:textId="1E5CCF34" w:rsidR="003D7FAB" w:rsidRDefault="006B60AC" w:rsidP="00C11A06">
      <w:pPr>
        <w:pStyle w:val="Heading1"/>
        <w:contextualSpacing/>
      </w:pPr>
      <w:r>
        <w:lastRenderedPageBreak/>
        <w:t>Sessionless vs. s</w:t>
      </w:r>
      <w:r w:rsidR="003D7FAB">
        <w:t>ession-based operation</w:t>
      </w:r>
    </w:p>
    <w:p w14:paraId="406D8394" w14:textId="2534A540" w:rsidR="00FD6785" w:rsidRDefault="00FD6785" w:rsidP="00FD6785">
      <w:r>
        <w:t>For sidelink positioning, in certain deployment scenari</w:t>
      </w:r>
      <w:r w:rsidR="00712259">
        <w:t>os the roadside units may be</w:t>
      </w:r>
      <w:r>
        <w:t xml:space="preserve"> UEs that serve as anchor UEs for positioning. In these scenarios, the target UEs benefit from being able to measure the RSTDs without having to necessarily establish sessions with each of the anchors. The configuration of the SL-RS to be transmitted by the target UE to the anchor UEs or the other way around could be provided as broadcast or as preconfigured data.</w:t>
      </w:r>
    </w:p>
    <w:p w14:paraId="0C16A6F8" w14:textId="26741744" w:rsidR="00015F64" w:rsidRDefault="007614B7" w:rsidP="00015F64">
      <w:pPr>
        <w:keepNext/>
      </w:pPr>
      <w:r w:rsidRPr="003C7826">
        <w:rPr>
          <w:noProof/>
        </w:rPr>
        <w:drawing>
          <wp:inline distT="0" distB="0" distL="0" distR="0" wp14:anchorId="4EAD5CB3" wp14:editId="6BCA266D">
            <wp:extent cx="4654550" cy="266891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8113" cy="2676688"/>
                    </a:xfrm>
                    <a:prstGeom prst="rect">
                      <a:avLst/>
                    </a:prstGeom>
                    <a:noFill/>
                  </pic:spPr>
                </pic:pic>
              </a:graphicData>
            </a:graphic>
          </wp:inline>
        </w:drawing>
      </w:r>
    </w:p>
    <w:p w14:paraId="445D8880" w14:textId="74F6E7C3" w:rsidR="00FD6785" w:rsidRDefault="00015F64" w:rsidP="00015F64">
      <w:pPr>
        <w:pStyle w:val="Caption"/>
        <w:jc w:val="both"/>
      </w:pPr>
      <w:bookmarkStart w:id="4" w:name="_Ref131426670"/>
      <w:r>
        <w:t xml:space="preserve">Figure </w:t>
      </w:r>
      <w:r w:rsidR="000206EC">
        <w:fldChar w:fldCharType="begin"/>
      </w:r>
      <w:r w:rsidR="000206EC">
        <w:instrText xml:space="preserve"> SEQ Figure \* ARABIC </w:instrText>
      </w:r>
      <w:r w:rsidR="000206EC">
        <w:fldChar w:fldCharType="separate"/>
      </w:r>
      <w:r>
        <w:rPr>
          <w:noProof/>
        </w:rPr>
        <w:t>1</w:t>
      </w:r>
      <w:r w:rsidR="000206EC">
        <w:rPr>
          <w:noProof/>
        </w:rPr>
        <w:fldChar w:fldCharType="end"/>
      </w:r>
      <w:bookmarkEnd w:id="4"/>
      <w:r w:rsidRPr="00506C1D">
        <w:t>:</w:t>
      </w:r>
      <w:r w:rsidR="007614B7">
        <w:t>Example of UE positioning using sidelink using preconfigured assistance data concept</w:t>
      </w:r>
      <w:r w:rsidRPr="00506C1D">
        <w:t>.</w:t>
      </w:r>
    </w:p>
    <w:p w14:paraId="3A42D764" w14:textId="77777777" w:rsidR="00015F64" w:rsidRPr="00015F64" w:rsidRDefault="00015F64" w:rsidP="00015F64"/>
    <w:p w14:paraId="0BA6BC4C" w14:textId="240EA86E" w:rsidR="00473BAF" w:rsidRDefault="00FD6785" w:rsidP="00FD6785">
      <w:r>
        <w:t>A key benefit of using sessionless operation is the ability to get a rough position esti</w:t>
      </w:r>
      <w:r w:rsidR="00473BAF">
        <w:t>mate for the UE with low latency on a best effort basis. On the other hand, the session-based operation may commit supporting UEs to certain roles (such as anchor UE role) or certain behavior, such as transmission/reception of reference signal with a given bandwidth and periodicity, and thereby be able to ensure that the required quality of service is met.</w:t>
      </w:r>
    </w:p>
    <w:p w14:paraId="25B8CAA6" w14:textId="52060FD6" w:rsidR="00473BAF" w:rsidRDefault="00473BAF" w:rsidP="00FD6785"/>
    <w:p w14:paraId="4D9A749C" w14:textId="574889A6" w:rsidR="00473BAF" w:rsidRPr="00473BAF" w:rsidRDefault="00473BAF" w:rsidP="00FD6785">
      <w:pPr>
        <w:rPr>
          <w:b/>
        </w:rPr>
      </w:pPr>
      <w:r w:rsidRPr="00473BAF">
        <w:rPr>
          <w:b/>
        </w:rPr>
        <w:t>Observation 1: Initial measurement using sessionless operation</w:t>
      </w:r>
      <w:r w:rsidR="00B8589E">
        <w:rPr>
          <w:b/>
        </w:rPr>
        <w:t xml:space="preserve"> (specially in out-of-coverage scenarios)</w:t>
      </w:r>
      <w:r w:rsidRPr="00473BAF">
        <w:rPr>
          <w:b/>
        </w:rPr>
        <w:t xml:space="preserve"> may be useful in selecting UEs in anchor roles and requesting a suitable subset of the available UEs to commit to the positioning session for a target UE.</w:t>
      </w:r>
    </w:p>
    <w:p w14:paraId="09ADCC22" w14:textId="77777777" w:rsidR="00473BAF" w:rsidRDefault="00473BAF" w:rsidP="00FD6785"/>
    <w:p w14:paraId="523B2E30" w14:textId="3AD0C334" w:rsidR="00473BAF" w:rsidRDefault="00473BAF" w:rsidP="00FD6785">
      <w:r>
        <w:t>Based on the initial measurement made by the target UE, the UE may be able to select or indicate to the server UE the most suitable anchors. The ser</w:t>
      </w:r>
      <w:r w:rsidR="00B8589E">
        <w:t xml:space="preserve">ver UE can then form a positioning session between the target UE and UEs cooperating (by serving as anchors). </w:t>
      </w:r>
    </w:p>
    <w:p w14:paraId="686A28D1" w14:textId="77777777" w:rsidR="00B8589E" w:rsidRDefault="00B8589E" w:rsidP="00FD6785">
      <w:r>
        <w:t>One particular scenario where sessionless operation may be beneficial is UE positioning using UE anchors deployed as roadside units. The location of the UE is fixed, and the UEs can be configured to broadcast certain reference signals on a periodic basis. The measurement made with sessionless operation can be the basis of forming and maintaining session.</w:t>
      </w:r>
    </w:p>
    <w:p w14:paraId="6B68D46B" w14:textId="73DC6DF8" w:rsidR="00473BAF" w:rsidRDefault="00B8589E" w:rsidP="00FD6785">
      <w:pPr>
        <w:rPr>
          <w:b/>
        </w:rPr>
      </w:pPr>
      <w:r>
        <w:rPr>
          <w:b/>
        </w:rPr>
        <w:br/>
      </w:r>
      <w:r w:rsidR="00FE3171">
        <w:rPr>
          <w:b/>
        </w:rPr>
        <w:t>Proposal 1</w:t>
      </w:r>
      <w:r w:rsidR="00473BAF" w:rsidRPr="00D7380B">
        <w:rPr>
          <w:b/>
        </w:rPr>
        <w:t xml:space="preserve">: </w:t>
      </w:r>
      <w:r w:rsidR="00473BAF">
        <w:rPr>
          <w:b/>
        </w:rPr>
        <w:t>The</w:t>
      </w:r>
      <w:r w:rsidR="00473BAF" w:rsidRPr="00D7380B">
        <w:rPr>
          <w:b/>
        </w:rPr>
        <w:t xml:space="preserve"> sessionle</w:t>
      </w:r>
      <w:r w:rsidR="00473BAF">
        <w:rPr>
          <w:b/>
        </w:rPr>
        <w:t>ss operation shall be supported at least for the scenarios containing fixed infrastructure anchors.</w:t>
      </w:r>
    </w:p>
    <w:p w14:paraId="6A73A9BE" w14:textId="77777777" w:rsidR="00710B69" w:rsidRDefault="00710B69" w:rsidP="00FD6785"/>
    <w:p w14:paraId="207DBBD8" w14:textId="77777777" w:rsidR="00AC2D03" w:rsidRDefault="00AC2D03" w:rsidP="00FD6785"/>
    <w:p w14:paraId="773B6A58" w14:textId="4ACA891A" w:rsidR="00AC2D03" w:rsidRDefault="00AC2D03" w:rsidP="00AC2D03">
      <w:pPr>
        <w:pStyle w:val="Heading1"/>
        <w:contextualSpacing/>
      </w:pPr>
      <w:r>
        <w:lastRenderedPageBreak/>
        <w:t xml:space="preserve">Preconfigured AD with validity </w:t>
      </w:r>
      <w:r w:rsidR="00272EF7">
        <w:t>criteria</w:t>
      </w:r>
      <w:r>
        <w:t xml:space="preserve"> for sidelink</w:t>
      </w:r>
      <w:r w:rsidR="00272EF7">
        <w:t xml:space="preserve"> sessionless operation</w:t>
      </w:r>
    </w:p>
    <w:p w14:paraId="2C6D553E" w14:textId="09693B5A" w:rsidR="0059227A" w:rsidRDefault="0059227A" w:rsidP="0059227A">
      <w:r>
        <w:t xml:space="preserve">In Rel. 17, RAN2 agreed on providing multiple instances of preconfigured AD to a UE, where each instance of AD is applicable to an area in the network. In case of positioning for V2X scenarios based on Uu interface, then the resulting scenario could be simplified as shown in </w:t>
      </w:r>
      <w:r w:rsidRPr="001B626A">
        <w:fldChar w:fldCharType="begin"/>
      </w:r>
      <w:r>
        <w:instrText xml:space="preserve"> REF _Ref118374470 \h  \* MERGEFORMAT </w:instrText>
      </w:r>
      <w:r w:rsidRPr="001B626A">
        <w:fldChar w:fldCharType="separate"/>
      </w:r>
      <w:r>
        <w:t>Figure 2</w:t>
      </w:r>
      <w:r w:rsidRPr="001B626A">
        <w:fldChar w:fldCharType="end"/>
      </w:r>
      <w:r w:rsidRPr="001B626A">
        <w:t>.</w:t>
      </w:r>
    </w:p>
    <w:p w14:paraId="796C055C" w14:textId="77777777" w:rsidR="0059227A" w:rsidRDefault="0059227A" w:rsidP="0059227A">
      <w:pPr>
        <w:keepNext/>
      </w:pPr>
      <w:r>
        <w:rPr>
          <w:noProof/>
        </w:rPr>
        <w:drawing>
          <wp:inline distT="0" distB="0" distL="0" distR="0" wp14:anchorId="3CFD6C0B" wp14:editId="7F0CF1BD">
            <wp:extent cx="5334000" cy="30425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41480" cy="3103878"/>
                    </a:xfrm>
                    <a:prstGeom prst="rect">
                      <a:avLst/>
                    </a:prstGeom>
                    <a:noFill/>
                  </pic:spPr>
                </pic:pic>
              </a:graphicData>
            </a:graphic>
          </wp:inline>
        </w:drawing>
      </w:r>
    </w:p>
    <w:p w14:paraId="40169275" w14:textId="0DDEDEE9" w:rsidR="0059227A" w:rsidRDefault="0059227A" w:rsidP="0059227A">
      <w:pPr>
        <w:pStyle w:val="Caption"/>
        <w:jc w:val="both"/>
      </w:pPr>
      <w:bookmarkStart w:id="5" w:name="_Ref118374470"/>
      <w:r>
        <w:t xml:space="preserve">Figure </w:t>
      </w:r>
      <w:r w:rsidR="000206EC">
        <w:fldChar w:fldCharType="begin"/>
      </w:r>
      <w:r w:rsidR="000206EC">
        <w:instrText xml:space="preserve"> SEQ Figure \* ARABIC </w:instrText>
      </w:r>
      <w:r w:rsidR="000206EC">
        <w:fldChar w:fldCharType="separate"/>
      </w:r>
      <w:r>
        <w:rPr>
          <w:noProof/>
        </w:rPr>
        <w:t>2</w:t>
      </w:r>
      <w:r w:rsidR="000206EC">
        <w:rPr>
          <w:noProof/>
        </w:rPr>
        <w:fldChar w:fldCharType="end"/>
      </w:r>
      <w:bookmarkEnd w:id="5"/>
      <w:r>
        <w:t xml:space="preserve">: Example of preconfigured assistance data using RSU using Rel. 17 Uu-based positioning methods. </w:t>
      </w:r>
    </w:p>
    <w:p w14:paraId="2B42675E" w14:textId="2D843B98" w:rsidR="0059227A" w:rsidRDefault="0059227A" w:rsidP="00AC2D03"/>
    <w:p w14:paraId="17B4DEFD" w14:textId="67DA4D26" w:rsidR="0059227A" w:rsidRDefault="0059227A" w:rsidP="0059227A">
      <w:r>
        <w:t xml:space="preserve">If we consider self-localization of a UE, as depicted above in </w:t>
      </w:r>
      <w:r>
        <w:fldChar w:fldCharType="begin"/>
      </w:r>
      <w:r>
        <w:instrText xml:space="preserve"> REF _Ref131426670 \h </w:instrText>
      </w:r>
      <w:r>
        <w:fldChar w:fldCharType="separate"/>
      </w:r>
      <w:r>
        <w:t xml:space="preserve">Figure </w:t>
      </w:r>
      <w:r>
        <w:rPr>
          <w:noProof/>
        </w:rPr>
        <w:t>1</w:t>
      </w:r>
      <w:r>
        <w:fldChar w:fldCharType="end"/>
      </w:r>
      <w:r>
        <w:t xml:space="preserve">, and anchor UEs </w:t>
      </w:r>
      <w:r w:rsidR="00A145B5">
        <w:t xml:space="preserve">were to be added </w:t>
      </w:r>
      <w:r>
        <w:t xml:space="preserve">to enable sidelink positioning, the UE would be able to receive the sidelink reference signal emitted by the anchor UEs and compute its position. The configuration of sidelink anchor UEs (road-side units) could be provided as preconfigured assistance data. In a hybrid scenario, this would look like </w:t>
      </w:r>
      <w:r>
        <w:fldChar w:fldCharType="begin"/>
      </w:r>
      <w:r>
        <w:instrText xml:space="preserve"> REF _Ref131426622 \h </w:instrText>
      </w:r>
      <w:r>
        <w:fldChar w:fldCharType="separate"/>
      </w:r>
      <w:r>
        <w:t xml:space="preserve">Figure </w:t>
      </w:r>
      <w:r>
        <w:rPr>
          <w:noProof/>
        </w:rPr>
        <w:t>3</w:t>
      </w:r>
      <w:r>
        <w:fldChar w:fldCharType="end"/>
      </w:r>
      <w:r>
        <w:t>.</w:t>
      </w:r>
    </w:p>
    <w:p w14:paraId="264144B9" w14:textId="77777777" w:rsidR="00015F64" w:rsidRDefault="00015F64" w:rsidP="00015F64">
      <w:pPr>
        <w:pStyle w:val="Caption"/>
        <w:jc w:val="both"/>
      </w:pPr>
      <w:r>
        <w:rPr>
          <w:noProof/>
        </w:rPr>
        <w:drawing>
          <wp:inline distT="0" distB="0" distL="0" distR="0" wp14:anchorId="1993DBF0" wp14:editId="11CA7EAF">
            <wp:extent cx="5186052" cy="30670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98510" cy="3133558"/>
                    </a:xfrm>
                    <a:prstGeom prst="rect">
                      <a:avLst/>
                    </a:prstGeom>
                    <a:noFill/>
                  </pic:spPr>
                </pic:pic>
              </a:graphicData>
            </a:graphic>
          </wp:inline>
        </w:drawing>
      </w:r>
      <w:r w:rsidRPr="00015F64">
        <w:t xml:space="preserve"> </w:t>
      </w:r>
    </w:p>
    <w:p w14:paraId="721EF3E4" w14:textId="77777777" w:rsidR="00015F64" w:rsidRDefault="00015F64" w:rsidP="00015F64">
      <w:pPr>
        <w:pStyle w:val="Caption"/>
        <w:jc w:val="both"/>
      </w:pPr>
    </w:p>
    <w:p w14:paraId="0123DA23" w14:textId="1F034A10" w:rsidR="00015F64" w:rsidRDefault="00015F64" w:rsidP="00015F64">
      <w:pPr>
        <w:pStyle w:val="Caption"/>
        <w:jc w:val="both"/>
      </w:pPr>
      <w:bookmarkStart w:id="6" w:name="_Ref131426622"/>
      <w:r>
        <w:t xml:space="preserve">Figure </w:t>
      </w:r>
      <w:r w:rsidR="000206EC">
        <w:fldChar w:fldCharType="begin"/>
      </w:r>
      <w:r w:rsidR="000206EC">
        <w:instrText xml:space="preserve"> SEQ Figure \* ARABIC </w:instrText>
      </w:r>
      <w:r w:rsidR="000206EC">
        <w:fldChar w:fldCharType="separate"/>
      </w:r>
      <w:r w:rsidR="0059227A">
        <w:rPr>
          <w:noProof/>
        </w:rPr>
        <w:t>3</w:t>
      </w:r>
      <w:r w:rsidR="000206EC">
        <w:rPr>
          <w:noProof/>
        </w:rPr>
        <w:fldChar w:fldCharType="end"/>
      </w:r>
      <w:bookmarkEnd w:id="6"/>
      <w:r>
        <w:t>: Example of application of preconfigured assistance data to a hybrid modus with RSU consisting of TRPs and anchor UEs (Sidelink).</w:t>
      </w:r>
    </w:p>
    <w:p w14:paraId="7D9DF40F" w14:textId="77777777" w:rsidR="00710B69" w:rsidRDefault="00710B69" w:rsidP="00710B69">
      <w:r>
        <w:lastRenderedPageBreak/>
        <w:t xml:space="preserve">If a UE is preconfigured </w:t>
      </w:r>
      <w:r w:rsidRPr="00FA27DE">
        <w:t>with AD instances applicable to Area 1 and Area 2, where the UE either computes its own location or provides the measurements to the network via LPP, then active sessions between the sidelink UEs are not necessary. The location of sidelink UEs may be stationary (e.g. fixed RSUs) or semi-stationary (e.g. stationary devices deployed as anchors). Such assistance data can be preconfigured in the same manner as the assistance data for UL</w:t>
      </w:r>
      <w:r>
        <w:t xml:space="preserve">/DL positioning. </w:t>
      </w:r>
    </w:p>
    <w:p w14:paraId="2AC643FE" w14:textId="77777777" w:rsidR="00AC2D03" w:rsidRDefault="00AC2D03" w:rsidP="00AC2D03"/>
    <w:p w14:paraId="132B3E0B" w14:textId="7B14B828" w:rsidR="00AC2D03" w:rsidRDefault="00767B2B" w:rsidP="00AC2D03">
      <w:pPr>
        <w:rPr>
          <w:b/>
        </w:rPr>
      </w:pPr>
      <w:r>
        <w:rPr>
          <w:b/>
        </w:rPr>
        <w:t>Observation 2</w:t>
      </w:r>
      <w:r w:rsidR="00AC2D03" w:rsidRPr="00D22D8F">
        <w:rPr>
          <w:b/>
        </w:rPr>
        <w:t>: Sidelink positioning can be supported in sessionless mode when preconfigured assistance data is provided to the target UE, as long as anchors are at least semi-sta</w:t>
      </w:r>
      <w:r w:rsidR="00AC2D03">
        <w:rPr>
          <w:b/>
        </w:rPr>
        <w:t>tionary.</w:t>
      </w:r>
    </w:p>
    <w:p w14:paraId="7CF7EC82" w14:textId="77777777" w:rsidR="00AC2D03" w:rsidRPr="00D22D8F" w:rsidRDefault="00AC2D03" w:rsidP="00AC2D03">
      <w:pPr>
        <w:rPr>
          <w:b/>
        </w:rPr>
      </w:pPr>
    </w:p>
    <w:p w14:paraId="4E392020" w14:textId="0F25CDAD" w:rsidR="00AC2D03" w:rsidRDefault="00AC2D03" w:rsidP="00AC2D03">
      <w:pPr>
        <w:rPr>
          <w:b/>
        </w:rPr>
      </w:pPr>
      <w:r w:rsidRPr="00D22D8F">
        <w:rPr>
          <w:b/>
        </w:rPr>
        <w:t xml:space="preserve">Proposal </w:t>
      </w:r>
      <w:r w:rsidR="00767B2B">
        <w:rPr>
          <w:b/>
        </w:rPr>
        <w:t>2</w:t>
      </w:r>
      <w:r w:rsidRPr="00D22D8F">
        <w:rPr>
          <w:b/>
        </w:rPr>
        <w:t xml:space="preserve">: </w:t>
      </w:r>
      <w:r>
        <w:rPr>
          <w:b/>
        </w:rPr>
        <w:t xml:space="preserve">Providing </w:t>
      </w:r>
      <w:r w:rsidRPr="00D22D8F">
        <w:rPr>
          <w:b/>
        </w:rPr>
        <w:t xml:space="preserve">sidelink reference signal configuration </w:t>
      </w:r>
      <w:r>
        <w:rPr>
          <w:b/>
        </w:rPr>
        <w:t xml:space="preserve">using </w:t>
      </w:r>
      <w:r w:rsidRPr="00D22D8F">
        <w:rPr>
          <w:b/>
        </w:rPr>
        <w:t xml:space="preserve"> preconfigured assistance data </w:t>
      </w:r>
      <w:r>
        <w:rPr>
          <w:b/>
        </w:rPr>
        <w:t xml:space="preserve">mechanism </w:t>
      </w:r>
      <w:r w:rsidRPr="00D22D8F">
        <w:rPr>
          <w:b/>
        </w:rPr>
        <w:t>s</w:t>
      </w:r>
      <w:r>
        <w:rPr>
          <w:b/>
        </w:rPr>
        <w:t>hall be supported.</w:t>
      </w:r>
    </w:p>
    <w:p w14:paraId="009250DB" w14:textId="77777777" w:rsidR="00AC2D03" w:rsidRDefault="00AC2D03" w:rsidP="00AC2D03">
      <w:pPr>
        <w:rPr>
          <w:b/>
        </w:rPr>
      </w:pPr>
    </w:p>
    <w:p w14:paraId="0834A440" w14:textId="77777777" w:rsidR="00AC2D03" w:rsidRDefault="00AC2D03" w:rsidP="00AC2D03">
      <w:r w:rsidRPr="00FC5AFB">
        <w:t>In R</w:t>
      </w:r>
      <w:r>
        <w:t>el. 17, we discussed validity criteria for preconfigured assistance data as a means for reducing latency. For Uu-interface, the TRPs which served as positioning anchors were fixed in space. The anchors in sidelink scenario may be static, semi-static or mobile. Accordingly, the assistance data shall reflect that some components of assistance data shall have a time-validity.</w:t>
      </w:r>
    </w:p>
    <w:p w14:paraId="668DD1B0" w14:textId="77777777" w:rsidR="00AC2D03" w:rsidRPr="00FC5AFB" w:rsidRDefault="00AC2D03" w:rsidP="00AC2D03"/>
    <w:p w14:paraId="69B2393E" w14:textId="64D5CD59" w:rsidR="00AC2D03" w:rsidRDefault="00AC2D03" w:rsidP="00AC2D03">
      <w:pPr>
        <w:rPr>
          <w:b/>
        </w:rPr>
      </w:pPr>
      <w:r w:rsidRPr="00D22D8F">
        <w:rPr>
          <w:b/>
        </w:rPr>
        <w:t xml:space="preserve">Proposal </w:t>
      </w:r>
      <w:r w:rsidR="00767B2B">
        <w:rPr>
          <w:b/>
        </w:rPr>
        <w:t>3</w:t>
      </w:r>
      <w:r w:rsidRPr="00D22D8F">
        <w:rPr>
          <w:b/>
        </w:rPr>
        <w:t xml:space="preserve">: </w:t>
      </w:r>
      <w:r>
        <w:rPr>
          <w:b/>
        </w:rPr>
        <w:t xml:space="preserve">Elements of preconfigured assistance data may be configured with time validity in addition to area validity. </w:t>
      </w:r>
    </w:p>
    <w:p w14:paraId="43E86244" w14:textId="450EA704" w:rsidR="00272EF7" w:rsidRDefault="00272EF7" w:rsidP="00AC2D03">
      <w:pPr>
        <w:rPr>
          <w:b/>
        </w:rPr>
      </w:pPr>
    </w:p>
    <w:p w14:paraId="1F18545C" w14:textId="42058DB1" w:rsidR="00272EF7" w:rsidRDefault="00272EF7" w:rsidP="00272EF7">
      <w:r>
        <w:t xml:space="preserve">Furthermore, one key argument in </w:t>
      </w:r>
      <w:r w:rsidRPr="00357849">
        <w:rPr>
          <w:lang w:val="en-GB"/>
        </w:rPr>
        <w:t>favour</w:t>
      </w:r>
      <w:r>
        <w:t xml:space="preserve"> of session-based operation is protecting the privacy of measurement data between anchor and target UE, as this may have privacy concerns if broadcasted. However, the anchors can provide the measurement to the LMF directly in case of LMF-based</w:t>
      </w:r>
      <w:r w:rsidR="00EE0FAC">
        <w:t>.</w:t>
      </w:r>
      <w:r>
        <w:t xml:space="preserve"> </w:t>
      </w:r>
    </w:p>
    <w:p w14:paraId="0368FD9B" w14:textId="77777777" w:rsidR="00272EF7" w:rsidRDefault="00272EF7" w:rsidP="00272EF7"/>
    <w:p w14:paraId="6DD5CEEA" w14:textId="5B705DCB" w:rsidR="00272EF7" w:rsidRDefault="00767B2B" w:rsidP="00272EF7">
      <w:pPr>
        <w:rPr>
          <w:b/>
        </w:rPr>
      </w:pPr>
      <w:r>
        <w:rPr>
          <w:b/>
        </w:rPr>
        <w:t>Observation 3</w:t>
      </w:r>
      <w:r w:rsidR="00272EF7" w:rsidRPr="00FE3171">
        <w:rPr>
          <w:b/>
        </w:rPr>
        <w:t xml:space="preserve">: </w:t>
      </w:r>
      <w:r w:rsidR="00272EF7">
        <w:rPr>
          <w:b/>
        </w:rPr>
        <w:t xml:space="preserve">There may be privacy concerns when an anchor UE broadcasts the measurement between the anchor UE to a target UE. </w:t>
      </w:r>
    </w:p>
    <w:p w14:paraId="00CB0D3E" w14:textId="77777777" w:rsidR="00767B2B" w:rsidRPr="00FE3171" w:rsidRDefault="00767B2B" w:rsidP="00272EF7">
      <w:pPr>
        <w:rPr>
          <w:b/>
        </w:rPr>
      </w:pPr>
    </w:p>
    <w:p w14:paraId="6462273E" w14:textId="0FA8F607" w:rsidR="00272EF7" w:rsidRDefault="00767B2B" w:rsidP="00272EF7">
      <w:pPr>
        <w:rPr>
          <w:b/>
        </w:rPr>
      </w:pPr>
      <w:r>
        <w:rPr>
          <w:b/>
        </w:rPr>
        <w:t>Proposal 4</w:t>
      </w:r>
      <w:r w:rsidR="00272EF7" w:rsidRPr="0051354C">
        <w:rPr>
          <w:b/>
        </w:rPr>
        <w:t>:</w:t>
      </w:r>
      <w:r w:rsidR="00272EF7">
        <w:rPr>
          <w:b/>
        </w:rPr>
        <w:t xml:space="preserve"> Anchor UEs shall not broadcast the measurements (range measurement to the target UE)  to other UEs. The measurement shall only be transmitted in unicast or report free ranging shall be supported.</w:t>
      </w:r>
    </w:p>
    <w:p w14:paraId="225AB109" w14:textId="77777777" w:rsidR="00EE0FAC" w:rsidRDefault="00EE0FAC" w:rsidP="00EE0FAC"/>
    <w:p w14:paraId="7FD95E23" w14:textId="05F43C3F" w:rsidR="00EE0FAC" w:rsidRDefault="00EE0FAC" w:rsidP="00EE0FAC">
      <w:r>
        <w:t xml:space="preserve">In case of target-UE based positioning, a report free ranging  (please see Section </w:t>
      </w:r>
      <w:r>
        <w:fldChar w:fldCharType="begin"/>
      </w:r>
      <w:r>
        <w:instrText xml:space="preserve"> REF _Ref118375145 \r \h </w:instrText>
      </w:r>
      <w:r>
        <w:fldChar w:fldCharType="separate"/>
      </w:r>
      <w:r>
        <w:t>4</w:t>
      </w:r>
      <w:r>
        <w:fldChar w:fldCharType="end"/>
      </w:r>
      <w:r>
        <w:t xml:space="preserve">) can be considered. </w:t>
      </w:r>
    </w:p>
    <w:p w14:paraId="7314CBBF" w14:textId="05B7F576" w:rsidR="00EE0FAC" w:rsidRPr="00AC2D03" w:rsidRDefault="00EE0FAC" w:rsidP="00272EF7">
      <w:pPr>
        <w:rPr>
          <w:b/>
        </w:rPr>
      </w:pPr>
    </w:p>
    <w:p w14:paraId="2F6A6102" w14:textId="02ED1E71" w:rsidR="00272EF7" w:rsidRDefault="00767B2B" w:rsidP="00AC2D03">
      <w:pPr>
        <w:rPr>
          <w:b/>
        </w:rPr>
      </w:pPr>
      <w:r>
        <w:rPr>
          <w:b/>
        </w:rPr>
        <w:t>Proposal 5</w:t>
      </w:r>
      <w:r w:rsidR="00272EF7">
        <w:rPr>
          <w:b/>
        </w:rPr>
        <w:t xml:space="preserve">: </w:t>
      </w:r>
      <w:r w:rsidR="002026D3">
        <w:rPr>
          <w:b/>
        </w:rPr>
        <w:t>Tx-Rx-TimeDiff reporting shall be relaxed</w:t>
      </w:r>
      <w:r>
        <w:rPr>
          <w:b/>
        </w:rPr>
        <w:t xml:space="preserve"> (no need to report RxTxTimeDiff)</w:t>
      </w:r>
      <w:r w:rsidR="002026D3">
        <w:rPr>
          <w:b/>
        </w:rPr>
        <w:t xml:space="preserve"> by enabling the responder to virtually adjust effective transmit time.</w:t>
      </w:r>
    </w:p>
    <w:p w14:paraId="3C4DD661" w14:textId="61726CCB" w:rsidR="00AC2D03" w:rsidRDefault="00AC2D03" w:rsidP="00AC2D03">
      <w:pPr>
        <w:pStyle w:val="Heading1"/>
        <w:contextualSpacing/>
      </w:pPr>
      <w:bookmarkStart w:id="7" w:name="_Ref118375145"/>
      <w:r>
        <w:lastRenderedPageBreak/>
        <w:t>Report-free ranging operation</w:t>
      </w:r>
      <w:r w:rsidR="00244B35">
        <w:t xml:space="preserve"> (Relaxation of Tx-Rx-TimeDiff)</w:t>
      </w:r>
      <w:r>
        <w:t xml:space="preserve"> for sidelink</w:t>
      </w:r>
      <w:bookmarkEnd w:id="7"/>
      <w:r>
        <w:t xml:space="preserve"> </w:t>
      </w:r>
    </w:p>
    <w:p w14:paraId="112618FD" w14:textId="77777777" w:rsidR="00AC2D03" w:rsidRDefault="00AC2D03" w:rsidP="00AC2D03">
      <w:r>
        <w:rPr>
          <w:noProof/>
        </w:rPr>
        <w:drawing>
          <wp:inline distT="0" distB="0" distL="0" distR="0" wp14:anchorId="71A4CAB7" wp14:editId="5A01C59D">
            <wp:extent cx="3162300" cy="401205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0809" cy="4098977"/>
                    </a:xfrm>
                    <a:prstGeom prst="rect">
                      <a:avLst/>
                    </a:prstGeom>
                    <a:noFill/>
                  </pic:spPr>
                </pic:pic>
              </a:graphicData>
            </a:graphic>
          </wp:inline>
        </w:drawing>
      </w:r>
    </w:p>
    <w:p w14:paraId="7D995BE7" w14:textId="79B9C232" w:rsidR="00AC2D03" w:rsidRDefault="00AC2D03" w:rsidP="00AC2D03">
      <w:pPr>
        <w:pStyle w:val="Caption"/>
        <w:jc w:val="both"/>
      </w:pPr>
      <w:bookmarkStart w:id="8" w:name="_Ref118374483"/>
      <w:r>
        <w:t xml:space="preserve">Figure </w:t>
      </w:r>
      <w:r w:rsidR="000206EC">
        <w:fldChar w:fldCharType="begin"/>
      </w:r>
      <w:r w:rsidR="000206EC">
        <w:instrText xml:space="preserve"> SEQ Figure \* ARABIC </w:instrText>
      </w:r>
      <w:r w:rsidR="000206EC">
        <w:fldChar w:fldCharType="separate"/>
      </w:r>
      <w:r w:rsidR="00015F64">
        <w:rPr>
          <w:noProof/>
        </w:rPr>
        <w:t>3</w:t>
      </w:r>
      <w:r w:rsidR="000206EC">
        <w:rPr>
          <w:noProof/>
        </w:rPr>
        <w:fldChar w:fldCharType="end"/>
      </w:r>
      <w:bookmarkEnd w:id="8"/>
      <w:r>
        <w:t>: Depiction of report free sidelink positioning in target-UE-based mode.</w:t>
      </w:r>
    </w:p>
    <w:p w14:paraId="7F679D62" w14:textId="77777777" w:rsidR="00AC2D03" w:rsidRDefault="00AC2D03" w:rsidP="00AC2D03"/>
    <w:p w14:paraId="450DAB2B" w14:textId="77777777" w:rsidR="00AC2D03" w:rsidRDefault="00AC2D03" w:rsidP="00AC2D03">
      <w:r>
        <w:t xml:space="preserve">For sidelink positioning, if the ranging, using round trip time, is done the classical way where each side target UE and anchor UE report the RxTxDiff to the LMF (in UE assisted network based mode) or where the anchor UEs report the RxTxDiff to the target UE (in target UE based, anchor UE assisted mode), this leads to high number of packets that need to be exchanged over the wireless interface. This can be reduced by enabling report-free ranging operation where a UE initiates a transmission of sidelink operation and the second UE responds to the UE maintaining a fixed time between reception and transmission. Now the initiating UE computes the RxTxTimeDiff and subtracts the fixed value (corresponding to the fixed timing maintained by its counterpart) from the computed value. </w:t>
      </w:r>
    </w:p>
    <w:p w14:paraId="386C601F" w14:textId="77777777" w:rsidR="00AC2D03" w:rsidRPr="00182AB3" w:rsidRDefault="00AC2D03" w:rsidP="00AC2D03"/>
    <w:p w14:paraId="30B05463" w14:textId="77777777" w:rsidR="00AC2D03" w:rsidRDefault="00AC2D03" w:rsidP="00AC2D03">
      <w:r>
        <w:t xml:space="preserve">The advantages of report-free ranging operation are as follows: </w:t>
      </w:r>
    </w:p>
    <w:p w14:paraId="77A22C9C" w14:textId="77777777" w:rsidR="00AC2D03" w:rsidRDefault="00AC2D03" w:rsidP="00AC2D03">
      <w:pPr>
        <w:pStyle w:val="ListParagraph"/>
        <w:numPr>
          <w:ilvl w:val="0"/>
          <w:numId w:val="19"/>
        </w:numPr>
        <w:autoSpaceDE/>
        <w:autoSpaceDN/>
        <w:adjustRightInd/>
        <w:snapToGrid/>
        <w:spacing w:after="160" w:line="259" w:lineRule="auto"/>
        <w:ind w:left="720" w:firstLineChars="0"/>
        <w:contextualSpacing/>
        <w:jc w:val="left"/>
        <w:rPr>
          <w:lang w:val="en-GB"/>
        </w:rPr>
      </w:pPr>
      <w:r>
        <w:rPr>
          <w:lang w:val="en-GB"/>
        </w:rPr>
        <w:t xml:space="preserve">Reduction in congestion (no packets to be transmitted/retransmitted), which arises from the fact that positioning reference signals can be received and measured at much lower values compared to the SNRs needed for successful packet decoding. </w:t>
      </w:r>
    </w:p>
    <w:p w14:paraId="239643ED" w14:textId="77777777" w:rsidR="00AC2D03" w:rsidRDefault="00AC2D03" w:rsidP="00AC2D03">
      <w:pPr>
        <w:pStyle w:val="ListParagraph"/>
        <w:numPr>
          <w:ilvl w:val="0"/>
          <w:numId w:val="19"/>
        </w:numPr>
        <w:autoSpaceDE/>
        <w:autoSpaceDN/>
        <w:adjustRightInd/>
        <w:snapToGrid/>
        <w:spacing w:after="160" w:line="259" w:lineRule="auto"/>
        <w:ind w:left="720" w:firstLineChars="0"/>
        <w:contextualSpacing/>
        <w:jc w:val="left"/>
        <w:rPr>
          <w:lang w:val="en-GB"/>
        </w:rPr>
      </w:pPr>
      <w:r>
        <w:rPr>
          <w:lang w:val="en-GB"/>
        </w:rPr>
        <w:t>Reduction in latency, which arises from not having to establish separate connections with sidelink UEs to exchange measurements.</w:t>
      </w:r>
    </w:p>
    <w:p w14:paraId="56B89A43" w14:textId="77777777" w:rsidR="00AC2D03" w:rsidRDefault="00AC2D03" w:rsidP="00AC2D03">
      <w:pPr>
        <w:pStyle w:val="ListParagraph"/>
        <w:numPr>
          <w:ilvl w:val="0"/>
          <w:numId w:val="19"/>
        </w:numPr>
        <w:autoSpaceDE/>
        <w:autoSpaceDN/>
        <w:adjustRightInd/>
        <w:snapToGrid/>
        <w:spacing w:after="160" w:line="259" w:lineRule="auto"/>
        <w:ind w:left="720" w:firstLineChars="0"/>
        <w:contextualSpacing/>
        <w:jc w:val="left"/>
        <w:rPr>
          <w:lang w:val="en-GB"/>
        </w:rPr>
      </w:pPr>
      <w:r>
        <w:rPr>
          <w:lang w:val="en-GB"/>
        </w:rPr>
        <w:t xml:space="preserve">Privacy protection, because the range cannot be determined if the responding UE does not respond. This may not be an issue for infrastructure UEs (such as roadside units) but could be privacy issue for UEs attached to people or objects. </w:t>
      </w:r>
    </w:p>
    <w:p w14:paraId="0302DAE7" w14:textId="77777777" w:rsidR="00AC2D03" w:rsidRPr="00E35CB0" w:rsidRDefault="00AC2D03" w:rsidP="00AC2D03">
      <w:r w:rsidRPr="00E35CB0">
        <w:t xml:space="preserve">One of the ways a fixed response time can be maintained is by cyclically shifting the transmitted sequence taking into account the Rx-time and the true Tx-time. </w:t>
      </w:r>
    </w:p>
    <w:p w14:paraId="26EF1598" w14:textId="6B0FF2DA" w:rsidR="008327FD" w:rsidRDefault="008327FD" w:rsidP="00AC2D03">
      <w:pPr>
        <w:rPr>
          <w:b/>
        </w:rPr>
      </w:pPr>
    </w:p>
    <w:p w14:paraId="24AEC287" w14:textId="0054BAF7" w:rsidR="00E35CB0" w:rsidRPr="008327FD" w:rsidRDefault="00E35CB0" w:rsidP="00E35CB0">
      <w:pPr>
        <w:rPr>
          <w:b/>
        </w:rPr>
      </w:pPr>
      <w:r>
        <w:rPr>
          <w:b/>
        </w:rPr>
        <w:lastRenderedPageBreak/>
        <w:t xml:space="preserve">Observation 4: </w:t>
      </w:r>
      <w:r w:rsidRPr="008327FD">
        <w:rPr>
          <w:b/>
        </w:rPr>
        <w:t xml:space="preserve">One of the ways a fixed response time can be maintained is by cyclically shifting the transmitted sequence taking into account the Rx-time and the true Tx-time. </w:t>
      </w:r>
    </w:p>
    <w:p w14:paraId="5DE49180" w14:textId="77777777" w:rsidR="00E35CB0" w:rsidRDefault="00E35CB0" w:rsidP="00AC2D03">
      <w:pPr>
        <w:rPr>
          <w:b/>
        </w:rPr>
      </w:pPr>
    </w:p>
    <w:p w14:paraId="1F948C3D" w14:textId="4FCE1C62" w:rsidR="00AC2D03" w:rsidRPr="00BD0D39" w:rsidRDefault="00767B2B" w:rsidP="00AC2D03">
      <w:pPr>
        <w:rPr>
          <w:b/>
        </w:rPr>
      </w:pPr>
      <w:r>
        <w:rPr>
          <w:b/>
        </w:rPr>
        <w:t>Observation 5</w:t>
      </w:r>
      <w:r w:rsidR="00AC2D03" w:rsidRPr="00BD0D39">
        <w:rPr>
          <w:b/>
        </w:rPr>
        <w:t xml:space="preserve">: </w:t>
      </w:r>
      <w:r w:rsidR="00AC2D03">
        <w:rPr>
          <w:b/>
        </w:rPr>
        <w:t xml:space="preserve">Signalling overhead is significantly reduced by using report-free RTT. No additional messages for providing measurements are needed for this approach, and ProvideLocationInformation is one of the most frequently exchanged message in a positioning session.  </w:t>
      </w:r>
    </w:p>
    <w:p w14:paraId="20D4BC1B" w14:textId="77777777" w:rsidR="00AC2D03" w:rsidRDefault="00AC2D03" w:rsidP="00AC2D03"/>
    <w:p w14:paraId="1C412E47" w14:textId="215F1E30" w:rsidR="00AC2D03" w:rsidRPr="00BD0D39" w:rsidRDefault="00767B2B" w:rsidP="00AC2D03">
      <w:pPr>
        <w:rPr>
          <w:b/>
        </w:rPr>
      </w:pPr>
      <w:r>
        <w:rPr>
          <w:b/>
        </w:rPr>
        <w:t>Observation 6</w:t>
      </w:r>
      <w:r w:rsidR="00AC2D03" w:rsidRPr="00BD0D39">
        <w:rPr>
          <w:b/>
        </w:rPr>
        <w:t>: A UE initiating sidelink positioning reference signal for ranging does not need to receive RxTxDiff from another UE, as long as its counterpart transmits a signal maintaining</w:t>
      </w:r>
      <w:r w:rsidR="00AC2D03">
        <w:rPr>
          <w:b/>
        </w:rPr>
        <w:t xml:space="preserve"> (at least virtually)</w:t>
      </w:r>
      <w:r w:rsidR="00AC2D03" w:rsidRPr="00BD0D39">
        <w:rPr>
          <w:b/>
        </w:rPr>
        <w:t xml:space="preserve"> a fixed value of transmit-receive time difference. </w:t>
      </w:r>
    </w:p>
    <w:p w14:paraId="6BAD89DD" w14:textId="5DB58335" w:rsidR="006B60AC" w:rsidRDefault="006B60AC" w:rsidP="006B60AC"/>
    <w:p w14:paraId="221D4F62" w14:textId="3278D23C" w:rsidR="006E128F" w:rsidRDefault="006E128F" w:rsidP="006E128F">
      <w:pPr>
        <w:pStyle w:val="Heading1"/>
        <w:contextualSpacing/>
      </w:pPr>
      <w:r>
        <w:t>Sess</w:t>
      </w:r>
      <w:r w:rsidR="0059377A">
        <w:t>ion-based operation</w:t>
      </w:r>
    </w:p>
    <w:p w14:paraId="42CF9453" w14:textId="2F420C74" w:rsidR="000268A4" w:rsidRDefault="00192FB8" w:rsidP="0003136F">
      <w:r>
        <w:t>A sessionless approach, where the target UE obtained its position</w:t>
      </w:r>
      <w:r w:rsidR="0003136F">
        <w:t xml:space="preserve"> on a best effort basis</w:t>
      </w:r>
      <w:r>
        <w:t xml:space="preserve">, relied </w:t>
      </w:r>
      <w:r w:rsidR="00631633">
        <w:t xml:space="preserve">on </w:t>
      </w:r>
      <w:r w:rsidR="0003136F">
        <w:t xml:space="preserve">assuming that a third UE would be able to perform measurements, transmit reference signals, receive reference signals, provide measurements and so on. This approach would rely on the best-effort cooperation by the third UE and the target UE cannot rely on cooperation from a third UE without a commitment. For example, a UE whose location may be critical for providing a required DOP may fail to provide measurement, possibly due to its own traffic. </w:t>
      </w:r>
    </w:p>
    <w:p w14:paraId="5A0F8105" w14:textId="3E4055CB" w:rsidR="00192FB8" w:rsidRDefault="005C2BB0" w:rsidP="006E128F">
      <w:r>
        <w:rPr>
          <w:noProof/>
        </w:rPr>
        <w:drawing>
          <wp:inline distT="0" distB="0" distL="0" distR="0" wp14:anchorId="338B131A" wp14:editId="6715CF9A">
            <wp:extent cx="5944171" cy="3105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4357" cy="3110471"/>
                    </a:xfrm>
                    <a:prstGeom prst="rect">
                      <a:avLst/>
                    </a:prstGeom>
                    <a:noFill/>
                  </pic:spPr>
                </pic:pic>
              </a:graphicData>
            </a:graphic>
          </wp:inline>
        </w:drawing>
      </w:r>
    </w:p>
    <w:p w14:paraId="544FE9C6" w14:textId="3BC75A33" w:rsidR="005C2BB0" w:rsidRDefault="005C2BB0" w:rsidP="005C2BB0">
      <w:bookmarkStart w:id="9" w:name="_Ref127024956"/>
      <w:r>
        <w:t xml:space="preserve">Figure </w:t>
      </w:r>
      <w:r w:rsidR="000206EC">
        <w:fldChar w:fldCharType="begin"/>
      </w:r>
      <w:r w:rsidR="000206EC">
        <w:instrText xml:space="preserve"> SEQ Figure \* ARABIC </w:instrText>
      </w:r>
      <w:r w:rsidR="000206EC">
        <w:fldChar w:fldCharType="separate"/>
      </w:r>
      <w:r w:rsidR="00015F64">
        <w:rPr>
          <w:noProof/>
        </w:rPr>
        <w:t>4</w:t>
      </w:r>
      <w:r w:rsidR="000206EC">
        <w:rPr>
          <w:noProof/>
        </w:rPr>
        <w:fldChar w:fldCharType="end"/>
      </w:r>
      <w:bookmarkEnd w:id="9"/>
      <w:r>
        <w:t>: Anchor participating in a session depending on UE location</w:t>
      </w:r>
    </w:p>
    <w:p w14:paraId="557632B3" w14:textId="77777777" w:rsidR="005C2BB0" w:rsidRDefault="005C2BB0" w:rsidP="005C2BB0">
      <w:pPr>
        <w:rPr>
          <w:b/>
        </w:rPr>
      </w:pPr>
    </w:p>
    <w:p w14:paraId="2849525E" w14:textId="58A57D3B" w:rsidR="0003136F" w:rsidRDefault="0003136F" w:rsidP="006E128F">
      <w:r>
        <w:t xml:space="preserve">A session-based operation may attempt to provide a more reliable positioning operation, by searching and </w:t>
      </w:r>
      <w:r w:rsidR="00825D09">
        <w:t>committing</w:t>
      </w:r>
      <w:r>
        <w:t xml:space="preserve"> UEs to cooperate in a positioning session.</w:t>
      </w:r>
      <w:r w:rsidR="005C2BB0">
        <w:t xml:space="preserve"> Providing a session may be beneficial for tracking application, which may consist of one or more deferred MT-LRs or deferred MO-LRs. </w:t>
      </w:r>
    </w:p>
    <w:p w14:paraId="31D3C144" w14:textId="77777777" w:rsidR="00D44266" w:rsidRDefault="00D44266" w:rsidP="0003136F">
      <w:pPr>
        <w:ind w:left="990" w:hanging="990"/>
      </w:pPr>
    </w:p>
    <w:p w14:paraId="7CE373FD" w14:textId="5EF32B5F" w:rsidR="0003136F" w:rsidRDefault="0003136F" w:rsidP="0003136F">
      <w:pPr>
        <w:ind w:left="990" w:hanging="990"/>
      </w:pPr>
      <w:r>
        <w:t xml:space="preserve">A session-based operation shall </w:t>
      </w:r>
    </w:p>
    <w:p w14:paraId="5B96F686" w14:textId="2A5AC66F" w:rsidR="0003136F" w:rsidRDefault="0003136F" w:rsidP="0003136F">
      <w:pPr>
        <w:pStyle w:val="ListParagraph"/>
        <w:numPr>
          <w:ilvl w:val="0"/>
          <w:numId w:val="19"/>
        </w:numPr>
        <w:ind w:left="990" w:firstLineChars="0"/>
      </w:pPr>
      <w:r>
        <w:t>Actively attempt to achieve the QoS criteria re</w:t>
      </w:r>
      <w:r w:rsidR="00D64E4B">
        <w:t>quested by the location client</w:t>
      </w:r>
    </w:p>
    <w:p w14:paraId="05A205E1" w14:textId="2E027CC7" w:rsidR="0003136F" w:rsidRDefault="0003136F" w:rsidP="0003136F">
      <w:pPr>
        <w:pStyle w:val="ListParagraph"/>
        <w:numPr>
          <w:ilvl w:val="0"/>
          <w:numId w:val="19"/>
        </w:numPr>
        <w:ind w:left="990" w:firstLineChars="0"/>
      </w:pPr>
      <w:r>
        <w:lastRenderedPageBreak/>
        <w:t>Establish dedicated signalling connection with the anchor UEs</w:t>
      </w:r>
      <w:r w:rsidR="00577A3B">
        <w:t xml:space="preserve"> </w:t>
      </w:r>
      <w:r w:rsidR="00825D09">
        <w:t>and commit</w:t>
      </w:r>
      <w:r>
        <w:t xml:space="preserve"> them to </w:t>
      </w:r>
      <w:r w:rsidR="00B91606">
        <w:t xml:space="preserve"> perform certain measurements or transmitting reference signal with certain configuration</w:t>
      </w:r>
    </w:p>
    <w:p w14:paraId="1ACC4E5D" w14:textId="7075A451" w:rsidR="0003136F" w:rsidRDefault="00B91606" w:rsidP="0003136F">
      <w:pPr>
        <w:pStyle w:val="ListParagraph"/>
        <w:numPr>
          <w:ilvl w:val="0"/>
          <w:numId w:val="19"/>
        </w:numPr>
        <w:ind w:left="990" w:firstLineChars="0"/>
      </w:pPr>
      <w:r>
        <w:t>Select and reselect the anchors suitable for positioning</w:t>
      </w:r>
    </w:p>
    <w:p w14:paraId="3C98B06F" w14:textId="50017457" w:rsidR="0003136F" w:rsidRDefault="00B91606" w:rsidP="0003136F">
      <w:pPr>
        <w:pStyle w:val="ListParagraph"/>
        <w:numPr>
          <w:ilvl w:val="0"/>
          <w:numId w:val="19"/>
        </w:numPr>
        <w:ind w:left="990" w:firstLineChars="0"/>
      </w:pPr>
      <w:r>
        <w:t>Monitor the anchors – remove existing anchors or add new anchors in the session as needed.</w:t>
      </w:r>
      <w:r w:rsidR="0016567D">
        <w:t xml:space="preserve"> </w:t>
      </w:r>
      <w:r w:rsidR="006825F6">
        <w:t xml:space="preserve">Allocate </w:t>
      </w:r>
      <w:r w:rsidR="0003136F">
        <w:t>resources</w:t>
      </w:r>
      <w:r w:rsidR="0016567D">
        <w:t xml:space="preserve"> or reconfigure</w:t>
      </w:r>
      <w:r w:rsidR="0003136F">
        <w:t>, such that the positioning operation can be carried out wit</w:t>
      </w:r>
      <w:r w:rsidR="00D64E4B">
        <w:t>hout hindering the UE operation</w:t>
      </w:r>
    </w:p>
    <w:p w14:paraId="4FD32727" w14:textId="4C29CC1E" w:rsidR="00D44266" w:rsidRDefault="006825F6" w:rsidP="006E128F">
      <w:pPr>
        <w:pStyle w:val="ListParagraph"/>
        <w:numPr>
          <w:ilvl w:val="0"/>
          <w:numId w:val="19"/>
        </w:numPr>
        <w:ind w:left="990" w:firstLineChars="0"/>
      </w:pPr>
      <w:r>
        <w:t xml:space="preserve">Attempt </w:t>
      </w:r>
      <w:r w:rsidR="00D64E4B">
        <w:t>to optimize resource use.</w:t>
      </w:r>
    </w:p>
    <w:p w14:paraId="624856D8" w14:textId="77777777" w:rsidR="00D44266" w:rsidRDefault="00D44266" w:rsidP="006E128F"/>
    <w:p w14:paraId="43411461" w14:textId="5AABFA46" w:rsidR="00832890" w:rsidRDefault="00D76F30" w:rsidP="006E128F">
      <w:pPr>
        <w:rPr>
          <w:b/>
        </w:rPr>
      </w:pPr>
      <w:r>
        <w:rPr>
          <w:b/>
        </w:rPr>
        <w:t xml:space="preserve">Proposal </w:t>
      </w:r>
      <w:r w:rsidR="008E3D8E">
        <w:rPr>
          <w:b/>
        </w:rPr>
        <w:t>6</w:t>
      </w:r>
      <w:r w:rsidR="00832890">
        <w:rPr>
          <w:b/>
        </w:rPr>
        <w:t xml:space="preserve">: A session may be formed by combining of one or more deferred location requests. A session may have more than one request and more than one </w:t>
      </w:r>
      <w:r w:rsidR="00BD7014">
        <w:rPr>
          <w:b/>
        </w:rPr>
        <w:t>LCS response</w:t>
      </w:r>
      <w:r w:rsidR="00D64E4B">
        <w:rPr>
          <w:b/>
        </w:rPr>
        <w:t>.</w:t>
      </w:r>
    </w:p>
    <w:p w14:paraId="30CBC4FE" w14:textId="77777777" w:rsidR="00832890" w:rsidRDefault="00832890" w:rsidP="006E128F">
      <w:pPr>
        <w:rPr>
          <w:b/>
        </w:rPr>
      </w:pPr>
    </w:p>
    <w:p w14:paraId="08F2D8F8" w14:textId="3D973B25" w:rsidR="00D44266" w:rsidRPr="00D44266" w:rsidRDefault="00D44266" w:rsidP="006E128F">
      <w:pPr>
        <w:rPr>
          <w:b/>
        </w:rPr>
      </w:pPr>
      <w:r w:rsidRPr="00D44266">
        <w:rPr>
          <w:b/>
        </w:rPr>
        <w:t xml:space="preserve">Proposal </w:t>
      </w:r>
      <w:r w:rsidR="008E3D8E">
        <w:rPr>
          <w:b/>
        </w:rPr>
        <w:t>7</w:t>
      </w:r>
      <w:r w:rsidRPr="00D44266">
        <w:rPr>
          <w:b/>
        </w:rPr>
        <w:t xml:space="preserve">: Session-based operation shall rely on monitoring the parameters needed for ensuring quality of service. Parameters such as line-of-sight conditions, </w:t>
      </w:r>
      <w:r>
        <w:rPr>
          <w:b/>
        </w:rPr>
        <w:t>DOP, multipath scenario at</w:t>
      </w:r>
      <w:r w:rsidR="00D64E4B">
        <w:rPr>
          <w:b/>
        </w:rPr>
        <w:t xml:space="preserve"> the receiver may be monitored.</w:t>
      </w:r>
    </w:p>
    <w:p w14:paraId="2DE5E9EE" w14:textId="77777777" w:rsidR="00AC2D03" w:rsidRDefault="00AC2D03" w:rsidP="006E128F"/>
    <w:p w14:paraId="55246F04" w14:textId="602606F6" w:rsidR="00D44266" w:rsidRDefault="00D44266" w:rsidP="006E128F">
      <w:r>
        <w:t xml:space="preserve">The optimal set of constellation depends on the coarse location of UE itself. Hence, initial parameters shall be selected from measurements done on a best effort basis. For example, a LOS condition can be determined without having to use a 100 MHz signal (which may be needed later to ensure accuracy).  </w:t>
      </w:r>
    </w:p>
    <w:p w14:paraId="7DDD4573" w14:textId="486CB399" w:rsidR="00D44266" w:rsidRDefault="00D44266" w:rsidP="006E128F"/>
    <w:p w14:paraId="72F1C236" w14:textId="2971F2E8" w:rsidR="00AC2D03" w:rsidRPr="00D44266" w:rsidRDefault="00AC2D03" w:rsidP="00AC2D03">
      <w:pPr>
        <w:rPr>
          <w:b/>
        </w:rPr>
      </w:pPr>
      <w:r w:rsidRPr="00D44266">
        <w:rPr>
          <w:b/>
        </w:rPr>
        <w:t xml:space="preserve">Proposal </w:t>
      </w:r>
      <w:r w:rsidR="008E3D8E">
        <w:rPr>
          <w:b/>
        </w:rPr>
        <w:t>8</w:t>
      </w:r>
      <w:r w:rsidRPr="00D44266">
        <w:rPr>
          <w:b/>
        </w:rPr>
        <w:t>: Initial parameters for selecting the UEs for a session shall rely on measurements done in a sessionless operation</w:t>
      </w:r>
      <w:r>
        <w:rPr>
          <w:b/>
        </w:rPr>
        <w:t xml:space="preserve">. </w:t>
      </w:r>
    </w:p>
    <w:p w14:paraId="4B41090D" w14:textId="0A86AE68" w:rsidR="00D44266" w:rsidRDefault="00D44266" w:rsidP="006E128F"/>
    <w:p w14:paraId="669C4FE2" w14:textId="4254A3A4" w:rsidR="00AC2D03" w:rsidRDefault="00AC2D03" w:rsidP="00AC2D03">
      <w:r>
        <w:t>We agreed in RAN2#121</w:t>
      </w:r>
      <w:sdt>
        <w:sdtPr>
          <w:id w:val="1110011515"/>
          <w:citation/>
        </w:sdtPr>
        <w:sdtEndPr/>
        <w:sdtContent>
          <w:r w:rsidR="00864CD9">
            <w:fldChar w:fldCharType="begin"/>
          </w:r>
          <w:r w:rsidR="00864CD9">
            <w:instrText xml:space="preserve"> CITATION 3GPP_RAN2_121 \l 1033 </w:instrText>
          </w:r>
          <w:r w:rsidR="00864CD9">
            <w:fldChar w:fldCharType="separate"/>
          </w:r>
          <w:r w:rsidR="00864CD9">
            <w:rPr>
              <w:noProof/>
            </w:rPr>
            <w:t xml:space="preserve"> </w:t>
          </w:r>
          <w:r w:rsidR="00864CD9" w:rsidRPr="00864CD9">
            <w:rPr>
              <w:noProof/>
            </w:rPr>
            <w:t>[2]</w:t>
          </w:r>
          <w:r w:rsidR="00864CD9">
            <w:fldChar w:fldCharType="end"/>
          </w:r>
        </w:sdtContent>
      </w:sdt>
      <w:r>
        <w:t xml:space="preserve"> that </w:t>
      </w:r>
      <w:r w:rsidRPr="000B4D79">
        <w:t>for cases without LMF involvement, besides method determination, assistant data distribution and anchor UE selection (agreed in RAN2), the SL positioning server UE may perform SL-PRS configuration coordination and location calculation.</w:t>
      </w:r>
    </w:p>
    <w:p w14:paraId="15B16C84" w14:textId="7A99E5F2" w:rsidR="00AC2D03" w:rsidRDefault="00AC2D03" w:rsidP="00AC2D03">
      <w:r>
        <w:t xml:space="preserve">A key-point to be addressed is how a target UE determines a server and initiates connection with the server to proceed. This is because the server needs to be within the range of both the target UEs and the anchors UEs. </w:t>
      </w:r>
    </w:p>
    <w:p w14:paraId="7D176F1E" w14:textId="77777777" w:rsidR="00AC2D03" w:rsidRDefault="00AC2D03" w:rsidP="00AC2D03"/>
    <w:p w14:paraId="23FAAD5E" w14:textId="77777777" w:rsidR="00AC2D03" w:rsidRDefault="00AC2D03" w:rsidP="00AC2D03">
      <w:r>
        <w:t xml:space="preserve">A target UE may select another UE to take server UE role for the target UE according to some selection criteria. The target UE may have privacy restrictions that restrict the server role only to certain UEs.  Likewise, the target UE may need a certain QoS and that requires certain latency on signalling links or that the target UE may wish to use a certain positioning method. Likewise, the server UE may also have certain restrictions with respect to which UEs they process. </w:t>
      </w:r>
    </w:p>
    <w:p w14:paraId="62D9A52C" w14:textId="77777777" w:rsidR="00AC2D03" w:rsidRDefault="00AC2D03" w:rsidP="00AC2D03">
      <w:r>
        <w:t>A target UE can request one or more UEs with server capabilities to respond if they can take over a server role for the requesting target UE. Likewise, a UE may be in a situation to downselect from a possible set of server UEs according to certain selection criteria.</w:t>
      </w:r>
    </w:p>
    <w:p w14:paraId="52A26166" w14:textId="77777777" w:rsidR="00AC2D03" w:rsidRDefault="00AC2D03" w:rsidP="00AC2D03">
      <w:pPr>
        <w:rPr>
          <w:b/>
        </w:rPr>
      </w:pPr>
    </w:p>
    <w:p w14:paraId="3A7F6CC8" w14:textId="70862FE0" w:rsidR="00AC2D03" w:rsidRPr="006816F0" w:rsidRDefault="00AC2D03" w:rsidP="00AC2D03">
      <w:pPr>
        <w:rPr>
          <w:b/>
        </w:rPr>
      </w:pPr>
      <w:r w:rsidRPr="006816F0">
        <w:rPr>
          <w:b/>
        </w:rPr>
        <w:t>Observation</w:t>
      </w:r>
      <w:r>
        <w:rPr>
          <w:b/>
        </w:rPr>
        <w:t xml:space="preserve"> </w:t>
      </w:r>
      <w:r w:rsidR="008E3D8E">
        <w:rPr>
          <w:b/>
        </w:rPr>
        <w:t>7</w:t>
      </w:r>
      <w:r w:rsidRPr="006816F0">
        <w:rPr>
          <w:b/>
        </w:rPr>
        <w:t xml:space="preserve">: A suitable server UE </w:t>
      </w:r>
      <w:r>
        <w:rPr>
          <w:b/>
        </w:rPr>
        <w:t>and anchor UEs need to be selected before initiating positioning measurements.</w:t>
      </w:r>
    </w:p>
    <w:p w14:paraId="457D0F9F" w14:textId="77777777" w:rsidR="00AC2D03" w:rsidRDefault="00AC2D03" w:rsidP="00AC2D03">
      <w:pPr>
        <w:rPr>
          <w:b/>
        </w:rPr>
      </w:pPr>
    </w:p>
    <w:p w14:paraId="69CD0DDE" w14:textId="4AE16C68" w:rsidR="00AC2D03" w:rsidRDefault="008E3D8E" w:rsidP="00AC2D03">
      <w:pPr>
        <w:rPr>
          <w:b/>
        </w:rPr>
      </w:pPr>
      <w:r>
        <w:rPr>
          <w:b/>
        </w:rPr>
        <w:t>Proposal 9</w:t>
      </w:r>
      <w:r w:rsidR="00AC2D03" w:rsidRPr="006816F0">
        <w:rPr>
          <w:b/>
        </w:rPr>
        <w:t xml:space="preserve">: </w:t>
      </w:r>
      <w:r w:rsidR="00AC2D03">
        <w:rPr>
          <w:b/>
        </w:rPr>
        <w:t>A target UE shall</w:t>
      </w:r>
      <w:r w:rsidR="00AC2D03" w:rsidRPr="006816F0">
        <w:rPr>
          <w:b/>
        </w:rPr>
        <w:t xml:space="preserve"> indicate parameters enabling the server UE fulfilling the parameters to respond, and the target UE shall select a server UE from the responding server UEs </w:t>
      </w:r>
      <w:r w:rsidR="00AC2D03">
        <w:rPr>
          <w:b/>
        </w:rPr>
        <w:t>according to certain criteria.</w:t>
      </w:r>
    </w:p>
    <w:p w14:paraId="529CCE82" w14:textId="77777777" w:rsidR="00AC2D03" w:rsidRDefault="00AC2D03" w:rsidP="00AC2D03"/>
    <w:p w14:paraId="64AB20CC" w14:textId="77777777" w:rsidR="00AC2D03" w:rsidRDefault="00AC2D03" w:rsidP="00AC2D03">
      <w:pPr>
        <w:keepNext/>
      </w:pPr>
      <w:r>
        <w:rPr>
          <w:noProof/>
        </w:rPr>
        <w:drawing>
          <wp:inline distT="0" distB="0" distL="0" distR="0" wp14:anchorId="47A94F96" wp14:editId="51081D9C">
            <wp:extent cx="5781675" cy="37216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85665" cy="3724176"/>
                    </a:xfrm>
                    <a:prstGeom prst="rect">
                      <a:avLst/>
                    </a:prstGeom>
                    <a:noFill/>
                  </pic:spPr>
                </pic:pic>
              </a:graphicData>
            </a:graphic>
          </wp:inline>
        </w:drawing>
      </w:r>
    </w:p>
    <w:p w14:paraId="14162E91" w14:textId="3AED1EFC" w:rsidR="00AC2D03" w:rsidRDefault="00AC2D03" w:rsidP="00AC2D03">
      <w:pPr>
        <w:pStyle w:val="Caption"/>
        <w:jc w:val="both"/>
      </w:pPr>
      <w:bookmarkStart w:id="10" w:name="_Ref131169777"/>
      <w:bookmarkStart w:id="11" w:name="_Ref131169774"/>
      <w:r>
        <w:t xml:space="preserve">Figure </w:t>
      </w:r>
      <w:r w:rsidR="000206EC">
        <w:fldChar w:fldCharType="begin"/>
      </w:r>
      <w:r w:rsidR="000206EC">
        <w:instrText xml:space="preserve"> SEQ Figure \* ARABIC </w:instrText>
      </w:r>
      <w:r w:rsidR="000206EC">
        <w:fldChar w:fldCharType="separate"/>
      </w:r>
      <w:r w:rsidR="00015F64">
        <w:rPr>
          <w:noProof/>
        </w:rPr>
        <w:t>5</w:t>
      </w:r>
      <w:r w:rsidR="000206EC">
        <w:rPr>
          <w:noProof/>
        </w:rPr>
        <w:fldChar w:fldCharType="end"/>
      </w:r>
      <w:bookmarkEnd w:id="10"/>
      <w:r>
        <w:t>: Example signalling enabling sidelink positioning in out of coverage scenario.</w:t>
      </w:r>
      <w:bookmarkEnd w:id="11"/>
    </w:p>
    <w:p w14:paraId="32053F34" w14:textId="77777777" w:rsidR="00AC2D03" w:rsidRDefault="00AC2D03" w:rsidP="00AC2D03"/>
    <w:p w14:paraId="5F5675F7" w14:textId="5668CFC9" w:rsidR="00AC2D03" w:rsidRDefault="00AC2D03" w:rsidP="00AC2D03">
      <w:r>
        <w:t xml:space="preserve">The server UE may configure anchor UEs to transmit sidelink reference signal and the target UE to receive the reference signal and vice versa. The server UE acts as an intermediary and the anchors and targets may not know the identity of the UE they are ranging against (as it is the server UE that provides configurations). At the same time, the server UE is a trusted UE (selected according to certain criteria, </w:t>
      </w:r>
      <w:r w:rsidR="00825D09">
        <w:t>e.g. a</w:t>
      </w:r>
      <w:r>
        <w:t xml:space="preserve"> RSU deployed by national authorities) to both anchors and targets. </w:t>
      </w:r>
    </w:p>
    <w:p w14:paraId="12F87B58" w14:textId="77777777" w:rsidR="00AC2D03" w:rsidRDefault="00AC2D03" w:rsidP="00AC2D03">
      <w:pPr>
        <w:rPr>
          <w:b/>
        </w:rPr>
      </w:pPr>
    </w:p>
    <w:p w14:paraId="61A0A70C" w14:textId="771D05D8" w:rsidR="00AC2D03" w:rsidRPr="00B46791" w:rsidRDefault="008E3D8E" w:rsidP="00AC2D03">
      <w:pPr>
        <w:rPr>
          <w:b/>
        </w:rPr>
      </w:pPr>
      <w:r>
        <w:rPr>
          <w:b/>
        </w:rPr>
        <w:t>Observation 8</w:t>
      </w:r>
      <w:r w:rsidR="00AC2D03" w:rsidRPr="00B46791">
        <w:rPr>
          <w:b/>
        </w:rPr>
        <w:t>: The server UE can act as an intermediary hiding the identities of the UEs ranging with each other.</w:t>
      </w:r>
    </w:p>
    <w:p w14:paraId="6B356D85" w14:textId="77777777" w:rsidR="00AC2D03" w:rsidRDefault="00AC2D03" w:rsidP="00AC2D03">
      <w:pPr>
        <w:autoSpaceDE/>
        <w:autoSpaceDN/>
        <w:adjustRightInd/>
        <w:snapToGrid/>
        <w:spacing w:after="0"/>
        <w:jc w:val="left"/>
        <w:rPr>
          <w:b/>
        </w:rPr>
      </w:pPr>
    </w:p>
    <w:p w14:paraId="7BB77250" w14:textId="7BC9009B" w:rsidR="00AC2D03" w:rsidRPr="00B46791" w:rsidRDefault="00AC2D03" w:rsidP="00AC2D03">
      <w:pPr>
        <w:autoSpaceDE/>
        <w:autoSpaceDN/>
        <w:adjustRightInd/>
        <w:snapToGrid/>
        <w:spacing w:after="0"/>
        <w:jc w:val="left"/>
        <w:rPr>
          <w:b/>
        </w:rPr>
      </w:pPr>
      <w:r w:rsidRPr="00B46791">
        <w:rPr>
          <w:b/>
        </w:rPr>
        <w:t xml:space="preserve">Proposal </w:t>
      </w:r>
      <w:r w:rsidR="008E3D8E">
        <w:rPr>
          <w:b/>
        </w:rPr>
        <w:t>10</w:t>
      </w:r>
      <w:r w:rsidRPr="00B46791">
        <w:rPr>
          <w:b/>
        </w:rPr>
        <w:t xml:space="preserve">: </w:t>
      </w:r>
      <w:r>
        <w:rPr>
          <w:b/>
        </w:rPr>
        <w:t xml:space="preserve"> The sequence of selecting server UE, followed by anchor selection, measurement and exchange of measurements and concluded by the server UE providing positioning to the LCS client shall be considered as a baseline for session-based positioning. </w:t>
      </w:r>
    </w:p>
    <w:p w14:paraId="571911B7" w14:textId="36D6453C" w:rsidR="00AC2D03" w:rsidRDefault="00AC2D03" w:rsidP="006E128F"/>
    <w:p w14:paraId="552AD0E2" w14:textId="070EDBFF" w:rsidR="00AC2D03" w:rsidRDefault="00AC2D03">
      <w:pPr>
        <w:autoSpaceDE/>
        <w:autoSpaceDN/>
        <w:adjustRightInd/>
        <w:snapToGrid/>
        <w:spacing w:after="0"/>
        <w:jc w:val="left"/>
      </w:pPr>
      <w:r>
        <w:br w:type="page"/>
      </w:r>
    </w:p>
    <w:p w14:paraId="6391CB72" w14:textId="487F920F" w:rsidR="001E2D02" w:rsidRDefault="001E2D02" w:rsidP="001E2D02">
      <w:pPr>
        <w:pStyle w:val="Heading1"/>
        <w:contextualSpacing/>
      </w:pPr>
      <w:r>
        <w:lastRenderedPageBreak/>
        <w:t>Conclusions</w:t>
      </w:r>
    </w:p>
    <w:p w14:paraId="65D2459E" w14:textId="77777777" w:rsidR="00A15D3A" w:rsidRPr="003F7089" w:rsidRDefault="00A15D3A" w:rsidP="00A15D3A">
      <w:pPr>
        <w:pStyle w:val="3GPPText"/>
      </w:pPr>
      <w:r>
        <w:t>In this contribution, we have made the following observations:</w:t>
      </w:r>
    </w:p>
    <w:p w14:paraId="17DCFB54" w14:textId="77777777" w:rsidR="00E35CB0" w:rsidRDefault="00E35CB0" w:rsidP="00E35CB0">
      <w:pPr>
        <w:rPr>
          <w:b/>
        </w:rPr>
      </w:pPr>
      <w:r w:rsidRPr="00D22D8F">
        <w:rPr>
          <w:b/>
        </w:rPr>
        <w:t>Observation 1: Sidelink positioning can be supported in sessionless mode when preconfigured assistance data is provided to the target UE, as long as anchors are at least semi-sta</w:t>
      </w:r>
      <w:r>
        <w:rPr>
          <w:b/>
        </w:rPr>
        <w:t>tionary.</w:t>
      </w:r>
    </w:p>
    <w:p w14:paraId="10AA9C7B" w14:textId="13A28236" w:rsidR="00E35CB0" w:rsidRDefault="00E35CB0" w:rsidP="00E35CB0">
      <w:pPr>
        <w:rPr>
          <w:b/>
        </w:rPr>
      </w:pPr>
      <w:r>
        <w:rPr>
          <w:b/>
        </w:rPr>
        <w:t>Observation 2</w:t>
      </w:r>
      <w:r w:rsidRPr="00D22D8F">
        <w:rPr>
          <w:b/>
        </w:rPr>
        <w:t>: Sidelink positioning can be supported in sessionless mode when preconfigured assistance data is provided to the target UE, as long as anchors are at least semi-sta</w:t>
      </w:r>
      <w:r>
        <w:rPr>
          <w:b/>
        </w:rPr>
        <w:t>tionary.</w:t>
      </w:r>
    </w:p>
    <w:p w14:paraId="73F65157" w14:textId="77777777" w:rsidR="00E35CB0" w:rsidRDefault="00E35CB0" w:rsidP="00E35CB0">
      <w:pPr>
        <w:rPr>
          <w:b/>
        </w:rPr>
      </w:pPr>
      <w:r>
        <w:rPr>
          <w:b/>
        </w:rPr>
        <w:t>Observation 3</w:t>
      </w:r>
      <w:r w:rsidRPr="00FE3171">
        <w:rPr>
          <w:b/>
        </w:rPr>
        <w:t xml:space="preserve">: </w:t>
      </w:r>
      <w:r>
        <w:rPr>
          <w:b/>
        </w:rPr>
        <w:t xml:space="preserve">There may be privacy concerns when an anchor UE broadcasts the measurement between the anchor UE to a target UE. </w:t>
      </w:r>
    </w:p>
    <w:p w14:paraId="28B76F1D" w14:textId="77777777" w:rsidR="00E35CB0" w:rsidRPr="008327FD" w:rsidRDefault="00E35CB0" w:rsidP="00E35CB0">
      <w:pPr>
        <w:rPr>
          <w:b/>
        </w:rPr>
      </w:pPr>
      <w:r>
        <w:rPr>
          <w:b/>
        </w:rPr>
        <w:t xml:space="preserve">Observation 4: </w:t>
      </w:r>
      <w:r w:rsidRPr="008327FD">
        <w:rPr>
          <w:b/>
        </w:rPr>
        <w:t xml:space="preserve">One of the ways a fixed response time can be maintained is by cyclically shifting the transmitted sequence taking into account the Rx-time and the true Tx-time. </w:t>
      </w:r>
    </w:p>
    <w:p w14:paraId="1F6CC5C1" w14:textId="70D62291" w:rsidR="008E3D8E" w:rsidRPr="00BD0D39" w:rsidRDefault="008E3D8E" w:rsidP="008E3D8E">
      <w:pPr>
        <w:rPr>
          <w:b/>
        </w:rPr>
      </w:pPr>
      <w:r>
        <w:rPr>
          <w:b/>
        </w:rPr>
        <w:t>Observation 5</w:t>
      </w:r>
      <w:r w:rsidRPr="00BD0D39">
        <w:rPr>
          <w:b/>
        </w:rPr>
        <w:t xml:space="preserve">: </w:t>
      </w:r>
      <w:r>
        <w:rPr>
          <w:b/>
        </w:rPr>
        <w:t xml:space="preserve">Signalling overhead is significantly reduced by using report-free RTT. No additional messages for providing measurements are needed for this approach, and ProvideLocationInformation is one of the most frequently exchanged message in a positioning session.  </w:t>
      </w:r>
    </w:p>
    <w:p w14:paraId="1F6E3798" w14:textId="77777777" w:rsidR="008E3D8E" w:rsidRPr="00BD0D39" w:rsidRDefault="008E3D8E" w:rsidP="008E3D8E">
      <w:pPr>
        <w:rPr>
          <w:b/>
        </w:rPr>
      </w:pPr>
      <w:r>
        <w:rPr>
          <w:b/>
        </w:rPr>
        <w:t>Observation 6</w:t>
      </w:r>
      <w:r w:rsidRPr="00BD0D39">
        <w:rPr>
          <w:b/>
        </w:rPr>
        <w:t>: A UE initiating sidelink positioning reference signal for ranging does not need to receive RxTxDiff from another UE, as long as its counterpart transmits a signal maintaining</w:t>
      </w:r>
      <w:r>
        <w:rPr>
          <w:b/>
        </w:rPr>
        <w:t xml:space="preserve"> (at least virtually)</w:t>
      </w:r>
      <w:r w:rsidRPr="00BD0D39">
        <w:rPr>
          <w:b/>
        </w:rPr>
        <w:t xml:space="preserve"> a fixed value of transmit-receive time difference. </w:t>
      </w:r>
    </w:p>
    <w:p w14:paraId="34ED575E" w14:textId="69837DCC" w:rsidR="008E3D8E" w:rsidRDefault="008E3D8E" w:rsidP="008E3D8E">
      <w:pPr>
        <w:rPr>
          <w:b/>
        </w:rPr>
      </w:pPr>
      <w:r w:rsidRPr="006816F0">
        <w:rPr>
          <w:b/>
        </w:rPr>
        <w:t>Observation</w:t>
      </w:r>
      <w:r>
        <w:rPr>
          <w:b/>
        </w:rPr>
        <w:t xml:space="preserve"> 7</w:t>
      </w:r>
      <w:r w:rsidRPr="006816F0">
        <w:rPr>
          <w:b/>
        </w:rPr>
        <w:t xml:space="preserve">: A suitable server UE </w:t>
      </w:r>
      <w:r>
        <w:rPr>
          <w:b/>
        </w:rPr>
        <w:t>and anchor UEs need to be selected before initiating positioning measurements.</w:t>
      </w:r>
    </w:p>
    <w:p w14:paraId="3A1464A5" w14:textId="77777777" w:rsidR="008E3D8E" w:rsidRPr="00B46791" w:rsidRDefault="008E3D8E" w:rsidP="008E3D8E">
      <w:pPr>
        <w:rPr>
          <w:b/>
        </w:rPr>
      </w:pPr>
      <w:r>
        <w:rPr>
          <w:b/>
        </w:rPr>
        <w:t>Observation 8</w:t>
      </w:r>
      <w:r w:rsidRPr="00B46791">
        <w:rPr>
          <w:b/>
        </w:rPr>
        <w:t>: The server UE can act as an intermediary hiding the identities of the UEs ranging with each other.</w:t>
      </w:r>
    </w:p>
    <w:p w14:paraId="2071C035" w14:textId="58F64BEF" w:rsidR="008E3D8E" w:rsidRPr="00E35CB0" w:rsidRDefault="00A15D3A" w:rsidP="00E35CB0">
      <w:pPr>
        <w:pStyle w:val="3GPPText"/>
      </w:pPr>
      <w:r w:rsidRPr="003F7089">
        <w:t xml:space="preserve">Based on the above observations, we make the following proposals: </w:t>
      </w:r>
    </w:p>
    <w:p w14:paraId="34032EFF" w14:textId="60EF8A30" w:rsidR="00E35CB0" w:rsidRDefault="00E35CB0" w:rsidP="00E35CB0">
      <w:pPr>
        <w:rPr>
          <w:b/>
        </w:rPr>
      </w:pPr>
      <w:r w:rsidRPr="00D7380B">
        <w:rPr>
          <w:b/>
        </w:rPr>
        <w:t xml:space="preserve">Proposal 1: For the fixed infrastructure anchors, at least sessionless operation shall be supported. </w:t>
      </w:r>
    </w:p>
    <w:p w14:paraId="74C6706F" w14:textId="02A5F70C" w:rsidR="00E35CB0" w:rsidRDefault="00E35CB0" w:rsidP="00E35CB0">
      <w:pPr>
        <w:rPr>
          <w:b/>
        </w:rPr>
      </w:pPr>
      <w:r w:rsidRPr="00D22D8F">
        <w:rPr>
          <w:b/>
        </w:rPr>
        <w:t xml:space="preserve">Proposal </w:t>
      </w:r>
      <w:r>
        <w:rPr>
          <w:b/>
        </w:rPr>
        <w:t>2</w:t>
      </w:r>
      <w:r w:rsidRPr="00D22D8F">
        <w:rPr>
          <w:b/>
        </w:rPr>
        <w:t xml:space="preserve">: </w:t>
      </w:r>
      <w:r>
        <w:rPr>
          <w:b/>
        </w:rPr>
        <w:t xml:space="preserve">Providing </w:t>
      </w:r>
      <w:r w:rsidRPr="00D22D8F">
        <w:rPr>
          <w:b/>
        </w:rPr>
        <w:t xml:space="preserve">sidelink reference signal configuration </w:t>
      </w:r>
      <w:r>
        <w:rPr>
          <w:b/>
        </w:rPr>
        <w:t xml:space="preserve">using </w:t>
      </w:r>
      <w:r w:rsidRPr="00D22D8F">
        <w:rPr>
          <w:b/>
        </w:rPr>
        <w:t xml:space="preserve"> preconfigured assistance data </w:t>
      </w:r>
      <w:r>
        <w:rPr>
          <w:b/>
        </w:rPr>
        <w:t xml:space="preserve">mechanism </w:t>
      </w:r>
      <w:r w:rsidRPr="00D22D8F">
        <w:rPr>
          <w:b/>
        </w:rPr>
        <w:t>s</w:t>
      </w:r>
      <w:r>
        <w:rPr>
          <w:b/>
        </w:rPr>
        <w:t>hall be supported.</w:t>
      </w:r>
    </w:p>
    <w:p w14:paraId="2E2C99BC" w14:textId="77777777" w:rsidR="00E35CB0" w:rsidRDefault="00E35CB0" w:rsidP="00E35CB0">
      <w:pPr>
        <w:rPr>
          <w:b/>
        </w:rPr>
      </w:pPr>
      <w:r w:rsidRPr="00D22D8F">
        <w:rPr>
          <w:b/>
        </w:rPr>
        <w:t xml:space="preserve">Proposal </w:t>
      </w:r>
      <w:r>
        <w:rPr>
          <w:b/>
        </w:rPr>
        <w:t>3</w:t>
      </w:r>
      <w:r w:rsidRPr="00D22D8F">
        <w:rPr>
          <w:b/>
        </w:rPr>
        <w:t xml:space="preserve">: </w:t>
      </w:r>
      <w:r>
        <w:rPr>
          <w:b/>
        </w:rPr>
        <w:t xml:space="preserve">Elements of preconfigured assistance data may be configured with time validity in addition to area validity. </w:t>
      </w:r>
    </w:p>
    <w:p w14:paraId="5C5780CC" w14:textId="77777777" w:rsidR="008E3D8E" w:rsidRDefault="008E3D8E" w:rsidP="008E3D8E">
      <w:pPr>
        <w:rPr>
          <w:b/>
        </w:rPr>
      </w:pPr>
      <w:r>
        <w:rPr>
          <w:b/>
        </w:rPr>
        <w:t>Proposal 4</w:t>
      </w:r>
      <w:r w:rsidRPr="0051354C">
        <w:rPr>
          <w:b/>
        </w:rPr>
        <w:t>:</w:t>
      </w:r>
      <w:r>
        <w:rPr>
          <w:b/>
        </w:rPr>
        <w:t xml:space="preserve"> Anchor UEs shall not broadcast the measurements (range measurement to the target UE)  to other UEs. The measurement shall only be transmitted in unicast or report free ranging shall be supported.</w:t>
      </w:r>
    </w:p>
    <w:p w14:paraId="49C36689" w14:textId="77777777" w:rsidR="008E3D8E" w:rsidRDefault="008E3D8E" w:rsidP="008E3D8E">
      <w:pPr>
        <w:rPr>
          <w:b/>
        </w:rPr>
      </w:pPr>
      <w:r>
        <w:rPr>
          <w:b/>
        </w:rPr>
        <w:t>Proposal 5: Tx-Rx-TimeDiff reporting shall be relaxed (no need to report RxTxTimeDiff) by enabling the responder to virtually adjust effective transmit time.</w:t>
      </w:r>
    </w:p>
    <w:p w14:paraId="66192AC2" w14:textId="40A675A7" w:rsidR="008E3D8E" w:rsidRDefault="008E3D8E" w:rsidP="008E3D8E">
      <w:pPr>
        <w:rPr>
          <w:b/>
        </w:rPr>
      </w:pPr>
      <w:r>
        <w:rPr>
          <w:b/>
        </w:rPr>
        <w:t xml:space="preserve">Proposal </w:t>
      </w:r>
      <w:r w:rsidR="00E35CB0">
        <w:rPr>
          <w:b/>
        </w:rPr>
        <w:t>6</w:t>
      </w:r>
      <w:r>
        <w:rPr>
          <w:b/>
        </w:rPr>
        <w:t>: A session may be formed by combining of one or more deferred location requests. A session may have more than one request and more than one LCS response.</w:t>
      </w:r>
    </w:p>
    <w:p w14:paraId="472B1613" w14:textId="79797302" w:rsidR="008E3D8E" w:rsidRPr="00D44266" w:rsidRDefault="008E3D8E" w:rsidP="008E3D8E">
      <w:pPr>
        <w:rPr>
          <w:b/>
        </w:rPr>
      </w:pPr>
      <w:r w:rsidRPr="00D44266">
        <w:rPr>
          <w:b/>
        </w:rPr>
        <w:t xml:space="preserve">Proposal </w:t>
      </w:r>
      <w:r w:rsidR="00E35CB0">
        <w:rPr>
          <w:b/>
        </w:rPr>
        <w:t>7</w:t>
      </w:r>
      <w:r w:rsidRPr="00D44266">
        <w:rPr>
          <w:b/>
        </w:rPr>
        <w:t xml:space="preserve">: Session-based operation shall rely on monitoring the parameters needed for ensuring quality of service. Parameters such as line-of-sight conditions, </w:t>
      </w:r>
      <w:r>
        <w:rPr>
          <w:b/>
        </w:rPr>
        <w:t>DOP, multipath scenario at the receiver may be monitored.</w:t>
      </w:r>
    </w:p>
    <w:p w14:paraId="7FFB86FA" w14:textId="0AEBD501" w:rsidR="008E3D8E" w:rsidRPr="00D44266" w:rsidRDefault="008E3D8E" w:rsidP="008E3D8E">
      <w:pPr>
        <w:rPr>
          <w:b/>
        </w:rPr>
      </w:pPr>
      <w:r w:rsidRPr="00D44266">
        <w:rPr>
          <w:b/>
        </w:rPr>
        <w:t xml:space="preserve">Proposal </w:t>
      </w:r>
      <w:r w:rsidR="00E35CB0">
        <w:rPr>
          <w:b/>
        </w:rPr>
        <w:t>8</w:t>
      </w:r>
      <w:r w:rsidRPr="00D44266">
        <w:rPr>
          <w:b/>
        </w:rPr>
        <w:t>: Initial parameters for selecting the UEs for a session shall rely on measurements done in a sessionless operation</w:t>
      </w:r>
      <w:r>
        <w:rPr>
          <w:b/>
        </w:rPr>
        <w:t xml:space="preserve">. </w:t>
      </w:r>
    </w:p>
    <w:p w14:paraId="7ABB9454" w14:textId="71DAD761" w:rsidR="008E3D8E" w:rsidRDefault="008E3D8E" w:rsidP="008E3D8E">
      <w:pPr>
        <w:rPr>
          <w:b/>
        </w:rPr>
      </w:pPr>
      <w:r>
        <w:rPr>
          <w:b/>
        </w:rPr>
        <w:t xml:space="preserve">Proposal </w:t>
      </w:r>
      <w:r w:rsidR="00E35CB0">
        <w:rPr>
          <w:b/>
        </w:rPr>
        <w:t>9</w:t>
      </w:r>
      <w:r w:rsidRPr="006816F0">
        <w:rPr>
          <w:b/>
        </w:rPr>
        <w:t xml:space="preserve">: </w:t>
      </w:r>
      <w:r>
        <w:rPr>
          <w:b/>
        </w:rPr>
        <w:t>A target UE shall</w:t>
      </w:r>
      <w:r w:rsidRPr="006816F0">
        <w:rPr>
          <w:b/>
        </w:rPr>
        <w:t xml:space="preserve"> indicate parameters enabling the server UE fulfilling the parameters to respond, and the target UE shall select a server UE from the responding server UEs </w:t>
      </w:r>
      <w:r>
        <w:rPr>
          <w:b/>
        </w:rPr>
        <w:t>according to certain criteria.</w:t>
      </w:r>
    </w:p>
    <w:p w14:paraId="415B5DA9" w14:textId="23F753B8" w:rsidR="008E3D8E" w:rsidRPr="00B46791" w:rsidRDefault="008E3D8E" w:rsidP="008E3D8E">
      <w:pPr>
        <w:autoSpaceDE/>
        <w:autoSpaceDN/>
        <w:adjustRightInd/>
        <w:snapToGrid/>
        <w:spacing w:after="0"/>
        <w:jc w:val="left"/>
        <w:rPr>
          <w:b/>
        </w:rPr>
      </w:pPr>
      <w:r w:rsidRPr="00B46791">
        <w:rPr>
          <w:b/>
        </w:rPr>
        <w:t xml:space="preserve">Proposal </w:t>
      </w:r>
      <w:r w:rsidR="00E35CB0">
        <w:rPr>
          <w:b/>
        </w:rPr>
        <w:t>10</w:t>
      </w:r>
      <w:r w:rsidRPr="00B46791">
        <w:rPr>
          <w:b/>
        </w:rPr>
        <w:t xml:space="preserve">: </w:t>
      </w:r>
      <w:r>
        <w:rPr>
          <w:b/>
        </w:rPr>
        <w:t xml:space="preserve"> The sequence of selecting server UE, followed by anchor selection, measurement and exchange of measurements and concluded by the server UE providing positioning to the LCS client shall be considered as a baseline for session-based positioning. </w:t>
      </w:r>
    </w:p>
    <w:p w14:paraId="7F17A7FF" w14:textId="77777777" w:rsidR="001E0252" w:rsidRDefault="001E0252" w:rsidP="000E3623">
      <w:pPr>
        <w:rPr>
          <w:b/>
        </w:rPr>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664592F7" w14:textId="77777777" w:rsidR="00864CD9"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864CD9" w14:paraId="6D617B49" w14:textId="77777777">
                <w:trPr>
                  <w:divId w:val="626815782"/>
                  <w:tblCellSpacing w:w="15" w:type="dxa"/>
                </w:trPr>
                <w:tc>
                  <w:tcPr>
                    <w:tcW w:w="50" w:type="pct"/>
                    <w:hideMark/>
                  </w:tcPr>
                  <w:p w14:paraId="2955629B" w14:textId="67DEB7FF" w:rsidR="00864CD9" w:rsidRDefault="00864CD9">
                    <w:pPr>
                      <w:pStyle w:val="Bibliography"/>
                      <w:rPr>
                        <w:noProof/>
                        <w:sz w:val="24"/>
                        <w:szCs w:val="24"/>
                      </w:rPr>
                    </w:pPr>
                    <w:r>
                      <w:rPr>
                        <w:noProof/>
                      </w:rPr>
                      <w:t xml:space="preserve">[1] </w:t>
                    </w:r>
                  </w:p>
                </w:tc>
                <w:tc>
                  <w:tcPr>
                    <w:tcW w:w="0" w:type="auto"/>
                    <w:hideMark/>
                  </w:tcPr>
                  <w:p w14:paraId="4BB4AD19" w14:textId="77777777" w:rsidR="00864CD9" w:rsidRDefault="00864CD9">
                    <w:pPr>
                      <w:pStyle w:val="Bibliography"/>
                      <w:rPr>
                        <w:noProof/>
                      </w:rPr>
                    </w:pPr>
                    <w:r>
                      <w:rPr>
                        <w:noProof/>
                      </w:rPr>
                      <w:t>RP-223549, "New WID on Expanded and Improved NR Positioning," 3GPP, Online, 2022-12.</w:t>
                    </w:r>
                  </w:p>
                </w:tc>
              </w:tr>
              <w:tr w:rsidR="00864CD9" w14:paraId="2BDEDE6D" w14:textId="77777777">
                <w:trPr>
                  <w:divId w:val="626815782"/>
                  <w:tblCellSpacing w:w="15" w:type="dxa"/>
                </w:trPr>
                <w:tc>
                  <w:tcPr>
                    <w:tcW w:w="50" w:type="pct"/>
                    <w:hideMark/>
                  </w:tcPr>
                  <w:p w14:paraId="4FC38C3D" w14:textId="77777777" w:rsidR="00864CD9" w:rsidRDefault="00864CD9">
                    <w:pPr>
                      <w:pStyle w:val="Bibliography"/>
                      <w:rPr>
                        <w:noProof/>
                      </w:rPr>
                    </w:pPr>
                    <w:r>
                      <w:rPr>
                        <w:noProof/>
                      </w:rPr>
                      <w:t xml:space="preserve">[2] </w:t>
                    </w:r>
                  </w:p>
                </w:tc>
                <w:tc>
                  <w:tcPr>
                    <w:tcW w:w="0" w:type="auto"/>
                    <w:hideMark/>
                  </w:tcPr>
                  <w:p w14:paraId="1BE7EF95" w14:textId="77777777" w:rsidR="00864CD9" w:rsidRDefault="00864CD9">
                    <w:pPr>
                      <w:pStyle w:val="Bibliography"/>
                      <w:rPr>
                        <w:noProof/>
                      </w:rPr>
                    </w:pPr>
                    <w:r>
                      <w:rPr>
                        <w:noProof/>
                      </w:rPr>
                      <w:t>3GPP RAN WG2#121, "Chairman's Notes on Positioning and Relay Session," 3GPP, Athens, 2023-2.</w:t>
                    </w:r>
                  </w:p>
                </w:tc>
              </w:tr>
            </w:tbl>
            <w:p w14:paraId="2007D763" w14:textId="77777777" w:rsidR="00864CD9" w:rsidRDefault="00864CD9">
              <w:pPr>
                <w:divId w:val="626815782"/>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3" w:displacedByCustomXml="prev"/>
    <w:bookmarkEnd w:id="2" w:displacedByCustomXml="prev"/>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9D5B7" w14:textId="77777777" w:rsidR="001A3BEE" w:rsidRDefault="001A3BEE">
      <w:r>
        <w:separator/>
      </w:r>
    </w:p>
  </w:endnote>
  <w:endnote w:type="continuationSeparator" w:id="0">
    <w:p w14:paraId="2CF594A2" w14:textId="77777777" w:rsidR="001A3BEE" w:rsidRDefault="001A3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BFE7D" w14:textId="77777777" w:rsidR="001A3BEE" w:rsidRDefault="001A3BEE">
      <w:r>
        <w:separator/>
      </w:r>
    </w:p>
  </w:footnote>
  <w:footnote w:type="continuationSeparator" w:id="0">
    <w:p w14:paraId="6D7E0252" w14:textId="77777777" w:rsidR="001A3BEE" w:rsidRDefault="001A3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697C12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247D5"/>
    <w:multiLevelType w:val="hybridMultilevel"/>
    <w:tmpl w:val="EF808B2A"/>
    <w:lvl w:ilvl="0" w:tplc="906C1842">
      <w:start w:val="1"/>
      <w:numFmt w:val="decimal"/>
      <w:lvlText w:val="%1."/>
      <w:lvlJc w:val="left"/>
      <w:pPr>
        <w:ind w:left="1210" w:hanging="360"/>
      </w:pPr>
      <w:rPr>
        <w:rFonts w:hint="default"/>
      </w:rPr>
    </w:lvl>
    <w:lvl w:ilvl="1" w:tplc="04090019">
      <w:start w:val="1"/>
      <w:numFmt w:val="lowerLetter"/>
      <w:lvlText w:val="%2."/>
      <w:lvlJc w:val="left"/>
      <w:pPr>
        <w:ind w:left="1210" w:hanging="360"/>
      </w:pPr>
    </w:lvl>
    <w:lvl w:ilvl="2" w:tplc="0409001B">
      <w:start w:val="1"/>
      <w:numFmt w:val="lowerRoman"/>
      <w:lvlText w:val="%3."/>
      <w:lvlJc w:val="right"/>
      <w:pPr>
        <w:ind w:left="1930" w:hanging="180"/>
      </w:pPr>
    </w:lvl>
    <w:lvl w:ilvl="3" w:tplc="0409000F" w:tentative="1">
      <w:start w:val="1"/>
      <w:numFmt w:val="decimal"/>
      <w:lvlText w:val="%4."/>
      <w:lvlJc w:val="left"/>
      <w:pPr>
        <w:ind w:left="2650" w:hanging="360"/>
      </w:pPr>
    </w:lvl>
    <w:lvl w:ilvl="4" w:tplc="04090019" w:tentative="1">
      <w:start w:val="1"/>
      <w:numFmt w:val="lowerLetter"/>
      <w:lvlText w:val="%5."/>
      <w:lvlJc w:val="left"/>
      <w:pPr>
        <w:ind w:left="3370" w:hanging="360"/>
      </w:pPr>
    </w:lvl>
    <w:lvl w:ilvl="5" w:tplc="0409001B" w:tentative="1">
      <w:start w:val="1"/>
      <w:numFmt w:val="lowerRoman"/>
      <w:lvlText w:val="%6."/>
      <w:lvlJc w:val="right"/>
      <w:pPr>
        <w:ind w:left="4090" w:hanging="180"/>
      </w:pPr>
    </w:lvl>
    <w:lvl w:ilvl="6" w:tplc="0409000F" w:tentative="1">
      <w:start w:val="1"/>
      <w:numFmt w:val="decimal"/>
      <w:lvlText w:val="%7."/>
      <w:lvlJc w:val="left"/>
      <w:pPr>
        <w:ind w:left="4810" w:hanging="360"/>
      </w:pPr>
    </w:lvl>
    <w:lvl w:ilvl="7" w:tplc="04090019" w:tentative="1">
      <w:start w:val="1"/>
      <w:numFmt w:val="lowerLetter"/>
      <w:lvlText w:val="%8."/>
      <w:lvlJc w:val="left"/>
      <w:pPr>
        <w:ind w:left="5530" w:hanging="360"/>
      </w:pPr>
    </w:lvl>
    <w:lvl w:ilvl="8" w:tplc="0409001B" w:tentative="1">
      <w:start w:val="1"/>
      <w:numFmt w:val="lowerRoman"/>
      <w:lvlText w:val="%9."/>
      <w:lvlJc w:val="right"/>
      <w:pPr>
        <w:ind w:left="6250" w:hanging="180"/>
      </w:pPr>
    </w:lvl>
  </w:abstractNum>
  <w:abstractNum w:abstractNumId="6"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8" w15:restartNumberingAfterBreak="0">
    <w:nsid w:val="6F4459CB"/>
    <w:multiLevelType w:val="hybridMultilevel"/>
    <w:tmpl w:val="E03AC0AC"/>
    <w:lvl w:ilvl="0" w:tplc="DC2E6CFE">
      <w:numFmt w:val="bullet"/>
      <w:lvlText w:val=""/>
      <w:lvlJc w:val="left"/>
      <w:pPr>
        <w:ind w:left="1800" w:hanging="360"/>
      </w:pPr>
      <w:rPr>
        <w:rFonts w:ascii="Symbol" w:eastAsiaTheme="minorHAnsi" w:hAnsi="Symbol"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7581155B"/>
    <w:multiLevelType w:val="hybridMultilevel"/>
    <w:tmpl w:val="DC787044"/>
    <w:lvl w:ilvl="0" w:tplc="04090001">
      <w:start w:val="1"/>
      <w:numFmt w:val="bullet"/>
      <w:lvlText w:val=""/>
      <w:lvlJc w:val="left"/>
      <w:pPr>
        <w:ind w:left="720" w:hanging="360"/>
      </w:pPr>
      <w:rPr>
        <w:rFonts w:ascii="Symbol" w:hAnsi="Symbol" w:hint="default"/>
      </w:rPr>
    </w:lvl>
    <w:lvl w:ilvl="1" w:tplc="906C1842">
      <w:start w:val="1"/>
      <w:numFmt w:val="decimal"/>
      <w:lvlText w:val="%2."/>
      <w:lvlJc w:val="left"/>
      <w:pPr>
        <w:ind w:left="1440" w:hanging="360"/>
      </w:pPr>
      <w:rPr>
        <w:rFonts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15:restartNumberingAfterBreak="0">
    <w:nsid w:val="7BEF5B21"/>
    <w:multiLevelType w:val="hybridMultilevel"/>
    <w:tmpl w:val="67F48DB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10"/>
  </w:num>
  <w:num w:numId="3">
    <w:abstractNumId w:val="16"/>
  </w:num>
  <w:num w:numId="4">
    <w:abstractNumId w:val="17"/>
  </w:num>
  <w:num w:numId="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12"/>
  </w:num>
  <w:num w:numId="9">
    <w:abstractNumId w:val="7"/>
  </w:num>
  <w:num w:numId="10">
    <w:abstractNumId w:val="6"/>
  </w:num>
  <w:num w:numId="11">
    <w:abstractNumId w:val="1"/>
  </w:num>
  <w:num w:numId="12">
    <w:abstractNumId w:val="9"/>
  </w:num>
  <w:num w:numId="13">
    <w:abstractNumId w:val="4"/>
  </w:num>
  <w:num w:numId="14">
    <w:abstractNumId w:val="13"/>
  </w:num>
  <w:num w:numId="15">
    <w:abstractNumId w:val="3"/>
  </w:num>
  <w:num w:numId="16">
    <w:abstractNumId w:val="8"/>
  </w:num>
  <w:num w:numId="17">
    <w:abstractNumId w:val="15"/>
  </w:num>
  <w:num w:numId="18">
    <w:abstractNumId w:val="20"/>
  </w:num>
  <w:num w:numId="19">
    <w:abstractNumId w:val="18"/>
  </w:num>
  <w:num w:numId="20">
    <w:abstractNumId w:val="19"/>
  </w:num>
  <w:num w:numId="2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5F17"/>
    <w:rsid w:val="00015F64"/>
    <w:rsid w:val="000160B6"/>
    <w:rsid w:val="000165E2"/>
    <w:rsid w:val="000172BE"/>
    <w:rsid w:val="00017D8A"/>
    <w:rsid w:val="00020107"/>
    <w:rsid w:val="000206EC"/>
    <w:rsid w:val="00020BAD"/>
    <w:rsid w:val="00021E1E"/>
    <w:rsid w:val="00023090"/>
    <w:rsid w:val="00023388"/>
    <w:rsid w:val="00023425"/>
    <w:rsid w:val="000237C0"/>
    <w:rsid w:val="000241BE"/>
    <w:rsid w:val="000242F2"/>
    <w:rsid w:val="00024FE5"/>
    <w:rsid w:val="0002509B"/>
    <w:rsid w:val="000268A4"/>
    <w:rsid w:val="00026D4B"/>
    <w:rsid w:val="00027095"/>
    <w:rsid w:val="000275C6"/>
    <w:rsid w:val="00027911"/>
    <w:rsid w:val="00027AD6"/>
    <w:rsid w:val="0003024C"/>
    <w:rsid w:val="0003043A"/>
    <w:rsid w:val="00031070"/>
    <w:rsid w:val="0003136F"/>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2FB2"/>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2B3"/>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04E"/>
    <w:rsid w:val="000B0343"/>
    <w:rsid w:val="000B2985"/>
    <w:rsid w:val="000B2C88"/>
    <w:rsid w:val="000B3342"/>
    <w:rsid w:val="000B3D25"/>
    <w:rsid w:val="000B413F"/>
    <w:rsid w:val="000B4D79"/>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2C7F"/>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623"/>
    <w:rsid w:val="000E3B22"/>
    <w:rsid w:val="000E5319"/>
    <w:rsid w:val="000E59A0"/>
    <w:rsid w:val="000E6510"/>
    <w:rsid w:val="000E7A84"/>
    <w:rsid w:val="000F1491"/>
    <w:rsid w:val="000F15BC"/>
    <w:rsid w:val="000F180A"/>
    <w:rsid w:val="000F1C92"/>
    <w:rsid w:val="000F2EEE"/>
    <w:rsid w:val="000F3697"/>
    <w:rsid w:val="000F42A2"/>
    <w:rsid w:val="000F5B13"/>
    <w:rsid w:val="000F75DD"/>
    <w:rsid w:val="000F7F58"/>
    <w:rsid w:val="00100128"/>
    <w:rsid w:val="00100FF3"/>
    <w:rsid w:val="001026CA"/>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386E"/>
    <w:rsid w:val="001141E3"/>
    <w:rsid w:val="001144DF"/>
    <w:rsid w:val="00114560"/>
    <w:rsid w:val="00114939"/>
    <w:rsid w:val="0011557B"/>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965"/>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67D"/>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AB3"/>
    <w:rsid w:val="00182C08"/>
    <w:rsid w:val="00182C76"/>
    <w:rsid w:val="00183034"/>
    <w:rsid w:val="001830F7"/>
    <w:rsid w:val="001835C3"/>
    <w:rsid w:val="00183EE6"/>
    <w:rsid w:val="00184A9E"/>
    <w:rsid w:val="00184CA1"/>
    <w:rsid w:val="0018588A"/>
    <w:rsid w:val="00187252"/>
    <w:rsid w:val="0018725C"/>
    <w:rsid w:val="00191C91"/>
    <w:rsid w:val="001923B9"/>
    <w:rsid w:val="00192DD9"/>
    <w:rsid w:val="00192FB8"/>
    <w:rsid w:val="00194339"/>
    <w:rsid w:val="00194848"/>
    <w:rsid w:val="001958EA"/>
    <w:rsid w:val="00195E0E"/>
    <w:rsid w:val="00196052"/>
    <w:rsid w:val="001962D5"/>
    <w:rsid w:val="00196654"/>
    <w:rsid w:val="00197A49"/>
    <w:rsid w:val="001A1613"/>
    <w:rsid w:val="001A180D"/>
    <w:rsid w:val="001A1BAC"/>
    <w:rsid w:val="001A23CE"/>
    <w:rsid w:val="001A2C89"/>
    <w:rsid w:val="001A3929"/>
    <w:rsid w:val="001A3BEE"/>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26A"/>
    <w:rsid w:val="001B6564"/>
    <w:rsid w:val="001B691A"/>
    <w:rsid w:val="001B75A7"/>
    <w:rsid w:val="001C02D8"/>
    <w:rsid w:val="001C04E3"/>
    <w:rsid w:val="001C0E8B"/>
    <w:rsid w:val="001C1846"/>
    <w:rsid w:val="001C2247"/>
    <w:rsid w:val="001C2378"/>
    <w:rsid w:val="001C342A"/>
    <w:rsid w:val="001C35E0"/>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252"/>
    <w:rsid w:val="001E05C3"/>
    <w:rsid w:val="001E0AD3"/>
    <w:rsid w:val="001E0F7D"/>
    <w:rsid w:val="001E119C"/>
    <w:rsid w:val="001E20CE"/>
    <w:rsid w:val="001E2D02"/>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26D3"/>
    <w:rsid w:val="0020349A"/>
    <w:rsid w:val="002034B4"/>
    <w:rsid w:val="00204032"/>
    <w:rsid w:val="002041DA"/>
    <w:rsid w:val="00204A08"/>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4B35"/>
    <w:rsid w:val="002451C5"/>
    <w:rsid w:val="00245C4D"/>
    <w:rsid w:val="00245E0A"/>
    <w:rsid w:val="00245F1F"/>
    <w:rsid w:val="0024663B"/>
    <w:rsid w:val="00247103"/>
    <w:rsid w:val="00247646"/>
    <w:rsid w:val="00250067"/>
    <w:rsid w:val="00250D6C"/>
    <w:rsid w:val="002516DE"/>
    <w:rsid w:val="00251F81"/>
    <w:rsid w:val="00252BE0"/>
    <w:rsid w:val="00253588"/>
    <w:rsid w:val="002546F4"/>
    <w:rsid w:val="0025485C"/>
    <w:rsid w:val="00254879"/>
    <w:rsid w:val="002551D0"/>
    <w:rsid w:val="00255374"/>
    <w:rsid w:val="00255B82"/>
    <w:rsid w:val="0025651A"/>
    <w:rsid w:val="00257A2A"/>
    <w:rsid w:val="00257BAB"/>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2EF7"/>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277"/>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870"/>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EE6"/>
    <w:rsid w:val="002D1F3E"/>
    <w:rsid w:val="002D2E19"/>
    <w:rsid w:val="002D3472"/>
    <w:rsid w:val="002D3874"/>
    <w:rsid w:val="002D3BBC"/>
    <w:rsid w:val="002D438A"/>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96"/>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1161"/>
    <w:rsid w:val="00311C10"/>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459A"/>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36F7"/>
    <w:rsid w:val="0035397C"/>
    <w:rsid w:val="003548D8"/>
    <w:rsid w:val="003554CA"/>
    <w:rsid w:val="00356066"/>
    <w:rsid w:val="00356D9E"/>
    <w:rsid w:val="00357595"/>
    <w:rsid w:val="00357849"/>
    <w:rsid w:val="00357E96"/>
    <w:rsid w:val="00360232"/>
    <w:rsid w:val="003602E0"/>
    <w:rsid w:val="00360D01"/>
    <w:rsid w:val="00361208"/>
    <w:rsid w:val="00362569"/>
    <w:rsid w:val="003636CD"/>
    <w:rsid w:val="003639A2"/>
    <w:rsid w:val="0036487C"/>
    <w:rsid w:val="00364B7D"/>
    <w:rsid w:val="00365411"/>
    <w:rsid w:val="003659D7"/>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0937"/>
    <w:rsid w:val="0039200C"/>
    <w:rsid w:val="00393D5D"/>
    <w:rsid w:val="003940CE"/>
    <w:rsid w:val="00397C1D"/>
    <w:rsid w:val="003A1200"/>
    <w:rsid w:val="003A180F"/>
    <w:rsid w:val="003A18DD"/>
    <w:rsid w:val="003A20C8"/>
    <w:rsid w:val="003A2C29"/>
    <w:rsid w:val="003A2EC3"/>
    <w:rsid w:val="003A36F2"/>
    <w:rsid w:val="003A3D39"/>
    <w:rsid w:val="003A3EC7"/>
    <w:rsid w:val="003A3FC4"/>
    <w:rsid w:val="003A40B4"/>
    <w:rsid w:val="003A5B6F"/>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D7FAB"/>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CD2"/>
    <w:rsid w:val="003F7089"/>
    <w:rsid w:val="003F723A"/>
    <w:rsid w:val="003F788D"/>
    <w:rsid w:val="004000E7"/>
    <w:rsid w:val="0040126E"/>
    <w:rsid w:val="00401480"/>
    <w:rsid w:val="004020D4"/>
    <w:rsid w:val="004021B6"/>
    <w:rsid w:val="00403417"/>
    <w:rsid w:val="00403D5B"/>
    <w:rsid w:val="0040426D"/>
    <w:rsid w:val="004047C4"/>
    <w:rsid w:val="0040570B"/>
    <w:rsid w:val="00405EDB"/>
    <w:rsid w:val="00405FB1"/>
    <w:rsid w:val="0040642A"/>
    <w:rsid w:val="00406460"/>
    <w:rsid w:val="004075F2"/>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BB"/>
    <w:rsid w:val="004205A1"/>
    <w:rsid w:val="00420BD5"/>
    <w:rsid w:val="00421DCF"/>
    <w:rsid w:val="00422341"/>
    <w:rsid w:val="00423641"/>
    <w:rsid w:val="00426266"/>
    <w:rsid w:val="00426386"/>
    <w:rsid w:val="004272B0"/>
    <w:rsid w:val="00427C69"/>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BAF"/>
    <w:rsid w:val="00473F38"/>
    <w:rsid w:val="00474220"/>
    <w:rsid w:val="00474627"/>
    <w:rsid w:val="00474CD2"/>
    <w:rsid w:val="004750D5"/>
    <w:rsid w:val="004752D3"/>
    <w:rsid w:val="004754E1"/>
    <w:rsid w:val="00475CE0"/>
    <w:rsid w:val="004763CE"/>
    <w:rsid w:val="00476827"/>
    <w:rsid w:val="00476BD4"/>
    <w:rsid w:val="00477C35"/>
    <w:rsid w:val="00477E60"/>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354C"/>
    <w:rsid w:val="005142CD"/>
    <w:rsid w:val="005143C9"/>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F8B"/>
    <w:rsid w:val="00533737"/>
    <w:rsid w:val="005352F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33C"/>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77A3B"/>
    <w:rsid w:val="00580E48"/>
    <w:rsid w:val="00580F0A"/>
    <w:rsid w:val="00581246"/>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7FC0"/>
    <w:rsid w:val="005906AD"/>
    <w:rsid w:val="00590DA6"/>
    <w:rsid w:val="00591C7D"/>
    <w:rsid w:val="00592120"/>
    <w:rsid w:val="0059227A"/>
    <w:rsid w:val="00592B03"/>
    <w:rsid w:val="0059377A"/>
    <w:rsid w:val="00593AB9"/>
    <w:rsid w:val="00593C15"/>
    <w:rsid w:val="00594729"/>
    <w:rsid w:val="0059485A"/>
    <w:rsid w:val="00594ABB"/>
    <w:rsid w:val="00594D1C"/>
    <w:rsid w:val="00594E36"/>
    <w:rsid w:val="00594F0A"/>
    <w:rsid w:val="0059525E"/>
    <w:rsid w:val="00595887"/>
    <w:rsid w:val="00595A10"/>
    <w:rsid w:val="005961F7"/>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BB0"/>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5FB7"/>
    <w:rsid w:val="005D648A"/>
    <w:rsid w:val="005D6796"/>
    <w:rsid w:val="005D6D69"/>
    <w:rsid w:val="005D7887"/>
    <w:rsid w:val="005D7E0D"/>
    <w:rsid w:val="005E234A"/>
    <w:rsid w:val="005E2F44"/>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6037"/>
    <w:rsid w:val="005F6B77"/>
    <w:rsid w:val="005F7487"/>
    <w:rsid w:val="00600176"/>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0B6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1633"/>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47B53"/>
    <w:rsid w:val="00650139"/>
    <w:rsid w:val="00650345"/>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77D12"/>
    <w:rsid w:val="006806A3"/>
    <w:rsid w:val="006806A6"/>
    <w:rsid w:val="00681211"/>
    <w:rsid w:val="006816F0"/>
    <w:rsid w:val="00681B36"/>
    <w:rsid w:val="006825F6"/>
    <w:rsid w:val="00682CB7"/>
    <w:rsid w:val="00682E14"/>
    <w:rsid w:val="00683028"/>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0AC"/>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601"/>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8F"/>
    <w:rsid w:val="006E12C3"/>
    <w:rsid w:val="006E1B5E"/>
    <w:rsid w:val="006E2529"/>
    <w:rsid w:val="006E2EC6"/>
    <w:rsid w:val="006E37E3"/>
    <w:rsid w:val="006E45F3"/>
    <w:rsid w:val="006E4A2F"/>
    <w:rsid w:val="006E4ED4"/>
    <w:rsid w:val="006E5042"/>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0B69"/>
    <w:rsid w:val="00711340"/>
    <w:rsid w:val="007117D5"/>
    <w:rsid w:val="00712259"/>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978"/>
    <w:rsid w:val="00734EBE"/>
    <w:rsid w:val="007352A6"/>
    <w:rsid w:val="00736BF3"/>
    <w:rsid w:val="00736DD8"/>
    <w:rsid w:val="0074076A"/>
    <w:rsid w:val="00740F25"/>
    <w:rsid w:val="00741AF4"/>
    <w:rsid w:val="00741CCC"/>
    <w:rsid w:val="00741DCC"/>
    <w:rsid w:val="0074203A"/>
    <w:rsid w:val="00742312"/>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4B7"/>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67B2B"/>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211"/>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0C75"/>
    <w:rsid w:val="007B1543"/>
    <w:rsid w:val="007B1AC0"/>
    <w:rsid w:val="007B22D4"/>
    <w:rsid w:val="007B270A"/>
    <w:rsid w:val="007B2D3B"/>
    <w:rsid w:val="007B4069"/>
    <w:rsid w:val="007B461C"/>
    <w:rsid w:val="007B46EF"/>
    <w:rsid w:val="007B4F23"/>
    <w:rsid w:val="007B52CD"/>
    <w:rsid w:val="007B69B8"/>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210"/>
    <w:rsid w:val="008115DB"/>
    <w:rsid w:val="00811835"/>
    <w:rsid w:val="00812746"/>
    <w:rsid w:val="00815215"/>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09"/>
    <w:rsid w:val="00825D41"/>
    <w:rsid w:val="008263E3"/>
    <w:rsid w:val="008270BD"/>
    <w:rsid w:val="008274BF"/>
    <w:rsid w:val="008304E9"/>
    <w:rsid w:val="00830DC3"/>
    <w:rsid w:val="00830EF3"/>
    <w:rsid w:val="00831555"/>
    <w:rsid w:val="00831F52"/>
    <w:rsid w:val="00832154"/>
    <w:rsid w:val="008323FF"/>
    <w:rsid w:val="008327FD"/>
    <w:rsid w:val="00832890"/>
    <w:rsid w:val="00832F5C"/>
    <w:rsid w:val="008359E0"/>
    <w:rsid w:val="00836E0E"/>
    <w:rsid w:val="008376F6"/>
    <w:rsid w:val="00837B98"/>
    <w:rsid w:val="00837C62"/>
    <w:rsid w:val="00837D5B"/>
    <w:rsid w:val="00840607"/>
    <w:rsid w:val="00841CD2"/>
    <w:rsid w:val="00841F95"/>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CD9"/>
    <w:rsid w:val="00864D76"/>
    <w:rsid w:val="00864D80"/>
    <w:rsid w:val="008650FC"/>
    <w:rsid w:val="00865406"/>
    <w:rsid w:val="00866EB3"/>
    <w:rsid w:val="0086701A"/>
    <w:rsid w:val="00867BD2"/>
    <w:rsid w:val="00867E9B"/>
    <w:rsid w:val="008712FD"/>
    <w:rsid w:val="008716A1"/>
    <w:rsid w:val="00872D3F"/>
    <w:rsid w:val="00872E1D"/>
    <w:rsid w:val="008732EB"/>
    <w:rsid w:val="008733E4"/>
    <w:rsid w:val="00873F15"/>
    <w:rsid w:val="00874096"/>
    <w:rsid w:val="00874B2D"/>
    <w:rsid w:val="008756A4"/>
    <w:rsid w:val="00875F73"/>
    <w:rsid w:val="0087641B"/>
    <w:rsid w:val="00876927"/>
    <w:rsid w:val="00876F90"/>
    <w:rsid w:val="00877D14"/>
    <w:rsid w:val="00877F02"/>
    <w:rsid w:val="00880F30"/>
    <w:rsid w:val="008833E8"/>
    <w:rsid w:val="00884B15"/>
    <w:rsid w:val="00886F9B"/>
    <w:rsid w:val="00887B48"/>
    <w:rsid w:val="00887E3E"/>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A05"/>
    <w:rsid w:val="008A2BB1"/>
    <w:rsid w:val="008A305C"/>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9CB"/>
    <w:rsid w:val="008B5299"/>
    <w:rsid w:val="008B5A5F"/>
    <w:rsid w:val="008B5AB0"/>
    <w:rsid w:val="008B6054"/>
    <w:rsid w:val="008B7443"/>
    <w:rsid w:val="008B7B08"/>
    <w:rsid w:val="008C0009"/>
    <w:rsid w:val="008C13F0"/>
    <w:rsid w:val="008C1426"/>
    <w:rsid w:val="008C1F26"/>
    <w:rsid w:val="008C2A3A"/>
    <w:rsid w:val="008C2D83"/>
    <w:rsid w:val="008C4C7E"/>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D8E"/>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D0E"/>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0695"/>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5A4"/>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2C2B"/>
    <w:rsid w:val="009C39BC"/>
    <w:rsid w:val="009C4467"/>
    <w:rsid w:val="009C4BC2"/>
    <w:rsid w:val="009C4D22"/>
    <w:rsid w:val="009C4DF5"/>
    <w:rsid w:val="009C4EE2"/>
    <w:rsid w:val="009C5790"/>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5B5"/>
    <w:rsid w:val="00A14813"/>
    <w:rsid w:val="00A1566A"/>
    <w:rsid w:val="00A15D3A"/>
    <w:rsid w:val="00A165BF"/>
    <w:rsid w:val="00A172E8"/>
    <w:rsid w:val="00A179FF"/>
    <w:rsid w:val="00A205CE"/>
    <w:rsid w:val="00A20CC3"/>
    <w:rsid w:val="00A21A36"/>
    <w:rsid w:val="00A25294"/>
    <w:rsid w:val="00A25471"/>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1169"/>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2D03"/>
    <w:rsid w:val="00AC40A0"/>
    <w:rsid w:val="00AC6693"/>
    <w:rsid w:val="00AC74DA"/>
    <w:rsid w:val="00AC7A2B"/>
    <w:rsid w:val="00AC7C25"/>
    <w:rsid w:val="00AD06FD"/>
    <w:rsid w:val="00AD0A51"/>
    <w:rsid w:val="00AD0B37"/>
    <w:rsid w:val="00AD104B"/>
    <w:rsid w:val="00AD108A"/>
    <w:rsid w:val="00AD11F7"/>
    <w:rsid w:val="00AD12C9"/>
    <w:rsid w:val="00AD1DB7"/>
    <w:rsid w:val="00AD2852"/>
    <w:rsid w:val="00AD3976"/>
    <w:rsid w:val="00AD4590"/>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4B2F"/>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46791"/>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02D4"/>
    <w:rsid w:val="00B711CE"/>
    <w:rsid w:val="00B71C14"/>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589E"/>
    <w:rsid w:val="00B86476"/>
    <w:rsid w:val="00B86A3D"/>
    <w:rsid w:val="00B875C7"/>
    <w:rsid w:val="00B90D10"/>
    <w:rsid w:val="00B90FE5"/>
    <w:rsid w:val="00B91606"/>
    <w:rsid w:val="00B919AD"/>
    <w:rsid w:val="00B91A2B"/>
    <w:rsid w:val="00B91DEE"/>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0BA"/>
    <w:rsid w:val="00BB5399"/>
    <w:rsid w:val="00BB5B02"/>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0D39"/>
    <w:rsid w:val="00BD1424"/>
    <w:rsid w:val="00BD2F3B"/>
    <w:rsid w:val="00BD3372"/>
    <w:rsid w:val="00BD50AA"/>
    <w:rsid w:val="00BD5135"/>
    <w:rsid w:val="00BD6C18"/>
    <w:rsid w:val="00BD7014"/>
    <w:rsid w:val="00BD7291"/>
    <w:rsid w:val="00BD7EA3"/>
    <w:rsid w:val="00BD7FE2"/>
    <w:rsid w:val="00BE0113"/>
    <w:rsid w:val="00BE0B19"/>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6FC1"/>
    <w:rsid w:val="00BF73F2"/>
    <w:rsid w:val="00C01671"/>
    <w:rsid w:val="00C0205F"/>
    <w:rsid w:val="00C02419"/>
    <w:rsid w:val="00C02766"/>
    <w:rsid w:val="00C028F5"/>
    <w:rsid w:val="00C03EE8"/>
    <w:rsid w:val="00C04872"/>
    <w:rsid w:val="00C05BEC"/>
    <w:rsid w:val="00C06E7D"/>
    <w:rsid w:val="00C10239"/>
    <w:rsid w:val="00C10D57"/>
    <w:rsid w:val="00C1112B"/>
    <w:rsid w:val="00C119E9"/>
    <w:rsid w:val="00C11A06"/>
    <w:rsid w:val="00C11A88"/>
    <w:rsid w:val="00C12012"/>
    <w:rsid w:val="00C12874"/>
    <w:rsid w:val="00C12BC1"/>
    <w:rsid w:val="00C13BDA"/>
    <w:rsid w:val="00C13D0A"/>
    <w:rsid w:val="00C13FFD"/>
    <w:rsid w:val="00C14632"/>
    <w:rsid w:val="00C14961"/>
    <w:rsid w:val="00C14D27"/>
    <w:rsid w:val="00C15BA8"/>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589"/>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114"/>
    <w:rsid w:val="00C8646D"/>
    <w:rsid w:val="00C864D4"/>
    <w:rsid w:val="00C87447"/>
    <w:rsid w:val="00C91DE3"/>
    <w:rsid w:val="00C92C7F"/>
    <w:rsid w:val="00C9369D"/>
    <w:rsid w:val="00C944FA"/>
    <w:rsid w:val="00C951AE"/>
    <w:rsid w:val="00C95854"/>
    <w:rsid w:val="00C95C9E"/>
    <w:rsid w:val="00C95EFF"/>
    <w:rsid w:val="00C96E6F"/>
    <w:rsid w:val="00C97872"/>
    <w:rsid w:val="00CA02A1"/>
    <w:rsid w:val="00CA0532"/>
    <w:rsid w:val="00CA18C7"/>
    <w:rsid w:val="00CA220F"/>
    <w:rsid w:val="00CA2241"/>
    <w:rsid w:val="00CA3061"/>
    <w:rsid w:val="00CA3CDD"/>
    <w:rsid w:val="00CA403B"/>
    <w:rsid w:val="00CA4079"/>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950"/>
    <w:rsid w:val="00CD5C4E"/>
    <w:rsid w:val="00CD6E3D"/>
    <w:rsid w:val="00CD71AB"/>
    <w:rsid w:val="00CD73EF"/>
    <w:rsid w:val="00CD783C"/>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60F3"/>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2293"/>
    <w:rsid w:val="00D12A9A"/>
    <w:rsid w:val="00D12F4C"/>
    <w:rsid w:val="00D13C5C"/>
    <w:rsid w:val="00D14236"/>
    <w:rsid w:val="00D14553"/>
    <w:rsid w:val="00D147DB"/>
    <w:rsid w:val="00D14DB1"/>
    <w:rsid w:val="00D15F43"/>
    <w:rsid w:val="00D16D91"/>
    <w:rsid w:val="00D16E87"/>
    <w:rsid w:val="00D20B8B"/>
    <w:rsid w:val="00D2162C"/>
    <w:rsid w:val="00D21A3C"/>
    <w:rsid w:val="00D2290B"/>
    <w:rsid w:val="00D22A6A"/>
    <w:rsid w:val="00D22D8F"/>
    <w:rsid w:val="00D233F1"/>
    <w:rsid w:val="00D23554"/>
    <w:rsid w:val="00D235EF"/>
    <w:rsid w:val="00D239D9"/>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266"/>
    <w:rsid w:val="00D44976"/>
    <w:rsid w:val="00D44994"/>
    <w:rsid w:val="00D449BF"/>
    <w:rsid w:val="00D456C2"/>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4E4B"/>
    <w:rsid w:val="00D659B1"/>
    <w:rsid w:val="00D659F0"/>
    <w:rsid w:val="00D66E18"/>
    <w:rsid w:val="00D6734D"/>
    <w:rsid w:val="00D67846"/>
    <w:rsid w:val="00D679CF"/>
    <w:rsid w:val="00D679D3"/>
    <w:rsid w:val="00D67DE1"/>
    <w:rsid w:val="00D70F31"/>
    <w:rsid w:val="00D7356F"/>
    <w:rsid w:val="00D73587"/>
    <w:rsid w:val="00D7380B"/>
    <w:rsid w:val="00D7380F"/>
    <w:rsid w:val="00D73EBB"/>
    <w:rsid w:val="00D74FA9"/>
    <w:rsid w:val="00D751FB"/>
    <w:rsid w:val="00D754D6"/>
    <w:rsid w:val="00D761AA"/>
    <w:rsid w:val="00D7685D"/>
    <w:rsid w:val="00D76997"/>
    <w:rsid w:val="00D76E85"/>
    <w:rsid w:val="00D76F30"/>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4C8"/>
    <w:rsid w:val="00DA0A1E"/>
    <w:rsid w:val="00DA0A7F"/>
    <w:rsid w:val="00DA0FB9"/>
    <w:rsid w:val="00DA1C31"/>
    <w:rsid w:val="00DA1EB3"/>
    <w:rsid w:val="00DA20BC"/>
    <w:rsid w:val="00DA2ED7"/>
    <w:rsid w:val="00DA3E7A"/>
    <w:rsid w:val="00DA3F7F"/>
    <w:rsid w:val="00DA430C"/>
    <w:rsid w:val="00DA5C8A"/>
    <w:rsid w:val="00DA60D1"/>
    <w:rsid w:val="00DA615D"/>
    <w:rsid w:val="00DA6598"/>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08DC"/>
    <w:rsid w:val="00DC116E"/>
    <w:rsid w:val="00DC1327"/>
    <w:rsid w:val="00DC1350"/>
    <w:rsid w:val="00DC19BE"/>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5CB0"/>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0FAC"/>
    <w:rsid w:val="00EE1212"/>
    <w:rsid w:val="00EE16FA"/>
    <w:rsid w:val="00EE37A7"/>
    <w:rsid w:val="00EE3C42"/>
    <w:rsid w:val="00EE3D4F"/>
    <w:rsid w:val="00EE3DA3"/>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118"/>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850"/>
    <w:rsid w:val="00F24D2B"/>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27DE"/>
    <w:rsid w:val="00FA39BA"/>
    <w:rsid w:val="00FA3B76"/>
    <w:rsid w:val="00FA4D66"/>
    <w:rsid w:val="00FA5A4E"/>
    <w:rsid w:val="00FA6A98"/>
    <w:rsid w:val="00FA772E"/>
    <w:rsid w:val="00FA77EF"/>
    <w:rsid w:val="00FB0082"/>
    <w:rsid w:val="00FB0243"/>
    <w:rsid w:val="00FB089B"/>
    <w:rsid w:val="00FB0A8A"/>
    <w:rsid w:val="00FB0EA1"/>
    <w:rsid w:val="00FB112E"/>
    <w:rsid w:val="00FB1527"/>
    <w:rsid w:val="00FB188C"/>
    <w:rsid w:val="00FB2537"/>
    <w:rsid w:val="00FB29E5"/>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A8C"/>
    <w:rsid w:val="00FC4E71"/>
    <w:rsid w:val="00FC53DB"/>
    <w:rsid w:val="00FC5AFB"/>
    <w:rsid w:val="00FC5FC2"/>
    <w:rsid w:val="00FC6177"/>
    <w:rsid w:val="00FC63D1"/>
    <w:rsid w:val="00FC6502"/>
    <w:rsid w:val="00FC659E"/>
    <w:rsid w:val="00FC7528"/>
    <w:rsid w:val="00FC7AA8"/>
    <w:rsid w:val="00FC7DD7"/>
    <w:rsid w:val="00FD0307"/>
    <w:rsid w:val="00FD0572"/>
    <w:rsid w:val="00FD1A97"/>
    <w:rsid w:val="00FD2C1A"/>
    <w:rsid w:val="00FD2D7B"/>
    <w:rsid w:val="00FD37F6"/>
    <w:rsid w:val="00FD4589"/>
    <w:rsid w:val="00FD473E"/>
    <w:rsid w:val="00FD4DF2"/>
    <w:rsid w:val="00FD501D"/>
    <w:rsid w:val="00FD5137"/>
    <w:rsid w:val="00FD6785"/>
    <w:rsid w:val="00FD7DF9"/>
    <w:rsid w:val="00FD7EAA"/>
    <w:rsid w:val="00FD7FBD"/>
    <w:rsid w:val="00FE0915"/>
    <w:rsid w:val="00FE0B51"/>
    <w:rsid w:val="00FE0B78"/>
    <w:rsid w:val="00FE0ED4"/>
    <w:rsid w:val="00FE17F1"/>
    <w:rsid w:val="00FE1EAB"/>
    <w:rsid w:val="00FE3171"/>
    <w:rsid w:val="00FE3465"/>
    <w:rsid w:val="00FE36C2"/>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756026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64583208">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6839071">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64679751">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025316">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26815782">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3245520">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37018722">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66314159">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2612484">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0647664">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83338930">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6107031">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47495200">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41274391">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01565610">
      <w:bodyDiv w:val="1"/>
      <w:marLeft w:val="0"/>
      <w:marRight w:val="0"/>
      <w:marTop w:val="0"/>
      <w:marBottom w:val="0"/>
      <w:divBdr>
        <w:top w:val="none" w:sz="0" w:space="0" w:color="auto"/>
        <w:left w:val="none" w:sz="0" w:space="0" w:color="auto"/>
        <w:bottom w:val="none" w:sz="0" w:space="0" w:color="auto"/>
        <w:right w:val="none" w:sz="0" w:space="0" w:color="auto"/>
      </w:divBdr>
    </w:div>
    <w:div w:id="2104177633">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{47FF960F-2EF4-4917-AA05-3A223AD38053}</b:Guid>
    <b:Title>New WID on Expanded and Improved NR Positioning</b:Title>
    <b:Year>2022-12</b:Year>
    <b:City>Online</b:City>
    <b:Author>
      <b:Author>
        <b:Corporate>RP-223549</b:Corporate>
      </b:Author>
    </b:Author>
    <b:Publisher>3GPP</b:Publisher>
    <b:RefOrder>1</b:RefOrder>
  </b:Source>
  <b:Source>
    <b:Tag>3GPP_RAN2_121</b:Tag>
    <b:SourceType>Report</b:SourceType>
    <b:Guid>{8012306A-186B-4255-9AA8-4E6037D7D999}</b:Guid>
    <b:Title>Chairman's Notes on Positioning and Relay Session</b:Title>
    <b:Year>2023-2</b:Year>
    <b:City>Athens</b:City>
    <b:Author>
      <b:Author>
        <b:Corporate>3GPP RAN WG2#121</b:Corporate>
      </b:Author>
    </b:Author>
    <b:Publisher>3GPP</b:Publisher>
    <b:RefOrder>2</b:RefOrder>
  </b:Source>
</b:Sources>
</file>

<file path=customXml/itemProps1.xml><?xml version="1.0" encoding="utf-8"?>
<ds:datastoreItem xmlns:ds="http://schemas.openxmlformats.org/officeDocument/2006/customXml" ds:itemID="{9124B1A2-FB0D-4976-8832-FBB90623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2851</Words>
  <Characters>16257</Characters>
  <Application>Microsoft Office Word</Application>
  <DocSecurity>0</DocSecurity>
  <Lines>135</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2023-04-06T00:11:00Z</dcterms:created>
  <dcterms:modified xsi:type="dcterms:W3CDTF">2023-04-06T10:49:00Z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