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4EB84" w14:textId="3172149F" w:rsidR="00DE1481" w:rsidRPr="00DE1481" w:rsidRDefault="00DE1481" w:rsidP="00DE1481">
      <w:pPr>
        <w:tabs>
          <w:tab w:val="right" w:pos="9639"/>
          <w:tab w:val="right" w:pos="13323"/>
        </w:tabs>
        <w:autoSpaceDE/>
        <w:autoSpaceDN/>
        <w:adjustRightInd/>
        <w:snapToGrid/>
        <w:spacing w:after="0"/>
        <w:jc w:val="left"/>
        <w:rPr>
          <w:rFonts w:ascii="Arial" w:eastAsia="MS Mincho" w:hAnsi="Arial"/>
          <w:b/>
          <w:noProof/>
          <w:sz w:val="24"/>
          <w:szCs w:val="24"/>
          <w:lang w:val="en-GB" w:eastAsia="ko-KR"/>
        </w:rPr>
      </w:pPr>
      <w:bookmarkStart w:id="0" w:name="Title"/>
      <w:bookmarkStart w:id="1" w:name="DocumentFor"/>
      <w:bookmarkStart w:id="2" w:name="_Hlk40295327"/>
      <w:bookmarkEnd w:id="0"/>
      <w:bookmarkEnd w:id="1"/>
      <w:bookmarkEnd w:id="2"/>
      <w:r w:rsidRPr="00DE1481">
        <w:rPr>
          <w:rFonts w:ascii="Arial" w:eastAsia="MS Mincho" w:hAnsi="Arial"/>
          <w:b/>
          <w:noProof/>
          <w:sz w:val="24"/>
          <w:szCs w:val="24"/>
          <w:lang w:val="en-GB"/>
        </w:rPr>
        <w:t>3GPP TSG RAN WG2#121</w:t>
      </w:r>
      <w:r w:rsidRPr="00DE1481">
        <w:rPr>
          <w:rFonts w:ascii="Arial" w:eastAsia="MS Mincho" w:hAnsi="Arial"/>
          <w:b/>
          <w:noProof/>
          <w:sz w:val="24"/>
          <w:szCs w:val="24"/>
          <w:lang w:val="en-GB"/>
        </w:rPr>
        <w:tab/>
        <w:t>R2-230205</w:t>
      </w:r>
      <w:r>
        <w:rPr>
          <w:rFonts w:ascii="Arial" w:eastAsia="MS Mincho" w:hAnsi="Arial"/>
          <w:b/>
          <w:noProof/>
          <w:sz w:val="24"/>
          <w:szCs w:val="24"/>
          <w:lang w:val="en-GB"/>
        </w:rPr>
        <w:t>6</w:t>
      </w:r>
    </w:p>
    <w:p w14:paraId="364C0CA2" w14:textId="77777777" w:rsidR="00DE1481" w:rsidRPr="00DE1481" w:rsidRDefault="00DE1481" w:rsidP="00DE1481">
      <w:pPr>
        <w:tabs>
          <w:tab w:val="right" w:pos="9639"/>
          <w:tab w:val="right" w:pos="13323"/>
        </w:tabs>
        <w:autoSpaceDE/>
        <w:autoSpaceDN/>
        <w:adjustRightInd/>
        <w:snapToGrid/>
        <w:spacing w:after="0"/>
        <w:jc w:val="left"/>
        <w:rPr>
          <w:rFonts w:ascii="Arial" w:eastAsia="MS Mincho" w:hAnsi="Arial"/>
          <w:b/>
          <w:noProof/>
          <w:sz w:val="24"/>
          <w:szCs w:val="24"/>
          <w:lang w:val="en-GB" w:eastAsia="ja-JP"/>
        </w:rPr>
      </w:pPr>
      <w:r w:rsidRPr="00DE1481">
        <w:rPr>
          <w:rFonts w:ascii="Arial" w:eastAsia="MS Mincho" w:hAnsi="Arial"/>
          <w:b/>
          <w:noProof/>
          <w:sz w:val="24"/>
          <w:szCs w:val="24"/>
          <w:lang w:val="en-GB"/>
        </w:rPr>
        <w:t>Athens, Greece, 27th February - 3rd March, 2023</w:t>
      </w:r>
    </w:p>
    <w:p w14:paraId="1E8D6910" w14:textId="77777777" w:rsidR="00DE1481" w:rsidRPr="00DE1481" w:rsidRDefault="00DE1481" w:rsidP="00DE1481">
      <w:pPr>
        <w:pBdr>
          <w:bottom w:val="single" w:sz="6" w:space="0" w:color="auto"/>
        </w:pBdr>
        <w:tabs>
          <w:tab w:val="right" w:pos="9639"/>
          <w:tab w:val="right" w:pos="13323"/>
        </w:tabs>
        <w:autoSpaceDE/>
        <w:autoSpaceDN/>
        <w:adjustRightInd/>
        <w:snapToGrid/>
        <w:spacing w:after="0"/>
        <w:jc w:val="left"/>
        <w:rPr>
          <w:rFonts w:ascii="Arial" w:eastAsia="MS Mincho" w:hAnsi="Arial"/>
          <w:noProof/>
          <w:sz w:val="20"/>
          <w:szCs w:val="20"/>
          <w:lang w:val="en-GB"/>
        </w:rPr>
      </w:pPr>
    </w:p>
    <w:p w14:paraId="320445DB" w14:textId="77777777" w:rsidR="00DE1481" w:rsidRPr="00DE1481" w:rsidRDefault="00DE1481" w:rsidP="00DE1481">
      <w:pPr>
        <w:tabs>
          <w:tab w:val="left" w:pos="7655"/>
        </w:tabs>
        <w:autoSpaceDE/>
        <w:autoSpaceDN/>
        <w:adjustRightInd/>
        <w:snapToGrid/>
        <w:spacing w:after="0"/>
        <w:jc w:val="left"/>
        <w:outlineLvl w:val="0"/>
        <w:rPr>
          <w:rFonts w:ascii="Arial" w:eastAsia="MS Mincho" w:hAnsi="Arial"/>
          <w:noProof/>
          <w:sz w:val="20"/>
          <w:szCs w:val="20"/>
          <w:lang w:val="en-GB" w:eastAsia="ko-KR"/>
        </w:rPr>
      </w:pPr>
    </w:p>
    <w:p w14:paraId="6BC9E238" w14:textId="76037349"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w:t>
      </w:r>
      <w:r w:rsidR="00934E7A">
        <w:rPr>
          <w:rFonts w:ascii="Arial" w:hAnsi="Arial" w:cs="Arial"/>
          <w:b/>
          <w:bCs/>
          <w:szCs w:val="20"/>
          <w:lang w:val="en-GB"/>
        </w:rPr>
        <w:t>-</w:t>
      </w:r>
      <w:r w:rsidRPr="00145488">
        <w:rPr>
          <w:rFonts w:ascii="Arial" w:hAnsi="Arial" w:cs="Arial"/>
          <w:b/>
          <w:bCs/>
          <w:szCs w:val="20"/>
          <w:lang w:val="en-GB"/>
        </w:rPr>
        <w:t xml:space="preserve">RAN WG1 </w:t>
      </w:r>
      <w:r w:rsidR="00E43C53">
        <w:rPr>
          <w:rFonts w:ascii="Arial" w:hAnsi="Arial" w:cs="Arial" w:hint="eastAsia"/>
          <w:b/>
          <w:bCs/>
          <w:szCs w:val="20"/>
          <w:lang w:val="en-GB" w:eastAsia="zh-CN"/>
        </w:rPr>
        <w:t>Meeting</w:t>
      </w:r>
      <w:r w:rsidR="00E43C53">
        <w:rPr>
          <w:rFonts w:ascii="Arial" w:hAnsi="Arial" w:cs="Arial"/>
          <w:b/>
          <w:bCs/>
          <w:szCs w:val="20"/>
          <w:lang w:val="en-GB"/>
        </w:rPr>
        <w:t xml:space="preserve"> </w:t>
      </w:r>
      <w:r w:rsidRPr="00145488">
        <w:rPr>
          <w:rFonts w:ascii="Arial" w:hAnsi="Arial" w:cs="Arial"/>
          <w:b/>
          <w:bCs/>
          <w:szCs w:val="20"/>
          <w:lang w:val="en-GB"/>
        </w:rPr>
        <w:t>#1</w:t>
      </w:r>
      <w:r w:rsidR="00646504">
        <w:rPr>
          <w:rFonts w:ascii="Arial" w:hAnsi="Arial" w:cs="Arial"/>
          <w:b/>
          <w:bCs/>
          <w:szCs w:val="20"/>
          <w:lang w:val="en-GB"/>
        </w:rPr>
        <w:t>1</w:t>
      </w:r>
      <w:r w:rsidR="00157E3A">
        <w:rPr>
          <w:rFonts w:ascii="Arial" w:hAnsi="Arial" w:cs="Arial"/>
          <w:b/>
          <w:bCs/>
          <w:szCs w:val="20"/>
          <w:lang w:val="en-GB"/>
        </w:rPr>
        <w:t>2</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w:t>
      </w:r>
      <w:r w:rsidR="00D66C4C">
        <w:rPr>
          <w:rFonts w:ascii="Arial" w:hAnsi="Arial" w:cs="Arial"/>
          <w:b/>
          <w:bCs/>
          <w:szCs w:val="20"/>
          <w:lang w:val="en-GB"/>
        </w:rPr>
        <w:t>3</w:t>
      </w:r>
      <w:r w:rsidR="00966749">
        <w:rPr>
          <w:rFonts w:ascii="Arial" w:hAnsi="Arial" w:cs="Arial"/>
          <w:b/>
          <w:bCs/>
          <w:szCs w:val="20"/>
          <w:lang w:val="en-GB"/>
        </w:rPr>
        <w:t>0</w:t>
      </w:r>
      <w:r w:rsidR="00E958F1">
        <w:rPr>
          <w:rFonts w:ascii="Arial" w:hAnsi="Arial" w:cs="Arial"/>
          <w:b/>
          <w:bCs/>
          <w:szCs w:val="20"/>
          <w:lang w:val="en-GB"/>
        </w:rPr>
        <w:t>2211</w:t>
      </w:r>
    </w:p>
    <w:p w14:paraId="3AF867B2" w14:textId="55FDD266" w:rsidR="0035781D" w:rsidRPr="00745F9E" w:rsidRDefault="006B3993" w:rsidP="0035781D">
      <w:pPr>
        <w:tabs>
          <w:tab w:val="center" w:pos="4153"/>
          <w:tab w:val="right" w:pos="9639"/>
        </w:tabs>
        <w:autoSpaceDE/>
        <w:autoSpaceDN/>
        <w:adjustRightInd/>
        <w:snapToGrid/>
        <w:spacing w:after="0"/>
        <w:jc w:val="left"/>
        <w:rPr>
          <w:rFonts w:ascii="Arial" w:hAnsi="Arial" w:cs="Arial"/>
          <w:b/>
          <w:bCs/>
          <w:szCs w:val="20"/>
          <w:lang w:val="en-GB"/>
        </w:rPr>
      </w:pPr>
      <w:r w:rsidRPr="006B3993">
        <w:rPr>
          <w:rFonts w:ascii="Arial" w:hAnsi="Arial" w:cs="Arial"/>
          <w:b/>
          <w:bCs/>
          <w:szCs w:val="20"/>
          <w:lang w:val="en-GB"/>
        </w:rPr>
        <w:t>Athens, Greece, February 27 – March 3, 2023</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19DE1160"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5B4599" w:rsidRPr="005B4599">
        <w:rPr>
          <w:rFonts w:ascii="Arial" w:hAnsi="Arial" w:cs="Arial"/>
          <w:bCs/>
          <w:color w:val="000000"/>
          <w:sz w:val="20"/>
          <w:szCs w:val="20"/>
          <w:lang w:val="en-GB"/>
        </w:rPr>
        <w:t>R</w:t>
      </w:r>
      <w:r w:rsidR="00646504" w:rsidRPr="00646504">
        <w:rPr>
          <w:rFonts w:ascii="Arial" w:hAnsi="Arial" w:cs="Arial"/>
          <w:bCs/>
          <w:color w:val="000000"/>
          <w:sz w:val="20"/>
          <w:szCs w:val="20"/>
          <w:lang w:val="en-GB"/>
        </w:rPr>
        <w:t xml:space="preserve">eply LS on </w:t>
      </w:r>
      <w:r w:rsidR="001A2F62" w:rsidRPr="001A2F62">
        <w:rPr>
          <w:rFonts w:ascii="Arial" w:hAnsi="Arial" w:cs="Arial"/>
          <w:bCs/>
          <w:color w:val="000000"/>
          <w:sz w:val="20"/>
          <w:szCs w:val="20"/>
          <w:lang w:val="en-GB"/>
        </w:rPr>
        <w:t>reduced 1024QAM capability</w:t>
      </w:r>
    </w:p>
    <w:p w14:paraId="6BEA5A45" w14:textId="2DDA7D33"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7B2366" w:rsidRPr="007B2366">
        <w:rPr>
          <w:rFonts w:ascii="Arial" w:hAnsi="Arial" w:cs="Arial"/>
          <w:bCs/>
          <w:sz w:val="20"/>
          <w:szCs w:val="20"/>
          <w:lang w:val="en-GB"/>
        </w:rPr>
        <w:t>R2-2213343</w:t>
      </w:r>
      <w:r w:rsidR="007B2366">
        <w:rPr>
          <w:rFonts w:ascii="Arial" w:hAnsi="Arial" w:cs="Arial"/>
          <w:bCs/>
          <w:sz w:val="20"/>
          <w:szCs w:val="20"/>
          <w:lang w:val="en-GB"/>
        </w:rPr>
        <w:t xml:space="preserve"> </w:t>
      </w:r>
      <w:r w:rsidR="007B2366" w:rsidRPr="007B2366">
        <w:rPr>
          <w:rFonts w:ascii="Arial" w:hAnsi="Arial" w:cs="Arial"/>
          <w:bCs/>
          <w:sz w:val="20"/>
          <w:szCs w:val="20"/>
          <w:lang w:val="en-GB"/>
        </w:rPr>
        <w:t>LS on reduced 1024 QAM capability</w:t>
      </w:r>
    </w:p>
    <w:p w14:paraId="1895FBDC" w14:textId="0BC88D56"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7B2366">
        <w:rPr>
          <w:rFonts w:ascii="Arial" w:hAnsi="Arial" w:cs="Arial"/>
          <w:bCs/>
          <w:color w:val="000000"/>
          <w:sz w:val="20"/>
          <w:szCs w:val="20"/>
          <w:lang w:val="en-GB"/>
        </w:rPr>
        <w:t>7</w:t>
      </w:r>
    </w:p>
    <w:p w14:paraId="4CEBE4E3" w14:textId="2516E25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7B2366" w:rsidRPr="007B2366">
        <w:rPr>
          <w:rFonts w:ascii="Arial" w:hAnsi="Arial" w:cs="Arial"/>
          <w:bCs/>
          <w:color w:val="000000"/>
          <w:sz w:val="20"/>
          <w:szCs w:val="20"/>
          <w:lang w:val="en-GB"/>
        </w:rPr>
        <w:t>NR_DL1024QAM_FR1</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1C821777" w:rsidR="0035781D" w:rsidRPr="00376CCC" w:rsidRDefault="0035781D" w:rsidP="0035781D">
      <w:pPr>
        <w:autoSpaceDE/>
        <w:autoSpaceDN/>
        <w:adjustRightInd/>
        <w:snapToGrid/>
        <w:spacing w:after="60"/>
        <w:ind w:left="1985" w:hanging="1985"/>
        <w:jc w:val="left"/>
        <w:rPr>
          <w:rFonts w:ascii="Arial" w:hAnsi="Arial" w:cs="Arial"/>
          <w:bCs/>
          <w:sz w:val="20"/>
          <w:szCs w:val="20"/>
          <w:lang w:val="en-GB"/>
        </w:rPr>
      </w:pPr>
      <w:r w:rsidRPr="00376CCC">
        <w:rPr>
          <w:rFonts w:ascii="Arial" w:hAnsi="Arial" w:cs="Arial"/>
          <w:b/>
          <w:sz w:val="20"/>
          <w:szCs w:val="20"/>
          <w:lang w:val="en-GB"/>
        </w:rPr>
        <w:t>Source:</w:t>
      </w:r>
      <w:r w:rsidRPr="00376CCC">
        <w:rPr>
          <w:rFonts w:ascii="Arial" w:hAnsi="Arial" w:cs="Arial"/>
          <w:bCs/>
          <w:sz w:val="20"/>
          <w:szCs w:val="20"/>
          <w:lang w:val="en-GB"/>
        </w:rPr>
        <w:tab/>
      </w:r>
      <w:r w:rsidR="007B2366" w:rsidRPr="00376CCC">
        <w:rPr>
          <w:rFonts w:ascii="Arial" w:hAnsi="Arial" w:cs="Arial"/>
          <w:bCs/>
          <w:sz w:val="20"/>
          <w:szCs w:val="20"/>
          <w:lang w:val="en-GB"/>
        </w:rPr>
        <w:t>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0042A1AA"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2C51FDEC"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796160">
        <w:rPr>
          <w:rFonts w:ascii="Arial" w:hAnsi="Arial" w:cs="Arial"/>
          <w:bCs/>
          <w:sz w:val="20"/>
          <w:szCs w:val="20"/>
          <w:lang w:val="en-GB"/>
        </w:rPr>
        <w:t>Yubo Yang</w:t>
      </w:r>
    </w:p>
    <w:p w14:paraId="301FA450" w14:textId="03CB1A92"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796160">
        <w:rPr>
          <w:rFonts w:ascii="Arial" w:hAnsi="Arial" w:cs="Arial"/>
          <w:bCs/>
          <w:color w:val="000000"/>
          <w:sz w:val="20"/>
          <w:szCs w:val="20"/>
          <w:lang w:val="en-GB"/>
        </w:rPr>
        <w:t>yangyubo1</w:t>
      </w:r>
      <w:r w:rsidR="00C52AD4">
        <w:rPr>
          <w:rFonts w:ascii="Arial" w:hAnsi="Arial" w:cs="Arial"/>
          <w:bCs/>
          <w:color w:val="000000"/>
          <w:sz w:val="20"/>
          <w:szCs w:val="20"/>
          <w:lang w:val="en-GB"/>
        </w:rPr>
        <w:t>@huawei.com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2534BDD4"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6BADFA29"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27516F">
        <w:rPr>
          <w:rFonts w:ascii="Arial" w:hAnsi="Arial" w:cs="Arial"/>
          <w:bCs/>
          <w:sz w:val="20"/>
          <w:szCs w:val="20"/>
          <w:lang w:val="en-GB"/>
        </w:rPr>
        <w:t>none</w:t>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241CB474" w:rsidR="00081013" w:rsidRPr="006F442B" w:rsidRDefault="0035781D" w:rsidP="00364857">
      <w:pPr>
        <w:autoSpaceDE/>
        <w:autoSpaceDN/>
        <w:adjustRightInd/>
        <w:snapToGrid/>
        <w:spacing w:after="0"/>
        <w:rPr>
          <w:rFonts w:ascii="Arial" w:hAnsi="Arial" w:cs="Arial"/>
          <w:color w:val="000000"/>
          <w:sz w:val="20"/>
          <w:szCs w:val="20"/>
          <w:lang w:val="en-GB"/>
        </w:rPr>
      </w:pPr>
      <w:r w:rsidRPr="006F442B">
        <w:rPr>
          <w:rFonts w:ascii="Arial" w:hAnsi="Arial" w:cs="Arial"/>
          <w:color w:val="000000"/>
          <w:sz w:val="20"/>
          <w:szCs w:val="20"/>
          <w:lang w:val="en-GB"/>
        </w:rPr>
        <w:t xml:space="preserve">RAN1 </w:t>
      </w:r>
      <w:r w:rsidR="00620699" w:rsidRPr="006F442B">
        <w:rPr>
          <w:rFonts w:ascii="Arial" w:hAnsi="Arial" w:cs="Arial"/>
          <w:color w:val="000000"/>
          <w:sz w:val="20"/>
          <w:szCs w:val="20"/>
          <w:lang w:val="en-GB"/>
        </w:rPr>
        <w:t>thank</w:t>
      </w:r>
      <w:r w:rsidR="00364857" w:rsidRPr="006F442B">
        <w:rPr>
          <w:rFonts w:ascii="Arial" w:hAnsi="Arial" w:cs="Arial"/>
          <w:color w:val="000000"/>
          <w:sz w:val="20"/>
          <w:szCs w:val="20"/>
          <w:lang w:val="en-GB"/>
        </w:rPr>
        <w:t>s</w:t>
      </w:r>
      <w:r w:rsidR="00620699" w:rsidRPr="006F442B">
        <w:rPr>
          <w:rFonts w:ascii="Arial" w:hAnsi="Arial" w:cs="Arial"/>
          <w:color w:val="000000"/>
          <w:sz w:val="20"/>
          <w:szCs w:val="20"/>
          <w:lang w:val="en-GB"/>
        </w:rPr>
        <w:t xml:space="preserve"> </w:t>
      </w:r>
      <w:r w:rsidR="00081013" w:rsidRPr="006F442B">
        <w:rPr>
          <w:rFonts w:ascii="Arial" w:hAnsi="Arial" w:cs="Arial"/>
          <w:color w:val="000000"/>
          <w:sz w:val="20"/>
          <w:szCs w:val="20"/>
          <w:lang w:val="en-GB"/>
        </w:rPr>
        <w:t>RAN</w:t>
      </w:r>
      <w:r w:rsidR="00646504" w:rsidRPr="006F442B">
        <w:rPr>
          <w:rFonts w:ascii="Arial" w:hAnsi="Arial" w:cs="Arial"/>
          <w:color w:val="000000"/>
          <w:sz w:val="20"/>
          <w:szCs w:val="20"/>
          <w:lang w:val="en-GB"/>
        </w:rPr>
        <w:t>2</w:t>
      </w:r>
      <w:r w:rsidRPr="006F442B">
        <w:rPr>
          <w:rFonts w:ascii="Arial" w:hAnsi="Arial" w:cs="Arial"/>
          <w:color w:val="000000"/>
          <w:sz w:val="20"/>
          <w:szCs w:val="20"/>
          <w:lang w:val="en-GB"/>
        </w:rPr>
        <w:t xml:space="preserve"> </w:t>
      </w:r>
      <w:r w:rsidR="00620699" w:rsidRPr="006F442B">
        <w:rPr>
          <w:rFonts w:ascii="Arial" w:hAnsi="Arial" w:cs="Arial"/>
          <w:color w:val="000000"/>
          <w:sz w:val="20"/>
          <w:szCs w:val="20"/>
          <w:lang w:val="en-GB"/>
        </w:rPr>
        <w:t>for</w:t>
      </w:r>
      <w:r w:rsidRPr="006F442B">
        <w:rPr>
          <w:rFonts w:ascii="Arial" w:hAnsi="Arial" w:cs="Arial"/>
          <w:color w:val="000000"/>
          <w:sz w:val="20"/>
          <w:szCs w:val="20"/>
          <w:lang w:val="en-GB"/>
        </w:rPr>
        <w:t xml:space="preserve"> providing </w:t>
      </w:r>
      <w:r w:rsidR="00620699" w:rsidRPr="006F442B">
        <w:rPr>
          <w:rFonts w:ascii="Arial" w:hAnsi="Arial" w:cs="Arial"/>
          <w:color w:val="000000"/>
          <w:sz w:val="20"/>
          <w:szCs w:val="20"/>
          <w:lang w:val="en-GB"/>
        </w:rPr>
        <w:t>the information</w:t>
      </w:r>
      <w:r w:rsidR="00081013" w:rsidRPr="006F442B">
        <w:rPr>
          <w:rFonts w:ascii="Arial" w:hAnsi="Arial" w:cs="Arial"/>
          <w:color w:val="000000"/>
          <w:sz w:val="20"/>
          <w:szCs w:val="20"/>
          <w:lang w:val="en-GB"/>
        </w:rPr>
        <w:t xml:space="preserve"> on </w:t>
      </w:r>
      <w:r w:rsidR="00AC516E" w:rsidRPr="006F442B">
        <w:rPr>
          <w:rFonts w:ascii="Arial" w:hAnsi="Arial" w:cs="Arial"/>
          <w:color w:val="000000"/>
          <w:sz w:val="20"/>
          <w:szCs w:val="20"/>
          <w:lang w:val="en-GB"/>
        </w:rPr>
        <w:t xml:space="preserve">the </w:t>
      </w:r>
      <w:r w:rsidR="0024297A" w:rsidRPr="006F442B">
        <w:rPr>
          <w:rFonts w:ascii="Arial" w:hAnsi="Arial" w:cs="Arial"/>
          <w:color w:val="000000"/>
          <w:sz w:val="20"/>
          <w:szCs w:val="20"/>
          <w:lang w:val="en-GB"/>
        </w:rPr>
        <w:t>reduced 1024QAM capabilities.</w:t>
      </w:r>
    </w:p>
    <w:p w14:paraId="59BC042A" w14:textId="77777777" w:rsidR="00620699" w:rsidRPr="006F442B" w:rsidRDefault="00620699" w:rsidP="00364857">
      <w:pPr>
        <w:autoSpaceDE/>
        <w:autoSpaceDN/>
        <w:adjustRightInd/>
        <w:snapToGrid/>
        <w:spacing w:after="0"/>
        <w:rPr>
          <w:rFonts w:ascii="Arial" w:hAnsi="Arial" w:cs="Arial"/>
          <w:color w:val="000000"/>
          <w:sz w:val="20"/>
          <w:szCs w:val="20"/>
          <w:lang w:val="en-GB"/>
        </w:rPr>
      </w:pPr>
    </w:p>
    <w:p w14:paraId="0797AB73" w14:textId="74D79500" w:rsidR="00620699" w:rsidRPr="006F442B" w:rsidRDefault="00620699" w:rsidP="00685CFA">
      <w:pPr>
        <w:autoSpaceDE/>
        <w:autoSpaceDN/>
        <w:adjustRightInd/>
        <w:snapToGrid/>
        <w:rPr>
          <w:rFonts w:ascii="Arial" w:hAnsi="Arial" w:cs="Arial"/>
          <w:color w:val="000000"/>
          <w:sz w:val="20"/>
          <w:szCs w:val="20"/>
          <w:lang w:val="en-GB"/>
        </w:rPr>
      </w:pPr>
      <w:r w:rsidRPr="006F442B">
        <w:rPr>
          <w:rFonts w:ascii="Arial" w:hAnsi="Arial" w:cs="Arial"/>
          <w:color w:val="000000"/>
          <w:sz w:val="20"/>
          <w:szCs w:val="20"/>
          <w:lang w:val="en-GB"/>
        </w:rPr>
        <w:t xml:space="preserve">RAN1 </w:t>
      </w:r>
      <w:r w:rsidR="00364857" w:rsidRPr="006F442B">
        <w:rPr>
          <w:rFonts w:ascii="Arial" w:hAnsi="Arial" w:cs="Arial"/>
          <w:color w:val="000000"/>
          <w:sz w:val="20"/>
          <w:szCs w:val="20"/>
          <w:lang w:val="en-GB"/>
        </w:rPr>
        <w:t xml:space="preserve">has </w:t>
      </w:r>
      <w:r w:rsidRPr="006F442B">
        <w:rPr>
          <w:rFonts w:ascii="Arial" w:hAnsi="Arial" w:cs="Arial"/>
          <w:color w:val="000000"/>
          <w:sz w:val="20"/>
          <w:szCs w:val="20"/>
          <w:lang w:val="en-GB"/>
        </w:rPr>
        <w:t xml:space="preserve">discussed </w:t>
      </w:r>
      <w:r w:rsidR="00CC5F9E" w:rsidRPr="006F442B">
        <w:rPr>
          <w:rFonts w:ascii="Arial" w:hAnsi="Arial" w:cs="Arial"/>
          <w:color w:val="000000"/>
          <w:sz w:val="20"/>
          <w:szCs w:val="20"/>
          <w:lang w:val="en-GB"/>
        </w:rPr>
        <w:t xml:space="preserve">the following assumptions and </w:t>
      </w:r>
      <w:r w:rsidR="00685CFA" w:rsidRPr="006F442B">
        <w:rPr>
          <w:rFonts w:ascii="Arial" w:hAnsi="Arial" w:cs="Arial"/>
          <w:color w:val="000000"/>
          <w:sz w:val="20"/>
          <w:szCs w:val="20"/>
          <w:lang w:val="en-GB"/>
        </w:rPr>
        <w:t xml:space="preserve">have following </w:t>
      </w:r>
      <w:r w:rsidR="007A2327" w:rsidRPr="006F442B">
        <w:rPr>
          <w:rFonts w:ascii="Arial" w:hAnsi="Arial" w:cs="Arial"/>
          <w:color w:val="000000"/>
          <w:sz w:val="20"/>
          <w:szCs w:val="20"/>
          <w:lang w:val="en-GB"/>
        </w:rPr>
        <w:t>replies</w:t>
      </w:r>
      <w:r w:rsidR="00CC5F9E" w:rsidRPr="006F442B">
        <w:rPr>
          <w:rFonts w:ascii="Arial" w:hAnsi="Arial" w:cs="Arial"/>
          <w:color w:val="000000"/>
          <w:sz w:val="20"/>
          <w:szCs w:val="20"/>
          <w:lang w:val="en-GB"/>
        </w:rPr>
        <w:t xml:space="preserve"> from RAN1’s perspective</w:t>
      </w:r>
      <w:r w:rsidRPr="006F442B">
        <w:rPr>
          <w:rFonts w:ascii="Arial" w:hAnsi="Arial" w:cs="Arial"/>
          <w:color w:val="000000"/>
          <w:sz w:val="20"/>
          <w:szCs w:val="20"/>
          <w:lang w:val="en-GB"/>
        </w:rPr>
        <w:t>.</w:t>
      </w:r>
    </w:p>
    <w:p w14:paraId="2F8EAC79" w14:textId="77777777" w:rsidR="00620699" w:rsidRPr="006F442B" w:rsidRDefault="00620699" w:rsidP="00685CFA">
      <w:pPr>
        <w:autoSpaceDE/>
        <w:autoSpaceDN/>
        <w:adjustRightInd/>
        <w:snapToGrid/>
        <w:rPr>
          <w:rFonts w:ascii="Arial" w:hAnsi="Arial" w:cs="Arial"/>
          <w:color w:val="000000"/>
          <w:sz w:val="20"/>
          <w:szCs w:val="20"/>
          <w:lang w:val="en-GB"/>
        </w:rPr>
      </w:pPr>
    </w:p>
    <w:p w14:paraId="7D957A88" w14:textId="77DC16BC" w:rsidR="00C45ADA" w:rsidRPr="006F442B" w:rsidRDefault="00C45ADA" w:rsidP="00685CFA">
      <w:pPr>
        <w:pStyle w:val="Agreement"/>
        <w:tabs>
          <w:tab w:val="num" w:pos="519"/>
        </w:tabs>
        <w:spacing w:before="0" w:after="120"/>
        <w:ind w:leftChars="72" w:left="518"/>
        <w:rPr>
          <w:szCs w:val="20"/>
        </w:rPr>
      </w:pPr>
      <w:r w:rsidRPr="006F442B">
        <w:rPr>
          <w:szCs w:val="20"/>
        </w:rPr>
        <w:t xml:space="preserve"> [2] Assume to Extend </w:t>
      </w:r>
      <w:r w:rsidRPr="006F442B">
        <w:rPr>
          <w:i/>
          <w:szCs w:val="20"/>
        </w:rPr>
        <w:t>supportedModulationOrderDL</w:t>
      </w:r>
      <w:r w:rsidRPr="006F442B">
        <w:rPr>
          <w:szCs w:val="20"/>
        </w:rPr>
        <w:t xml:space="preserve"> to include 1024 QAM (confirm with R1). </w:t>
      </w:r>
    </w:p>
    <w:p w14:paraId="51612361" w14:textId="4B136D93" w:rsidR="00685CFA" w:rsidRPr="006F442B" w:rsidRDefault="007A2327" w:rsidP="00685CFA">
      <w:pPr>
        <w:autoSpaceDE/>
        <w:autoSpaceDN/>
        <w:adjustRightInd/>
        <w:snapToGrid/>
        <w:rPr>
          <w:sz w:val="20"/>
          <w:szCs w:val="20"/>
          <w:lang w:val="en-GB" w:eastAsia="en-GB"/>
        </w:rPr>
      </w:pPr>
      <w:r w:rsidRPr="006F442B">
        <w:rPr>
          <w:sz w:val="20"/>
          <w:szCs w:val="20"/>
          <w:lang w:val="en-GB" w:eastAsia="en-GB"/>
        </w:rPr>
        <w:t>Replies</w:t>
      </w:r>
      <w:r w:rsidR="00685CFA" w:rsidRPr="006F442B">
        <w:rPr>
          <w:sz w:val="20"/>
          <w:szCs w:val="20"/>
          <w:lang w:val="en-GB" w:eastAsia="en-GB"/>
        </w:rPr>
        <w:t xml:space="preserve"> from RAN1: There’s no consensus in RAN1 </w:t>
      </w:r>
      <w:r w:rsidR="002E0947" w:rsidRPr="006F442B">
        <w:rPr>
          <w:sz w:val="20"/>
          <w:szCs w:val="20"/>
          <w:lang w:val="en-GB" w:eastAsia="en-GB"/>
        </w:rPr>
        <w:t>to confirm</w:t>
      </w:r>
      <w:r w:rsidR="00685CFA" w:rsidRPr="006F442B">
        <w:rPr>
          <w:sz w:val="20"/>
          <w:szCs w:val="20"/>
          <w:lang w:val="en-GB" w:eastAsia="en-GB"/>
        </w:rPr>
        <w:t xml:space="preserve"> the</w:t>
      </w:r>
      <w:r w:rsidR="002E0947" w:rsidRPr="006F442B">
        <w:rPr>
          <w:sz w:val="20"/>
          <w:szCs w:val="20"/>
          <w:lang w:val="en-GB" w:eastAsia="en-GB"/>
        </w:rPr>
        <w:t xml:space="preserve"> RAN2</w:t>
      </w:r>
      <w:r w:rsidR="00685CFA" w:rsidRPr="006F442B">
        <w:rPr>
          <w:sz w:val="20"/>
          <w:szCs w:val="20"/>
          <w:lang w:val="en-GB" w:eastAsia="en-GB"/>
        </w:rPr>
        <w:t xml:space="preserve"> assumption in bullet 2.</w:t>
      </w:r>
    </w:p>
    <w:p w14:paraId="03B9C461" w14:textId="77777777" w:rsidR="00074BE5" w:rsidRPr="006F442B" w:rsidRDefault="00074BE5" w:rsidP="00685CFA">
      <w:pPr>
        <w:autoSpaceDE/>
        <w:autoSpaceDN/>
        <w:adjustRightInd/>
        <w:snapToGrid/>
        <w:rPr>
          <w:sz w:val="20"/>
          <w:szCs w:val="20"/>
          <w:lang w:val="en-GB" w:eastAsia="en-GB"/>
        </w:rPr>
      </w:pPr>
    </w:p>
    <w:p w14:paraId="651F2498" w14:textId="06D0842D" w:rsidR="00C45ADA" w:rsidRPr="006F442B" w:rsidRDefault="00C45ADA" w:rsidP="00685CFA">
      <w:pPr>
        <w:pStyle w:val="Agreement"/>
        <w:tabs>
          <w:tab w:val="num" w:pos="519"/>
        </w:tabs>
        <w:spacing w:before="0" w:after="120"/>
        <w:ind w:leftChars="72" w:left="518"/>
        <w:rPr>
          <w:szCs w:val="20"/>
        </w:rPr>
      </w:pPr>
      <w:r w:rsidRPr="006F442B">
        <w:rPr>
          <w:szCs w:val="20"/>
        </w:rPr>
        <w:t xml:space="preserve"> [4] Assume that Max data rate shall be derived from the higher data rate between 1024 QAM or 256 QAM for CC where 1024 QAM is indicated and the UE support reduced 1024 capability (confirm with R1)</w:t>
      </w:r>
    </w:p>
    <w:p w14:paraId="28C0E5F7" w14:textId="039C0A45" w:rsidR="00F8279E" w:rsidRPr="006F442B" w:rsidRDefault="00B620CD" w:rsidP="00F8279E">
      <w:pPr>
        <w:autoSpaceDE/>
        <w:autoSpaceDN/>
        <w:adjustRightInd/>
        <w:snapToGrid/>
        <w:rPr>
          <w:rFonts w:eastAsia="Malgun Gothic"/>
          <w:sz w:val="20"/>
          <w:szCs w:val="20"/>
          <w:lang w:eastAsia="ko-KR"/>
        </w:rPr>
      </w:pPr>
      <w:r w:rsidRPr="006F442B">
        <w:rPr>
          <w:sz w:val="20"/>
          <w:szCs w:val="20"/>
          <w:lang w:val="en-GB" w:eastAsia="en-GB"/>
        </w:rPr>
        <w:t>Replies</w:t>
      </w:r>
      <w:r w:rsidR="001D3655" w:rsidRPr="006F442B">
        <w:rPr>
          <w:sz w:val="20"/>
          <w:szCs w:val="20"/>
          <w:lang w:val="en-GB" w:eastAsia="en-GB"/>
        </w:rPr>
        <w:t xml:space="preserve"> from RAN1: </w:t>
      </w:r>
      <w:r w:rsidR="00F8279E" w:rsidRPr="006F442B">
        <w:rPr>
          <w:rFonts w:eastAsia="Malgun Gothic" w:hint="eastAsia"/>
          <w:sz w:val="20"/>
          <w:szCs w:val="20"/>
          <w:lang w:eastAsia="ko-KR"/>
        </w:rPr>
        <w:t>R</w:t>
      </w:r>
      <w:r w:rsidR="00F8279E" w:rsidRPr="006F442B">
        <w:rPr>
          <w:rFonts w:eastAsia="Malgun Gothic"/>
          <w:sz w:val="20"/>
          <w:szCs w:val="20"/>
          <w:lang w:eastAsia="ko-KR"/>
        </w:rPr>
        <w:t>AN1 confirms the assumption in bullet, which is aligned with the following in TS 38.306 from RAN1’s point of view:</w:t>
      </w:r>
    </w:p>
    <w:p w14:paraId="086B7856" w14:textId="2B887428" w:rsidR="001D3655" w:rsidRPr="006F442B" w:rsidRDefault="00F8279E" w:rsidP="00F8279E">
      <w:pPr>
        <w:ind w:leftChars="100" w:left="220"/>
        <w:rPr>
          <w:rFonts w:eastAsia="Malgun Gothic"/>
          <w:i/>
          <w:sz w:val="20"/>
          <w:szCs w:val="20"/>
          <w:lang w:eastAsia="ko-KR"/>
        </w:rPr>
      </w:pPr>
      <w:r w:rsidRPr="006F442B">
        <w:rPr>
          <w:rFonts w:eastAsia="Malgun Gothic"/>
          <w:i/>
          <w:sz w:val="20"/>
          <w:szCs w:val="20"/>
          <w:lang w:eastAsia="ko-KR"/>
        </w:rPr>
        <w:t>The approximate maximum data rate can be computed as the maximum of the approximate data rates computed using the above formula for each of the supported band or band combinations.</w:t>
      </w:r>
    </w:p>
    <w:p w14:paraId="0B9D7E23" w14:textId="77777777" w:rsidR="00074BE5" w:rsidRPr="006F442B" w:rsidRDefault="00074BE5" w:rsidP="00074BE5">
      <w:pPr>
        <w:rPr>
          <w:sz w:val="20"/>
          <w:szCs w:val="20"/>
          <w:lang w:val="en-GB" w:eastAsia="en-GB"/>
        </w:rPr>
      </w:pPr>
    </w:p>
    <w:p w14:paraId="76CBC1DE" w14:textId="77777777" w:rsidR="00C45ADA" w:rsidRPr="006F442B" w:rsidRDefault="00C45ADA" w:rsidP="00685CFA">
      <w:pPr>
        <w:pStyle w:val="Agreement"/>
        <w:tabs>
          <w:tab w:val="num" w:pos="519"/>
        </w:tabs>
        <w:spacing w:before="0" w:after="120"/>
        <w:ind w:leftChars="72" w:left="518"/>
        <w:rPr>
          <w:szCs w:val="20"/>
        </w:rPr>
      </w:pPr>
      <w:r w:rsidRPr="006F442B">
        <w:rPr>
          <w:szCs w:val="20"/>
        </w:rPr>
        <w:t xml:space="preserve">[5] Assume to Clarify that both </w:t>
      </w:r>
      <w:r w:rsidRPr="006F442B">
        <w:rPr>
          <w:i/>
          <w:szCs w:val="20"/>
        </w:rPr>
        <w:t>scalingFactor</w:t>
      </w:r>
      <w:r w:rsidRPr="006F442B">
        <w:rPr>
          <w:szCs w:val="20"/>
        </w:rPr>
        <w:t xml:space="preserve"> and </w:t>
      </w:r>
      <w:r w:rsidRPr="006F442B">
        <w:rPr>
          <w:i/>
          <w:szCs w:val="20"/>
        </w:rPr>
        <w:t>scalingFactor-1024QAM-FR1-r17</w:t>
      </w:r>
      <w:r w:rsidRPr="006F442B">
        <w:rPr>
          <w:szCs w:val="20"/>
        </w:rPr>
        <w:t xml:space="preserve"> can be included for in one per CC capability and legacy </w:t>
      </w:r>
      <w:r w:rsidRPr="006F442B">
        <w:rPr>
          <w:i/>
          <w:szCs w:val="20"/>
        </w:rPr>
        <w:t>scalingFactor</w:t>
      </w:r>
      <w:r w:rsidRPr="006F442B">
        <w:rPr>
          <w:szCs w:val="20"/>
        </w:rPr>
        <w:t xml:space="preserve"> is used when non-1024 QAM is scheduled (confirm with R1)</w:t>
      </w:r>
    </w:p>
    <w:p w14:paraId="25728FD8" w14:textId="33790047" w:rsidR="00C52AD4" w:rsidRPr="006F442B" w:rsidRDefault="0018074E" w:rsidP="00074BE5">
      <w:pPr>
        <w:autoSpaceDE/>
        <w:autoSpaceDN/>
        <w:adjustRightInd/>
        <w:snapToGrid/>
        <w:rPr>
          <w:rFonts w:ascii="Arial" w:hAnsi="Arial" w:cs="Arial"/>
          <w:sz w:val="20"/>
          <w:szCs w:val="20"/>
          <w:lang w:val="en-GB"/>
        </w:rPr>
      </w:pPr>
      <w:r w:rsidRPr="006F442B">
        <w:rPr>
          <w:sz w:val="20"/>
          <w:szCs w:val="20"/>
          <w:lang w:val="en-GB" w:eastAsia="en-GB"/>
        </w:rPr>
        <w:t xml:space="preserve">Replies from RAN1: </w:t>
      </w:r>
      <w:r w:rsidR="00074BE5" w:rsidRPr="006F442B">
        <w:rPr>
          <w:rFonts w:eastAsia="MS Mincho" w:hint="eastAsia"/>
          <w:sz w:val="20"/>
          <w:szCs w:val="20"/>
          <w:lang w:eastAsia="ja-JP"/>
        </w:rPr>
        <w:t>I</w:t>
      </w:r>
      <w:r w:rsidR="00074BE5" w:rsidRPr="006F442B">
        <w:rPr>
          <w:rFonts w:eastAsia="MS Mincho"/>
          <w:sz w:val="20"/>
          <w:szCs w:val="20"/>
          <w:lang w:eastAsia="ja-JP"/>
        </w:rPr>
        <w:t>t’s RAN1’s assumption that both scalingFactor and scalingFactor-1024QAM-FR1-r17 can be included for in one per CC capability and legacy scalingFactor is used when non-1024 QAM is configured.</w:t>
      </w:r>
    </w:p>
    <w:p w14:paraId="75E286E1" w14:textId="6054ED7E" w:rsidR="0035781D" w:rsidRPr="009A0587" w:rsidRDefault="0035781D" w:rsidP="00685CFA">
      <w:pPr>
        <w:autoSpaceDE/>
        <w:autoSpaceDN/>
        <w:adjustRightInd/>
        <w:snapToGrid/>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1F9C5271"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lastRenderedPageBreak/>
        <w:t>ACTION:</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4A8DEEF1" w14:textId="73632B87" w:rsidR="0060796C" w:rsidRPr="00145488" w:rsidRDefault="0060796C" w:rsidP="00376CCC">
      <w:pPr>
        <w:tabs>
          <w:tab w:val="left" w:pos="3828"/>
          <w:tab w:val="left" w:pos="6379"/>
        </w:tabs>
        <w:autoSpaceDE/>
        <w:autoSpaceDN/>
        <w:adjustRightInd/>
        <w:snapToGrid/>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t>Electronic</w:t>
      </w:r>
    </w:p>
    <w:p w14:paraId="42147D93" w14:textId="370A4240" w:rsidR="0060796C" w:rsidRPr="008548F0" w:rsidRDefault="0060796C" w:rsidP="00376CCC">
      <w:pPr>
        <w:pStyle w:val="References"/>
        <w:numPr>
          <w:ilvl w:val="0"/>
          <w:numId w:val="0"/>
        </w:numPr>
        <w:tabs>
          <w:tab w:val="left" w:pos="3828"/>
          <w:tab w:val="left" w:pos="6379"/>
        </w:tabs>
      </w:pPr>
      <w:r>
        <w:rPr>
          <w:rFonts w:ascii="Arial" w:hAnsi="Arial" w:cs="Arial" w:hint="eastAsia"/>
          <w:bCs/>
          <w:color w:val="000000"/>
          <w:szCs w:val="20"/>
          <w:lang w:val="en-GB" w:eastAsia="zh-CN"/>
        </w:rPr>
        <w:t>T</w:t>
      </w:r>
      <w:r>
        <w:rPr>
          <w:rFonts w:ascii="Arial" w:hAnsi="Arial" w:cs="Arial"/>
          <w:bCs/>
          <w:color w:val="000000"/>
          <w:szCs w:val="20"/>
          <w:lang w:val="en-GB" w:eastAsia="zh-CN"/>
        </w:rPr>
        <w:t>SG-RAN WG1 Meeting #113</w:t>
      </w:r>
      <w:r>
        <w:rPr>
          <w:rFonts w:ascii="Arial" w:hAnsi="Arial" w:cs="Arial"/>
          <w:bCs/>
          <w:color w:val="000000"/>
          <w:szCs w:val="20"/>
          <w:lang w:val="en-GB" w:eastAsia="zh-CN"/>
        </w:rPr>
        <w:tab/>
        <w:t>22 May – 26 May 2023</w:t>
      </w:r>
      <w:r>
        <w:rPr>
          <w:rFonts w:ascii="Arial" w:hAnsi="Arial" w:cs="Arial"/>
          <w:bCs/>
          <w:color w:val="000000"/>
          <w:szCs w:val="20"/>
          <w:lang w:val="en-GB" w:eastAsia="zh-CN"/>
        </w:rPr>
        <w:tab/>
        <w:t>Incheon</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9E595" w14:textId="77777777" w:rsidR="00F2561A" w:rsidRDefault="00F2561A">
      <w:r>
        <w:separator/>
      </w:r>
    </w:p>
  </w:endnote>
  <w:endnote w:type="continuationSeparator" w:id="0">
    <w:p w14:paraId="0D59834E" w14:textId="77777777" w:rsidR="00F2561A" w:rsidRDefault="00F2561A">
      <w:r>
        <w:continuationSeparator/>
      </w:r>
    </w:p>
  </w:endnote>
  <w:endnote w:type="continuationNotice" w:id="1">
    <w:p w14:paraId="60512861" w14:textId="77777777" w:rsidR="00F2561A" w:rsidRDefault="00F25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29815" w14:textId="77777777" w:rsidR="00F2561A" w:rsidRDefault="00F2561A">
      <w:r>
        <w:separator/>
      </w:r>
    </w:p>
  </w:footnote>
  <w:footnote w:type="continuationSeparator" w:id="0">
    <w:p w14:paraId="7A3DC640" w14:textId="77777777" w:rsidR="00F2561A" w:rsidRDefault="00F2561A">
      <w:r>
        <w:continuationSeparator/>
      </w:r>
    </w:p>
  </w:footnote>
  <w:footnote w:type="continuationNotice" w:id="1">
    <w:p w14:paraId="1AEA5638" w14:textId="77777777" w:rsidR="00F2561A" w:rsidRDefault="00F25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61"/>
        </w:tabs>
        <w:ind w:left="1461" w:hanging="360"/>
      </w:pPr>
      <w:rPr>
        <w:rFonts w:ascii="Symbol" w:hAnsi="Symbol" w:hint="default"/>
        <w:b/>
        <w:i w:val="0"/>
        <w:color w:val="auto"/>
        <w:sz w:val="22"/>
      </w:rPr>
    </w:lvl>
    <w:lvl w:ilvl="1" w:tplc="04090003">
      <w:start w:val="1"/>
      <w:numFmt w:val="bullet"/>
      <w:lvlText w:val="o"/>
      <w:lvlJc w:val="left"/>
      <w:pPr>
        <w:tabs>
          <w:tab w:val="num" w:pos="1282"/>
        </w:tabs>
        <w:ind w:left="1282" w:hanging="360"/>
      </w:pPr>
      <w:rPr>
        <w:rFonts w:ascii="Courier New" w:hAnsi="Courier New" w:cs="Courier New" w:hint="default"/>
      </w:rPr>
    </w:lvl>
    <w:lvl w:ilvl="2" w:tplc="04090005">
      <w:start w:val="1"/>
      <w:numFmt w:val="bullet"/>
      <w:lvlText w:val=""/>
      <w:lvlJc w:val="left"/>
      <w:pPr>
        <w:tabs>
          <w:tab w:val="num" w:pos="2002"/>
        </w:tabs>
        <w:ind w:left="2002" w:hanging="360"/>
      </w:pPr>
      <w:rPr>
        <w:rFonts w:ascii="Wingdings" w:hAnsi="Wingdings" w:hint="default"/>
      </w:rPr>
    </w:lvl>
    <w:lvl w:ilvl="3" w:tplc="04090001">
      <w:start w:val="1"/>
      <w:numFmt w:val="bullet"/>
      <w:lvlText w:val=""/>
      <w:lvlJc w:val="left"/>
      <w:pPr>
        <w:tabs>
          <w:tab w:val="num" w:pos="2722"/>
        </w:tabs>
        <w:ind w:left="2722" w:hanging="360"/>
      </w:pPr>
      <w:rPr>
        <w:rFonts w:ascii="Symbol" w:hAnsi="Symbol" w:hint="default"/>
      </w:rPr>
    </w:lvl>
    <w:lvl w:ilvl="4" w:tplc="04090003">
      <w:start w:val="1"/>
      <w:numFmt w:val="bullet"/>
      <w:lvlText w:val="o"/>
      <w:lvlJc w:val="left"/>
      <w:pPr>
        <w:tabs>
          <w:tab w:val="num" w:pos="3442"/>
        </w:tabs>
        <w:ind w:left="3442" w:hanging="360"/>
      </w:pPr>
      <w:rPr>
        <w:rFonts w:ascii="Courier New" w:hAnsi="Courier New" w:cs="Courier New" w:hint="default"/>
      </w:rPr>
    </w:lvl>
    <w:lvl w:ilvl="5" w:tplc="04090005">
      <w:start w:val="1"/>
      <w:numFmt w:val="bullet"/>
      <w:lvlText w:val=""/>
      <w:lvlJc w:val="left"/>
      <w:pPr>
        <w:tabs>
          <w:tab w:val="num" w:pos="4162"/>
        </w:tabs>
        <w:ind w:left="4162" w:hanging="360"/>
      </w:pPr>
      <w:rPr>
        <w:rFonts w:ascii="Wingdings" w:hAnsi="Wingdings" w:hint="default"/>
      </w:rPr>
    </w:lvl>
    <w:lvl w:ilvl="6" w:tplc="04090001">
      <w:start w:val="1"/>
      <w:numFmt w:val="bullet"/>
      <w:lvlText w:val=""/>
      <w:lvlJc w:val="left"/>
      <w:pPr>
        <w:tabs>
          <w:tab w:val="num" w:pos="4882"/>
        </w:tabs>
        <w:ind w:left="4882" w:hanging="360"/>
      </w:pPr>
      <w:rPr>
        <w:rFonts w:ascii="Symbol" w:hAnsi="Symbol" w:hint="default"/>
      </w:rPr>
    </w:lvl>
    <w:lvl w:ilvl="7" w:tplc="04090003">
      <w:start w:val="1"/>
      <w:numFmt w:val="bullet"/>
      <w:lvlText w:val="o"/>
      <w:lvlJc w:val="left"/>
      <w:pPr>
        <w:tabs>
          <w:tab w:val="num" w:pos="5602"/>
        </w:tabs>
        <w:ind w:left="5602" w:hanging="360"/>
      </w:pPr>
      <w:rPr>
        <w:rFonts w:ascii="Courier New" w:hAnsi="Courier New" w:cs="Courier New" w:hint="default"/>
      </w:rPr>
    </w:lvl>
    <w:lvl w:ilvl="8" w:tplc="04090005">
      <w:start w:val="1"/>
      <w:numFmt w:val="bullet"/>
      <w:lvlText w:val=""/>
      <w:lvlJc w:val="left"/>
      <w:pPr>
        <w:tabs>
          <w:tab w:val="num" w:pos="6322"/>
        </w:tabs>
        <w:ind w:left="6322" w:hanging="360"/>
      </w:pPr>
      <w:rPr>
        <w:rFonts w:ascii="Wingdings" w:hAnsi="Wingdings" w:hint="default"/>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5032933">
    <w:abstractNumId w:val="14"/>
  </w:num>
  <w:num w:numId="2" w16cid:durableId="1598366624">
    <w:abstractNumId w:val="10"/>
  </w:num>
  <w:num w:numId="3" w16cid:durableId="801463122">
    <w:abstractNumId w:val="1"/>
  </w:num>
  <w:num w:numId="4" w16cid:durableId="1889105844">
    <w:abstractNumId w:val="30"/>
  </w:num>
  <w:num w:numId="5" w16cid:durableId="137745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5713332">
    <w:abstractNumId w:val="24"/>
  </w:num>
  <w:num w:numId="7" w16cid:durableId="72440184">
    <w:abstractNumId w:val="10"/>
  </w:num>
  <w:num w:numId="8" w16cid:durableId="1487284086">
    <w:abstractNumId w:val="10"/>
  </w:num>
  <w:num w:numId="9" w16cid:durableId="1251357139">
    <w:abstractNumId w:val="10"/>
  </w:num>
  <w:num w:numId="10" w16cid:durableId="1360277101">
    <w:abstractNumId w:val="28"/>
  </w:num>
  <w:num w:numId="11" w16cid:durableId="1994873276">
    <w:abstractNumId w:val="26"/>
  </w:num>
  <w:num w:numId="12" w16cid:durableId="174543297">
    <w:abstractNumId w:val="20"/>
  </w:num>
  <w:num w:numId="13" w16cid:durableId="125467621">
    <w:abstractNumId w:val="11"/>
  </w:num>
  <w:num w:numId="14" w16cid:durableId="1342974845">
    <w:abstractNumId w:val="13"/>
  </w:num>
  <w:num w:numId="15" w16cid:durableId="1677149008">
    <w:abstractNumId w:val="9"/>
  </w:num>
  <w:num w:numId="16" w16cid:durableId="760757083">
    <w:abstractNumId w:val="19"/>
  </w:num>
  <w:num w:numId="17" w16cid:durableId="1654022850">
    <w:abstractNumId w:val="16"/>
  </w:num>
  <w:num w:numId="18" w16cid:durableId="1709916855">
    <w:abstractNumId w:val="30"/>
  </w:num>
  <w:num w:numId="19" w16cid:durableId="1816020380">
    <w:abstractNumId w:val="1"/>
  </w:num>
  <w:num w:numId="20" w16cid:durableId="904141686">
    <w:abstractNumId w:val="10"/>
  </w:num>
  <w:num w:numId="21" w16cid:durableId="1490902018">
    <w:abstractNumId w:val="10"/>
  </w:num>
  <w:num w:numId="22" w16cid:durableId="105733059">
    <w:abstractNumId w:val="18"/>
  </w:num>
  <w:num w:numId="23" w16cid:durableId="421994455">
    <w:abstractNumId w:val="5"/>
  </w:num>
  <w:num w:numId="24" w16cid:durableId="667516322">
    <w:abstractNumId w:val="3"/>
  </w:num>
  <w:num w:numId="25" w16cid:durableId="375398914">
    <w:abstractNumId w:val="25"/>
  </w:num>
  <w:num w:numId="26" w16cid:durableId="1302688962">
    <w:abstractNumId w:val="23"/>
  </w:num>
  <w:num w:numId="27" w16cid:durableId="941954675">
    <w:abstractNumId w:val="15"/>
  </w:num>
  <w:num w:numId="28" w16cid:durableId="312373223">
    <w:abstractNumId w:val="0"/>
  </w:num>
  <w:num w:numId="29" w16cid:durableId="888034625">
    <w:abstractNumId w:val="31"/>
  </w:num>
  <w:num w:numId="30" w16cid:durableId="2142844921">
    <w:abstractNumId w:val="7"/>
  </w:num>
  <w:num w:numId="31" w16cid:durableId="1704093641">
    <w:abstractNumId w:val="8"/>
  </w:num>
  <w:num w:numId="32" w16cid:durableId="3870869">
    <w:abstractNumId w:val="21"/>
  </w:num>
  <w:num w:numId="33" w16cid:durableId="1912157517">
    <w:abstractNumId w:val="9"/>
  </w:num>
  <w:num w:numId="34" w16cid:durableId="147282282">
    <w:abstractNumId w:val="9"/>
  </w:num>
  <w:num w:numId="35" w16cid:durableId="2024552004">
    <w:abstractNumId w:val="2"/>
  </w:num>
  <w:num w:numId="36" w16cid:durableId="1727602687">
    <w:abstractNumId w:val="17"/>
  </w:num>
  <w:num w:numId="37" w16cid:durableId="1091240416">
    <w:abstractNumId w:val="22"/>
  </w:num>
  <w:num w:numId="38" w16cid:durableId="1453087194">
    <w:abstractNumId w:val="27"/>
  </w:num>
  <w:num w:numId="39" w16cid:durableId="755060080">
    <w:abstractNumId w:val="4"/>
  </w:num>
  <w:num w:numId="40" w16cid:durableId="613095461">
    <w:abstractNumId w:val="6"/>
  </w:num>
  <w:num w:numId="41" w16cid:durableId="1164122359">
    <w:abstractNumId w:val="12"/>
  </w:num>
  <w:num w:numId="42" w16cid:durableId="173874412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BD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BE5"/>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97"/>
    <w:rsid w:val="00150FBD"/>
    <w:rsid w:val="00151619"/>
    <w:rsid w:val="00152835"/>
    <w:rsid w:val="001559FA"/>
    <w:rsid w:val="00156374"/>
    <w:rsid w:val="001577D8"/>
    <w:rsid w:val="0015790C"/>
    <w:rsid w:val="00157E3A"/>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074E"/>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2F62"/>
    <w:rsid w:val="001A390A"/>
    <w:rsid w:val="001A496E"/>
    <w:rsid w:val="001A673E"/>
    <w:rsid w:val="001A6C24"/>
    <w:rsid w:val="001A7763"/>
    <w:rsid w:val="001B229F"/>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3655"/>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297A"/>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16F"/>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947"/>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6CCC"/>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599"/>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96C"/>
    <w:rsid w:val="00607A2E"/>
    <w:rsid w:val="006130F7"/>
    <w:rsid w:val="00613849"/>
    <w:rsid w:val="00613AF8"/>
    <w:rsid w:val="00613D8E"/>
    <w:rsid w:val="006142E0"/>
    <w:rsid w:val="00615C74"/>
    <w:rsid w:val="00616112"/>
    <w:rsid w:val="006205CA"/>
    <w:rsid w:val="00620699"/>
    <w:rsid w:val="00621386"/>
    <w:rsid w:val="00621F53"/>
    <w:rsid w:val="00622C24"/>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CFA"/>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993"/>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D38"/>
    <w:rsid w:val="006F1EB7"/>
    <w:rsid w:val="006F2505"/>
    <w:rsid w:val="006F442B"/>
    <w:rsid w:val="006F52E5"/>
    <w:rsid w:val="006F6066"/>
    <w:rsid w:val="006F61FB"/>
    <w:rsid w:val="006F6850"/>
    <w:rsid w:val="006F707E"/>
    <w:rsid w:val="006F78E1"/>
    <w:rsid w:val="007001DC"/>
    <w:rsid w:val="007025CB"/>
    <w:rsid w:val="007034AA"/>
    <w:rsid w:val="00703C9D"/>
    <w:rsid w:val="0070490C"/>
    <w:rsid w:val="00705606"/>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6160"/>
    <w:rsid w:val="00797045"/>
    <w:rsid w:val="00797218"/>
    <w:rsid w:val="007A0BC2"/>
    <w:rsid w:val="007A0F2E"/>
    <w:rsid w:val="007A13CE"/>
    <w:rsid w:val="007A1F44"/>
    <w:rsid w:val="007A2327"/>
    <w:rsid w:val="007A23FF"/>
    <w:rsid w:val="007A295B"/>
    <w:rsid w:val="007A3059"/>
    <w:rsid w:val="007A3424"/>
    <w:rsid w:val="007A35EF"/>
    <w:rsid w:val="007A43A2"/>
    <w:rsid w:val="007A4D04"/>
    <w:rsid w:val="007A4DE6"/>
    <w:rsid w:val="007A7A96"/>
    <w:rsid w:val="007B03AF"/>
    <w:rsid w:val="007B1543"/>
    <w:rsid w:val="007B181D"/>
    <w:rsid w:val="007B1AC0"/>
    <w:rsid w:val="007B2366"/>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17C0"/>
    <w:rsid w:val="009328C7"/>
    <w:rsid w:val="009336EC"/>
    <w:rsid w:val="00933EBE"/>
    <w:rsid w:val="00933F56"/>
    <w:rsid w:val="00934C13"/>
    <w:rsid w:val="00934E7A"/>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6749"/>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47C82"/>
    <w:rsid w:val="00A501C9"/>
    <w:rsid w:val="00A50506"/>
    <w:rsid w:val="00A520CC"/>
    <w:rsid w:val="00A53F55"/>
    <w:rsid w:val="00A5417B"/>
    <w:rsid w:val="00A54436"/>
    <w:rsid w:val="00A54599"/>
    <w:rsid w:val="00A545B9"/>
    <w:rsid w:val="00A54B82"/>
    <w:rsid w:val="00A55273"/>
    <w:rsid w:val="00A569D4"/>
    <w:rsid w:val="00A5756B"/>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0CD"/>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ADA"/>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5F9E"/>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C4C"/>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4C9"/>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728"/>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481"/>
    <w:rsid w:val="00DE1A91"/>
    <w:rsid w:val="00DE219B"/>
    <w:rsid w:val="00DE27B1"/>
    <w:rsid w:val="00DE52E3"/>
    <w:rsid w:val="00DE5CC7"/>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C53"/>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8F1"/>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561A"/>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279E"/>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paragraph" w:customStyle="1" w:styleId="Agreement">
    <w:name w:val="Agreement"/>
    <w:basedOn w:val="Normal"/>
    <w:next w:val="Normal"/>
    <w:qFormat/>
    <w:rsid w:val="00C45ADA"/>
    <w:pPr>
      <w:numPr>
        <w:numId w:val="4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059616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84179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32DBD-8020-4326-B99C-FC74C0DF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Skeleton v5 - MCC</cp:lastModifiedBy>
  <cp:revision>3</cp:revision>
  <cp:lastPrinted>2007-06-18T22:08:00Z</cp:lastPrinted>
  <dcterms:created xsi:type="dcterms:W3CDTF">2023-03-06T17:30:00Z</dcterms:created>
  <dcterms:modified xsi:type="dcterms:W3CDTF">2023-03-06T17:32:00Z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(3)Rb8ZgthHQQE0ABoeLzo149CYQtmNd4Ggg6uOdhD/ONRzYdcKNA4FH755iSiRv2TWw8byzYoA
WVOTBWw3Y2iSq/2uZOGYDtXCS0qka1nd+l6aGlOad0nIHWLB/jY/dtYttGnT3H0GWoRV+Mi1
VN/7+lY1qdZAcNccDuWbQhCp+dCmPm0xgYeGvmdbJm6G91c17pV+hMUFAt5ZFjfnDylUAzzE
X9pAUzNcKGeydVCLjy</vt:lpwstr>
  </property>
  <property fmtid="{D5CDD505-2E9C-101B-9397-08002B2CF9AE}" pid="13" name="_2015_ms_pID_725343_00">
    <vt:lpwstr>_2015_ms_pID_725343</vt:lpwstr>
  </property>
  <property fmtid="{D5CDD505-2E9C-101B-9397-08002B2CF9AE}" pid="14" name="_2015_ms_pID_7253431">
    <vt:lpwstr>2lNagQ6N/hnaxs5pJdHNmi71ajEikSYapFuAb3OpvMbMUBcHIYSDYx
X7aZDH3ykKq+jg82I+PRm8VteGErYIh1CW+Akif+dJh2anqOnuc3hbxXZX2PAvS/sBRWAqOT
Cn/C/DGnzl+aIf37KhTskVm5tl90TsvgsYoz2uLUBbOgjlVr3+QKfkVp7PBPERONyYj1OON5
V0dwfOBj/Tu2s9lAPLePaJCpf/PnlOY8C+vi</vt:lpwstr>
  </property>
  <property fmtid="{D5CDD505-2E9C-101B-9397-08002B2CF9AE}" pid="15" name="_2015_ms_pID_7253431_00">
    <vt:lpwstr>_2015_ms_pID_7253431</vt:lpwstr>
  </property>
  <property fmtid="{D5CDD505-2E9C-101B-9397-08002B2CF9AE}" pid="16" name="_2015_ms_pID_7253432">
    <vt:lpwstr>eZx0V6ON/5YscGJeRTKGJhHiLu1Nw+CtPe3Y
GL/dWuhsESCOsRpi6+s5WN+jCH9/gQ==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1673229960</vt:lpwstr>
  </property>
</Properties>
</file>