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3773" w14:textId="3517937C" w:rsidR="003D5271" w:rsidRDefault="003D5271" w:rsidP="003D527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R2-230001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283319AF" w14:textId="77777777" w:rsidR="003D5271" w:rsidRDefault="003D5271" w:rsidP="003D527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4B6D1F6C" w14:textId="77777777" w:rsidR="003D5271" w:rsidRDefault="003D5271" w:rsidP="003D527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eastAsia="en-US"/>
        </w:rPr>
      </w:pPr>
    </w:p>
    <w:p w14:paraId="345B4BB3" w14:textId="77777777" w:rsidR="003D5271" w:rsidRDefault="003D5271" w:rsidP="003D5271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AF31EC6" w14:textId="45A34DC3" w:rsidR="00BA47C8" w:rsidRPr="00BA47C8" w:rsidRDefault="00BA47C8" w:rsidP="00FD2497">
      <w:pPr>
        <w:tabs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28</w:t>
      </w:r>
      <w:r w:rsidR="00B87D06">
        <w:rPr>
          <w:rFonts w:ascii="Arial" w:hAnsi="Arial" w:cs="Arial"/>
          <w:b/>
          <w:bCs/>
          <w:sz w:val="28"/>
          <w:lang w:val="de-DE"/>
        </w:rPr>
        <w:t>30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</w:rPr>
        <w:t>Toulouse, France</w:t>
      </w:r>
      <w:r w:rsidR="00AE438E" w:rsidRPr="00AE438E">
        <w:rPr>
          <w:rFonts w:ascii="Arial" w:hAnsi="Arial" w:cs="Arial"/>
          <w:b/>
          <w:bCs/>
          <w:sz w:val="28"/>
        </w:rPr>
        <w:t xml:space="preserve">, </w:t>
      </w:r>
      <w:r w:rsidR="00BB6271">
        <w:rPr>
          <w:rFonts w:ascii="Arial" w:hAnsi="Arial" w:cs="Arial"/>
          <w:b/>
          <w:bCs/>
          <w:sz w:val="28"/>
        </w:rPr>
        <w:t>Nov</w:t>
      </w:r>
      <w:r w:rsidR="00AE438E" w:rsidRPr="00AE438E">
        <w:rPr>
          <w:rFonts w:ascii="Arial" w:hAnsi="Arial" w:cs="Arial"/>
          <w:b/>
          <w:bCs/>
          <w:sz w:val="28"/>
        </w:rPr>
        <w:t xml:space="preserve"> </w:t>
      </w:r>
      <w:r w:rsidR="00BB6271">
        <w:rPr>
          <w:rFonts w:ascii="Arial" w:hAnsi="Arial" w:cs="Arial"/>
          <w:b/>
          <w:bCs/>
          <w:sz w:val="28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</w:rPr>
        <w:t>th</w:t>
      </w:r>
      <w:r w:rsidR="00BB6271">
        <w:rPr>
          <w:rFonts w:ascii="Arial" w:hAnsi="Arial" w:cs="Arial"/>
          <w:b/>
          <w:bCs/>
          <w:sz w:val="28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</w:rPr>
        <w:t xml:space="preserve">– </w:t>
      </w:r>
      <w:r w:rsidR="00BB6271">
        <w:rPr>
          <w:rFonts w:ascii="Arial" w:hAnsi="Arial" w:cs="Arial"/>
          <w:b/>
          <w:bCs/>
          <w:sz w:val="28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</w:rPr>
        <w:t>th</w:t>
      </w:r>
      <w:r w:rsidR="00AE438E" w:rsidRPr="00AE438E">
        <w:rPr>
          <w:rFonts w:ascii="Arial" w:hAnsi="Arial" w:cs="Arial"/>
          <w:b/>
          <w:bCs/>
          <w:sz w:val="28"/>
        </w:rPr>
        <w:t>, 202</w:t>
      </w:r>
      <w:r>
        <w:rPr>
          <w:rFonts w:ascii="Arial" w:hAnsi="Arial" w:cs="Arial"/>
          <w:b/>
          <w:bCs/>
          <w:sz w:val="28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02DBCD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BB6271">
        <w:rPr>
          <w:rFonts w:ascii="Arial" w:hAnsi="Arial" w:cs="Arial"/>
          <w:bCs/>
          <w:sz w:val="22"/>
          <w:szCs w:val="22"/>
        </w:rPr>
        <w:t>4</w:t>
      </w:r>
      <w:r w:rsidR="00591A99">
        <w:rPr>
          <w:rFonts w:ascii="Arial" w:hAnsi="Arial" w:cs="Arial"/>
          <w:bCs/>
          <w:sz w:val="22"/>
          <w:szCs w:val="22"/>
        </w:rPr>
        <w:t xml:space="preserve"> </w:t>
      </w:r>
      <w:r w:rsidR="00B87D06">
        <w:rPr>
          <w:rFonts w:ascii="Arial" w:hAnsi="Arial" w:cs="Arial"/>
          <w:bCs/>
          <w:sz w:val="22"/>
          <w:szCs w:val="22"/>
        </w:rPr>
        <w:t xml:space="preserve">and RAN2 </w:t>
      </w:r>
      <w:r w:rsidR="00591A99">
        <w:rPr>
          <w:rFonts w:ascii="Arial" w:hAnsi="Arial" w:cs="Arial"/>
          <w:bCs/>
          <w:sz w:val="22"/>
          <w:szCs w:val="22"/>
        </w:rPr>
        <w:t xml:space="preserve">on </w:t>
      </w:r>
      <w:r w:rsidR="00D11A1F">
        <w:rPr>
          <w:rFonts w:ascii="Arial" w:hAnsi="Arial" w:cs="Arial"/>
          <w:bCs/>
          <w:sz w:val="22"/>
          <w:szCs w:val="22"/>
        </w:rPr>
        <w:t>L3-RSSI measurement for</w:t>
      </w:r>
      <w:r w:rsidR="0056235B">
        <w:rPr>
          <w:rFonts w:ascii="Arial" w:hAnsi="Arial" w:cs="Arial"/>
          <w:bCs/>
          <w:sz w:val="22"/>
          <w:szCs w:val="22"/>
        </w:rPr>
        <w:t xml:space="preserve"> </w:t>
      </w:r>
      <w:r w:rsidR="00591A99">
        <w:rPr>
          <w:rFonts w:ascii="Arial" w:hAnsi="Arial" w:cs="Arial"/>
          <w:bCs/>
          <w:sz w:val="22"/>
          <w:szCs w:val="22"/>
        </w:rPr>
        <w:t>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D0D8A45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B87D06">
        <w:rPr>
          <w:rFonts w:ascii="Arial" w:hAnsi="Arial" w:cs="Arial"/>
          <w:bCs/>
          <w:sz w:val="22"/>
          <w:szCs w:val="22"/>
        </w:rPr>
        <w:t>RAN1</w:t>
      </w:r>
    </w:p>
    <w:p w14:paraId="227A4D54" w14:textId="280208BF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6A21ED">
        <w:rPr>
          <w:rFonts w:ascii="Arial" w:hAnsi="Arial" w:cs="Arial"/>
          <w:sz w:val="22"/>
          <w:szCs w:val="22"/>
        </w:rPr>
        <w:t>4</w:t>
      </w:r>
      <w:r w:rsidR="00AE5EF5">
        <w:rPr>
          <w:rFonts w:ascii="Arial" w:hAnsi="Arial" w:cs="Arial"/>
          <w:sz w:val="22"/>
          <w:szCs w:val="22"/>
        </w:rPr>
        <w:t>, TSG RAN WG2</w:t>
      </w:r>
    </w:p>
    <w:p w14:paraId="26F49358" w14:textId="65258A0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8296B3" w14:textId="203058A9" w:rsidR="006A21ED" w:rsidRPr="005B0E9A" w:rsidRDefault="006A21ED" w:rsidP="006A21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>In RAN1 #110, RAN4 sent an LS response with clarification of the following:</w:t>
      </w:r>
    </w:p>
    <w:p w14:paraId="10DC2852" w14:textId="77777777" w:rsidR="006A21ED" w:rsidRPr="005B0E9A" w:rsidRDefault="006A21ED" w:rsidP="006A21ED">
      <w:pPr>
        <w:rPr>
          <w:rFonts w:ascii="Arial" w:hAnsi="Arial" w:cs="Arial"/>
          <w:color w:val="000000" w:themeColor="text1"/>
          <w:sz w:val="22"/>
          <w:szCs w:val="22"/>
        </w:rPr>
      </w:pPr>
      <w:r w:rsidRPr="005B0E9A">
        <w:rPr>
          <w:rFonts w:ascii="Arial" w:hAnsi="Arial" w:cs="Arial"/>
          <w:color w:val="000000" w:themeColor="text1"/>
          <w:sz w:val="22"/>
          <w:szCs w:val="22"/>
        </w:rPr>
        <w:t xml:space="preserve">“When </w:t>
      </w:r>
      <w:r w:rsidRPr="005B0E9A">
        <w:rPr>
          <w:rFonts w:ascii="Arial" w:hAnsi="Arial" w:cs="Arial"/>
          <w:color w:val="000000"/>
          <w:sz w:val="22"/>
          <w:szCs w:val="22"/>
        </w:rPr>
        <w:t>a UE has no serving cell in FR2-2, it is not clear if the explicit TCI state should be configured to the UE for FR2-2 RSSI measurement. If explicit TCI state should be configured, how does the UE use such explicit TCI?”</w:t>
      </w:r>
    </w:p>
    <w:p w14:paraId="69039CB7" w14:textId="29A2B4FE" w:rsidR="006A21ED" w:rsidRPr="005B0E9A" w:rsidRDefault="006A21ED" w:rsidP="006A21ED">
      <w:pPr>
        <w:pStyle w:val="BodyText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 xml:space="preserve">In RAN1 #110b-e, RAN1 responded </w:t>
      </w:r>
      <w:r w:rsidR="005B0E9A" w:rsidRPr="005B0E9A">
        <w:rPr>
          <w:color w:val="auto"/>
          <w:sz w:val="22"/>
          <w:szCs w:val="22"/>
        </w:rPr>
        <w:t xml:space="preserve">in R1-2201590 </w:t>
      </w:r>
      <w:r w:rsidRPr="005B0E9A">
        <w:rPr>
          <w:color w:val="auto"/>
          <w:sz w:val="22"/>
          <w:szCs w:val="22"/>
        </w:rPr>
        <w:t>to the above question as follow</w:t>
      </w:r>
      <w:r w:rsidR="005B0E9A" w:rsidRPr="005B0E9A">
        <w:rPr>
          <w:color w:val="auto"/>
          <w:sz w:val="22"/>
          <w:szCs w:val="22"/>
        </w:rPr>
        <w:t>s</w:t>
      </w:r>
    </w:p>
    <w:p w14:paraId="4AA00AE5" w14:textId="1F01B959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When a UE has no serving cell in FR2-2, the UE does not expect that a TCI-state is provided in RMTC-Config for inter-frequency RSSI measurement on FR2-2.</w:t>
      </w:r>
    </w:p>
    <w:p w14:paraId="78CEDB0A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7E73A597" w14:textId="777EC19C" w:rsidR="00CC6FFF" w:rsidRDefault="005B0E9A" w:rsidP="004321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 RAN1 #111, </w:t>
      </w:r>
      <w:r w:rsidR="00180E12">
        <w:rPr>
          <w:rFonts w:ascii="Arial" w:hAnsi="Arial" w:cs="Arial"/>
          <w:color w:val="000000"/>
          <w:sz w:val="22"/>
          <w:szCs w:val="22"/>
        </w:rPr>
        <w:t>RAN1 further agreed the following</w:t>
      </w:r>
    </w:p>
    <w:p w14:paraId="54D686B7" w14:textId="44FAFCDD" w:rsidR="00180E12" w:rsidRPr="00180E12" w:rsidRDefault="00180E12" w:rsidP="00180E12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bookmarkStart w:id="8" w:name="_Toc118551466"/>
      <w:r w:rsidRPr="00180E12">
        <w:rPr>
          <w:color w:val="auto"/>
          <w:sz w:val="22"/>
          <w:szCs w:val="22"/>
        </w:rPr>
        <w:t>For intra-frequency and inter-frequency RSSI measurements for FR2-2, when a UE has a serving cell in FR2-2, the UE does not expect to be configured with an explicit TCI-state in RMTC-Config with a reference serving cell in FR1 or FR2-1.</w:t>
      </w:r>
      <w:bookmarkEnd w:id="8"/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681F6788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6A21ED">
        <w:rPr>
          <w:rFonts w:ascii="Arial" w:hAnsi="Arial" w:cs="Arial"/>
          <w:b/>
          <w:sz w:val="22"/>
          <w:szCs w:val="22"/>
        </w:rPr>
        <w:t>4</w:t>
      </w:r>
      <w:r w:rsidR="00B87D06">
        <w:rPr>
          <w:rFonts w:ascii="Arial" w:hAnsi="Arial" w:cs="Arial"/>
          <w:b/>
          <w:sz w:val="22"/>
          <w:szCs w:val="22"/>
        </w:rPr>
        <w:t xml:space="preserve"> and RAN2</w:t>
      </w:r>
    </w:p>
    <w:p w14:paraId="697D29B1" w14:textId="5021DD42" w:rsidR="00B97703" w:rsidRPr="00FD2497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FD2497">
        <w:rPr>
          <w:rFonts w:ascii="Arial" w:hAnsi="Arial" w:cs="Arial"/>
          <w:b/>
          <w:sz w:val="22"/>
          <w:szCs w:val="22"/>
        </w:rPr>
        <w:t xml:space="preserve">ACTION: </w:t>
      </w:r>
      <w:r w:rsidRPr="00FD2497">
        <w:rPr>
          <w:rFonts w:ascii="Arial" w:hAnsi="Arial" w:cs="Arial"/>
          <w:b/>
          <w:sz w:val="22"/>
          <w:szCs w:val="22"/>
        </w:rPr>
        <w:tab/>
      </w:r>
      <w:r w:rsidR="00AE438E" w:rsidRPr="00FD2497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6A21ED" w:rsidRPr="00FD2497">
        <w:rPr>
          <w:rFonts w:ascii="Arial" w:hAnsi="Arial" w:cs="Arial"/>
          <w:sz w:val="22"/>
          <w:szCs w:val="22"/>
          <w:lang w:eastAsia="zh-CN"/>
        </w:rPr>
        <w:t>4</w:t>
      </w:r>
      <w:r w:rsidR="00AE5EF5" w:rsidRPr="00FD2497">
        <w:rPr>
          <w:rFonts w:ascii="Arial" w:hAnsi="Arial" w:cs="Arial"/>
          <w:sz w:val="22"/>
          <w:szCs w:val="22"/>
          <w:lang w:eastAsia="zh-CN"/>
        </w:rPr>
        <w:t xml:space="preserve"> and RAN2</w:t>
      </w:r>
      <w:r w:rsidR="00AE438E" w:rsidRPr="00FD2497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 w:rsidRPr="00FD2497">
        <w:rPr>
          <w:rFonts w:ascii="Arial" w:hAnsi="Arial" w:cs="Arial"/>
          <w:sz w:val="22"/>
          <w:szCs w:val="22"/>
          <w:lang w:eastAsia="zh-CN"/>
        </w:rPr>
        <w:t>agreement</w:t>
      </w:r>
      <w:r w:rsidR="006A797A" w:rsidRPr="00FD2497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FD2497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FD2497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B26E3A" w:rsidRPr="00FD2497">
        <w:rPr>
          <w:rFonts w:ascii="Arial" w:hAnsi="Arial" w:cs="Arial"/>
          <w:sz w:val="22"/>
          <w:szCs w:val="22"/>
          <w:lang w:eastAsia="zh-CN"/>
        </w:rPr>
        <w:t>4</w:t>
      </w:r>
      <w:r w:rsidR="006A797A" w:rsidRPr="00FD249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B87D06" w:rsidRPr="00FD2497">
        <w:rPr>
          <w:rFonts w:ascii="Arial" w:hAnsi="Arial" w:cs="Arial"/>
          <w:sz w:val="22"/>
          <w:szCs w:val="22"/>
          <w:lang w:eastAsia="zh-CN"/>
        </w:rPr>
        <w:t xml:space="preserve">and RAN2 </w:t>
      </w:r>
      <w:r w:rsidR="006A797A" w:rsidRPr="00FD2497">
        <w:rPr>
          <w:rFonts w:ascii="Arial" w:hAnsi="Arial" w:cs="Arial"/>
          <w:sz w:val="22"/>
          <w:szCs w:val="22"/>
          <w:lang w:eastAsia="zh-CN"/>
        </w:rPr>
        <w:t>spec</w:t>
      </w:r>
      <w:r w:rsidR="00AE438E" w:rsidRPr="00FD2497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6876A085" w:rsidR="00AE438E" w:rsidRPr="00A8097E" w:rsidRDefault="00AE438E" w:rsidP="00FD2497">
      <w:pPr>
        <w:tabs>
          <w:tab w:val="left" w:pos="4820"/>
          <w:tab w:val="left" w:pos="7938"/>
        </w:tabs>
        <w:spacing w:after="120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4E0E8B45" w:rsidR="007D40EB" w:rsidRPr="00A8097E" w:rsidRDefault="007D40EB" w:rsidP="00FD2497">
      <w:pPr>
        <w:tabs>
          <w:tab w:val="left" w:pos="4820"/>
          <w:tab w:val="left" w:pos="7938"/>
        </w:tabs>
        <w:spacing w:after="120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F07E6" w14:textId="77777777" w:rsidR="00D14306" w:rsidRDefault="00D14306">
      <w:pPr>
        <w:spacing w:after="0"/>
      </w:pPr>
      <w:r>
        <w:separator/>
      </w:r>
    </w:p>
  </w:endnote>
  <w:endnote w:type="continuationSeparator" w:id="0">
    <w:p w14:paraId="2E578D6D" w14:textId="77777777" w:rsidR="00D14306" w:rsidRDefault="00D14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03025" w14:textId="77777777" w:rsidR="00D14306" w:rsidRDefault="00D14306">
      <w:pPr>
        <w:spacing w:after="0"/>
      </w:pPr>
      <w:r>
        <w:separator/>
      </w:r>
    </w:p>
  </w:footnote>
  <w:footnote w:type="continuationSeparator" w:id="0">
    <w:p w14:paraId="66D984C6" w14:textId="77777777" w:rsidR="00D14306" w:rsidRDefault="00D143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12973">
    <w:abstractNumId w:val="8"/>
  </w:num>
  <w:num w:numId="2" w16cid:durableId="604313787">
    <w:abstractNumId w:val="6"/>
  </w:num>
  <w:num w:numId="3" w16cid:durableId="2090957122">
    <w:abstractNumId w:val="4"/>
  </w:num>
  <w:num w:numId="4" w16cid:durableId="1356078605">
    <w:abstractNumId w:val="0"/>
  </w:num>
  <w:num w:numId="5" w16cid:durableId="955939893">
    <w:abstractNumId w:val="9"/>
  </w:num>
  <w:num w:numId="6" w16cid:durableId="1782413932">
    <w:abstractNumId w:val="2"/>
  </w:num>
  <w:num w:numId="7" w16cid:durableId="1358236484">
    <w:abstractNumId w:val="10"/>
  </w:num>
  <w:num w:numId="8" w16cid:durableId="1019743349">
    <w:abstractNumId w:val="7"/>
  </w:num>
  <w:num w:numId="9" w16cid:durableId="1715428516">
    <w:abstractNumId w:val="3"/>
  </w:num>
  <w:num w:numId="10" w16cid:durableId="1992756837">
    <w:abstractNumId w:val="5"/>
  </w:num>
  <w:num w:numId="11" w16cid:durableId="4574565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D5271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6235B"/>
    <w:rsid w:val="00565B9E"/>
    <w:rsid w:val="00591A99"/>
    <w:rsid w:val="005A1AA1"/>
    <w:rsid w:val="005B0E9A"/>
    <w:rsid w:val="005D76B0"/>
    <w:rsid w:val="005F149B"/>
    <w:rsid w:val="00610F6C"/>
    <w:rsid w:val="0064746A"/>
    <w:rsid w:val="006769AC"/>
    <w:rsid w:val="006A21ED"/>
    <w:rsid w:val="006A797A"/>
    <w:rsid w:val="006B4945"/>
    <w:rsid w:val="006E14AC"/>
    <w:rsid w:val="007160E3"/>
    <w:rsid w:val="00772843"/>
    <w:rsid w:val="00792EDF"/>
    <w:rsid w:val="007B0F26"/>
    <w:rsid w:val="007D40EB"/>
    <w:rsid w:val="007F1AF8"/>
    <w:rsid w:val="007F4F92"/>
    <w:rsid w:val="00872C1C"/>
    <w:rsid w:val="008A0DCD"/>
    <w:rsid w:val="008A3890"/>
    <w:rsid w:val="008C192F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8097E"/>
    <w:rsid w:val="00AE438E"/>
    <w:rsid w:val="00AE5EF5"/>
    <w:rsid w:val="00AE6CFE"/>
    <w:rsid w:val="00B26E3A"/>
    <w:rsid w:val="00B43799"/>
    <w:rsid w:val="00B577CA"/>
    <w:rsid w:val="00B82E81"/>
    <w:rsid w:val="00B87D06"/>
    <w:rsid w:val="00B96588"/>
    <w:rsid w:val="00B97703"/>
    <w:rsid w:val="00BA47C8"/>
    <w:rsid w:val="00BB6271"/>
    <w:rsid w:val="00BC0AB0"/>
    <w:rsid w:val="00C17976"/>
    <w:rsid w:val="00C325FB"/>
    <w:rsid w:val="00C71963"/>
    <w:rsid w:val="00CB1063"/>
    <w:rsid w:val="00CC6FFF"/>
    <w:rsid w:val="00CF107B"/>
    <w:rsid w:val="00CF6087"/>
    <w:rsid w:val="00D11A1F"/>
    <w:rsid w:val="00D1426C"/>
    <w:rsid w:val="00D14306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  <w:rsid w:val="00FD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2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3D52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D52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52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52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52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5271"/>
    <w:pPr>
      <w:outlineLvl w:val="5"/>
    </w:pPr>
  </w:style>
  <w:style w:type="paragraph" w:styleId="Heading7">
    <w:name w:val="heading 7"/>
    <w:basedOn w:val="H6"/>
    <w:next w:val="Normal"/>
    <w:qFormat/>
    <w:rsid w:val="003D5271"/>
    <w:pPr>
      <w:outlineLvl w:val="6"/>
    </w:pPr>
  </w:style>
  <w:style w:type="paragraph" w:styleId="Heading8">
    <w:name w:val="heading 8"/>
    <w:basedOn w:val="Heading1"/>
    <w:next w:val="Normal"/>
    <w:qFormat/>
    <w:rsid w:val="003D52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5271"/>
    <w:pPr>
      <w:outlineLvl w:val="8"/>
    </w:pPr>
  </w:style>
  <w:style w:type="character" w:default="1" w:styleId="DefaultParagraphFont">
    <w:name w:val="Default Paragraph Font"/>
    <w:semiHidden/>
    <w:rsid w:val="003D52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5271"/>
  </w:style>
  <w:style w:type="paragraph" w:styleId="Header">
    <w:name w:val="header"/>
    <w:link w:val="HeaderChar"/>
    <w:rsid w:val="003D52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D52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52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D5271"/>
    <w:pPr>
      <w:spacing w:before="180"/>
      <w:ind w:left="2693" w:hanging="2693"/>
    </w:pPr>
    <w:rPr>
      <w:b/>
    </w:rPr>
  </w:style>
  <w:style w:type="paragraph" w:styleId="TOC1">
    <w:name w:val="toc 1"/>
    <w:semiHidden/>
    <w:rsid w:val="003D52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3D52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3D5271"/>
    <w:pPr>
      <w:ind w:left="1701" w:hanging="1701"/>
    </w:pPr>
  </w:style>
  <w:style w:type="paragraph" w:styleId="TOC4">
    <w:name w:val="toc 4"/>
    <w:basedOn w:val="TOC3"/>
    <w:semiHidden/>
    <w:rsid w:val="003D5271"/>
    <w:pPr>
      <w:ind w:left="1418" w:hanging="1418"/>
    </w:pPr>
  </w:style>
  <w:style w:type="paragraph" w:styleId="TOC3">
    <w:name w:val="toc 3"/>
    <w:basedOn w:val="TOC2"/>
    <w:semiHidden/>
    <w:rsid w:val="003D5271"/>
    <w:pPr>
      <w:ind w:left="1134" w:hanging="1134"/>
    </w:pPr>
  </w:style>
  <w:style w:type="paragraph" w:styleId="TOC2">
    <w:name w:val="toc 2"/>
    <w:basedOn w:val="TOC1"/>
    <w:semiHidden/>
    <w:rsid w:val="003D52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5271"/>
    <w:pPr>
      <w:ind w:left="284"/>
    </w:pPr>
  </w:style>
  <w:style w:type="paragraph" w:styleId="Index1">
    <w:name w:val="index 1"/>
    <w:basedOn w:val="Normal"/>
    <w:semiHidden/>
    <w:rsid w:val="003D5271"/>
    <w:pPr>
      <w:keepLines/>
      <w:spacing w:after="0"/>
    </w:pPr>
  </w:style>
  <w:style w:type="paragraph" w:customStyle="1" w:styleId="ZH">
    <w:name w:val="ZH"/>
    <w:rsid w:val="003D52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D5271"/>
    <w:pPr>
      <w:outlineLvl w:val="9"/>
    </w:pPr>
  </w:style>
  <w:style w:type="paragraph" w:styleId="ListNumber2">
    <w:name w:val="List Number 2"/>
    <w:basedOn w:val="ListNumber"/>
    <w:semiHidden/>
    <w:rsid w:val="003D5271"/>
    <w:pPr>
      <w:ind w:left="851"/>
    </w:pPr>
  </w:style>
  <w:style w:type="character" w:styleId="FootnoteReference">
    <w:name w:val="footnote reference"/>
    <w:basedOn w:val="DefaultParagraphFont"/>
    <w:semiHidden/>
    <w:rsid w:val="003D52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52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3D5271"/>
    <w:rPr>
      <w:b/>
    </w:rPr>
  </w:style>
  <w:style w:type="paragraph" w:customStyle="1" w:styleId="TAC">
    <w:name w:val="TAC"/>
    <w:basedOn w:val="TAL"/>
    <w:rsid w:val="003D5271"/>
    <w:pPr>
      <w:jc w:val="center"/>
    </w:pPr>
  </w:style>
  <w:style w:type="paragraph" w:customStyle="1" w:styleId="TF">
    <w:name w:val="TF"/>
    <w:basedOn w:val="TH"/>
    <w:rsid w:val="003D5271"/>
    <w:pPr>
      <w:keepNext w:val="0"/>
      <w:spacing w:before="0" w:after="240"/>
    </w:pPr>
  </w:style>
  <w:style w:type="paragraph" w:customStyle="1" w:styleId="NO">
    <w:name w:val="NO"/>
    <w:basedOn w:val="Normal"/>
    <w:rsid w:val="003D5271"/>
    <w:pPr>
      <w:keepLines/>
      <w:ind w:left="1135" w:hanging="851"/>
    </w:pPr>
  </w:style>
  <w:style w:type="paragraph" w:styleId="TOC9">
    <w:name w:val="toc 9"/>
    <w:basedOn w:val="TOC8"/>
    <w:semiHidden/>
    <w:rsid w:val="003D5271"/>
    <w:pPr>
      <w:ind w:left="1418" w:hanging="1418"/>
    </w:pPr>
  </w:style>
  <w:style w:type="paragraph" w:customStyle="1" w:styleId="EX">
    <w:name w:val="EX"/>
    <w:basedOn w:val="Normal"/>
    <w:rsid w:val="003D5271"/>
    <w:pPr>
      <w:keepLines/>
      <w:ind w:left="1702" w:hanging="1418"/>
    </w:pPr>
  </w:style>
  <w:style w:type="paragraph" w:customStyle="1" w:styleId="FP">
    <w:name w:val="FP"/>
    <w:basedOn w:val="Normal"/>
    <w:rsid w:val="003D5271"/>
    <w:pPr>
      <w:spacing w:after="0"/>
    </w:pPr>
  </w:style>
  <w:style w:type="paragraph" w:customStyle="1" w:styleId="LD">
    <w:name w:val="LD"/>
    <w:rsid w:val="003D52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D5271"/>
    <w:pPr>
      <w:spacing w:after="0"/>
    </w:pPr>
  </w:style>
  <w:style w:type="paragraph" w:customStyle="1" w:styleId="EW">
    <w:name w:val="EW"/>
    <w:basedOn w:val="EX"/>
    <w:rsid w:val="003D5271"/>
    <w:pPr>
      <w:spacing w:after="0"/>
    </w:pPr>
  </w:style>
  <w:style w:type="paragraph" w:styleId="TOC6">
    <w:name w:val="toc 6"/>
    <w:basedOn w:val="TOC5"/>
    <w:next w:val="Normal"/>
    <w:semiHidden/>
    <w:rsid w:val="003D5271"/>
    <w:pPr>
      <w:ind w:left="1985" w:hanging="1985"/>
    </w:pPr>
  </w:style>
  <w:style w:type="paragraph" w:styleId="TOC7">
    <w:name w:val="toc 7"/>
    <w:basedOn w:val="TOC6"/>
    <w:next w:val="Normal"/>
    <w:semiHidden/>
    <w:rsid w:val="003D5271"/>
    <w:pPr>
      <w:ind w:left="2268" w:hanging="2268"/>
    </w:pPr>
  </w:style>
  <w:style w:type="paragraph" w:styleId="ListBullet2">
    <w:name w:val="List Bullet 2"/>
    <w:basedOn w:val="ListBullet"/>
    <w:semiHidden/>
    <w:rsid w:val="003D5271"/>
    <w:pPr>
      <w:ind w:left="851"/>
    </w:pPr>
  </w:style>
  <w:style w:type="paragraph" w:styleId="ListBullet3">
    <w:name w:val="List Bullet 3"/>
    <w:basedOn w:val="ListBullet2"/>
    <w:semiHidden/>
    <w:rsid w:val="003D5271"/>
    <w:pPr>
      <w:ind w:left="1135"/>
    </w:pPr>
  </w:style>
  <w:style w:type="paragraph" w:styleId="ListNumber">
    <w:name w:val="List Number"/>
    <w:basedOn w:val="List"/>
    <w:semiHidden/>
    <w:rsid w:val="003D5271"/>
  </w:style>
  <w:style w:type="paragraph" w:customStyle="1" w:styleId="EQ">
    <w:name w:val="EQ"/>
    <w:basedOn w:val="Normal"/>
    <w:next w:val="Normal"/>
    <w:rsid w:val="003D52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52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52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52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D5271"/>
    <w:pPr>
      <w:jc w:val="right"/>
    </w:pPr>
  </w:style>
  <w:style w:type="paragraph" w:customStyle="1" w:styleId="H6">
    <w:name w:val="H6"/>
    <w:basedOn w:val="Heading5"/>
    <w:next w:val="Normal"/>
    <w:rsid w:val="003D52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5271"/>
    <w:pPr>
      <w:ind w:left="851" w:hanging="851"/>
    </w:pPr>
  </w:style>
  <w:style w:type="paragraph" w:customStyle="1" w:styleId="TAL">
    <w:name w:val="TAL"/>
    <w:basedOn w:val="Normal"/>
    <w:link w:val="TALChar"/>
    <w:rsid w:val="003D52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52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D52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D52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D52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D5271"/>
    <w:pPr>
      <w:framePr w:wrap="notBeside" w:y="16161"/>
    </w:pPr>
  </w:style>
  <w:style w:type="character" w:customStyle="1" w:styleId="ZGSM">
    <w:name w:val="ZGSM"/>
    <w:rsid w:val="003D5271"/>
  </w:style>
  <w:style w:type="paragraph" w:styleId="List2">
    <w:name w:val="List 2"/>
    <w:basedOn w:val="List"/>
    <w:semiHidden/>
    <w:rsid w:val="003D5271"/>
    <w:pPr>
      <w:ind w:left="851"/>
    </w:pPr>
  </w:style>
  <w:style w:type="paragraph" w:customStyle="1" w:styleId="ZG">
    <w:name w:val="ZG"/>
    <w:rsid w:val="003D52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3D5271"/>
    <w:pPr>
      <w:ind w:left="1135"/>
    </w:pPr>
  </w:style>
  <w:style w:type="paragraph" w:styleId="List4">
    <w:name w:val="List 4"/>
    <w:basedOn w:val="List3"/>
    <w:semiHidden/>
    <w:rsid w:val="003D5271"/>
    <w:pPr>
      <w:ind w:left="1418"/>
    </w:pPr>
  </w:style>
  <w:style w:type="paragraph" w:styleId="List5">
    <w:name w:val="List 5"/>
    <w:basedOn w:val="List4"/>
    <w:semiHidden/>
    <w:rsid w:val="003D5271"/>
    <w:pPr>
      <w:ind w:left="1702"/>
    </w:pPr>
  </w:style>
  <w:style w:type="paragraph" w:customStyle="1" w:styleId="EditorsNote">
    <w:name w:val="Editor's Note"/>
    <w:basedOn w:val="NO"/>
    <w:rsid w:val="003D5271"/>
    <w:rPr>
      <w:color w:val="FF0000"/>
    </w:rPr>
  </w:style>
  <w:style w:type="paragraph" w:styleId="List">
    <w:name w:val="List"/>
    <w:basedOn w:val="Normal"/>
    <w:semiHidden/>
    <w:rsid w:val="003D5271"/>
    <w:pPr>
      <w:ind w:left="568" w:hanging="284"/>
    </w:pPr>
  </w:style>
  <w:style w:type="paragraph" w:styleId="ListBullet">
    <w:name w:val="List Bullet"/>
    <w:basedOn w:val="List"/>
    <w:semiHidden/>
    <w:rsid w:val="003D5271"/>
  </w:style>
  <w:style w:type="paragraph" w:styleId="ListBullet4">
    <w:name w:val="List Bullet 4"/>
    <w:basedOn w:val="ListBullet3"/>
    <w:semiHidden/>
    <w:rsid w:val="003D5271"/>
    <w:pPr>
      <w:ind w:left="1418"/>
    </w:pPr>
  </w:style>
  <w:style w:type="paragraph" w:styleId="ListBullet5">
    <w:name w:val="List Bullet 5"/>
    <w:basedOn w:val="ListBullet4"/>
    <w:semiHidden/>
    <w:rsid w:val="003D5271"/>
    <w:pPr>
      <w:ind w:left="1702"/>
    </w:pPr>
  </w:style>
  <w:style w:type="paragraph" w:customStyle="1" w:styleId="B2">
    <w:name w:val="B2"/>
    <w:basedOn w:val="List2"/>
    <w:rsid w:val="003D5271"/>
  </w:style>
  <w:style w:type="paragraph" w:customStyle="1" w:styleId="B3">
    <w:name w:val="B3"/>
    <w:basedOn w:val="List3"/>
    <w:rsid w:val="003D5271"/>
  </w:style>
  <w:style w:type="paragraph" w:customStyle="1" w:styleId="B4">
    <w:name w:val="B4"/>
    <w:basedOn w:val="List4"/>
    <w:rsid w:val="003D5271"/>
  </w:style>
  <w:style w:type="paragraph" w:customStyle="1" w:styleId="B5">
    <w:name w:val="B5"/>
    <w:basedOn w:val="List5"/>
    <w:rsid w:val="003D5271"/>
  </w:style>
  <w:style w:type="paragraph" w:customStyle="1" w:styleId="ZTD">
    <w:name w:val="ZTD"/>
    <w:basedOn w:val="ZB"/>
    <w:rsid w:val="003D527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2023-02-06T20:08:00Z</dcterms:created>
  <dcterms:modified xsi:type="dcterms:W3CDTF">2023-02-06T20:10:00Z</dcterms:modified>
</cp:coreProperties>
</file>