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266E" w14:textId="15C58E0B" w:rsidR="008F2770" w:rsidRPr="007B519D" w:rsidRDefault="008F2770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3GPP TSG RAN </w:t>
      </w:r>
      <w:r w:rsidR="00F83D53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WG</w:t>
      </w:r>
      <w:r w:rsidR="00F83D5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="00F83D53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Meeting #</w:t>
      </w:r>
      <w:r w:rsidR="00F83D5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121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9B64C4" w:rsidRPr="009B64C4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R2-2301882</w:t>
      </w:r>
    </w:p>
    <w:p w14:paraId="14B9DD3B" w14:textId="714C4BA4" w:rsidR="00C05AC4" w:rsidRDefault="00327900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Athens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Greece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February 27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March 3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rd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1A46D608" w14:textId="77777777" w:rsidR="00E627D2" w:rsidRPr="009D7AA5" w:rsidRDefault="00E627D2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0268C382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7B5F0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8.3.2</w:t>
      </w:r>
      <w:r w:rsidR="0099604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996041" w:rsidRPr="0099604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DTX/DRX mechanism</w:t>
      </w:r>
    </w:p>
    <w:p w14:paraId="091A1AD7" w14:textId="786B5EF7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Cell DTX and DRX</w:t>
      </w:r>
    </w:p>
    <w:p w14:paraId="49846B98" w14:textId="58279219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0631C17A" w:rsidR="00E136D8" w:rsidRPr="003D4522" w:rsidRDefault="00B82810" w:rsidP="00C05AC4">
      <w:pPr>
        <w:pStyle w:val="3GPPNormalText"/>
        <w:rPr>
          <w:sz w:val="24"/>
        </w:rPr>
      </w:pPr>
      <w:r w:rsidRPr="003D4522">
        <w:rPr>
          <w:sz w:val="24"/>
        </w:rPr>
        <w:t xml:space="preserve">The </w:t>
      </w:r>
      <w:r w:rsidR="0091553A">
        <w:rPr>
          <w:sz w:val="24"/>
        </w:rPr>
        <w:t xml:space="preserve">WI </w:t>
      </w:r>
      <w:r w:rsidRPr="003D4522">
        <w:rPr>
          <w:sz w:val="24"/>
        </w:rPr>
        <w:t xml:space="preserve">for </w:t>
      </w:r>
      <w:r w:rsidR="00B6066F">
        <w:rPr>
          <w:sz w:val="24"/>
        </w:rPr>
        <w:t xml:space="preserve">Network Energy Saving was approved </w:t>
      </w:r>
      <w:r w:rsidRPr="003D4522">
        <w:rPr>
          <w:sz w:val="24"/>
        </w:rPr>
        <w:t>in RAN#</w:t>
      </w:r>
      <w:r w:rsidR="00327900" w:rsidRPr="003D4522">
        <w:rPr>
          <w:sz w:val="24"/>
        </w:rPr>
        <w:t>98</w:t>
      </w:r>
      <w:r w:rsidR="002E7BF5">
        <w:rPr>
          <w:sz w:val="24"/>
        </w:rPr>
        <w:t>-</w:t>
      </w:r>
      <w:r w:rsidR="00327900" w:rsidRPr="003D4522">
        <w:rPr>
          <w:sz w:val="24"/>
        </w:rPr>
        <w:t xml:space="preserve">e </w:t>
      </w:r>
      <w:r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 w:rsidR="00A32904" w:rsidRPr="003D4522">
        <w:rPr>
          <w:sz w:val="24"/>
        </w:rPr>
        <w:t>its</w:t>
      </w:r>
      <w:r w:rsidR="002D58AE" w:rsidRPr="003D4522">
        <w:rPr>
          <w:sz w:val="24"/>
        </w:rPr>
        <w:t xml:space="preserve"> objectives is to study and specify solutions for </w:t>
      </w:r>
      <w:r w:rsidR="00BA16C3">
        <w:rPr>
          <w:sz w:val="24"/>
        </w:rPr>
        <w:t>Cell DTX</w:t>
      </w:r>
      <w:r w:rsidR="00EB4596">
        <w:rPr>
          <w:sz w:val="24"/>
        </w:rPr>
        <w:t xml:space="preserve"> (D</w:t>
      </w:r>
      <w:r w:rsidR="00EB4596" w:rsidRPr="00AB263F">
        <w:rPr>
          <w:sz w:val="24"/>
        </w:rPr>
        <w:t xml:space="preserve">iscontinuous </w:t>
      </w:r>
      <w:r w:rsidR="00EB4596">
        <w:rPr>
          <w:sz w:val="24"/>
        </w:rPr>
        <w:t>T</w:t>
      </w:r>
      <w:r w:rsidR="00EB4596" w:rsidRPr="00AB263F">
        <w:rPr>
          <w:sz w:val="24"/>
        </w:rPr>
        <w:t>ransmission</w:t>
      </w:r>
      <w:r w:rsidR="00EB4596">
        <w:rPr>
          <w:sz w:val="24"/>
        </w:rPr>
        <w:t>)</w:t>
      </w:r>
      <w:r w:rsidR="00BA16C3">
        <w:rPr>
          <w:sz w:val="24"/>
        </w:rPr>
        <w:t xml:space="preserve"> and Cell DRX</w:t>
      </w:r>
      <w:r w:rsidR="00EB4596">
        <w:rPr>
          <w:sz w:val="24"/>
        </w:rPr>
        <w:t xml:space="preserve"> (D</w:t>
      </w:r>
      <w:r w:rsidR="00EB4596" w:rsidRPr="00AB263F">
        <w:rPr>
          <w:sz w:val="24"/>
        </w:rPr>
        <w:t xml:space="preserve">iscontinuous </w:t>
      </w:r>
      <w:r w:rsidR="00EB4596">
        <w:rPr>
          <w:sz w:val="24"/>
        </w:rPr>
        <w:t>Reception)</w:t>
      </w:r>
      <w:r w:rsidR="00A32904" w:rsidRPr="003D4522">
        <w:rPr>
          <w:sz w:val="24"/>
        </w:rPr>
        <w:t>,</w:t>
      </w:r>
      <w:r w:rsidR="002D58AE" w:rsidRPr="003D4522">
        <w:rPr>
          <w:sz w:val="24"/>
        </w:rPr>
        <w:t xml:space="preserve"> </w:t>
      </w:r>
      <w:r w:rsidR="00A32904" w:rsidRPr="003D4522">
        <w:rPr>
          <w:sz w:val="24"/>
        </w:rPr>
        <w:t>which</w:t>
      </w:r>
      <w:r w:rsidR="00327900" w:rsidRPr="003D4522">
        <w:rPr>
          <w:sz w:val="24"/>
        </w:rPr>
        <w:t xml:space="preserve"> has been approved for </w:t>
      </w:r>
      <w:r w:rsidR="0091553A">
        <w:rPr>
          <w:sz w:val="24"/>
        </w:rPr>
        <w:t xml:space="preserve">3GPP </w:t>
      </w:r>
      <w:r w:rsidR="00327900" w:rsidRPr="003D4522">
        <w:rPr>
          <w:sz w:val="24"/>
        </w:rPr>
        <w:t>R</w:t>
      </w:r>
      <w:r w:rsidR="0091553A">
        <w:rPr>
          <w:sz w:val="24"/>
        </w:rPr>
        <w:t>el-</w:t>
      </w:r>
      <w:r w:rsidR="009E4957" w:rsidRPr="003D4522">
        <w:rPr>
          <w:sz w:val="24"/>
        </w:rPr>
        <w:t>18</w:t>
      </w:r>
      <w:r w:rsidR="00327900" w:rsidRPr="003D4522">
        <w:rPr>
          <w:sz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6FDAAA0C" w14:textId="7B76B5B9" w:rsidR="00BA16C3" w:rsidRPr="00B11899" w:rsidRDefault="00BA16C3" w:rsidP="00DF0E2D">
            <w:pPr>
              <w:pStyle w:val="Listenabsatz"/>
              <w:numPr>
                <w:ilvl w:val="0"/>
                <w:numId w:val="75"/>
              </w:numPr>
              <w:rPr>
                <w:bCs/>
              </w:rPr>
            </w:pPr>
            <w:bookmarkStart w:id="0" w:name="_Hlk89917254"/>
            <w:r w:rsidRPr="00D12D16">
              <w:rPr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32BA8678" w14:textId="77777777" w:rsidR="00BA16C3" w:rsidRPr="00347FE8" w:rsidRDefault="00BA16C3" w:rsidP="00BA16C3">
            <w:pPr>
              <w:numPr>
                <w:ilvl w:val="0"/>
                <w:numId w:val="73"/>
              </w:numPr>
              <w:spacing w:beforeLines="50" w:afterLines="50" w:after="120"/>
              <w:ind w:left="1049" w:hanging="329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>Note: No change for SSB transmission due to cell DTX/DRX.</w:t>
            </w:r>
          </w:p>
          <w:p w14:paraId="38C58A07" w14:textId="77777777" w:rsidR="00BA16C3" w:rsidRPr="00347FE8" w:rsidRDefault="00BA16C3" w:rsidP="00BA16C3">
            <w:pPr>
              <w:numPr>
                <w:ilvl w:val="0"/>
                <w:numId w:val="73"/>
              </w:numPr>
              <w:spacing w:beforeLines="50" w:afterLines="50" w:after="120"/>
              <w:ind w:left="1049" w:hanging="329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 xml:space="preserve">Note: The impact to IDLE/INACTIVE UEs due to the above enhancement should be </w:t>
            </w:r>
            <w:r w:rsidRPr="00D2416E">
              <w:rPr>
                <w:bCs/>
                <w:lang w:val="en-US" w:eastAsia="zh-CN"/>
              </w:rPr>
              <w:t>avoided</w:t>
            </w:r>
            <w:r w:rsidRPr="00347FE8">
              <w:rPr>
                <w:bCs/>
                <w:lang w:val="en-US" w:eastAsia="zh-CN"/>
              </w:rPr>
              <w:t>.</w:t>
            </w:r>
          </w:p>
          <w:bookmarkEnd w:id="0"/>
          <w:p w14:paraId="7C51282D" w14:textId="730B8D09" w:rsidR="007061BC" w:rsidRPr="00FE1D3B" w:rsidRDefault="007061BC" w:rsidP="00DF0E2D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2D0802E6" w14:textId="0C55B3DB" w:rsidR="009E4957" w:rsidRPr="00DF0E2D" w:rsidRDefault="00B11899" w:rsidP="00510A4D">
      <w:pPr>
        <w:spacing w:before="120"/>
        <w:jc w:val="both"/>
        <w:rPr>
          <w:rFonts w:eastAsia="MS Mincho"/>
          <w:sz w:val="24"/>
          <w:szCs w:val="24"/>
          <w:lang w:val="en-US"/>
        </w:rPr>
      </w:pPr>
      <w:r w:rsidRPr="00DF0E2D">
        <w:rPr>
          <w:rFonts w:eastAsia="MS Mincho"/>
          <w:sz w:val="24"/>
          <w:szCs w:val="24"/>
          <w:lang w:val="en-US"/>
        </w:rPr>
        <w:t xml:space="preserve">During the study phase, </w:t>
      </w:r>
      <w:r w:rsidR="00EB4596">
        <w:rPr>
          <w:rFonts w:eastAsia="MS Mincho"/>
          <w:sz w:val="24"/>
          <w:szCs w:val="24"/>
          <w:lang w:val="en-US"/>
        </w:rPr>
        <w:t xml:space="preserve">the </w:t>
      </w:r>
      <w:r w:rsidRPr="00DF0E2D">
        <w:rPr>
          <w:rFonts w:eastAsia="MS Mincho"/>
          <w:sz w:val="24"/>
          <w:szCs w:val="24"/>
          <w:lang w:val="en-US"/>
        </w:rPr>
        <w:t>use of cell DTX</w:t>
      </w:r>
      <w:r w:rsidR="00EB4596">
        <w:rPr>
          <w:rFonts w:eastAsia="MS Mincho"/>
          <w:sz w:val="24"/>
          <w:szCs w:val="24"/>
          <w:lang w:val="en-US"/>
        </w:rPr>
        <w:t xml:space="preserve"> and cell </w:t>
      </w:r>
      <w:r w:rsidRPr="00DF0E2D">
        <w:rPr>
          <w:rFonts w:eastAsia="MS Mincho"/>
          <w:sz w:val="24"/>
          <w:szCs w:val="24"/>
          <w:lang w:val="en-US"/>
        </w:rPr>
        <w:t>DRX mechanisms</w:t>
      </w:r>
      <w:r w:rsidR="00EB4596">
        <w:rPr>
          <w:rFonts w:eastAsia="MS Mincho"/>
          <w:sz w:val="24"/>
          <w:szCs w:val="24"/>
          <w:lang w:val="en-US"/>
        </w:rPr>
        <w:t xml:space="preserve"> was discussed as an approach to reduce the energy consumption of 5G NR networks</w:t>
      </w:r>
      <w:r w:rsidRPr="00DF0E2D">
        <w:rPr>
          <w:rFonts w:eastAsia="MS Mincho"/>
          <w:sz w:val="24"/>
          <w:szCs w:val="24"/>
          <w:lang w:val="en-US"/>
        </w:rPr>
        <w:t>.</w:t>
      </w:r>
      <w:r w:rsidR="00FD6442">
        <w:rPr>
          <w:rFonts w:eastAsia="MS Mincho"/>
          <w:sz w:val="24"/>
          <w:szCs w:val="24"/>
          <w:lang w:val="en-US"/>
        </w:rPr>
        <w:t xml:space="preserve"> Some general aspects have been captured </w:t>
      </w:r>
      <w:r w:rsidR="00996041">
        <w:rPr>
          <w:rFonts w:eastAsia="MS Mincho"/>
          <w:sz w:val="24"/>
          <w:szCs w:val="24"/>
          <w:lang w:val="en-US"/>
        </w:rPr>
        <w:t>i</w:t>
      </w:r>
      <w:r w:rsidR="00FD6442">
        <w:rPr>
          <w:rFonts w:eastAsia="MS Mincho"/>
          <w:sz w:val="24"/>
          <w:szCs w:val="24"/>
          <w:lang w:val="en-US"/>
        </w:rPr>
        <w:t xml:space="preserve">n </w:t>
      </w:r>
      <w:r w:rsidR="003A4090">
        <w:rPr>
          <w:rFonts w:eastAsia="MS Mincho"/>
          <w:sz w:val="24"/>
          <w:szCs w:val="24"/>
          <w:lang w:val="en-US"/>
        </w:rPr>
        <w:fldChar w:fldCharType="begin"/>
      </w:r>
      <w:r w:rsidR="003A4090">
        <w:rPr>
          <w:rFonts w:eastAsia="MS Mincho"/>
          <w:sz w:val="24"/>
          <w:szCs w:val="24"/>
          <w:lang w:val="en-US"/>
        </w:rPr>
        <w:instrText xml:space="preserve"> REF _Ref127440190 \n \h </w:instrText>
      </w:r>
      <w:r w:rsidR="003A4090">
        <w:rPr>
          <w:rFonts w:eastAsia="MS Mincho"/>
          <w:sz w:val="24"/>
          <w:szCs w:val="24"/>
          <w:lang w:val="en-US"/>
        </w:rPr>
      </w:r>
      <w:r w:rsidR="003A4090">
        <w:rPr>
          <w:rFonts w:eastAsia="MS Mincho"/>
          <w:sz w:val="24"/>
          <w:szCs w:val="24"/>
          <w:lang w:val="en-US"/>
        </w:rPr>
        <w:fldChar w:fldCharType="separate"/>
      </w:r>
      <w:r w:rsidR="003A4090">
        <w:rPr>
          <w:rFonts w:eastAsia="MS Mincho"/>
          <w:sz w:val="24"/>
          <w:szCs w:val="24"/>
          <w:lang w:val="en-US"/>
        </w:rPr>
        <w:t>[2]</w:t>
      </w:r>
      <w:r w:rsidR="003A4090">
        <w:rPr>
          <w:rFonts w:eastAsia="MS Mincho"/>
          <w:sz w:val="24"/>
          <w:szCs w:val="24"/>
          <w:lang w:val="en-US"/>
        </w:rPr>
        <w:fldChar w:fldCharType="end"/>
      </w:r>
      <w:r w:rsidR="00FD6442">
        <w:rPr>
          <w:rFonts w:eastAsia="MS Mincho"/>
          <w:sz w:val="24"/>
          <w:szCs w:val="24"/>
          <w:lang w:val="en-US"/>
        </w:rPr>
        <w:t>, but</w:t>
      </w:r>
      <w:r w:rsidR="003A4090">
        <w:rPr>
          <w:rFonts w:eastAsia="MS Mincho"/>
          <w:sz w:val="24"/>
          <w:szCs w:val="24"/>
          <w:lang w:val="en-US"/>
        </w:rPr>
        <w:t xml:space="preserve"> many details need to be discussed </w:t>
      </w:r>
      <w:r w:rsidR="00275883">
        <w:rPr>
          <w:rFonts w:eastAsia="MS Mincho"/>
          <w:sz w:val="24"/>
          <w:szCs w:val="24"/>
          <w:lang w:val="en-US"/>
        </w:rPr>
        <w:t>during the</w:t>
      </w:r>
      <w:r w:rsidR="003A4090">
        <w:rPr>
          <w:rFonts w:eastAsia="MS Mincho"/>
          <w:sz w:val="24"/>
          <w:szCs w:val="24"/>
          <w:lang w:val="en-US"/>
        </w:rPr>
        <w:t xml:space="preserve"> WI phase. For example, </w:t>
      </w:r>
      <w:r w:rsidRPr="00DF0E2D">
        <w:rPr>
          <w:rFonts w:eastAsia="MS Mincho"/>
          <w:sz w:val="24"/>
          <w:szCs w:val="24"/>
          <w:lang w:val="en-US"/>
        </w:rPr>
        <w:t xml:space="preserve">the alignment </w:t>
      </w:r>
      <w:r w:rsidR="003A4090">
        <w:rPr>
          <w:rFonts w:eastAsia="MS Mincho"/>
          <w:sz w:val="24"/>
          <w:szCs w:val="24"/>
          <w:lang w:val="en-US"/>
        </w:rPr>
        <w:t>of</w:t>
      </w:r>
      <w:r w:rsidRPr="00DF0E2D">
        <w:rPr>
          <w:rFonts w:eastAsia="MS Mincho"/>
          <w:sz w:val="24"/>
          <w:szCs w:val="24"/>
          <w:lang w:val="en-US"/>
        </w:rPr>
        <w:t xml:space="preserve"> UE and </w:t>
      </w:r>
      <w:r w:rsidR="003A4090">
        <w:rPr>
          <w:rFonts w:eastAsia="MS Mincho"/>
          <w:sz w:val="24"/>
          <w:szCs w:val="24"/>
          <w:lang w:val="en-US"/>
        </w:rPr>
        <w:t>gNBs</w:t>
      </w:r>
      <w:r w:rsidRPr="00DF0E2D">
        <w:rPr>
          <w:rFonts w:eastAsia="MS Mincho"/>
          <w:sz w:val="24"/>
          <w:szCs w:val="24"/>
          <w:lang w:val="en-US"/>
        </w:rPr>
        <w:t xml:space="preserve"> </w:t>
      </w:r>
      <w:r w:rsidR="003A4090">
        <w:rPr>
          <w:rFonts w:eastAsia="MS Mincho"/>
          <w:sz w:val="24"/>
          <w:szCs w:val="24"/>
          <w:lang w:val="en-US"/>
        </w:rPr>
        <w:t>was identified as beneficial</w:t>
      </w:r>
      <w:r w:rsidR="00275883">
        <w:rPr>
          <w:rFonts w:eastAsia="MS Mincho"/>
          <w:sz w:val="24"/>
          <w:szCs w:val="24"/>
          <w:lang w:val="en-US"/>
        </w:rPr>
        <w:t>,</w:t>
      </w:r>
      <w:r w:rsidR="003A4090">
        <w:rPr>
          <w:rFonts w:eastAsia="MS Mincho"/>
          <w:sz w:val="24"/>
          <w:szCs w:val="24"/>
          <w:lang w:val="en-US"/>
        </w:rPr>
        <w:t xml:space="preserve"> but </w:t>
      </w:r>
      <w:r w:rsidR="003A4090" w:rsidRPr="00AB263F">
        <w:rPr>
          <w:rFonts w:eastAsia="MS Mincho"/>
          <w:sz w:val="24"/>
          <w:szCs w:val="24"/>
          <w:lang w:val="en-US"/>
        </w:rPr>
        <w:t xml:space="preserve">the need for discussing </w:t>
      </w:r>
      <w:r w:rsidR="003A4090">
        <w:rPr>
          <w:rFonts w:eastAsia="MS Mincho"/>
          <w:sz w:val="24"/>
          <w:szCs w:val="24"/>
          <w:lang w:val="en-US"/>
        </w:rPr>
        <w:t>specific mechanisms</w:t>
      </w:r>
      <w:r w:rsidRPr="00DF0E2D">
        <w:rPr>
          <w:rFonts w:eastAsia="MS Mincho"/>
          <w:sz w:val="24"/>
          <w:szCs w:val="24"/>
          <w:lang w:val="en-US"/>
        </w:rPr>
        <w:t xml:space="preserve"> remains.</w:t>
      </w:r>
      <w:r w:rsidR="003A4090">
        <w:rPr>
          <w:rFonts w:eastAsia="MS Mincho"/>
          <w:sz w:val="24"/>
          <w:szCs w:val="24"/>
          <w:lang w:val="en-US"/>
        </w:rPr>
        <w:t xml:space="preserve"> Also, details of</w:t>
      </w:r>
      <w:r w:rsidRPr="00DF0E2D">
        <w:rPr>
          <w:rFonts w:eastAsia="MS Mincho"/>
          <w:sz w:val="24"/>
          <w:szCs w:val="24"/>
          <w:lang w:val="en-US"/>
        </w:rPr>
        <w:t xml:space="preserve"> cell DRX and </w:t>
      </w:r>
      <w:r w:rsidR="003A4090">
        <w:rPr>
          <w:rFonts w:eastAsia="MS Mincho"/>
          <w:sz w:val="24"/>
          <w:szCs w:val="24"/>
          <w:lang w:val="en-US"/>
        </w:rPr>
        <w:t xml:space="preserve">corresponding </w:t>
      </w:r>
      <w:r w:rsidRPr="00DF0E2D">
        <w:rPr>
          <w:rFonts w:eastAsia="MS Mincho"/>
          <w:sz w:val="24"/>
          <w:szCs w:val="24"/>
          <w:lang w:val="en-US"/>
        </w:rPr>
        <w:t>UE side adaptations</w:t>
      </w:r>
      <w:r w:rsidR="003A4090">
        <w:rPr>
          <w:rFonts w:eastAsia="MS Mincho"/>
          <w:sz w:val="24"/>
          <w:szCs w:val="24"/>
          <w:lang w:val="en-US"/>
        </w:rPr>
        <w:t xml:space="preserve"> need further discussion</w:t>
      </w:r>
      <w:r w:rsidRPr="00DF0E2D">
        <w:rPr>
          <w:rFonts w:eastAsia="MS Mincho"/>
          <w:sz w:val="24"/>
          <w:szCs w:val="24"/>
          <w:lang w:val="en-US"/>
        </w:rPr>
        <w:t>.</w:t>
      </w:r>
      <w:r w:rsidR="003A4090">
        <w:rPr>
          <w:rFonts w:eastAsia="MS Mincho"/>
          <w:sz w:val="24"/>
          <w:szCs w:val="24"/>
          <w:lang w:val="en-US"/>
        </w:rPr>
        <w:t xml:space="preserve"> This contribution discusse</w:t>
      </w:r>
      <w:r w:rsidR="00A25E44">
        <w:rPr>
          <w:rFonts w:eastAsia="MS Mincho"/>
          <w:sz w:val="24"/>
          <w:szCs w:val="24"/>
          <w:lang w:val="en-US"/>
        </w:rPr>
        <w:t>s</w:t>
      </w:r>
      <w:r w:rsidR="003A4090">
        <w:rPr>
          <w:rFonts w:eastAsia="MS Mincho"/>
          <w:sz w:val="24"/>
          <w:szCs w:val="24"/>
          <w:lang w:val="en-US"/>
        </w:rPr>
        <w:t xml:space="preserve"> some of these aspects on </w:t>
      </w:r>
      <w:r w:rsidR="00B85563">
        <w:rPr>
          <w:rFonts w:eastAsia="MS Mincho"/>
          <w:sz w:val="24"/>
          <w:szCs w:val="24"/>
          <w:lang w:val="en-US"/>
        </w:rPr>
        <w:t>c</w:t>
      </w:r>
      <w:r w:rsidR="003A4090">
        <w:rPr>
          <w:rFonts w:eastAsia="MS Mincho"/>
          <w:sz w:val="24"/>
          <w:szCs w:val="24"/>
          <w:lang w:val="en-US"/>
        </w:rPr>
        <w:t xml:space="preserve">ell DTX and </w:t>
      </w:r>
      <w:r w:rsidR="00B85563">
        <w:rPr>
          <w:rFonts w:eastAsia="MS Mincho"/>
          <w:sz w:val="24"/>
          <w:szCs w:val="24"/>
          <w:lang w:val="en-US"/>
        </w:rPr>
        <w:t>c</w:t>
      </w:r>
      <w:r w:rsidR="003A4090">
        <w:rPr>
          <w:rFonts w:eastAsia="MS Mincho"/>
          <w:sz w:val="24"/>
          <w:szCs w:val="24"/>
          <w:lang w:val="en-US"/>
        </w:rPr>
        <w:t>ell DRX.</w:t>
      </w:r>
    </w:p>
    <w:p w14:paraId="42C3F0BC" w14:textId="332CA4B3" w:rsidR="00E961B6" w:rsidRDefault="00BA16C3" w:rsidP="00510A4D">
      <w:pPr>
        <w:pStyle w:val="berschrift1"/>
        <w:spacing w:before="480"/>
        <w:ind w:left="431" w:hanging="431"/>
      </w:pPr>
      <w:r>
        <w:t xml:space="preserve">Cell DTX </w:t>
      </w:r>
    </w:p>
    <w:p w14:paraId="0946D90A" w14:textId="7DB7CA53" w:rsidR="00A25E44" w:rsidRDefault="00B11899" w:rsidP="00DF0E2D">
      <w:pPr>
        <w:spacing w:before="120"/>
        <w:jc w:val="both"/>
        <w:rPr>
          <w:rFonts w:eastAsia="MS Mincho"/>
          <w:sz w:val="24"/>
          <w:szCs w:val="24"/>
          <w:lang w:val="en-US"/>
        </w:rPr>
      </w:pPr>
      <w:r w:rsidRPr="00DF0E2D">
        <w:rPr>
          <w:rFonts w:eastAsia="MS Mincho"/>
          <w:sz w:val="24"/>
          <w:szCs w:val="24"/>
          <w:lang w:val="en-US"/>
        </w:rPr>
        <w:t>UEs</w:t>
      </w:r>
      <w:r w:rsidR="00695FE4">
        <w:rPr>
          <w:rFonts w:eastAsia="MS Mincho"/>
          <w:sz w:val="24"/>
          <w:szCs w:val="24"/>
          <w:lang w:val="en-US"/>
        </w:rPr>
        <w:t xml:space="preserve"> can use Connected-Mode D</w:t>
      </w:r>
      <w:r w:rsidRPr="00DF0E2D">
        <w:rPr>
          <w:rFonts w:eastAsia="MS Mincho"/>
          <w:sz w:val="24"/>
          <w:szCs w:val="24"/>
          <w:lang w:val="en-US"/>
        </w:rPr>
        <w:t xml:space="preserve">iscontinuous </w:t>
      </w:r>
      <w:r w:rsidR="00695FE4">
        <w:rPr>
          <w:rFonts w:eastAsia="MS Mincho"/>
          <w:sz w:val="24"/>
          <w:szCs w:val="24"/>
          <w:lang w:val="en-US"/>
        </w:rPr>
        <w:t>R</w:t>
      </w:r>
      <w:r w:rsidRPr="00DF0E2D">
        <w:rPr>
          <w:rFonts w:eastAsia="MS Mincho"/>
          <w:sz w:val="24"/>
          <w:szCs w:val="24"/>
          <w:lang w:val="en-US"/>
        </w:rPr>
        <w:t>eception</w:t>
      </w:r>
      <w:r w:rsidR="00695FE4">
        <w:rPr>
          <w:rFonts w:eastAsia="MS Mincho"/>
          <w:sz w:val="24"/>
          <w:szCs w:val="24"/>
          <w:lang w:val="en-US"/>
        </w:rPr>
        <w:t xml:space="preserve"> (C-DRX)</w:t>
      </w:r>
      <w:r w:rsidRPr="00DF0E2D">
        <w:rPr>
          <w:rFonts w:eastAsia="MS Mincho"/>
          <w:sz w:val="24"/>
          <w:szCs w:val="24"/>
          <w:lang w:val="en-US"/>
        </w:rPr>
        <w:t xml:space="preserve"> to </w:t>
      </w:r>
      <w:r w:rsidR="00695FE4">
        <w:rPr>
          <w:rFonts w:eastAsia="MS Mincho"/>
          <w:sz w:val="24"/>
          <w:szCs w:val="24"/>
          <w:lang w:val="en-US"/>
        </w:rPr>
        <w:t>reduce the power consumption when the traffic needs are sparse.</w:t>
      </w:r>
      <w:r w:rsidRPr="00DF0E2D">
        <w:rPr>
          <w:rFonts w:eastAsia="MS Mincho"/>
          <w:sz w:val="24"/>
          <w:szCs w:val="24"/>
          <w:lang w:val="en-US"/>
        </w:rPr>
        <w:t xml:space="preserve"> This involves periodically turning off </w:t>
      </w:r>
      <w:r w:rsidR="00A25E44">
        <w:rPr>
          <w:rFonts w:eastAsia="MS Mincho"/>
          <w:sz w:val="24"/>
          <w:szCs w:val="24"/>
          <w:lang w:val="en-US"/>
        </w:rPr>
        <w:t xml:space="preserve">PDCCH reception and if there is no new traffic </w:t>
      </w:r>
      <w:r w:rsidRPr="00DF0E2D">
        <w:rPr>
          <w:rFonts w:eastAsia="MS Mincho"/>
          <w:sz w:val="24"/>
          <w:szCs w:val="24"/>
          <w:lang w:val="en-US"/>
        </w:rPr>
        <w:t xml:space="preserve">the </w:t>
      </w:r>
      <w:r w:rsidR="00A25E44">
        <w:rPr>
          <w:rFonts w:eastAsia="MS Mincho"/>
          <w:sz w:val="24"/>
          <w:szCs w:val="24"/>
          <w:lang w:val="en-US"/>
        </w:rPr>
        <w:t xml:space="preserve">UE can </w:t>
      </w:r>
      <w:r w:rsidRPr="00DF0E2D">
        <w:rPr>
          <w:rFonts w:eastAsia="MS Mincho"/>
          <w:sz w:val="24"/>
          <w:szCs w:val="24"/>
          <w:lang w:val="en-US"/>
        </w:rPr>
        <w:t>reduce the amount of time it spends in an active state, which consumes more power.</w:t>
      </w:r>
      <w:r w:rsidR="00A25E44">
        <w:rPr>
          <w:rFonts w:eastAsia="MS Mincho"/>
          <w:sz w:val="24"/>
          <w:szCs w:val="24"/>
          <w:lang w:val="en-US"/>
        </w:rPr>
        <w:t xml:space="preserve"> </w:t>
      </w:r>
    </w:p>
    <w:p w14:paraId="1D249FED" w14:textId="519F835B" w:rsidR="00CD5682" w:rsidRPr="00DF0E2D" w:rsidRDefault="00A25E44" w:rsidP="00DF0E2D">
      <w:pPr>
        <w:spacing w:before="120"/>
        <w:jc w:val="both"/>
        <w:rPr>
          <w:rFonts w:eastAsia="MS Mincho"/>
          <w:sz w:val="24"/>
          <w:szCs w:val="24"/>
          <w:lang w:val="en-US"/>
        </w:rPr>
      </w:pPr>
      <w:r>
        <w:rPr>
          <w:rFonts w:eastAsia="MS Mincho"/>
          <w:sz w:val="24"/>
          <w:szCs w:val="24"/>
          <w:lang w:val="en-US"/>
        </w:rPr>
        <w:t xml:space="preserve">As discussed in </w:t>
      </w:r>
      <w:r>
        <w:rPr>
          <w:rFonts w:eastAsia="MS Mincho"/>
          <w:sz w:val="24"/>
          <w:szCs w:val="24"/>
          <w:lang w:val="en-US"/>
        </w:rPr>
        <w:fldChar w:fldCharType="begin"/>
      </w:r>
      <w:r>
        <w:rPr>
          <w:rFonts w:eastAsia="MS Mincho"/>
          <w:sz w:val="24"/>
          <w:szCs w:val="24"/>
          <w:lang w:val="en-US"/>
        </w:rPr>
        <w:instrText xml:space="preserve"> REF _Ref127440190 \n \h </w:instrText>
      </w:r>
      <w:r>
        <w:rPr>
          <w:rFonts w:eastAsia="MS Mincho"/>
          <w:sz w:val="24"/>
          <w:szCs w:val="24"/>
          <w:lang w:val="en-US"/>
        </w:rPr>
      </w:r>
      <w:r>
        <w:rPr>
          <w:rFonts w:eastAsia="MS Mincho"/>
          <w:sz w:val="24"/>
          <w:szCs w:val="24"/>
          <w:lang w:val="en-US"/>
        </w:rPr>
        <w:fldChar w:fldCharType="separate"/>
      </w:r>
      <w:r>
        <w:rPr>
          <w:rFonts w:eastAsia="MS Mincho"/>
          <w:sz w:val="24"/>
          <w:szCs w:val="24"/>
          <w:lang w:val="en-US"/>
        </w:rPr>
        <w:t>[2]</w:t>
      </w:r>
      <w:r>
        <w:rPr>
          <w:rFonts w:eastAsia="MS Mincho"/>
          <w:sz w:val="24"/>
          <w:szCs w:val="24"/>
          <w:lang w:val="en-US"/>
        </w:rPr>
        <w:fldChar w:fldCharType="end"/>
      </w:r>
      <w:r>
        <w:rPr>
          <w:rFonts w:eastAsia="MS Mincho"/>
          <w:sz w:val="24"/>
          <w:szCs w:val="24"/>
          <w:lang w:val="en-US"/>
        </w:rPr>
        <w:t xml:space="preserve">, a gNB implementation may also use C-DRX </w:t>
      </w:r>
      <w:r w:rsidR="00DF0E2D">
        <w:rPr>
          <w:rFonts w:eastAsia="MS Mincho"/>
          <w:sz w:val="24"/>
          <w:szCs w:val="24"/>
          <w:lang w:val="en-US"/>
        </w:rPr>
        <w:t xml:space="preserve">configuration </w:t>
      </w:r>
      <w:r>
        <w:rPr>
          <w:rFonts w:eastAsia="MS Mincho"/>
          <w:sz w:val="24"/>
          <w:szCs w:val="24"/>
          <w:lang w:val="en-US"/>
        </w:rPr>
        <w:t xml:space="preserve">to create opportunities where </w:t>
      </w:r>
      <w:r w:rsidR="00A409EF">
        <w:rPr>
          <w:rFonts w:eastAsia="MS Mincho"/>
          <w:sz w:val="24"/>
          <w:szCs w:val="24"/>
          <w:lang w:val="en-US"/>
        </w:rPr>
        <w:t>a cell is inactive. However, with an explicit cell DTX mechanism, the gNB would be able</w:t>
      </w:r>
      <w:r w:rsidR="00B11899" w:rsidRPr="00DF0E2D">
        <w:rPr>
          <w:rFonts w:eastAsia="MS Mincho"/>
          <w:sz w:val="24"/>
          <w:szCs w:val="24"/>
          <w:lang w:val="en-US"/>
        </w:rPr>
        <w:t xml:space="preserve"> to turn off transmitter</w:t>
      </w:r>
      <w:r w:rsidR="00A409EF">
        <w:rPr>
          <w:rFonts w:eastAsia="MS Mincho"/>
          <w:sz w:val="24"/>
          <w:szCs w:val="24"/>
          <w:lang w:val="en-US"/>
        </w:rPr>
        <w:t>s more often. As both</w:t>
      </w:r>
      <w:r w:rsidR="00B85563">
        <w:rPr>
          <w:rFonts w:eastAsia="MS Mincho"/>
          <w:sz w:val="24"/>
          <w:szCs w:val="24"/>
          <w:lang w:val="en-US"/>
        </w:rPr>
        <w:t>,</w:t>
      </w:r>
      <w:r w:rsidR="00A409EF">
        <w:rPr>
          <w:rFonts w:eastAsia="MS Mincho"/>
          <w:sz w:val="24"/>
          <w:szCs w:val="24"/>
          <w:lang w:val="en-US"/>
        </w:rPr>
        <w:t xml:space="preserve"> C-DRX and cell DTX refer to adapting downlink transmissions</w:t>
      </w:r>
      <w:r w:rsidR="00B85563">
        <w:rPr>
          <w:rFonts w:eastAsia="MS Mincho"/>
          <w:sz w:val="24"/>
          <w:szCs w:val="24"/>
          <w:lang w:val="en-US"/>
        </w:rPr>
        <w:t>,</w:t>
      </w:r>
      <w:r w:rsidR="00A409EF">
        <w:rPr>
          <w:rFonts w:eastAsia="MS Mincho"/>
          <w:sz w:val="24"/>
          <w:szCs w:val="24"/>
          <w:lang w:val="en-US"/>
        </w:rPr>
        <w:t xml:space="preserve"> a</w:t>
      </w:r>
      <w:r w:rsidR="00B11899" w:rsidRPr="00DF0E2D">
        <w:rPr>
          <w:rFonts w:eastAsia="MS Mincho"/>
          <w:sz w:val="24"/>
          <w:szCs w:val="24"/>
          <w:lang w:val="en-US"/>
        </w:rPr>
        <w:t xml:space="preserve">ligning </w:t>
      </w:r>
      <w:r w:rsidR="00A409EF">
        <w:rPr>
          <w:rFonts w:eastAsia="MS Mincho"/>
          <w:sz w:val="24"/>
          <w:szCs w:val="24"/>
          <w:lang w:val="en-US"/>
        </w:rPr>
        <w:t xml:space="preserve">the two </w:t>
      </w:r>
      <w:r w:rsidR="00B11899" w:rsidRPr="00DF0E2D">
        <w:rPr>
          <w:rFonts w:eastAsia="MS Mincho"/>
          <w:sz w:val="24"/>
          <w:szCs w:val="24"/>
          <w:lang w:val="en-US"/>
        </w:rPr>
        <w:t xml:space="preserve">mechanisms </w:t>
      </w:r>
      <w:r w:rsidR="00B85563">
        <w:rPr>
          <w:rFonts w:eastAsia="MS Mincho"/>
          <w:sz w:val="24"/>
          <w:szCs w:val="24"/>
          <w:lang w:val="en-US"/>
        </w:rPr>
        <w:t>is</w:t>
      </w:r>
      <w:r w:rsidR="00B11899" w:rsidRPr="00DF0E2D">
        <w:rPr>
          <w:rFonts w:eastAsia="MS Mincho"/>
          <w:sz w:val="24"/>
          <w:szCs w:val="24"/>
          <w:lang w:val="en-US"/>
        </w:rPr>
        <w:t xml:space="preserve"> necessary. </w:t>
      </w:r>
      <w:r w:rsidR="00A409EF">
        <w:rPr>
          <w:rFonts w:eastAsia="MS Mincho"/>
          <w:sz w:val="24"/>
          <w:szCs w:val="24"/>
          <w:lang w:val="en-US"/>
        </w:rPr>
        <w:t>In fact, t</w:t>
      </w:r>
      <w:r w:rsidR="00B11899" w:rsidRPr="00DF0E2D">
        <w:rPr>
          <w:rFonts w:eastAsia="MS Mincho"/>
          <w:sz w:val="24"/>
          <w:szCs w:val="24"/>
          <w:lang w:val="en-US"/>
        </w:rPr>
        <w:t xml:space="preserve">hese mechanisms should ensure that the </w:t>
      </w:r>
      <w:r w:rsidR="00A409EF">
        <w:rPr>
          <w:rFonts w:eastAsia="MS Mincho"/>
          <w:sz w:val="24"/>
          <w:szCs w:val="24"/>
          <w:lang w:val="en-US"/>
        </w:rPr>
        <w:t xml:space="preserve">UE </w:t>
      </w:r>
      <w:r w:rsidR="00B11899" w:rsidRPr="00DF0E2D">
        <w:rPr>
          <w:rFonts w:eastAsia="MS Mincho"/>
          <w:sz w:val="24"/>
          <w:szCs w:val="24"/>
          <w:lang w:val="en-US"/>
        </w:rPr>
        <w:t xml:space="preserve">receiver and </w:t>
      </w:r>
      <w:r w:rsidR="00A409EF">
        <w:rPr>
          <w:rFonts w:eastAsia="MS Mincho"/>
          <w:sz w:val="24"/>
          <w:szCs w:val="24"/>
          <w:lang w:val="en-US"/>
        </w:rPr>
        <w:t xml:space="preserve">gNB </w:t>
      </w:r>
      <w:r w:rsidR="00B11899" w:rsidRPr="00DF0E2D">
        <w:rPr>
          <w:rFonts w:eastAsia="MS Mincho"/>
          <w:sz w:val="24"/>
          <w:szCs w:val="24"/>
          <w:lang w:val="en-US"/>
        </w:rPr>
        <w:t xml:space="preserve">transmitter are activated at the same time to </w:t>
      </w:r>
      <w:r w:rsidR="00A409EF">
        <w:rPr>
          <w:rFonts w:eastAsia="MS Mincho"/>
          <w:sz w:val="24"/>
          <w:szCs w:val="24"/>
          <w:lang w:val="en-US"/>
        </w:rPr>
        <w:t>enable</w:t>
      </w:r>
      <w:r w:rsidR="00B11899" w:rsidRPr="00DF0E2D">
        <w:rPr>
          <w:rFonts w:eastAsia="MS Mincho"/>
          <w:sz w:val="24"/>
          <w:szCs w:val="24"/>
          <w:lang w:val="en-US"/>
        </w:rPr>
        <w:t xml:space="preserve"> communication</w:t>
      </w:r>
      <w:r w:rsidR="00A409EF">
        <w:rPr>
          <w:rFonts w:eastAsia="MS Mincho"/>
          <w:sz w:val="24"/>
          <w:szCs w:val="24"/>
          <w:lang w:val="en-US"/>
        </w:rPr>
        <w:t xml:space="preserve">. Therefore, </w:t>
      </w:r>
      <w:r w:rsidR="004C595E">
        <w:rPr>
          <w:rFonts w:eastAsia="MS Mincho"/>
          <w:sz w:val="24"/>
          <w:szCs w:val="24"/>
          <w:lang w:val="en-US"/>
        </w:rPr>
        <w:t>c</w:t>
      </w:r>
      <w:r w:rsidR="00A409EF" w:rsidRPr="00A409EF">
        <w:rPr>
          <w:rFonts w:eastAsia="MS Mincho"/>
          <w:sz w:val="24"/>
          <w:szCs w:val="24"/>
          <w:lang w:val="en-US"/>
        </w:rPr>
        <w:t xml:space="preserve">ell DTX </w:t>
      </w:r>
      <w:r w:rsidR="00951F8E">
        <w:rPr>
          <w:rFonts w:eastAsia="MS Mincho"/>
          <w:sz w:val="24"/>
          <w:szCs w:val="24"/>
          <w:lang w:val="en-US"/>
        </w:rPr>
        <w:t xml:space="preserve">is </w:t>
      </w:r>
      <w:r w:rsidR="00A409EF" w:rsidRPr="00A409EF">
        <w:rPr>
          <w:rFonts w:eastAsia="MS Mincho"/>
          <w:sz w:val="24"/>
          <w:szCs w:val="24"/>
          <w:lang w:val="en-US"/>
        </w:rPr>
        <w:t xml:space="preserve">inevitably </w:t>
      </w:r>
      <w:r w:rsidR="00DF0E2D">
        <w:rPr>
          <w:rFonts w:eastAsia="MS Mincho"/>
          <w:sz w:val="24"/>
          <w:szCs w:val="24"/>
          <w:lang w:val="en-US"/>
        </w:rPr>
        <w:t>coupled to</w:t>
      </w:r>
      <w:r w:rsidR="00A409EF" w:rsidRPr="00A409EF">
        <w:rPr>
          <w:rFonts w:eastAsia="MS Mincho"/>
          <w:sz w:val="24"/>
          <w:szCs w:val="24"/>
          <w:lang w:val="en-US"/>
        </w:rPr>
        <w:t xml:space="preserve"> UE C-DRX and the alignment of the two features is desirable. </w:t>
      </w:r>
    </w:p>
    <w:p w14:paraId="3855442D" w14:textId="3FDA83BF" w:rsidR="0082740D" w:rsidRDefault="0082740D" w:rsidP="0082740D">
      <w:pPr>
        <w:pStyle w:val="TDocObservation"/>
        <w:jc w:val="both"/>
        <w:rPr>
          <w:bCs/>
          <w:sz w:val="24"/>
          <w:szCs w:val="24"/>
          <w:lang w:val="en-US"/>
        </w:rPr>
      </w:pPr>
      <w:bookmarkStart w:id="1" w:name="_Toc126753650"/>
      <w:bookmarkStart w:id="2" w:name="_Ref127518611"/>
      <w:r w:rsidRPr="00DF0E2D">
        <w:rPr>
          <w:bCs/>
          <w:sz w:val="24"/>
          <w:szCs w:val="24"/>
          <w:lang w:val="en-US"/>
        </w:rPr>
        <w:t xml:space="preserve">Cell DTX </w:t>
      </w:r>
      <w:r w:rsidR="00951F8E">
        <w:rPr>
          <w:bCs/>
          <w:sz w:val="24"/>
          <w:szCs w:val="24"/>
          <w:lang w:val="en-US"/>
        </w:rPr>
        <w:t xml:space="preserve">is </w:t>
      </w:r>
      <w:r w:rsidRPr="00DF0E2D">
        <w:rPr>
          <w:bCs/>
          <w:sz w:val="24"/>
          <w:szCs w:val="24"/>
          <w:lang w:val="en-US"/>
        </w:rPr>
        <w:t xml:space="preserve">inevitably </w:t>
      </w:r>
      <w:r w:rsidR="00DF0E2D">
        <w:rPr>
          <w:bCs/>
          <w:sz w:val="24"/>
          <w:szCs w:val="24"/>
          <w:lang w:val="en-US"/>
        </w:rPr>
        <w:t>coupled to</w:t>
      </w:r>
      <w:r w:rsidRPr="00DF0E2D">
        <w:rPr>
          <w:bCs/>
          <w:sz w:val="24"/>
          <w:szCs w:val="24"/>
          <w:lang w:val="en-US"/>
        </w:rPr>
        <w:t xml:space="preserve"> UE C-DRX and the alignment of the two features is desirable.</w:t>
      </w:r>
      <w:bookmarkEnd w:id="2"/>
      <w:r w:rsidRPr="00DF0E2D">
        <w:rPr>
          <w:bCs/>
          <w:sz w:val="24"/>
          <w:szCs w:val="24"/>
          <w:lang w:val="en-US"/>
        </w:rPr>
        <w:t xml:space="preserve"> </w:t>
      </w:r>
    </w:p>
    <w:p w14:paraId="782E78DE" w14:textId="297318DD" w:rsidR="00777BFD" w:rsidRDefault="00777BFD" w:rsidP="00DF0E2D">
      <w:pPr>
        <w:spacing w:before="120"/>
        <w:jc w:val="both"/>
        <w:rPr>
          <w:rFonts w:eastAsia="MS Mincho"/>
          <w:sz w:val="24"/>
          <w:szCs w:val="24"/>
          <w:lang w:val="en-US"/>
        </w:rPr>
      </w:pPr>
      <w:r>
        <w:rPr>
          <w:rFonts w:eastAsia="MS Mincho"/>
          <w:sz w:val="24"/>
          <w:szCs w:val="24"/>
          <w:lang w:val="en-US"/>
        </w:rPr>
        <w:lastRenderedPageBreak/>
        <w:t>In order to understand what actually needs to be improved with the introduction of Cell</w:t>
      </w:r>
      <w:r w:rsidR="00B85563">
        <w:rPr>
          <w:rFonts w:eastAsia="MS Mincho"/>
          <w:sz w:val="24"/>
          <w:szCs w:val="24"/>
          <w:lang w:val="en-US"/>
        </w:rPr>
        <w:t xml:space="preserve"> </w:t>
      </w:r>
      <w:r>
        <w:rPr>
          <w:rFonts w:eastAsia="MS Mincho"/>
          <w:sz w:val="24"/>
          <w:szCs w:val="24"/>
          <w:lang w:val="en-US"/>
        </w:rPr>
        <w:t>DTX</w:t>
      </w:r>
      <w:r w:rsidR="00B85563">
        <w:rPr>
          <w:rFonts w:eastAsia="MS Mincho"/>
          <w:sz w:val="24"/>
          <w:szCs w:val="24"/>
          <w:lang w:val="en-US"/>
        </w:rPr>
        <w:t>,</w:t>
      </w:r>
      <w:r>
        <w:rPr>
          <w:rFonts w:eastAsia="MS Mincho"/>
          <w:sz w:val="24"/>
          <w:szCs w:val="24"/>
          <w:lang w:val="en-US"/>
        </w:rPr>
        <w:t xml:space="preserve"> it is worth </w:t>
      </w:r>
      <w:r w:rsidR="00F10579">
        <w:rPr>
          <w:rFonts w:eastAsia="MS Mincho"/>
          <w:sz w:val="24"/>
          <w:szCs w:val="24"/>
          <w:lang w:val="en-US"/>
        </w:rPr>
        <w:t>considering</w:t>
      </w:r>
      <w:r>
        <w:rPr>
          <w:rFonts w:eastAsia="MS Mincho"/>
          <w:sz w:val="24"/>
          <w:szCs w:val="24"/>
          <w:lang w:val="en-US"/>
        </w:rPr>
        <w:t xml:space="preserve"> what can be already achieved by gNB implementation</w:t>
      </w:r>
      <w:r w:rsidR="00F83D53">
        <w:rPr>
          <w:rFonts w:eastAsia="MS Mincho"/>
          <w:sz w:val="24"/>
          <w:szCs w:val="24"/>
          <w:lang w:val="en-US"/>
        </w:rPr>
        <w:t xml:space="preserve"> of C-DRX cycles. For the purpose of comparison </w:t>
      </w:r>
      <w:r w:rsidR="00F83D53" w:rsidRPr="00DF0E2D">
        <w:rPr>
          <w:rFonts w:eastAsia="MS Mincho"/>
          <w:sz w:val="24"/>
          <w:szCs w:val="24"/>
          <w:lang w:val="en-US"/>
        </w:rPr>
        <w:fldChar w:fldCharType="begin"/>
      </w:r>
      <w:r w:rsidR="00F83D53" w:rsidRPr="00DF0E2D">
        <w:rPr>
          <w:rFonts w:eastAsia="MS Mincho"/>
          <w:sz w:val="24"/>
          <w:szCs w:val="24"/>
          <w:lang w:val="en-US"/>
        </w:rPr>
        <w:instrText xml:space="preserve"> REF _Ref127449986 \h </w:instrText>
      </w:r>
      <w:r w:rsidR="007C429E">
        <w:rPr>
          <w:rFonts w:eastAsia="MS Mincho"/>
          <w:sz w:val="24"/>
          <w:szCs w:val="24"/>
          <w:lang w:val="en-US"/>
        </w:rPr>
        <w:instrText xml:space="preserve"> \* MERGEFORMAT </w:instrText>
      </w:r>
      <w:r w:rsidR="00F83D53" w:rsidRPr="00DF0E2D">
        <w:rPr>
          <w:rFonts w:eastAsia="MS Mincho"/>
          <w:sz w:val="24"/>
          <w:szCs w:val="24"/>
          <w:lang w:val="en-US"/>
        </w:rPr>
      </w:r>
      <w:r w:rsidR="00F83D53" w:rsidRPr="00DF0E2D">
        <w:rPr>
          <w:rFonts w:eastAsia="MS Mincho"/>
          <w:sz w:val="24"/>
          <w:szCs w:val="24"/>
          <w:lang w:val="en-US"/>
        </w:rPr>
        <w:fldChar w:fldCharType="separate"/>
      </w:r>
      <w:r w:rsidR="00F83D53" w:rsidRPr="00DF0E2D">
        <w:rPr>
          <w:sz w:val="24"/>
          <w:szCs w:val="24"/>
        </w:rPr>
        <w:t xml:space="preserve">Figure </w:t>
      </w:r>
      <w:r w:rsidR="00F83D53" w:rsidRPr="00DF0E2D">
        <w:rPr>
          <w:noProof/>
          <w:sz w:val="24"/>
          <w:szCs w:val="24"/>
        </w:rPr>
        <w:t>1</w:t>
      </w:r>
      <w:r w:rsidR="00F83D53" w:rsidRPr="00DF0E2D">
        <w:rPr>
          <w:rFonts w:eastAsia="MS Mincho"/>
          <w:sz w:val="24"/>
          <w:szCs w:val="24"/>
          <w:lang w:val="en-US"/>
        </w:rPr>
        <w:fldChar w:fldCharType="end"/>
      </w:r>
      <w:r w:rsidR="00F83D53">
        <w:rPr>
          <w:rFonts w:eastAsia="MS Mincho"/>
          <w:sz w:val="24"/>
          <w:szCs w:val="24"/>
          <w:lang w:val="en-US"/>
        </w:rPr>
        <w:t xml:space="preserve"> illustrates a case where the UE C-DRX cycles </w:t>
      </w:r>
      <w:r w:rsidR="00B85563">
        <w:rPr>
          <w:rFonts w:eastAsia="MS Mincho"/>
          <w:sz w:val="24"/>
          <w:szCs w:val="24"/>
          <w:lang w:val="en-US"/>
        </w:rPr>
        <w:t>are</w:t>
      </w:r>
      <w:r w:rsidR="00F83D53">
        <w:rPr>
          <w:rFonts w:eastAsia="MS Mincho"/>
          <w:sz w:val="24"/>
          <w:szCs w:val="24"/>
          <w:lang w:val="en-US"/>
        </w:rPr>
        <w:t xml:space="preserve"> not aligned and </w:t>
      </w:r>
      <w:r w:rsidR="00F83D53" w:rsidRPr="00DF0E2D">
        <w:rPr>
          <w:rFonts w:eastAsia="MS Mincho"/>
          <w:sz w:val="24"/>
          <w:szCs w:val="24"/>
          <w:lang w:val="en-US"/>
        </w:rPr>
        <w:fldChar w:fldCharType="begin"/>
      </w:r>
      <w:r w:rsidR="00F83D53" w:rsidRPr="00DF0E2D">
        <w:rPr>
          <w:rFonts w:eastAsia="MS Mincho"/>
          <w:sz w:val="24"/>
          <w:szCs w:val="24"/>
          <w:lang w:val="en-US"/>
        </w:rPr>
        <w:instrText xml:space="preserve"> REF _Ref127450008 \h </w:instrText>
      </w:r>
      <w:r w:rsidR="00022F0E">
        <w:rPr>
          <w:rFonts w:eastAsia="MS Mincho"/>
          <w:sz w:val="24"/>
          <w:szCs w:val="24"/>
          <w:lang w:val="en-US"/>
        </w:rPr>
        <w:instrText xml:space="preserve"> \* MERGEFORMAT </w:instrText>
      </w:r>
      <w:r w:rsidR="00F83D53" w:rsidRPr="00DF0E2D">
        <w:rPr>
          <w:rFonts w:eastAsia="MS Mincho"/>
          <w:sz w:val="24"/>
          <w:szCs w:val="24"/>
          <w:lang w:val="en-US"/>
        </w:rPr>
      </w:r>
      <w:r w:rsidR="00F83D53" w:rsidRPr="00DF0E2D">
        <w:rPr>
          <w:rFonts w:eastAsia="MS Mincho"/>
          <w:sz w:val="24"/>
          <w:szCs w:val="24"/>
          <w:lang w:val="en-US"/>
        </w:rPr>
        <w:fldChar w:fldCharType="separate"/>
      </w:r>
      <w:r w:rsidR="00F83D53" w:rsidRPr="00DF0E2D">
        <w:rPr>
          <w:sz w:val="24"/>
          <w:szCs w:val="24"/>
        </w:rPr>
        <w:t xml:space="preserve">Figure </w:t>
      </w:r>
      <w:r w:rsidR="00F83D53" w:rsidRPr="00DF0E2D">
        <w:rPr>
          <w:noProof/>
          <w:sz w:val="24"/>
          <w:szCs w:val="24"/>
        </w:rPr>
        <w:t>2</w:t>
      </w:r>
      <w:r w:rsidR="00F83D53" w:rsidRPr="00DF0E2D">
        <w:rPr>
          <w:rFonts w:eastAsia="MS Mincho"/>
          <w:sz w:val="24"/>
          <w:szCs w:val="24"/>
          <w:lang w:val="en-US"/>
        </w:rPr>
        <w:fldChar w:fldCharType="end"/>
      </w:r>
      <w:r w:rsidR="00F83D53">
        <w:rPr>
          <w:rFonts w:eastAsia="MS Mincho"/>
          <w:sz w:val="24"/>
          <w:szCs w:val="24"/>
          <w:lang w:val="en-US"/>
        </w:rPr>
        <w:t xml:space="preserve"> shows a case where those cycles are fully aligned. </w:t>
      </w:r>
    </w:p>
    <w:p w14:paraId="255EDC06" w14:textId="77777777" w:rsidR="00F83D53" w:rsidRDefault="00F83D53" w:rsidP="00DF0E2D">
      <w:pPr>
        <w:keepNext/>
        <w:spacing w:before="120"/>
        <w:jc w:val="both"/>
      </w:pPr>
      <w:r>
        <w:rPr>
          <w:rFonts w:eastAsia="MS Mincho"/>
          <w:noProof/>
          <w:sz w:val="24"/>
          <w:szCs w:val="24"/>
          <w:lang w:val="de-DE" w:eastAsia="de-DE"/>
        </w:rPr>
        <w:drawing>
          <wp:inline distT="0" distB="0" distL="0" distR="0" wp14:anchorId="5DA13C0B" wp14:editId="4EA79B3D">
            <wp:extent cx="5207061" cy="248604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drx_misaligne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395" cy="2501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F531B" w14:textId="3F8D9740" w:rsidR="00777BFD" w:rsidRDefault="00F83D53" w:rsidP="00DF0E2D">
      <w:pPr>
        <w:pStyle w:val="Beschriftung"/>
        <w:jc w:val="both"/>
        <w:rPr>
          <w:rFonts w:eastAsia="MS Mincho"/>
          <w:sz w:val="24"/>
          <w:szCs w:val="24"/>
          <w:lang w:val="en-US"/>
        </w:rPr>
      </w:pPr>
      <w:bookmarkStart w:id="3" w:name="_Ref1274499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– </w:t>
      </w:r>
      <w:r w:rsidR="00AA674E">
        <w:t>An e</w:t>
      </w:r>
      <w:r>
        <w:t>xample of operation where the UEs have their C-DRX cycles not aligned</w:t>
      </w:r>
    </w:p>
    <w:p w14:paraId="06DD23A7" w14:textId="77777777" w:rsidR="00777BFD" w:rsidRDefault="00777BFD" w:rsidP="00DF0E2D">
      <w:pPr>
        <w:spacing w:before="120"/>
        <w:jc w:val="both"/>
        <w:rPr>
          <w:rFonts w:eastAsia="MS Mincho"/>
          <w:sz w:val="24"/>
          <w:szCs w:val="24"/>
          <w:lang w:val="en-US"/>
        </w:rPr>
      </w:pPr>
    </w:p>
    <w:p w14:paraId="5FAB456D" w14:textId="77777777" w:rsidR="00F83D53" w:rsidRDefault="00F83D53" w:rsidP="00DF0E2D">
      <w:pPr>
        <w:keepNext/>
        <w:spacing w:before="120"/>
        <w:jc w:val="both"/>
      </w:pPr>
      <w:r>
        <w:rPr>
          <w:rFonts w:eastAsia="MS Mincho"/>
          <w:noProof/>
          <w:sz w:val="24"/>
          <w:szCs w:val="24"/>
          <w:lang w:val="de-DE" w:eastAsia="de-DE"/>
        </w:rPr>
        <w:drawing>
          <wp:inline distT="0" distB="0" distL="0" distR="0" wp14:anchorId="7ED4D891" wp14:editId="7781B78C">
            <wp:extent cx="5214711" cy="2449429"/>
            <wp:effectExtent l="0" t="0" r="5080" b="825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drx_aligned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7598" cy="246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F26B2" w14:textId="35F0383C" w:rsidR="00777BFD" w:rsidRDefault="00F83D53" w:rsidP="00DF0E2D">
      <w:pPr>
        <w:pStyle w:val="Beschriftung"/>
        <w:jc w:val="both"/>
        <w:rPr>
          <w:rFonts w:eastAsia="MS Mincho"/>
          <w:sz w:val="24"/>
          <w:szCs w:val="24"/>
          <w:lang w:val="en-US"/>
        </w:rPr>
      </w:pPr>
      <w:bookmarkStart w:id="4" w:name="_Ref1274500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 – </w:t>
      </w:r>
      <w:r w:rsidR="00AA674E">
        <w:t>An e</w:t>
      </w:r>
      <w:r>
        <w:t>xample of operation where the UEs have their C-DRX cycles aligned</w:t>
      </w:r>
    </w:p>
    <w:p w14:paraId="18054B68" w14:textId="21954BF3" w:rsidR="00B11899" w:rsidRPr="00DF0E2D" w:rsidRDefault="009E5616" w:rsidP="00DF0E2D">
      <w:pPr>
        <w:spacing w:before="120"/>
        <w:jc w:val="both"/>
        <w:rPr>
          <w:rFonts w:eastAsia="MS Mincho"/>
          <w:sz w:val="24"/>
          <w:szCs w:val="24"/>
          <w:lang w:val="en-US"/>
        </w:rPr>
      </w:pPr>
      <w:r>
        <w:rPr>
          <w:rFonts w:eastAsia="MS Mincho"/>
          <w:sz w:val="24"/>
          <w:szCs w:val="24"/>
          <w:lang w:val="en-US"/>
        </w:rPr>
        <w:t xml:space="preserve">As it can be seen by comparing </w:t>
      </w:r>
      <w:r w:rsidRPr="00DF0E2D">
        <w:rPr>
          <w:rFonts w:eastAsia="MS Mincho"/>
          <w:sz w:val="24"/>
          <w:szCs w:val="24"/>
          <w:lang w:val="en-US"/>
        </w:rPr>
        <w:fldChar w:fldCharType="begin"/>
      </w:r>
      <w:r w:rsidRPr="00DF0E2D">
        <w:rPr>
          <w:rFonts w:eastAsia="MS Mincho"/>
          <w:sz w:val="24"/>
          <w:szCs w:val="24"/>
          <w:lang w:val="en-US"/>
        </w:rPr>
        <w:instrText xml:space="preserve"> REF _Ref127449986 \h </w:instrText>
      </w:r>
      <w:r w:rsidR="00AC20A8">
        <w:rPr>
          <w:rFonts w:eastAsia="MS Mincho"/>
          <w:sz w:val="24"/>
          <w:szCs w:val="24"/>
          <w:lang w:val="en-US"/>
        </w:rPr>
        <w:instrText xml:space="preserve"> \* MERGEFORMAT </w:instrText>
      </w:r>
      <w:r w:rsidRPr="00DF0E2D">
        <w:rPr>
          <w:rFonts w:eastAsia="MS Mincho"/>
          <w:sz w:val="24"/>
          <w:szCs w:val="24"/>
          <w:lang w:val="en-US"/>
        </w:rPr>
      </w:r>
      <w:r w:rsidRPr="00DF0E2D">
        <w:rPr>
          <w:rFonts w:eastAsia="MS Mincho"/>
          <w:sz w:val="24"/>
          <w:szCs w:val="24"/>
          <w:lang w:val="en-US"/>
        </w:rPr>
        <w:fldChar w:fldCharType="separate"/>
      </w:r>
      <w:r w:rsidRPr="00DF0E2D">
        <w:rPr>
          <w:sz w:val="24"/>
          <w:szCs w:val="24"/>
        </w:rPr>
        <w:t xml:space="preserve">Figure </w:t>
      </w:r>
      <w:r w:rsidRPr="00DF0E2D">
        <w:rPr>
          <w:noProof/>
          <w:sz w:val="24"/>
          <w:szCs w:val="24"/>
        </w:rPr>
        <w:t>1</w:t>
      </w:r>
      <w:r w:rsidRPr="00DF0E2D">
        <w:rPr>
          <w:rFonts w:eastAsia="MS Mincho"/>
          <w:sz w:val="24"/>
          <w:szCs w:val="24"/>
          <w:lang w:val="en-US"/>
        </w:rPr>
        <w:fldChar w:fldCharType="end"/>
      </w:r>
      <w:r>
        <w:rPr>
          <w:rFonts w:eastAsia="MS Mincho"/>
          <w:sz w:val="24"/>
          <w:szCs w:val="24"/>
          <w:lang w:val="en-US"/>
        </w:rPr>
        <w:t xml:space="preserve"> and</w:t>
      </w:r>
      <w:r w:rsidRPr="00DF0E2D">
        <w:rPr>
          <w:rFonts w:eastAsia="MS Mincho"/>
          <w:sz w:val="24"/>
          <w:szCs w:val="24"/>
          <w:lang w:val="en-US"/>
        </w:rPr>
        <w:t xml:space="preserve"> </w:t>
      </w:r>
      <w:r w:rsidRPr="00DF0E2D">
        <w:rPr>
          <w:rFonts w:eastAsia="MS Mincho"/>
          <w:sz w:val="24"/>
          <w:szCs w:val="24"/>
          <w:lang w:val="en-US"/>
        </w:rPr>
        <w:fldChar w:fldCharType="begin"/>
      </w:r>
      <w:r w:rsidRPr="00DF0E2D">
        <w:rPr>
          <w:rFonts w:eastAsia="MS Mincho"/>
          <w:sz w:val="24"/>
          <w:szCs w:val="24"/>
          <w:lang w:val="en-US"/>
        </w:rPr>
        <w:instrText xml:space="preserve"> REF _Ref127450008 \h </w:instrText>
      </w:r>
      <w:r w:rsidR="00AC20A8">
        <w:rPr>
          <w:rFonts w:eastAsia="MS Mincho"/>
          <w:sz w:val="24"/>
          <w:szCs w:val="24"/>
          <w:lang w:val="en-US"/>
        </w:rPr>
        <w:instrText xml:space="preserve"> \* MERGEFORMAT </w:instrText>
      </w:r>
      <w:r w:rsidRPr="00DF0E2D">
        <w:rPr>
          <w:rFonts w:eastAsia="MS Mincho"/>
          <w:sz w:val="24"/>
          <w:szCs w:val="24"/>
          <w:lang w:val="en-US"/>
        </w:rPr>
      </w:r>
      <w:r w:rsidRPr="00DF0E2D">
        <w:rPr>
          <w:rFonts w:eastAsia="MS Mincho"/>
          <w:sz w:val="24"/>
          <w:szCs w:val="24"/>
          <w:lang w:val="en-US"/>
        </w:rPr>
        <w:fldChar w:fldCharType="separate"/>
      </w:r>
      <w:r w:rsidRPr="00DF0E2D">
        <w:rPr>
          <w:sz w:val="24"/>
          <w:szCs w:val="24"/>
        </w:rPr>
        <w:t xml:space="preserve">Figure </w:t>
      </w:r>
      <w:r w:rsidRPr="00DF0E2D">
        <w:rPr>
          <w:noProof/>
          <w:sz w:val="24"/>
          <w:szCs w:val="24"/>
        </w:rPr>
        <w:t>2</w:t>
      </w:r>
      <w:r w:rsidRPr="00DF0E2D">
        <w:rPr>
          <w:rFonts w:eastAsia="MS Mincho"/>
          <w:sz w:val="24"/>
          <w:szCs w:val="24"/>
          <w:lang w:val="en-US"/>
        </w:rPr>
        <w:fldChar w:fldCharType="end"/>
      </w:r>
      <w:r>
        <w:rPr>
          <w:rFonts w:eastAsia="MS Mincho"/>
          <w:sz w:val="24"/>
          <w:szCs w:val="24"/>
          <w:lang w:val="en-US"/>
        </w:rPr>
        <w:t xml:space="preserve"> the main advantage of having alignment is to enable the cell to spend more </w:t>
      </w:r>
      <w:r w:rsidR="00D449CE">
        <w:rPr>
          <w:rFonts w:eastAsia="MS Mincho"/>
          <w:sz w:val="24"/>
          <w:szCs w:val="24"/>
          <w:lang w:val="en-US"/>
        </w:rPr>
        <w:t xml:space="preserve">time </w:t>
      </w:r>
      <w:r>
        <w:rPr>
          <w:rFonts w:eastAsia="MS Mincho"/>
          <w:sz w:val="24"/>
          <w:szCs w:val="24"/>
          <w:lang w:val="en-US"/>
        </w:rPr>
        <w:t xml:space="preserve">on sleep </w:t>
      </w:r>
      <w:r w:rsidR="00D449CE">
        <w:rPr>
          <w:rFonts w:eastAsia="MS Mincho"/>
          <w:sz w:val="24"/>
          <w:szCs w:val="24"/>
          <w:lang w:val="en-US"/>
        </w:rPr>
        <w:t xml:space="preserve">modes </w:t>
      </w:r>
      <w:r>
        <w:rPr>
          <w:rFonts w:eastAsia="MS Mincho"/>
          <w:sz w:val="24"/>
          <w:szCs w:val="24"/>
          <w:lang w:val="en-US"/>
        </w:rPr>
        <w:t xml:space="preserve">and eventually reach deeper sleep states. That </w:t>
      </w:r>
      <w:r w:rsidR="00AA1B04">
        <w:rPr>
          <w:rFonts w:eastAsia="MS Mincho"/>
          <w:sz w:val="24"/>
          <w:szCs w:val="24"/>
          <w:lang w:val="en-US"/>
        </w:rPr>
        <w:t xml:space="preserve">leads to significant energy savings. However, the price to be paid for the alignment is that the potential PDCCH load is highly concentrated </w:t>
      </w:r>
      <w:r w:rsidR="00DA291C">
        <w:rPr>
          <w:rFonts w:eastAsia="MS Mincho"/>
          <w:sz w:val="24"/>
          <w:szCs w:val="24"/>
          <w:lang w:val="en-US"/>
        </w:rPr>
        <w:t>in</w:t>
      </w:r>
      <w:r w:rsidR="00AA1B04">
        <w:rPr>
          <w:rFonts w:eastAsia="MS Mincho"/>
          <w:sz w:val="24"/>
          <w:szCs w:val="24"/>
          <w:lang w:val="en-US"/>
        </w:rPr>
        <w:t xml:space="preserve"> time. Consequently, also the PDSCH and PUSCH load will be also concentrated in time. As soon as the load increases again</w:t>
      </w:r>
      <w:r w:rsidR="00D449CE">
        <w:rPr>
          <w:rFonts w:eastAsia="MS Mincho"/>
          <w:sz w:val="24"/>
          <w:szCs w:val="24"/>
          <w:lang w:val="en-US"/>
        </w:rPr>
        <w:t>,</w:t>
      </w:r>
      <w:r w:rsidR="00AA1B04">
        <w:rPr>
          <w:rFonts w:eastAsia="MS Mincho"/>
          <w:sz w:val="24"/>
          <w:szCs w:val="24"/>
          <w:lang w:val="en-US"/>
        </w:rPr>
        <w:t xml:space="preserve"> such concentration will be detrimental to scheduling flexibility and </w:t>
      </w:r>
      <w:r w:rsidR="00C20DE4">
        <w:rPr>
          <w:rFonts w:eastAsia="MS Mincho"/>
          <w:sz w:val="24"/>
          <w:szCs w:val="24"/>
          <w:lang w:val="en-US"/>
        </w:rPr>
        <w:t xml:space="preserve">will </w:t>
      </w:r>
      <w:r w:rsidR="00AA1B04">
        <w:rPr>
          <w:rFonts w:eastAsia="MS Mincho"/>
          <w:sz w:val="24"/>
          <w:szCs w:val="24"/>
          <w:lang w:val="en-US"/>
        </w:rPr>
        <w:t>eventually lead to QoS degradation. It follows that a</w:t>
      </w:r>
      <w:r w:rsidR="00AA1B04" w:rsidRPr="00AA1B04">
        <w:rPr>
          <w:rFonts w:eastAsia="MS Mincho"/>
          <w:sz w:val="24"/>
          <w:szCs w:val="24"/>
          <w:lang w:val="en-US"/>
        </w:rPr>
        <w:t>t low load</w:t>
      </w:r>
      <w:r w:rsidR="000A1394">
        <w:rPr>
          <w:rFonts w:eastAsia="MS Mincho"/>
          <w:sz w:val="24"/>
          <w:szCs w:val="24"/>
          <w:lang w:val="en-US"/>
        </w:rPr>
        <w:t xml:space="preserve"> scenarios</w:t>
      </w:r>
      <w:r w:rsidR="00AA1B04" w:rsidRPr="00AA1B04">
        <w:rPr>
          <w:rFonts w:eastAsia="MS Mincho"/>
          <w:sz w:val="24"/>
          <w:szCs w:val="24"/>
          <w:lang w:val="en-US"/>
        </w:rPr>
        <w:t xml:space="preserve"> the UE C-DRX ON durations are preferably aligned to allow Cell DTX. At higher loads the UE C-DRX are preferably misaligned to distribute the load over time. </w:t>
      </w:r>
      <w:r w:rsidR="00AA1B04">
        <w:rPr>
          <w:rFonts w:eastAsia="MS Mincho"/>
          <w:sz w:val="24"/>
          <w:szCs w:val="24"/>
          <w:lang w:val="en-US"/>
        </w:rPr>
        <w:t>What is current</w:t>
      </w:r>
      <w:r w:rsidR="002C4C60">
        <w:rPr>
          <w:rFonts w:eastAsia="MS Mincho"/>
          <w:sz w:val="24"/>
          <w:szCs w:val="24"/>
          <w:lang w:val="en-US"/>
        </w:rPr>
        <w:t>ly</w:t>
      </w:r>
      <w:r w:rsidR="00AA1B04">
        <w:rPr>
          <w:rFonts w:eastAsia="MS Mincho"/>
          <w:sz w:val="24"/>
          <w:szCs w:val="24"/>
          <w:lang w:val="en-US"/>
        </w:rPr>
        <w:t xml:space="preserve"> missing are ways to swiftly change between an operation point where all C-DRX cycles are aligned and another operation point </w:t>
      </w:r>
      <w:r w:rsidR="00AA1B04">
        <w:rPr>
          <w:rFonts w:eastAsia="MS Mincho"/>
          <w:sz w:val="24"/>
          <w:szCs w:val="24"/>
          <w:lang w:val="en-US"/>
        </w:rPr>
        <w:lastRenderedPageBreak/>
        <w:t>where the C-DRX cycles are deliberately distributed over time. That should be a focus area for Cell</w:t>
      </w:r>
      <w:r w:rsidR="000A1394">
        <w:rPr>
          <w:rFonts w:eastAsia="MS Mincho"/>
          <w:sz w:val="24"/>
          <w:szCs w:val="24"/>
          <w:lang w:val="en-US"/>
        </w:rPr>
        <w:t xml:space="preserve"> </w:t>
      </w:r>
      <w:r w:rsidR="00AA1B04">
        <w:rPr>
          <w:rFonts w:eastAsia="MS Mincho"/>
          <w:sz w:val="24"/>
          <w:szCs w:val="24"/>
          <w:lang w:val="en-US"/>
        </w:rPr>
        <w:t xml:space="preserve">DTX discussion. </w:t>
      </w:r>
    </w:p>
    <w:p w14:paraId="13691E78" w14:textId="13125E00" w:rsidR="00CD5682" w:rsidRPr="00DF0E2D" w:rsidRDefault="00D12D16" w:rsidP="00CD5682">
      <w:pPr>
        <w:pStyle w:val="TDocObservation"/>
        <w:jc w:val="both"/>
        <w:rPr>
          <w:bCs/>
          <w:lang w:val="en-US"/>
        </w:rPr>
      </w:pPr>
      <w:bookmarkStart w:id="5" w:name="_Ref127518633"/>
      <w:r>
        <w:rPr>
          <w:bCs/>
          <w:sz w:val="24"/>
          <w:szCs w:val="24"/>
          <w:lang w:val="en-US"/>
        </w:rPr>
        <w:t xml:space="preserve">At </w:t>
      </w:r>
      <w:r w:rsidR="0082740D">
        <w:rPr>
          <w:bCs/>
          <w:sz w:val="24"/>
          <w:szCs w:val="24"/>
          <w:lang w:val="en-US"/>
        </w:rPr>
        <w:t>low loads the UE C-DRX ON durations are preferably aligned to allow Cell DTX. At higher loads the UE</w:t>
      </w:r>
      <w:r w:rsidR="00D76896">
        <w:rPr>
          <w:bCs/>
          <w:sz w:val="24"/>
          <w:szCs w:val="24"/>
          <w:lang w:val="en-US"/>
        </w:rPr>
        <w:t>s</w:t>
      </w:r>
      <w:r w:rsidR="0082740D">
        <w:rPr>
          <w:bCs/>
          <w:sz w:val="24"/>
          <w:szCs w:val="24"/>
          <w:lang w:val="en-US"/>
        </w:rPr>
        <w:t xml:space="preserve"> C-DRX are preferably misaligned </w:t>
      </w:r>
      <w:bookmarkEnd w:id="1"/>
      <w:r w:rsidR="0082740D">
        <w:rPr>
          <w:bCs/>
          <w:sz w:val="24"/>
          <w:szCs w:val="24"/>
          <w:lang w:val="en-US"/>
        </w:rPr>
        <w:t>to distribute the load over time.</w:t>
      </w:r>
      <w:bookmarkEnd w:id="5"/>
      <w:r w:rsidR="0082740D">
        <w:rPr>
          <w:bCs/>
          <w:sz w:val="24"/>
          <w:szCs w:val="24"/>
          <w:lang w:val="en-US"/>
        </w:rPr>
        <w:t xml:space="preserve"> </w:t>
      </w:r>
    </w:p>
    <w:p w14:paraId="48212ADA" w14:textId="37FD3A5E" w:rsidR="00CC7148" w:rsidRDefault="00D12D16" w:rsidP="002F39DC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bookmarkStart w:id="6" w:name="_Toc126753653"/>
      <w:bookmarkStart w:id="7" w:name="_Ref127518664"/>
      <w:bookmarkStart w:id="8" w:name="_Ref127518669"/>
      <w:r>
        <w:rPr>
          <w:bCs/>
          <w:szCs w:val="24"/>
          <w:lang w:val="en-US"/>
        </w:rPr>
        <w:t xml:space="preserve">RAN 2 </w:t>
      </w:r>
      <w:r w:rsidR="0082740D">
        <w:rPr>
          <w:bCs/>
          <w:szCs w:val="24"/>
          <w:lang w:val="en-US"/>
        </w:rPr>
        <w:t xml:space="preserve">to discuss mechanisms to dynamically change </w:t>
      </w:r>
      <w:r w:rsidR="00AA1B04">
        <w:rPr>
          <w:bCs/>
          <w:szCs w:val="24"/>
          <w:lang w:val="en-US"/>
        </w:rPr>
        <w:t xml:space="preserve">between </w:t>
      </w:r>
      <w:r w:rsidR="0082740D">
        <w:rPr>
          <w:bCs/>
          <w:szCs w:val="24"/>
          <w:lang w:val="en-US"/>
        </w:rPr>
        <w:t xml:space="preserve">alignment and </w:t>
      </w:r>
      <w:r w:rsidR="00AA1B04">
        <w:rPr>
          <w:bCs/>
          <w:szCs w:val="24"/>
          <w:lang w:val="en-US"/>
        </w:rPr>
        <w:t>explicit distribution</w:t>
      </w:r>
      <w:r w:rsidR="0082740D">
        <w:rPr>
          <w:bCs/>
          <w:szCs w:val="24"/>
          <w:lang w:val="en-US"/>
        </w:rPr>
        <w:t xml:space="preserve"> of </w:t>
      </w:r>
      <w:r w:rsidR="000A1394">
        <w:rPr>
          <w:bCs/>
          <w:szCs w:val="24"/>
          <w:lang w:val="en-US"/>
        </w:rPr>
        <w:t xml:space="preserve">the UEs </w:t>
      </w:r>
      <w:r w:rsidR="0082740D">
        <w:rPr>
          <w:bCs/>
          <w:szCs w:val="24"/>
          <w:lang w:val="en-US"/>
        </w:rPr>
        <w:t>C-DRX ON durations</w:t>
      </w:r>
      <w:r w:rsidR="00CC7148" w:rsidRPr="000723AB">
        <w:rPr>
          <w:bCs/>
          <w:szCs w:val="24"/>
          <w:lang w:val="en-US"/>
        </w:rPr>
        <w:t>.</w:t>
      </w:r>
      <w:bookmarkEnd w:id="6"/>
      <w:bookmarkEnd w:id="7"/>
      <w:bookmarkEnd w:id="8"/>
    </w:p>
    <w:p w14:paraId="197C348E" w14:textId="77777777" w:rsidR="009B64C4" w:rsidRDefault="009B64C4" w:rsidP="00DF0E2D">
      <w:pPr>
        <w:rPr>
          <w:rFonts w:eastAsia="MS Mincho"/>
          <w:sz w:val="24"/>
          <w:szCs w:val="24"/>
          <w:lang w:val="en-US"/>
        </w:rPr>
      </w:pPr>
      <w:r w:rsidRPr="009B64C4">
        <w:rPr>
          <w:rFonts w:eastAsia="MS Mincho"/>
          <w:sz w:val="24"/>
          <w:szCs w:val="24"/>
          <w:lang w:val="en-US"/>
        </w:rPr>
        <w:t xml:space="preserve">Another </w:t>
      </w:r>
      <w:r>
        <w:rPr>
          <w:rFonts w:eastAsia="MS Mincho"/>
          <w:sz w:val="24"/>
          <w:szCs w:val="24"/>
          <w:lang w:val="en-US"/>
        </w:rPr>
        <w:t xml:space="preserve">Cell DTX </w:t>
      </w:r>
      <w:r w:rsidRPr="009B64C4">
        <w:rPr>
          <w:rFonts w:eastAsia="MS Mincho"/>
          <w:sz w:val="24"/>
          <w:szCs w:val="24"/>
          <w:lang w:val="en-US"/>
        </w:rPr>
        <w:t xml:space="preserve">aspect </w:t>
      </w:r>
      <w:r>
        <w:rPr>
          <w:rFonts w:eastAsia="MS Mincho"/>
          <w:sz w:val="24"/>
          <w:szCs w:val="24"/>
          <w:lang w:val="en-US"/>
        </w:rPr>
        <w:t xml:space="preserve">which was not discussed during study phase is how retransmissions (HARQ retransmissions) affect. This issue is analyzed in more detail in our accompanying contribution in </w:t>
      </w:r>
      <w:r>
        <w:rPr>
          <w:rFonts w:eastAsia="MS Mincho"/>
          <w:sz w:val="24"/>
          <w:szCs w:val="24"/>
          <w:lang w:val="en-US"/>
        </w:rPr>
        <w:fldChar w:fldCharType="begin"/>
      </w:r>
      <w:r>
        <w:rPr>
          <w:rFonts w:eastAsia="MS Mincho"/>
          <w:sz w:val="24"/>
          <w:szCs w:val="24"/>
          <w:lang w:val="en-US"/>
        </w:rPr>
        <w:instrText xml:space="preserve"> REF _Ref127518279 \n \h </w:instrText>
      </w:r>
      <w:r>
        <w:rPr>
          <w:rFonts w:eastAsia="MS Mincho"/>
          <w:sz w:val="24"/>
          <w:szCs w:val="24"/>
          <w:lang w:val="en-US"/>
        </w:rPr>
      </w:r>
      <w:r>
        <w:rPr>
          <w:rFonts w:eastAsia="MS Mincho"/>
          <w:sz w:val="24"/>
          <w:szCs w:val="24"/>
          <w:lang w:val="en-US"/>
        </w:rPr>
        <w:fldChar w:fldCharType="separate"/>
      </w:r>
      <w:r>
        <w:rPr>
          <w:rFonts w:eastAsia="MS Mincho"/>
          <w:sz w:val="24"/>
          <w:szCs w:val="24"/>
          <w:lang w:val="en-US"/>
        </w:rPr>
        <w:t>[3]</w:t>
      </w:r>
      <w:r>
        <w:rPr>
          <w:rFonts w:eastAsia="MS Mincho"/>
          <w:sz w:val="24"/>
          <w:szCs w:val="24"/>
          <w:lang w:val="en-US"/>
        </w:rPr>
        <w:fldChar w:fldCharType="end"/>
      </w:r>
      <w:r>
        <w:rPr>
          <w:rFonts w:eastAsia="MS Mincho"/>
          <w:sz w:val="24"/>
          <w:szCs w:val="24"/>
          <w:lang w:val="en-US"/>
        </w:rPr>
        <w:t xml:space="preserve">. According to our analysis in </w:t>
      </w:r>
      <w:r>
        <w:rPr>
          <w:rFonts w:eastAsia="MS Mincho"/>
          <w:sz w:val="24"/>
          <w:szCs w:val="24"/>
          <w:lang w:val="en-US"/>
        </w:rPr>
        <w:fldChar w:fldCharType="begin"/>
      </w:r>
      <w:r>
        <w:rPr>
          <w:rFonts w:eastAsia="MS Mincho"/>
          <w:sz w:val="24"/>
          <w:szCs w:val="24"/>
          <w:lang w:val="en-US"/>
        </w:rPr>
        <w:instrText xml:space="preserve"> REF _Ref127518279 \n \h </w:instrText>
      </w:r>
      <w:r>
        <w:rPr>
          <w:rFonts w:eastAsia="MS Mincho"/>
          <w:sz w:val="24"/>
          <w:szCs w:val="24"/>
          <w:lang w:val="en-US"/>
        </w:rPr>
      </w:r>
      <w:r>
        <w:rPr>
          <w:rFonts w:eastAsia="MS Mincho"/>
          <w:sz w:val="24"/>
          <w:szCs w:val="24"/>
          <w:lang w:val="en-US"/>
        </w:rPr>
        <w:fldChar w:fldCharType="separate"/>
      </w:r>
      <w:r>
        <w:rPr>
          <w:rFonts w:eastAsia="MS Mincho"/>
          <w:sz w:val="24"/>
          <w:szCs w:val="24"/>
          <w:lang w:val="en-US"/>
        </w:rPr>
        <w:t>[3]</w:t>
      </w:r>
      <w:r>
        <w:rPr>
          <w:rFonts w:eastAsia="MS Mincho"/>
          <w:sz w:val="24"/>
          <w:szCs w:val="24"/>
          <w:lang w:val="en-US"/>
        </w:rPr>
        <w:fldChar w:fldCharType="end"/>
      </w:r>
      <w:r>
        <w:rPr>
          <w:rFonts w:eastAsia="MS Mincho"/>
          <w:sz w:val="24"/>
          <w:szCs w:val="24"/>
          <w:lang w:val="en-US"/>
        </w:rPr>
        <w:t xml:space="preserve">, just a few active UEs would be enough to severely limit the energy savings provided by Cell DTX. </w:t>
      </w:r>
    </w:p>
    <w:p w14:paraId="05A1BBC5" w14:textId="5756A417" w:rsidR="009B64C4" w:rsidRDefault="009B64C4" w:rsidP="009B64C4">
      <w:pPr>
        <w:pStyle w:val="TDocProposal"/>
        <w:rPr>
          <w:bCs/>
          <w:szCs w:val="24"/>
          <w:lang w:val="en-US"/>
        </w:rPr>
      </w:pPr>
      <w:r>
        <w:rPr>
          <w:rFonts w:eastAsia="MS Mincho"/>
          <w:szCs w:val="24"/>
          <w:lang w:val="en-US"/>
        </w:rPr>
        <w:t xml:space="preserve"> </w:t>
      </w:r>
      <w:bookmarkStart w:id="9" w:name="_Ref127518676"/>
      <w:r w:rsidRPr="009B64C4">
        <w:rPr>
          <w:bCs/>
          <w:szCs w:val="24"/>
          <w:lang w:val="en-US"/>
        </w:rPr>
        <w:t>RAN2 to discuss mechanisms to reduce the impact of HARQ retransmissions on cell-DTX</w:t>
      </w:r>
      <w:bookmarkEnd w:id="9"/>
    </w:p>
    <w:p w14:paraId="0175D39B" w14:textId="37B0ECE1" w:rsidR="00BA16C3" w:rsidRPr="009B64C4" w:rsidRDefault="00BA16C3" w:rsidP="00DF0E2D">
      <w:pPr>
        <w:rPr>
          <w:rFonts w:eastAsia="MS Mincho"/>
          <w:sz w:val="24"/>
          <w:szCs w:val="24"/>
          <w:lang w:val="en-US"/>
        </w:rPr>
      </w:pPr>
    </w:p>
    <w:p w14:paraId="48ABDCBD" w14:textId="129A909E" w:rsidR="00BA16C3" w:rsidRDefault="00BA16C3" w:rsidP="00BA16C3">
      <w:pPr>
        <w:pStyle w:val="berschrift1"/>
        <w:spacing w:before="480"/>
        <w:ind w:left="431" w:hanging="431"/>
      </w:pPr>
      <w:r>
        <w:t xml:space="preserve">Cell DRX </w:t>
      </w:r>
    </w:p>
    <w:p w14:paraId="04401595" w14:textId="01C65DFD" w:rsidR="00BA16C3" w:rsidRPr="00DF0E2D" w:rsidRDefault="00C4126F" w:rsidP="00DF0E2D">
      <w:pPr>
        <w:spacing w:before="120"/>
        <w:jc w:val="both"/>
        <w:rPr>
          <w:rFonts w:eastAsia="MS Mincho"/>
          <w:sz w:val="24"/>
          <w:szCs w:val="24"/>
          <w:lang w:val="en-US"/>
        </w:rPr>
      </w:pPr>
      <w:r>
        <w:rPr>
          <w:rFonts w:eastAsia="MS Mincho"/>
          <w:sz w:val="24"/>
          <w:szCs w:val="24"/>
        </w:rPr>
        <w:t xml:space="preserve">Cell DRX refers to periods of time where a cell will not be receiving any information from the UE. However, so far </w:t>
      </w:r>
      <w:r w:rsidR="000A1394">
        <w:rPr>
          <w:rFonts w:eastAsia="MS Mincho"/>
          <w:sz w:val="24"/>
          <w:szCs w:val="24"/>
        </w:rPr>
        <w:t xml:space="preserve">there is no </w:t>
      </w:r>
      <w:r>
        <w:rPr>
          <w:rFonts w:eastAsia="MS Mincho"/>
          <w:sz w:val="24"/>
          <w:szCs w:val="24"/>
        </w:rPr>
        <w:t>mechanism to stop uplink transmissions from the UE</w:t>
      </w:r>
      <w:r w:rsidR="000A1394">
        <w:rPr>
          <w:rFonts w:eastAsia="MS Mincho"/>
          <w:sz w:val="24"/>
          <w:szCs w:val="24"/>
        </w:rPr>
        <w:t>s</w:t>
      </w:r>
      <w:r w:rsidR="00EE14AE">
        <w:rPr>
          <w:rFonts w:eastAsia="MS Mincho"/>
          <w:sz w:val="24"/>
          <w:szCs w:val="24"/>
          <w:lang w:val="en-US"/>
        </w:rPr>
        <w:t xml:space="preserve">. Because of that </w:t>
      </w:r>
      <w:r w:rsidR="000A1394">
        <w:rPr>
          <w:rFonts w:eastAsia="MS Mincho"/>
          <w:sz w:val="24"/>
          <w:szCs w:val="24"/>
          <w:lang w:val="en-US"/>
        </w:rPr>
        <w:t>it  needs to be clarified</w:t>
      </w:r>
      <w:r w:rsidR="00EE14AE">
        <w:rPr>
          <w:rFonts w:eastAsia="MS Mincho"/>
          <w:sz w:val="24"/>
          <w:szCs w:val="24"/>
          <w:lang w:val="en-US"/>
        </w:rPr>
        <w:t xml:space="preserve"> how Cell DRX may </w:t>
      </w:r>
      <w:r w:rsidR="000A1394">
        <w:rPr>
          <w:rFonts w:eastAsia="MS Mincho"/>
          <w:sz w:val="24"/>
          <w:szCs w:val="24"/>
          <w:lang w:val="en-US"/>
        </w:rPr>
        <w:t>work</w:t>
      </w:r>
      <w:r w:rsidR="00EE14AE">
        <w:rPr>
          <w:rFonts w:eastAsia="MS Mincho"/>
          <w:sz w:val="24"/>
          <w:szCs w:val="24"/>
          <w:lang w:val="en-US"/>
        </w:rPr>
        <w:t xml:space="preserve">, as there is no corresponding UE mechanism. </w:t>
      </w:r>
    </w:p>
    <w:p w14:paraId="29889D38" w14:textId="3210517B" w:rsidR="00BA16C3" w:rsidRPr="00DF0E2D" w:rsidRDefault="00D12D16" w:rsidP="00BA16C3">
      <w:pPr>
        <w:pStyle w:val="TDocObservation"/>
        <w:jc w:val="both"/>
        <w:rPr>
          <w:bCs/>
          <w:lang w:val="en-US"/>
        </w:rPr>
      </w:pPr>
      <w:bookmarkStart w:id="10" w:name="_Ref127518648"/>
      <w:r>
        <w:rPr>
          <w:bCs/>
          <w:sz w:val="24"/>
          <w:szCs w:val="24"/>
          <w:lang w:val="en-US"/>
        </w:rPr>
        <w:t xml:space="preserve">Cell DRX does not have a corresponding mechanism </w:t>
      </w:r>
      <w:r w:rsidR="0082740D">
        <w:rPr>
          <w:bCs/>
          <w:sz w:val="24"/>
          <w:szCs w:val="24"/>
          <w:lang w:val="en-US"/>
        </w:rPr>
        <w:t>from the UE side</w:t>
      </w:r>
      <w:r w:rsidR="00BA16C3">
        <w:rPr>
          <w:bCs/>
          <w:sz w:val="24"/>
          <w:szCs w:val="24"/>
          <w:lang w:val="en-US"/>
        </w:rPr>
        <w:t>.</w:t>
      </w:r>
      <w:bookmarkEnd w:id="10"/>
    </w:p>
    <w:p w14:paraId="7FE82B2E" w14:textId="646BB71C" w:rsidR="00EE14AE" w:rsidRPr="00DF0E2D" w:rsidRDefault="000A1394" w:rsidP="00DF0E2D">
      <w:pPr>
        <w:pStyle w:val="TDocObservation"/>
        <w:numPr>
          <w:ilvl w:val="0"/>
          <w:numId w:val="0"/>
        </w:numPr>
        <w:jc w:val="both"/>
        <w:rPr>
          <w:rFonts w:eastAsia="MS Mincho"/>
          <w:b w:val="0"/>
          <w:sz w:val="24"/>
          <w:szCs w:val="24"/>
          <w:lang w:val="en-US" w:eastAsia="en-US"/>
        </w:rPr>
      </w:pPr>
      <w:r>
        <w:rPr>
          <w:rFonts w:eastAsia="MS Mincho"/>
          <w:b w:val="0"/>
          <w:sz w:val="24"/>
          <w:szCs w:val="24"/>
          <w:lang w:val="en-US" w:eastAsia="en-US"/>
        </w:rPr>
        <w:t>An initial</w:t>
      </w:r>
      <w:r w:rsidR="00EE14AE">
        <w:rPr>
          <w:rFonts w:eastAsia="MS Mincho"/>
          <w:b w:val="0"/>
          <w:sz w:val="24"/>
          <w:szCs w:val="24"/>
          <w:lang w:val="en-US" w:eastAsia="en-US"/>
        </w:rPr>
        <w:t xml:space="preserve"> aspect to be clarified about Cell DRX is </w:t>
      </w:r>
      <w:r>
        <w:rPr>
          <w:rFonts w:eastAsia="MS Mincho"/>
          <w:b w:val="0"/>
          <w:sz w:val="24"/>
          <w:szCs w:val="24"/>
          <w:lang w:val="en-US" w:eastAsia="en-US"/>
        </w:rPr>
        <w:t>to find out,</w:t>
      </w:r>
      <w:r w:rsidR="00EE14AE">
        <w:rPr>
          <w:rFonts w:eastAsia="MS Mincho"/>
          <w:b w:val="0"/>
          <w:sz w:val="24"/>
          <w:szCs w:val="24"/>
          <w:lang w:val="en-US" w:eastAsia="en-US"/>
        </w:rPr>
        <w:t xml:space="preserve"> which uplink resources may be reduced or made sparser during Cell DRX operation. </w:t>
      </w:r>
      <w:r w:rsidR="002D3FA4">
        <w:rPr>
          <w:rFonts w:eastAsia="MS Mincho"/>
          <w:b w:val="0"/>
          <w:sz w:val="24"/>
          <w:szCs w:val="24"/>
          <w:lang w:val="en-US" w:eastAsia="en-US"/>
        </w:rPr>
        <w:t>At least CG-PUSCH, SR, PUCCH and RACH needs to be discussed.</w:t>
      </w:r>
      <w:bookmarkStart w:id="11" w:name="_GoBack"/>
      <w:bookmarkEnd w:id="11"/>
    </w:p>
    <w:p w14:paraId="790427A3" w14:textId="2BFFA7C2" w:rsidR="00BA16C3" w:rsidRPr="000723AB" w:rsidRDefault="0082740D" w:rsidP="00BA16C3">
      <w:pPr>
        <w:pStyle w:val="TDocProposal"/>
        <w:spacing w:after="240"/>
        <w:ind w:left="0" w:firstLine="0"/>
        <w:jc w:val="both"/>
        <w:rPr>
          <w:bCs/>
          <w:szCs w:val="24"/>
          <w:lang w:val="en-US"/>
        </w:rPr>
      </w:pPr>
      <w:bookmarkStart w:id="12" w:name="_Ref127518698"/>
      <w:r>
        <w:rPr>
          <w:bCs/>
          <w:szCs w:val="24"/>
          <w:lang w:val="en-US"/>
        </w:rPr>
        <w:t xml:space="preserve">RAN 2 to discuss which </w:t>
      </w:r>
      <w:r w:rsidR="00EE14AE">
        <w:rPr>
          <w:bCs/>
          <w:szCs w:val="24"/>
          <w:lang w:val="en-US"/>
        </w:rPr>
        <w:t xml:space="preserve">uplink </w:t>
      </w:r>
      <w:r>
        <w:rPr>
          <w:bCs/>
          <w:szCs w:val="24"/>
          <w:lang w:val="en-US"/>
        </w:rPr>
        <w:t>resources should be reduced during Cell DRX</w:t>
      </w:r>
      <w:r w:rsidR="00BA16C3" w:rsidRPr="000723AB">
        <w:rPr>
          <w:bCs/>
          <w:szCs w:val="24"/>
          <w:lang w:val="en-US"/>
        </w:rPr>
        <w:t>.</w:t>
      </w:r>
      <w:bookmarkEnd w:id="12"/>
    </w:p>
    <w:p w14:paraId="5AAD0055" w14:textId="77777777" w:rsidR="00BA16C3" w:rsidRPr="00D12D16" w:rsidRDefault="00BA16C3" w:rsidP="00DF0E2D">
      <w:pPr>
        <w:rPr>
          <w:lang w:val="en-US"/>
        </w:rPr>
      </w:pPr>
    </w:p>
    <w:p w14:paraId="3CCF633B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4221D31B" w:rsidR="0019134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>some aspects of</w:t>
      </w:r>
      <w:r w:rsidR="00DF0E2D">
        <w:rPr>
          <w:bCs/>
          <w:sz w:val="24"/>
        </w:rPr>
        <w:t xml:space="preserve"> Cell DTX and Cell DRX for</w:t>
      </w:r>
      <w:r w:rsidRPr="00BE3AFD">
        <w:rPr>
          <w:bCs/>
          <w:sz w:val="24"/>
        </w:rPr>
        <w:t xml:space="preserve"> </w:t>
      </w:r>
      <w:r w:rsidR="00B6066F">
        <w:rPr>
          <w:bCs/>
          <w:sz w:val="24"/>
        </w:rPr>
        <w:t>Network Energy Savings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26AC932B" w14:textId="4596A2BA" w:rsidR="005D0F22" w:rsidRDefault="005D0F22" w:rsidP="000719AA">
      <w:pPr>
        <w:pStyle w:val="3GPPNormalText"/>
        <w:spacing w:after="0"/>
        <w:rPr>
          <w:sz w:val="24"/>
        </w:rPr>
      </w:pPr>
    </w:p>
    <w:p w14:paraId="3EED85B3" w14:textId="67D52BB6" w:rsidR="005D0F22" w:rsidRPr="005D0F22" w:rsidRDefault="005D0F22" w:rsidP="000719AA">
      <w:pPr>
        <w:pStyle w:val="3GPPNormalText"/>
        <w:spacing w:after="0"/>
        <w:rPr>
          <w:b/>
          <w:sz w:val="24"/>
        </w:rPr>
      </w:pP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_Ref127518611 \n \h </w:instrText>
      </w:r>
      <w:r w:rsidRPr="005D0F22">
        <w:rPr>
          <w:b/>
          <w:sz w:val="24"/>
        </w:rPr>
      </w:r>
      <w:r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sz w:val="24"/>
        </w:rPr>
        <w:t>Observation 1:</w:t>
      </w:r>
      <w:r w:rsidRPr="005D0F22">
        <w:rPr>
          <w:b/>
          <w:sz w:val="24"/>
        </w:rPr>
        <w:fldChar w:fldCharType="end"/>
      </w:r>
      <w:r w:rsidRPr="005D0F22">
        <w:rPr>
          <w:b/>
          <w:sz w:val="24"/>
        </w:rPr>
        <w:t xml:space="preserve"> </w:t>
      </w: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_Ref127518611 \h </w:instrText>
      </w:r>
      <w:r w:rsidRPr="005D0F22">
        <w:rPr>
          <w:b/>
          <w:sz w:val="24"/>
        </w:rPr>
      </w:r>
      <w:r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bCs/>
          <w:sz w:val="24"/>
        </w:rPr>
        <w:t>Cell DTX is inevitably coupled to UE C-DRX and the alignment of the two features is desirable.</w:t>
      </w:r>
      <w:r w:rsidRPr="005D0F22">
        <w:rPr>
          <w:b/>
          <w:sz w:val="24"/>
        </w:rPr>
        <w:fldChar w:fldCharType="end"/>
      </w:r>
    </w:p>
    <w:p w14:paraId="0F29BD25" w14:textId="6CBB494C" w:rsidR="005D0F22" w:rsidRPr="005D0F22" w:rsidRDefault="005D0F22" w:rsidP="000719AA">
      <w:pPr>
        <w:pStyle w:val="3GPPNormalText"/>
        <w:spacing w:after="0"/>
        <w:rPr>
          <w:b/>
          <w:sz w:val="24"/>
        </w:rPr>
      </w:pP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_Ref127518633 \n \h </w:instrText>
      </w:r>
      <w:r w:rsidRPr="005D0F22">
        <w:rPr>
          <w:b/>
          <w:sz w:val="24"/>
        </w:rPr>
      </w:r>
      <w:r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sz w:val="24"/>
        </w:rPr>
        <w:t>Observation 2:</w:t>
      </w:r>
      <w:r w:rsidRPr="005D0F22">
        <w:rPr>
          <w:b/>
          <w:sz w:val="24"/>
        </w:rPr>
        <w:fldChar w:fldCharType="end"/>
      </w:r>
      <w:r w:rsidRPr="005D0F22">
        <w:rPr>
          <w:b/>
          <w:sz w:val="24"/>
        </w:rPr>
        <w:t xml:space="preserve"> </w:t>
      </w: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_Ref127518633 \h </w:instrText>
      </w:r>
      <w:r w:rsidRPr="005D0F22">
        <w:rPr>
          <w:b/>
          <w:sz w:val="24"/>
        </w:rPr>
      </w:r>
      <w:r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bCs/>
          <w:sz w:val="24"/>
        </w:rPr>
        <w:t>At low loads the UE C-DRX ON durations are preferably aligned to allow Cell DTX. At higher loads the UEs C-DRX are preferably misaligned to distribute the load over time.</w:t>
      </w:r>
      <w:r w:rsidRPr="005D0F22">
        <w:rPr>
          <w:b/>
          <w:sz w:val="24"/>
        </w:rPr>
        <w:fldChar w:fldCharType="end"/>
      </w:r>
    </w:p>
    <w:p w14:paraId="4C76E599" w14:textId="2C5AC8EF" w:rsidR="005D0F22" w:rsidRPr="005D0F22" w:rsidRDefault="005D0F22" w:rsidP="000719AA">
      <w:pPr>
        <w:pStyle w:val="3GPPNormalText"/>
        <w:spacing w:after="0"/>
        <w:rPr>
          <w:b/>
          <w:sz w:val="24"/>
        </w:rPr>
      </w:pP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_Ref127518648 \n \h </w:instrText>
      </w:r>
      <w:r w:rsidRPr="005D0F22">
        <w:rPr>
          <w:b/>
          <w:sz w:val="24"/>
        </w:rPr>
      </w:r>
      <w:r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sz w:val="24"/>
        </w:rPr>
        <w:t>Observation 3:</w:t>
      </w:r>
      <w:r w:rsidRPr="005D0F22">
        <w:rPr>
          <w:b/>
          <w:sz w:val="24"/>
        </w:rPr>
        <w:fldChar w:fldCharType="end"/>
      </w:r>
      <w:r w:rsidRPr="005D0F22">
        <w:rPr>
          <w:b/>
          <w:sz w:val="24"/>
        </w:rPr>
        <w:t xml:space="preserve"> </w:t>
      </w: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_Ref127518648 \h </w:instrText>
      </w:r>
      <w:r w:rsidRPr="005D0F22">
        <w:rPr>
          <w:b/>
          <w:sz w:val="24"/>
        </w:rPr>
      </w:r>
      <w:r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bCs/>
          <w:sz w:val="24"/>
        </w:rPr>
        <w:t>Cell DRX does not have a corresponding mechanism from the UE side.</w:t>
      </w:r>
      <w:r w:rsidRPr="005D0F22">
        <w:rPr>
          <w:b/>
          <w:sz w:val="24"/>
        </w:rPr>
        <w:fldChar w:fldCharType="end"/>
      </w:r>
    </w:p>
    <w:p w14:paraId="155727C5" w14:textId="4B9D6AB6" w:rsidR="005D0F22" w:rsidRPr="005D0F22" w:rsidRDefault="005D0F22" w:rsidP="000719AA">
      <w:pPr>
        <w:pStyle w:val="3GPPNormalText"/>
        <w:spacing w:after="0"/>
        <w:rPr>
          <w:b/>
          <w:sz w:val="24"/>
        </w:rPr>
      </w:pPr>
    </w:p>
    <w:p w14:paraId="7113A028" w14:textId="4144EBE0" w:rsidR="005D0F22" w:rsidRPr="005D0F22" w:rsidRDefault="005D0F22" w:rsidP="000719AA">
      <w:pPr>
        <w:pStyle w:val="3GPPNormalText"/>
        <w:spacing w:after="0"/>
        <w:rPr>
          <w:b/>
          <w:sz w:val="24"/>
        </w:rPr>
      </w:pPr>
      <w:r w:rsidRPr="005D0F22">
        <w:rPr>
          <w:b/>
          <w:sz w:val="24"/>
        </w:rPr>
        <w:lastRenderedPageBreak/>
        <w:fldChar w:fldCharType="begin"/>
      </w:r>
      <w:r w:rsidRPr="005D0F22">
        <w:rPr>
          <w:b/>
          <w:sz w:val="24"/>
        </w:rPr>
        <w:instrText xml:space="preserve"> REF _Ref127518664 \r \h </w:instrText>
      </w:r>
      <w:r w:rsidRPr="005D0F22">
        <w:rPr>
          <w:b/>
          <w:sz w:val="24"/>
        </w:rPr>
      </w:r>
      <w:r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sz w:val="24"/>
        </w:rPr>
        <w:t>Proposal 1:</w:t>
      </w:r>
      <w:r w:rsidRPr="005D0F22">
        <w:rPr>
          <w:b/>
          <w:sz w:val="24"/>
        </w:rPr>
        <w:fldChar w:fldCharType="end"/>
      </w:r>
      <w:r w:rsidRPr="005D0F22">
        <w:rPr>
          <w:b/>
          <w:sz w:val="24"/>
        </w:rPr>
        <w:t xml:space="preserve"> </w:t>
      </w: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_Ref127518669 \h </w:instrText>
      </w:r>
      <w:r w:rsidRPr="005D0F22">
        <w:rPr>
          <w:b/>
          <w:sz w:val="24"/>
        </w:rPr>
      </w:r>
      <w:r w:rsidRPr="005D0F22"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bCs/>
          <w:sz w:val="24"/>
        </w:rPr>
        <w:t>RAN 2 to discuss mechanisms to dynamically change between alignment and explicit distribution of the UEs C-DRX ON durations.</w:t>
      </w:r>
      <w:r w:rsidRPr="005D0F22">
        <w:rPr>
          <w:b/>
          <w:sz w:val="24"/>
        </w:rPr>
        <w:fldChar w:fldCharType="end"/>
      </w:r>
    </w:p>
    <w:p w14:paraId="3A164DE9" w14:textId="55A8C38E" w:rsidR="005D0F22" w:rsidRPr="005D0F22" w:rsidRDefault="005D0F22" w:rsidP="000719AA">
      <w:pPr>
        <w:pStyle w:val="3GPPNormalText"/>
        <w:spacing w:after="0"/>
        <w:rPr>
          <w:b/>
          <w:sz w:val="24"/>
        </w:rPr>
      </w:pP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_Ref127518676 \n \h </w:instrText>
      </w:r>
      <w:r w:rsidRPr="005D0F22">
        <w:rPr>
          <w:b/>
          <w:sz w:val="24"/>
        </w:rPr>
      </w:r>
      <w:r w:rsidRPr="005D0F22"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sz w:val="24"/>
        </w:rPr>
        <w:t>Proposal 2:</w:t>
      </w:r>
      <w:r w:rsidRPr="005D0F22">
        <w:rPr>
          <w:b/>
          <w:sz w:val="24"/>
        </w:rPr>
        <w:fldChar w:fldCharType="end"/>
      </w:r>
      <w:r w:rsidRPr="005D0F22">
        <w:rPr>
          <w:b/>
          <w:sz w:val="24"/>
        </w:rPr>
        <w:t xml:space="preserve"> </w:t>
      </w: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_Ref127518676 \h </w:instrText>
      </w:r>
      <w:r w:rsidRPr="005D0F22">
        <w:rPr>
          <w:b/>
          <w:sz w:val="24"/>
        </w:rPr>
      </w:r>
      <w:r w:rsidRPr="005D0F22"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bCs/>
          <w:sz w:val="24"/>
        </w:rPr>
        <w:t>RAN2 to discuss mechanisms to reduce the impact of HARQ retransmissions on cell-DTX</w:t>
      </w:r>
      <w:r w:rsidRPr="005D0F22">
        <w:rPr>
          <w:b/>
          <w:sz w:val="24"/>
        </w:rPr>
        <w:fldChar w:fldCharType="end"/>
      </w:r>
    </w:p>
    <w:p w14:paraId="5A6F1B50" w14:textId="5F7C4CC6" w:rsidR="005D0F22" w:rsidRPr="005D0F22" w:rsidRDefault="005D0F22" w:rsidP="000719AA">
      <w:pPr>
        <w:pStyle w:val="3GPPNormalText"/>
        <w:spacing w:after="0"/>
        <w:rPr>
          <w:b/>
          <w:sz w:val="24"/>
        </w:rPr>
      </w:pP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_Ref127518698 \n \h </w:instrText>
      </w:r>
      <w:r w:rsidRPr="005D0F22">
        <w:rPr>
          <w:b/>
          <w:sz w:val="24"/>
        </w:rPr>
      </w:r>
      <w:r w:rsidRPr="005D0F22"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sz w:val="24"/>
        </w:rPr>
        <w:t>Proposal 3:</w:t>
      </w:r>
      <w:r w:rsidRPr="005D0F22">
        <w:rPr>
          <w:b/>
          <w:sz w:val="24"/>
        </w:rPr>
        <w:fldChar w:fldCharType="end"/>
      </w:r>
      <w:r w:rsidRPr="005D0F22">
        <w:rPr>
          <w:b/>
          <w:sz w:val="24"/>
        </w:rPr>
        <w:t xml:space="preserve"> </w:t>
      </w:r>
      <w:r w:rsidRPr="005D0F22">
        <w:rPr>
          <w:b/>
          <w:sz w:val="24"/>
        </w:rPr>
        <w:fldChar w:fldCharType="begin"/>
      </w:r>
      <w:r w:rsidRPr="005D0F22">
        <w:rPr>
          <w:b/>
          <w:sz w:val="24"/>
        </w:rPr>
        <w:instrText xml:space="preserve"> REF _Ref127518698 \h </w:instrText>
      </w:r>
      <w:r w:rsidRPr="005D0F22">
        <w:rPr>
          <w:b/>
          <w:sz w:val="24"/>
        </w:rPr>
      </w:r>
      <w:r w:rsidRPr="005D0F22">
        <w:rPr>
          <w:b/>
          <w:sz w:val="24"/>
        </w:rPr>
        <w:instrText xml:space="preserve"> \* MERGEFORMAT </w:instrText>
      </w:r>
      <w:r w:rsidRPr="005D0F22">
        <w:rPr>
          <w:b/>
          <w:sz w:val="24"/>
        </w:rPr>
        <w:fldChar w:fldCharType="separate"/>
      </w:r>
      <w:r w:rsidRPr="005D0F22">
        <w:rPr>
          <w:b/>
          <w:bCs/>
          <w:sz w:val="24"/>
        </w:rPr>
        <w:t>RAN 2 to discuss which uplink resources should be reduced during Cell DRX.</w:t>
      </w:r>
      <w:r w:rsidRPr="005D0F22">
        <w:rPr>
          <w:b/>
          <w:sz w:val="24"/>
        </w:rPr>
        <w:fldChar w:fldCharType="end"/>
      </w:r>
    </w:p>
    <w:p w14:paraId="68F1FAA0" w14:textId="7FD3DA41" w:rsidR="00C05AC4" w:rsidRPr="00B41BCC" w:rsidRDefault="00C05AC4" w:rsidP="00206D1A">
      <w:pPr>
        <w:pStyle w:val="berschrift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10F604CF" w14:textId="0916B603" w:rsidR="00FD6442" w:rsidRDefault="00010F70" w:rsidP="00503D4A">
      <w:pPr>
        <w:widowControl w:val="0"/>
        <w:numPr>
          <w:ilvl w:val="0"/>
          <w:numId w:val="10"/>
        </w:numPr>
        <w:overflowPunct/>
        <w:autoSpaceDE/>
        <w:adjustRightInd/>
        <w:spacing w:after="60"/>
        <w:textAlignment w:val="auto"/>
        <w:rPr>
          <w:rFonts w:cs="Arial"/>
        </w:rPr>
      </w:pPr>
      <w:bookmarkStart w:id="13" w:name="_Ref494465620"/>
      <w:bookmarkStart w:id="14" w:name="_Ref527624780"/>
      <w:r w:rsidRPr="00B6066F">
        <w:rPr>
          <w:rFonts w:cs="Arial"/>
        </w:rPr>
        <w:t>RP-</w:t>
      </w:r>
      <w:r w:rsidR="00B6066F" w:rsidRPr="00B6066F">
        <w:rPr>
          <w:rFonts w:cs="Arial"/>
        </w:rPr>
        <w:t>223540</w:t>
      </w:r>
      <w:r w:rsidRPr="00B6066F">
        <w:rPr>
          <w:rFonts w:cs="Arial"/>
        </w:rPr>
        <w:t>, “</w:t>
      </w:r>
      <w:r w:rsidR="00B6066F" w:rsidRPr="00B6066F">
        <w:rPr>
          <w:rFonts w:cs="Arial"/>
        </w:rPr>
        <w:t>New WID: Network energy savings for NR</w:t>
      </w:r>
      <w:r w:rsidR="00B6066F" w:rsidRPr="00B6066F" w:rsidDel="00B6066F">
        <w:rPr>
          <w:rFonts w:cs="Arial"/>
        </w:rPr>
        <w:t xml:space="preserve"> </w:t>
      </w:r>
      <w:r w:rsidRPr="00B6066F">
        <w:rPr>
          <w:rFonts w:cs="Arial"/>
        </w:rPr>
        <w:t xml:space="preserve">”, </w:t>
      </w:r>
      <w:r w:rsidR="00B6066F" w:rsidRPr="00B6066F">
        <w:rPr>
          <w:rFonts w:cs="Arial"/>
        </w:rPr>
        <w:t>Huawei</w:t>
      </w:r>
      <w:r w:rsidR="00B6066F" w:rsidRPr="00B6066F" w:rsidDel="00B6066F">
        <w:rPr>
          <w:rFonts w:cs="Arial"/>
        </w:rPr>
        <w:t xml:space="preserve"> </w:t>
      </w:r>
      <w:r w:rsidRPr="00B6066F">
        <w:rPr>
          <w:rFonts w:cs="Arial"/>
        </w:rPr>
        <w:t>, 3GPP RAN#</w:t>
      </w:r>
      <w:r w:rsidR="00327900" w:rsidRPr="00B6066F">
        <w:rPr>
          <w:rFonts w:cs="Arial"/>
        </w:rPr>
        <w:t>98</w:t>
      </w:r>
      <w:r w:rsidR="002E7BF5" w:rsidRPr="00B6066F">
        <w:rPr>
          <w:rFonts w:cs="Arial"/>
        </w:rPr>
        <w:t>-</w:t>
      </w:r>
      <w:r w:rsidR="00327900" w:rsidRPr="00B6066F">
        <w:rPr>
          <w:rFonts w:cs="Arial"/>
        </w:rPr>
        <w:t>e</w:t>
      </w:r>
      <w:r w:rsidRPr="00B6066F">
        <w:rPr>
          <w:rFonts w:cs="Arial"/>
        </w:rPr>
        <w:t xml:space="preserve">, </w:t>
      </w:r>
      <w:r w:rsidR="00327900" w:rsidRPr="00B6066F">
        <w:rPr>
          <w:rFonts w:cs="Arial"/>
        </w:rPr>
        <w:t xml:space="preserve">December </w:t>
      </w:r>
      <w:r w:rsidRPr="00B6066F">
        <w:rPr>
          <w:rFonts w:cs="Arial"/>
        </w:rPr>
        <w:t>202</w:t>
      </w:r>
      <w:r w:rsidR="00627D4D" w:rsidRPr="00B6066F">
        <w:rPr>
          <w:rFonts w:cs="Arial"/>
        </w:rPr>
        <w:t>2</w:t>
      </w:r>
    </w:p>
    <w:p w14:paraId="352417BF" w14:textId="57C3A503" w:rsidR="002E7BF5" w:rsidRPr="00DF0E2D" w:rsidRDefault="00FD6442" w:rsidP="002E7BF5">
      <w:pPr>
        <w:widowControl w:val="0"/>
        <w:numPr>
          <w:ilvl w:val="0"/>
          <w:numId w:val="10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r>
        <w:rPr>
          <w:rFonts w:cs="Arial"/>
        </w:rPr>
        <w:t>TR 38.864, “</w:t>
      </w:r>
      <w:r w:rsidRPr="00E97819">
        <w:t>Study on network energy savings for NR</w:t>
      </w:r>
      <w:r>
        <w:t xml:space="preserve">”, </w:t>
      </w:r>
      <w:r w:rsidR="00D0359B">
        <w:t xml:space="preserve">V1.0.0, </w:t>
      </w:r>
      <w:r>
        <w:t>December 2022</w:t>
      </w:r>
      <w:bookmarkEnd w:id="13"/>
      <w:bookmarkEnd w:id="14"/>
    </w:p>
    <w:p w14:paraId="079E431A" w14:textId="3757ABA0" w:rsidR="00DF0E2D" w:rsidRPr="002E7BF5" w:rsidRDefault="00DF0E2D" w:rsidP="00DF0E2D">
      <w:pPr>
        <w:widowControl w:val="0"/>
        <w:numPr>
          <w:ilvl w:val="0"/>
          <w:numId w:val="10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15" w:name="_Ref127518279"/>
      <w:r>
        <w:rPr>
          <w:rStyle w:val="ui-provider"/>
        </w:rPr>
        <w:t>R1-2301164</w:t>
      </w:r>
      <w:r>
        <w:rPr>
          <w:rStyle w:val="ui-provider"/>
        </w:rPr>
        <w:t>, “</w:t>
      </w:r>
      <w:r w:rsidRPr="00DF0E2D">
        <w:rPr>
          <w:rStyle w:val="ui-provider"/>
        </w:rPr>
        <w:t>RAN1 Considerations for Cell DTX and DRX</w:t>
      </w:r>
      <w:r>
        <w:rPr>
          <w:rStyle w:val="ui-provider"/>
        </w:rPr>
        <w:t>”, 3GPP RAN1#112, Athens, Greece, February, 2023</w:t>
      </w:r>
      <w:bookmarkEnd w:id="15"/>
    </w:p>
    <w:sectPr w:rsidR="00DF0E2D" w:rsidRPr="002E7BF5" w:rsidSect="00D34639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A638B9" w16cid:durableId="278E18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6249F"/>
    <w:multiLevelType w:val="hybridMultilevel"/>
    <w:tmpl w:val="975C329C"/>
    <w:lvl w:ilvl="0" w:tplc="7202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C72CC0"/>
    <w:multiLevelType w:val="hybridMultilevel"/>
    <w:tmpl w:val="FA74B5C0"/>
    <w:lvl w:ilvl="0" w:tplc="E9724D4E">
      <w:start w:val="2"/>
      <w:numFmt w:val="decimal"/>
      <w:lvlText w:val="%1-"/>
      <w:lvlJc w:val="left"/>
      <w:pPr>
        <w:ind w:left="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00" w:hanging="360"/>
      </w:pPr>
    </w:lvl>
    <w:lvl w:ilvl="2" w:tplc="0407001B" w:tentative="1">
      <w:start w:val="1"/>
      <w:numFmt w:val="lowerRoman"/>
      <w:lvlText w:val="%3."/>
      <w:lvlJc w:val="right"/>
      <w:pPr>
        <w:ind w:left="2420" w:hanging="180"/>
      </w:pPr>
    </w:lvl>
    <w:lvl w:ilvl="3" w:tplc="0407000F" w:tentative="1">
      <w:start w:val="1"/>
      <w:numFmt w:val="decimal"/>
      <w:lvlText w:val="%4."/>
      <w:lvlJc w:val="left"/>
      <w:pPr>
        <w:ind w:left="3140" w:hanging="360"/>
      </w:pPr>
    </w:lvl>
    <w:lvl w:ilvl="4" w:tplc="04070019" w:tentative="1">
      <w:start w:val="1"/>
      <w:numFmt w:val="lowerLetter"/>
      <w:lvlText w:val="%5."/>
      <w:lvlJc w:val="left"/>
      <w:pPr>
        <w:ind w:left="3860" w:hanging="360"/>
      </w:pPr>
    </w:lvl>
    <w:lvl w:ilvl="5" w:tplc="0407001B" w:tentative="1">
      <w:start w:val="1"/>
      <w:numFmt w:val="lowerRoman"/>
      <w:lvlText w:val="%6."/>
      <w:lvlJc w:val="right"/>
      <w:pPr>
        <w:ind w:left="4580" w:hanging="180"/>
      </w:pPr>
    </w:lvl>
    <w:lvl w:ilvl="6" w:tplc="0407000F" w:tentative="1">
      <w:start w:val="1"/>
      <w:numFmt w:val="decimal"/>
      <w:lvlText w:val="%7."/>
      <w:lvlJc w:val="left"/>
      <w:pPr>
        <w:ind w:left="5300" w:hanging="360"/>
      </w:pPr>
    </w:lvl>
    <w:lvl w:ilvl="7" w:tplc="04070019" w:tentative="1">
      <w:start w:val="1"/>
      <w:numFmt w:val="lowerLetter"/>
      <w:lvlText w:val="%8."/>
      <w:lvlJc w:val="left"/>
      <w:pPr>
        <w:ind w:left="6020" w:hanging="360"/>
      </w:pPr>
    </w:lvl>
    <w:lvl w:ilvl="8" w:tplc="0407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0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3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5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2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5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0"/>
  </w:num>
  <w:num w:numId="7">
    <w:abstractNumId w:val="34"/>
  </w:num>
  <w:num w:numId="8">
    <w:abstractNumId w:val="26"/>
  </w:num>
  <w:num w:numId="9">
    <w:abstractNumId w:val="17"/>
  </w:num>
  <w:num w:numId="10">
    <w:abstractNumId w:val="13"/>
  </w:num>
  <w:num w:numId="11">
    <w:abstractNumId w:val="45"/>
  </w:num>
  <w:num w:numId="12">
    <w:abstractNumId w:val="49"/>
  </w:num>
  <w:num w:numId="13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</w:num>
  <w:num w:numId="15">
    <w:abstractNumId w:val="47"/>
  </w:num>
  <w:num w:numId="16">
    <w:abstractNumId w:val="30"/>
  </w:num>
  <w:num w:numId="17">
    <w:abstractNumId w:val="28"/>
  </w:num>
  <w:num w:numId="18">
    <w:abstractNumId w:val="19"/>
  </w:num>
  <w:num w:numId="19">
    <w:abstractNumId w:val="56"/>
  </w:num>
  <w:num w:numId="20">
    <w:abstractNumId w:val="5"/>
  </w:num>
  <w:num w:numId="21">
    <w:abstractNumId w:val="38"/>
  </w:num>
  <w:num w:numId="22">
    <w:abstractNumId w:val="44"/>
  </w:num>
  <w:num w:numId="23">
    <w:abstractNumId w:val="48"/>
  </w:num>
  <w:num w:numId="24">
    <w:abstractNumId w:val="27"/>
  </w:num>
  <w:num w:numId="25">
    <w:abstractNumId w:val="2"/>
  </w:num>
  <w:num w:numId="26">
    <w:abstractNumId w:val="2"/>
  </w:num>
  <w:num w:numId="27">
    <w:abstractNumId w:val="16"/>
  </w:num>
  <w:num w:numId="28">
    <w:abstractNumId w:val="15"/>
  </w:num>
  <w:num w:numId="29">
    <w:abstractNumId w:val="37"/>
  </w:num>
  <w:num w:numId="30">
    <w:abstractNumId w:val="61"/>
  </w:num>
  <w:num w:numId="31">
    <w:abstractNumId w:val="2"/>
  </w:num>
  <w:num w:numId="32">
    <w:abstractNumId w:val="2"/>
  </w:num>
  <w:num w:numId="33">
    <w:abstractNumId w:val="14"/>
  </w:num>
  <w:num w:numId="34">
    <w:abstractNumId w:val="60"/>
  </w:num>
  <w:num w:numId="35">
    <w:abstractNumId w:val="7"/>
  </w:num>
  <w:num w:numId="36">
    <w:abstractNumId w:val="24"/>
  </w:num>
  <w:num w:numId="37">
    <w:abstractNumId w:val="58"/>
  </w:num>
  <w:num w:numId="38">
    <w:abstractNumId w:val="11"/>
  </w:num>
  <w:num w:numId="39">
    <w:abstractNumId w:val="61"/>
  </w:num>
  <w:num w:numId="40">
    <w:abstractNumId w:val="61"/>
  </w:num>
  <w:num w:numId="41">
    <w:abstractNumId w:val="18"/>
  </w:num>
  <w:num w:numId="42">
    <w:abstractNumId w:val="62"/>
  </w:num>
  <w:num w:numId="43">
    <w:abstractNumId w:val="36"/>
  </w:num>
  <w:num w:numId="44">
    <w:abstractNumId w:val="42"/>
  </w:num>
  <w:num w:numId="45">
    <w:abstractNumId w:val="20"/>
  </w:num>
  <w:num w:numId="46">
    <w:abstractNumId w:val="54"/>
  </w:num>
  <w:num w:numId="47">
    <w:abstractNumId w:val="33"/>
  </w:num>
  <w:num w:numId="48">
    <w:abstractNumId w:val="21"/>
  </w:num>
  <w:num w:numId="49">
    <w:abstractNumId w:val="57"/>
  </w:num>
  <w:num w:numId="50">
    <w:abstractNumId w:val="29"/>
  </w:num>
  <w:num w:numId="51">
    <w:abstractNumId w:val="55"/>
  </w:num>
  <w:num w:numId="52">
    <w:abstractNumId w:val="3"/>
  </w:num>
  <w:num w:numId="53">
    <w:abstractNumId w:val="35"/>
  </w:num>
  <w:num w:numId="54">
    <w:abstractNumId w:val="43"/>
  </w:num>
  <w:num w:numId="55">
    <w:abstractNumId w:val="31"/>
  </w:num>
  <w:num w:numId="56">
    <w:abstractNumId w:val="2"/>
  </w:num>
  <w:num w:numId="57">
    <w:abstractNumId w:val="2"/>
  </w:num>
  <w:num w:numId="58">
    <w:abstractNumId w:val="2"/>
  </w:num>
  <w:num w:numId="59">
    <w:abstractNumId w:val="53"/>
  </w:num>
  <w:num w:numId="60">
    <w:abstractNumId w:val="12"/>
  </w:num>
  <w:num w:numId="61">
    <w:abstractNumId w:val="1"/>
  </w:num>
  <w:num w:numId="62">
    <w:abstractNumId w:val="4"/>
  </w:num>
  <w:num w:numId="63">
    <w:abstractNumId w:val="8"/>
  </w:num>
  <w:num w:numId="64">
    <w:abstractNumId w:val="41"/>
  </w:num>
  <w:num w:numId="65">
    <w:abstractNumId w:val="6"/>
  </w:num>
  <w:num w:numId="66">
    <w:abstractNumId w:val="9"/>
  </w:num>
  <w:num w:numId="67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"/>
  </w:num>
  <w:num w:numId="69">
    <w:abstractNumId w:val="23"/>
  </w:num>
  <w:num w:numId="70">
    <w:abstractNumId w:val="32"/>
  </w:num>
  <w:num w:numId="71">
    <w:abstractNumId w:val="59"/>
  </w:num>
  <w:num w:numId="72">
    <w:abstractNumId w:val="51"/>
  </w:num>
  <w:num w:numId="73">
    <w:abstractNumId w:val="52"/>
  </w:num>
  <w:num w:numId="74">
    <w:abstractNumId w:val="39"/>
  </w:num>
  <w:num w:numId="75">
    <w:abstractNumId w:val="1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2F0E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394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820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5883"/>
    <w:rsid w:val="00276001"/>
    <w:rsid w:val="0027608E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C6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3FA4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090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95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22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AD1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5FE4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BFD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5F0F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29E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40D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1F8E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4F9A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041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4C4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16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44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09EF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3BD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B04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74E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0A8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99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56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C3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DE4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126F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59B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16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9CE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896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1C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4B75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2D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596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4AE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579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D53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442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ui-provider">
    <w:name w:val="ui-provider"/>
    <w:basedOn w:val="Absatz-Standardschriftart"/>
    <w:rsid w:val="00DF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8A20B6-E4CB-4226-9190-5940BB7000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129D91C-FE36-40DC-9038-5303B76E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1080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7293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Oliveira da Costa, Gustavo Wagner</cp:lastModifiedBy>
  <cp:revision>19</cp:revision>
  <cp:lastPrinted>2022-01-05T12:49:00Z</cp:lastPrinted>
  <dcterms:created xsi:type="dcterms:W3CDTF">2023-02-16T16:49:00Z</dcterms:created>
  <dcterms:modified xsi:type="dcterms:W3CDTF">2023-02-17T08:31:00Z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