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57507BCD" w:rsidR="00F063D8" w:rsidRPr="00692DEB" w:rsidRDefault="00F063D8" w:rsidP="00F063D8">
      <w:pPr>
        <w:pStyle w:val="CRCoverPage"/>
        <w:outlineLvl w:val="0"/>
        <w:rPr>
          <w:b/>
          <w:sz w:val="24"/>
          <w:lang w:val="en-US"/>
        </w:rPr>
      </w:pPr>
      <w:r w:rsidRPr="00692DEB">
        <w:rPr>
          <w:rFonts w:cs="Arial"/>
          <w:b/>
          <w:sz w:val="24"/>
          <w:lang w:val="en-US"/>
        </w:rPr>
        <w:t>3GPP TSG RAN WG2 Meeting #</w:t>
      </w:r>
      <w:r w:rsidR="00B727B9" w:rsidRPr="00DC168D">
        <w:rPr>
          <w:rFonts w:cs="Arial"/>
          <w:b/>
          <w:sz w:val="24"/>
          <w:lang w:val="en-US"/>
        </w:rPr>
        <w:t>120</w:t>
      </w:r>
      <w:r w:rsidRPr="00DC168D">
        <w:rPr>
          <w:rFonts w:cs="Arial"/>
          <w:b/>
          <w:sz w:val="24"/>
          <w:lang w:val="en-US"/>
        </w:rPr>
        <w:t xml:space="preserve">                     </w:t>
      </w:r>
      <w:r w:rsidR="00A67CFB" w:rsidRPr="00DC168D">
        <w:rPr>
          <w:rFonts w:cs="Arial"/>
          <w:b/>
          <w:sz w:val="24"/>
          <w:lang w:val="en-US"/>
        </w:rPr>
        <w:tab/>
      </w:r>
      <w:r w:rsidR="001F00CD" w:rsidRPr="00DC168D">
        <w:rPr>
          <w:rFonts w:cs="Arial"/>
          <w:b/>
          <w:sz w:val="24"/>
          <w:lang w:val="en-US"/>
        </w:rPr>
        <w:t xml:space="preserve">    </w:t>
      </w:r>
      <w:r w:rsidR="00B727B9" w:rsidRPr="00DC168D">
        <w:rPr>
          <w:rFonts w:cs="Arial"/>
          <w:b/>
          <w:sz w:val="24"/>
          <w:lang w:val="en-US"/>
        </w:rPr>
        <w:t xml:space="preserve"> </w:t>
      </w:r>
      <w:r w:rsidR="00B727B9" w:rsidRPr="00DC168D">
        <w:rPr>
          <w:rFonts w:cs="Arial"/>
          <w:b/>
          <w:sz w:val="24"/>
          <w:lang w:val="en-US"/>
        </w:rPr>
        <w:tab/>
      </w:r>
      <w:r w:rsidR="00484CB7">
        <w:rPr>
          <w:rFonts w:cs="Arial"/>
          <w:b/>
          <w:sz w:val="24"/>
          <w:lang w:val="en-US"/>
        </w:rPr>
        <w:t xml:space="preserve">    </w:t>
      </w:r>
      <w:r w:rsidR="00402969" w:rsidRPr="00402969">
        <w:rPr>
          <w:rFonts w:cs="Arial"/>
          <w:b/>
          <w:sz w:val="24"/>
          <w:lang w:val="en-US"/>
        </w:rPr>
        <w:t>R2-2301705</w:t>
      </w:r>
      <w:r w:rsidRPr="00DC168D">
        <w:rPr>
          <w:rFonts w:cs="Arial"/>
          <w:b/>
          <w:sz w:val="24"/>
          <w:lang w:val="en-US"/>
        </w:rPr>
        <w:br/>
      </w:r>
      <w:bookmarkStart w:id="0" w:name="_Hlk95740077"/>
      <w:bookmarkStart w:id="1" w:name="_Hlk101695338"/>
      <w:r w:rsidR="001F04E1" w:rsidRPr="008046E3">
        <w:rPr>
          <w:b/>
          <w:sz w:val="24"/>
          <w:szCs w:val="24"/>
          <w:lang w:val="en-US"/>
        </w:rPr>
        <w:t>Athens, Greece, 27 February – 3 March 2023</w:t>
      </w:r>
      <w:bookmarkEnd w:id="0"/>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29CA93C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 xml:space="preserve">.15.2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21D491C6"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860BBA" w:rsidRPr="00860BBA">
        <w:rPr>
          <w:rFonts w:ascii="Arial" w:hAnsi="Arial" w:cs="Arial"/>
          <w:b/>
          <w:bCs/>
          <w:sz w:val="24"/>
          <w:szCs w:val="24"/>
          <w:lang w:eastAsia="en-US"/>
        </w:rPr>
        <w:t>sidelink CAPC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226D09EB" w14:textId="456AD161" w:rsidR="00055071" w:rsidRPr="00613452"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542F23">
        <w:rPr>
          <w:color w:val="auto"/>
          <w:sz w:val="22"/>
          <w:szCs w:val="22"/>
        </w:rPr>
        <w:t>remaining issues of</w:t>
      </w:r>
      <w:r w:rsidR="00B14297" w:rsidRPr="00613452">
        <w:rPr>
          <w:color w:val="auto"/>
          <w:sz w:val="22"/>
          <w:szCs w:val="22"/>
        </w:rPr>
        <w:t xml:space="preserve"> </w:t>
      </w:r>
      <w:r w:rsidR="003B54A7" w:rsidRPr="00613452">
        <w:rPr>
          <w:color w:val="auto"/>
          <w:sz w:val="22"/>
          <w:szCs w:val="22"/>
        </w:rPr>
        <w:t>sidelink channel access priority class</w:t>
      </w:r>
      <w:r w:rsidR="00613452">
        <w:rPr>
          <w:color w:val="auto"/>
          <w:sz w:val="22"/>
          <w:szCs w:val="22"/>
        </w:rPr>
        <w:t xml:space="preserve"> (SL CAPC)</w:t>
      </w:r>
      <w:r w:rsidR="003E3A3F" w:rsidRPr="00613452">
        <w:rPr>
          <w:color w:val="auto"/>
          <w:sz w:val="22"/>
          <w:szCs w:val="22"/>
        </w:rPr>
        <w:t>.</w:t>
      </w:r>
    </w:p>
    <w:p w14:paraId="3F93C733" w14:textId="12E37DFB" w:rsidR="004E420D" w:rsidRPr="000E215F"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D9BFCDD" w14:textId="5F254207" w:rsidR="00941AAC" w:rsidRDefault="003A5D0A" w:rsidP="00227C1E">
      <w:pPr>
        <w:pStyle w:val="Heading2"/>
      </w:pPr>
      <w:r>
        <w:t xml:space="preserve">Confirm working assumptions </w:t>
      </w:r>
    </w:p>
    <w:p w14:paraId="6DAB8E54" w14:textId="0E4F160E" w:rsidR="003A5D0A" w:rsidRPr="003A5D0A" w:rsidRDefault="003A5D0A" w:rsidP="003A5D0A">
      <w:pPr>
        <w:rPr>
          <w:sz w:val="22"/>
          <w:szCs w:val="22"/>
        </w:rPr>
      </w:pPr>
      <w:r w:rsidRPr="003A5D0A">
        <w:rPr>
          <w:sz w:val="22"/>
          <w:szCs w:val="22"/>
        </w:rPr>
        <w:t xml:space="preserve">RAN2 made the following working </w:t>
      </w:r>
      <w:r w:rsidR="00542F23" w:rsidRPr="003A5D0A">
        <w:rPr>
          <w:sz w:val="22"/>
          <w:szCs w:val="22"/>
        </w:rPr>
        <w:t>assumptions</w:t>
      </w:r>
      <w:r w:rsidRPr="003A5D0A">
        <w:rPr>
          <w:sz w:val="22"/>
          <w:szCs w:val="22"/>
        </w:rPr>
        <w:t xml:space="preserve"> on sidelink CAPC at RAN2 #120 meeting [1].</w:t>
      </w:r>
    </w:p>
    <w:p w14:paraId="69802958"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b/>
          <w:bCs/>
          <w:sz w:val="22"/>
          <w:szCs w:val="22"/>
        </w:rPr>
      </w:pPr>
      <w:r w:rsidRPr="00F10EDD">
        <w:rPr>
          <w:b/>
          <w:bCs/>
          <w:sz w:val="22"/>
          <w:szCs w:val="22"/>
          <w:highlight w:val="green"/>
        </w:rPr>
        <w:t>Agreements on SL CAPC mapping table</w:t>
      </w:r>
      <w:r w:rsidRPr="00F10EDD">
        <w:rPr>
          <w:b/>
          <w:bCs/>
          <w:sz w:val="22"/>
          <w:szCs w:val="22"/>
        </w:rPr>
        <w:t>:</w:t>
      </w:r>
    </w:p>
    <w:p w14:paraId="5F68A401"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2:</w:t>
      </w:r>
      <w:r w:rsidRPr="00F10EDD">
        <w:rPr>
          <w:i/>
          <w:iCs/>
          <w:sz w:val="22"/>
          <w:szCs w:val="22"/>
        </w:rPr>
        <w:tab/>
      </w:r>
      <w:r w:rsidRPr="00F10EDD">
        <w:rPr>
          <w:b/>
          <w:bCs/>
          <w:i/>
          <w:iCs/>
          <w:sz w:val="22"/>
          <w:szCs w:val="22"/>
        </w:rPr>
        <w:t>Working assumption</w:t>
      </w:r>
    </w:p>
    <w:p w14:paraId="4C689600"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 xml:space="preserve"> </w:t>
      </w:r>
      <w:r w:rsidRPr="00F10EDD">
        <w:rPr>
          <w:i/>
          <w:iCs/>
          <w:sz w:val="22"/>
          <w:szCs w:val="22"/>
        </w:rPr>
        <w:tab/>
        <w:t>- Mapping PQI 90/91/92/93/21/22/23/55/56/57/58 to CAPC priority class 1. FFS on other SL CAPC mapping criterion.</w:t>
      </w:r>
    </w:p>
    <w:p w14:paraId="634F5D75"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ab/>
        <w:t>- Mapping PQI 59/61 to CAPC priority class 3.</w:t>
      </w:r>
    </w:p>
    <w:p w14:paraId="76C13B13"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ab/>
        <w:t>- Mapping PQI 25 to CAPC priority class 2.</w:t>
      </w:r>
    </w:p>
    <w:p w14:paraId="6E04457B"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ab/>
        <w:t>- Mapping PQI 24/26/60 to CAPC priority class 1</w:t>
      </w:r>
    </w:p>
    <w:p w14:paraId="34EA6A02" w14:textId="77777777" w:rsidR="003A5D0A" w:rsidRPr="003A5D0A"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b/>
          <w:bCs/>
          <w:sz w:val="22"/>
          <w:szCs w:val="22"/>
        </w:rPr>
      </w:pPr>
      <w:r w:rsidRPr="003A5D0A">
        <w:rPr>
          <w:b/>
          <w:bCs/>
          <w:sz w:val="22"/>
          <w:szCs w:val="22"/>
          <w:highlight w:val="green"/>
        </w:rPr>
        <w:t>Agreement on SL CAPC rules</w:t>
      </w:r>
    </w:p>
    <w:p w14:paraId="1FF19EFA"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 xml:space="preserve">1: </w:t>
      </w:r>
      <w:r w:rsidRPr="00F10EDD">
        <w:rPr>
          <w:i/>
          <w:iCs/>
          <w:sz w:val="22"/>
          <w:szCs w:val="22"/>
        </w:rPr>
        <w:tab/>
      </w:r>
      <w:r w:rsidRPr="00F10EDD">
        <w:rPr>
          <w:b/>
          <w:bCs/>
          <w:i/>
          <w:iCs/>
          <w:sz w:val="22"/>
          <w:szCs w:val="22"/>
        </w:rPr>
        <w:t>Working assumption</w:t>
      </w:r>
      <w:r w:rsidRPr="00F10EDD">
        <w:rPr>
          <w:i/>
          <w:iCs/>
          <w:sz w:val="22"/>
          <w:szCs w:val="22"/>
        </w:rPr>
        <w:t>: If PQI-based CAPC mapping is agreed, as in NR-U, the lowest priority CAPC of the logical channel(s) with MAC SDU multiplexed in the TB is used regardless of whether the TB also contains SL MAC CEs in addition to MAC SDUs.</w:t>
      </w:r>
    </w:p>
    <w:p w14:paraId="136CA4E8"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b/>
          <w:bCs/>
          <w:sz w:val="22"/>
          <w:szCs w:val="22"/>
        </w:rPr>
      </w:pPr>
      <w:r w:rsidRPr="00F10EDD">
        <w:rPr>
          <w:b/>
          <w:bCs/>
          <w:sz w:val="22"/>
          <w:szCs w:val="22"/>
          <w:highlight w:val="green"/>
        </w:rPr>
        <w:t>Agreements on SL CAPC for RRC inactive/idle/OOC UE</w:t>
      </w:r>
    </w:p>
    <w:p w14:paraId="56F1B47A" w14:textId="77777777" w:rsidR="003A5D0A" w:rsidRPr="00F10EDD" w:rsidRDefault="003A5D0A" w:rsidP="003A5D0A">
      <w:pPr>
        <w:pBdr>
          <w:top w:val="single" w:sz="4" w:space="1" w:color="auto"/>
          <w:left w:val="single" w:sz="4" w:space="4" w:color="auto"/>
          <w:bottom w:val="single" w:sz="4" w:space="1" w:color="auto"/>
          <w:right w:val="single" w:sz="4" w:space="4" w:color="auto"/>
        </w:pBdr>
        <w:tabs>
          <w:tab w:val="left" w:pos="1080"/>
        </w:tabs>
        <w:ind w:left="1080" w:hanging="360"/>
        <w:rPr>
          <w:i/>
          <w:iCs/>
          <w:sz w:val="22"/>
          <w:szCs w:val="22"/>
        </w:rPr>
      </w:pPr>
      <w:r w:rsidRPr="00F10EDD">
        <w:rPr>
          <w:i/>
          <w:iCs/>
          <w:sz w:val="22"/>
          <w:szCs w:val="22"/>
        </w:rPr>
        <w:t>2:</w:t>
      </w:r>
      <w:r w:rsidRPr="00F10EDD">
        <w:rPr>
          <w:i/>
          <w:iCs/>
          <w:sz w:val="22"/>
          <w:szCs w:val="22"/>
        </w:rPr>
        <w:tab/>
      </w:r>
      <w:r w:rsidRPr="00F10EDD">
        <w:rPr>
          <w:b/>
          <w:bCs/>
          <w:i/>
          <w:iCs/>
          <w:sz w:val="22"/>
          <w:szCs w:val="22"/>
        </w:rPr>
        <w:t>Working assumption</w:t>
      </w:r>
      <w:r w:rsidRPr="00F10EDD">
        <w:rPr>
          <w:i/>
          <w:iCs/>
          <w:sz w:val="22"/>
          <w:szCs w:val="22"/>
        </w:rPr>
        <w:t>: Use the CAPC of the standardized PQI or the CAPC of non-standardized PQI configured in SIB/pre-configuration which best matches the QoS characteristics of the current non-standardized PQI based on one or more QoS characteristics</w:t>
      </w:r>
    </w:p>
    <w:p w14:paraId="5AEDBE54" w14:textId="77777777" w:rsidR="003A5D0A" w:rsidRPr="003A5D0A" w:rsidRDefault="003A5D0A" w:rsidP="00195C12">
      <w:pPr>
        <w:spacing w:after="120"/>
        <w:rPr>
          <w:sz w:val="22"/>
          <w:szCs w:val="22"/>
          <w:lang w:eastAsia="zh-CN"/>
        </w:rPr>
      </w:pPr>
    </w:p>
    <w:p w14:paraId="0CE38982" w14:textId="1C83B029" w:rsidR="00195C12" w:rsidRDefault="00195C12" w:rsidP="00542F23">
      <w:pPr>
        <w:spacing w:after="120"/>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1</w:t>
      </w:r>
      <w:r w:rsidRPr="004D7DF7">
        <w:rPr>
          <w:rFonts w:eastAsia="Times New Roman" w:cs="Calibri"/>
          <w:b/>
          <w:bCs/>
          <w:i/>
          <w:iCs/>
          <w:sz w:val="22"/>
          <w:szCs w:val="22"/>
        </w:rPr>
        <w:t>.</w:t>
      </w:r>
      <w:r w:rsidR="003A5D0A">
        <w:rPr>
          <w:rFonts w:eastAsia="Times New Roman" w:cs="Calibri"/>
          <w:b/>
          <w:bCs/>
          <w:i/>
          <w:iCs/>
          <w:sz w:val="22"/>
          <w:szCs w:val="22"/>
        </w:rPr>
        <w:t xml:space="preserve"> RAN2</w:t>
      </w:r>
      <w:r w:rsidRPr="004D7DF7">
        <w:rPr>
          <w:rFonts w:eastAsia="Times New Roman" w:cs="Calibri"/>
          <w:b/>
          <w:bCs/>
          <w:i/>
          <w:iCs/>
          <w:sz w:val="22"/>
          <w:szCs w:val="22"/>
        </w:rPr>
        <w:t xml:space="preserve"> </w:t>
      </w:r>
      <w:r w:rsidR="003A5D0A">
        <w:rPr>
          <w:rFonts w:eastAsia="Times New Roman" w:cs="Calibri"/>
          <w:b/>
          <w:bCs/>
          <w:i/>
          <w:iCs/>
          <w:sz w:val="22"/>
          <w:szCs w:val="22"/>
        </w:rPr>
        <w:t>c</w:t>
      </w:r>
      <w:r>
        <w:rPr>
          <w:rFonts w:eastAsia="Times New Roman" w:cs="Calibri"/>
          <w:b/>
          <w:bCs/>
          <w:i/>
          <w:iCs/>
          <w:sz w:val="22"/>
          <w:szCs w:val="22"/>
        </w:rPr>
        <w:t>onfirm</w:t>
      </w:r>
      <w:r w:rsidR="003A5D0A">
        <w:rPr>
          <w:rFonts w:eastAsia="Times New Roman" w:cs="Calibri"/>
          <w:b/>
          <w:bCs/>
          <w:i/>
          <w:iCs/>
          <w:sz w:val="22"/>
          <w:szCs w:val="22"/>
        </w:rPr>
        <w:t>s</w:t>
      </w:r>
      <w:r>
        <w:rPr>
          <w:rFonts w:eastAsia="Times New Roman" w:cs="Calibri"/>
          <w:b/>
          <w:bCs/>
          <w:i/>
          <w:iCs/>
          <w:sz w:val="22"/>
          <w:szCs w:val="22"/>
        </w:rPr>
        <w:t xml:space="preserve"> the </w:t>
      </w:r>
      <w:r w:rsidR="003A5D0A">
        <w:rPr>
          <w:rFonts w:eastAsia="Times New Roman" w:cs="Calibri"/>
          <w:b/>
          <w:bCs/>
          <w:i/>
          <w:iCs/>
          <w:sz w:val="22"/>
          <w:szCs w:val="22"/>
        </w:rPr>
        <w:t>following working assumptions</w:t>
      </w:r>
      <w:r w:rsidRPr="004D7DF7">
        <w:rPr>
          <w:rFonts w:eastAsia="Times New Roman" w:cs="Calibri"/>
          <w:b/>
          <w:bCs/>
          <w:i/>
          <w:iCs/>
          <w:sz w:val="22"/>
          <w:szCs w:val="22"/>
        </w:rPr>
        <w:t>.</w:t>
      </w:r>
    </w:p>
    <w:p w14:paraId="1D01D9F6" w14:textId="4E9F0635" w:rsidR="003A5D0A" w:rsidRPr="003A5D0A" w:rsidRDefault="003A5D0A" w:rsidP="00542F23">
      <w:pPr>
        <w:spacing w:after="120"/>
        <w:ind w:left="360"/>
        <w:rPr>
          <w:rFonts w:eastAsia="Times New Roman" w:cs="Calibri"/>
          <w:b/>
          <w:bCs/>
          <w:i/>
          <w:iCs/>
          <w:sz w:val="22"/>
          <w:szCs w:val="22"/>
        </w:rPr>
      </w:pPr>
      <w:r w:rsidRPr="00542F23">
        <w:rPr>
          <w:rFonts w:eastAsia="Times New Roman" w:cs="Calibri"/>
          <w:b/>
          <w:bCs/>
          <w:i/>
          <w:iCs/>
          <w:sz w:val="22"/>
          <w:szCs w:val="22"/>
          <w:u w:val="single"/>
        </w:rPr>
        <w:t>Working assumption</w:t>
      </w:r>
      <w:r w:rsidR="00542F23">
        <w:rPr>
          <w:rFonts w:eastAsia="Times New Roman" w:cs="Calibri"/>
          <w:b/>
          <w:bCs/>
          <w:i/>
          <w:iCs/>
          <w:sz w:val="22"/>
          <w:szCs w:val="22"/>
        </w:rPr>
        <w:t>:</w:t>
      </w:r>
    </w:p>
    <w:p w14:paraId="6B137EDE" w14:textId="363DCE5E" w:rsidR="003A5D0A" w:rsidRPr="00542F23" w:rsidRDefault="003A5D0A" w:rsidP="00542F23">
      <w:pPr>
        <w:pStyle w:val="ListParagraph"/>
        <w:numPr>
          <w:ilvl w:val="0"/>
          <w:numId w:val="10"/>
        </w:numPr>
        <w:spacing w:after="120"/>
        <w:ind w:firstLineChars="0"/>
        <w:rPr>
          <w:rFonts w:cs="Calibri"/>
          <w:b/>
          <w:bCs/>
          <w:i/>
          <w:iCs/>
          <w:sz w:val="22"/>
          <w:szCs w:val="22"/>
        </w:rPr>
      </w:pPr>
      <w:r w:rsidRPr="00542F23">
        <w:rPr>
          <w:rFonts w:cs="Calibri"/>
          <w:b/>
          <w:bCs/>
          <w:i/>
          <w:iCs/>
          <w:sz w:val="22"/>
          <w:szCs w:val="22"/>
        </w:rPr>
        <w:t>Mapping PQI 90/91/92/93/21/22/23/55/56/57/58 to CAPC priority class 1. FFS on other SL CAPC mapping criterion.</w:t>
      </w:r>
    </w:p>
    <w:p w14:paraId="65F6F5F2" w14:textId="437D333F" w:rsidR="003A5D0A" w:rsidRPr="00542F23" w:rsidRDefault="003A5D0A" w:rsidP="00542F23">
      <w:pPr>
        <w:pStyle w:val="ListParagraph"/>
        <w:numPr>
          <w:ilvl w:val="0"/>
          <w:numId w:val="10"/>
        </w:numPr>
        <w:spacing w:after="120"/>
        <w:ind w:firstLineChars="0"/>
        <w:rPr>
          <w:rFonts w:cs="Calibri"/>
          <w:b/>
          <w:bCs/>
          <w:i/>
          <w:iCs/>
          <w:sz w:val="22"/>
          <w:szCs w:val="22"/>
        </w:rPr>
      </w:pPr>
      <w:r w:rsidRPr="00542F23">
        <w:rPr>
          <w:rFonts w:cs="Calibri"/>
          <w:b/>
          <w:bCs/>
          <w:i/>
          <w:iCs/>
          <w:sz w:val="22"/>
          <w:szCs w:val="22"/>
        </w:rPr>
        <w:t>Mapping PQI 59/61 to CAPC priority class 3.</w:t>
      </w:r>
    </w:p>
    <w:p w14:paraId="4E4622F3" w14:textId="418C966F" w:rsidR="003A5D0A" w:rsidRPr="00542F23" w:rsidRDefault="003A5D0A" w:rsidP="00542F23">
      <w:pPr>
        <w:pStyle w:val="ListParagraph"/>
        <w:numPr>
          <w:ilvl w:val="0"/>
          <w:numId w:val="10"/>
        </w:numPr>
        <w:spacing w:after="120"/>
        <w:ind w:firstLineChars="0"/>
        <w:rPr>
          <w:rFonts w:cs="Calibri"/>
          <w:b/>
          <w:bCs/>
          <w:i/>
          <w:iCs/>
          <w:sz w:val="22"/>
          <w:szCs w:val="22"/>
        </w:rPr>
      </w:pPr>
      <w:r w:rsidRPr="00542F23">
        <w:rPr>
          <w:rFonts w:cs="Calibri"/>
          <w:b/>
          <w:bCs/>
          <w:i/>
          <w:iCs/>
          <w:sz w:val="22"/>
          <w:szCs w:val="22"/>
        </w:rPr>
        <w:lastRenderedPageBreak/>
        <w:t>Mapping PQI 25 to CAPC priority class 2.</w:t>
      </w:r>
    </w:p>
    <w:p w14:paraId="0309E3A6" w14:textId="6B7E773F" w:rsidR="003A5D0A" w:rsidRPr="00542F23" w:rsidRDefault="003A5D0A" w:rsidP="00542F23">
      <w:pPr>
        <w:pStyle w:val="ListParagraph"/>
        <w:numPr>
          <w:ilvl w:val="0"/>
          <w:numId w:val="10"/>
        </w:numPr>
        <w:spacing w:after="120"/>
        <w:ind w:firstLineChars="0"/>
        <w:rPr>
          <w:rFonts w:cs="Calibri"/>
          <w:b/>
          <w:bCs/>
          <w:i/>
          <w:iCs/>
          <w:sz w:val="22"/>
          <w:szCs w:val="22"/>
        </w:rPr>
      </w:pPr>
      <w:r w:rsidRPr="00542F23">
        <w:rPr>
          <w:rFonts w:cs="Calibri"/>
          <w:b/>
          <w:bCs/>
          <w:i/>
          <w:iCs/>
          <w:sz w:val="22"/>
          <w:szCs w:val="22"/>
        </w:rPr>
        <w:t>Mapping PQI 24/26/60 to CAPC priority class 1</w:t>
      </w:r>
    </w:p>
    <w:p w14:paraId="68F0909F" w14:textId="77777777" w:rsidR="00542F23" w:rsidRDefault="003A5D0A" w:rsidP="00542F23">
      <w:pPr>
        <w:spacing w:after="120"/>
        <w:ind w:left="360"/>
        <w:rPr>
          <w:rFonts w:eastAsia="Times New Roman" w:cs="Calibri"/>
          <w:b/>
          <w:bCs/>
          <w:i/>
          <w:iCs/>
          <w:sz w:val="22"/>
          <w:szCs w:val="22"/>
        </w:rPr>
      </w:pPr>
      <w:r w:rsidRPr="00542F23">
        <w:rPr>
          <w:rFonts w:eastAsia="Times New Roman" w:cs="Calibri"/>
          <w:b/>
          <w:bCs/>
          <w:i/>
          <w:iCs/>
          <w:sz w:val="22"/>
          <w:szCs w:val="22"/>
          <w:u w:val="single"/>
        </w:rPr>
        <w:t>Working assumption</w:t>
      </w:r>
      <w:r w:rsidRPr="003A5D0A">
        <w:rPr>
          <w:rFonts w:eastAsia="Times New Roman" w:cs="Calibri"/>
          <w:b/>
          <w:bCs/>
          <w:i/>
          <w:iCs/>
          <w:sz w:val="22"/>
          <w:szCs w:val="22"/>
        </w:rPr>
        <w:t xml:space="preserve">: </w:t>
      </w:r>
    </w:p>
    <w:p w14:paraId="435728CD" w14:textId="17426385" w:rsidR="003A5D0A" w:rsidRPr="00542F23" w:rsidRDefault="003A5D0A" w:rsidP="00542F23">
      <w:pPr>
        <w:pStyle w:val="ListParagraph"/>
        <w:numPr>
          <w:ilvl w:val="0"/>
          <w:numId w:val="11"/>
        </w:numPr>
        <w:spacing w:after="120"/>
        <w:ind w:firstLineChars="0"/>
        <w:rPr>
          <w:rFonts w:cs="Calibri"/>
          <w:b/>
          <w:bCs/>
          <w:i/>
          <w:iCs/>
          <w:sz w:val="22"/>
          <w:szCs w:val="22"/>
        </w:rPr>
      </w:pPr>
      <w:r w:rsidRPr="00542F23">
        <w:rPr>
          <w:rFonts w:cs="Calibri"/>
          <w:b/>
          <w:bCs/>
          <w:i/>
          <w:iCs/>
          <w:sz w:val="22"/>
          <w:szCs w:val="22"/>
        </w:rPr>
        <w:t>If PQI-based CAPC mapping is agreed, as in NR-U, the lowest priority CAPC of the logical channel(s) with MAC SDU multiplexed in the TB is used regardless of whether the TB also contains SL MAC CEs in addition to MAC SDUs.</w:t>
      </w:r>
    </w:p>
    <w:p w14:paraId="5E044D2D" w14:textId="77777777" w:rsidR="00542F23" w:rsidRDefault="003A5D0A" w:rsidP="00542F23">
      <w:pPr>
        <w:spacing w:after="120"/>
        <w:ind w:left="360"/>
        <w:rPr>
          <w:rFonts w:eastAsia="Times New Roman" w:cs="Calibri"/>
          <w:b/>
          <w:bCs/>
          <w:i/>
          <w:iCs/>
          <w:sz w:val="22"/>
          <w:szCs w:val="22"/>
        </w:rPr>
      </w:pPr>
      <w:r w:rsidRPr="00542F23">
        <w:rPr>
          <w:rFonts w:eastAsia="Times New Roman" w:cs="Calibri"/>
          <w:b/>
          <w:bCs/>
          <w:i/>
          <w:iCs/>
          <w:sz w:val="22"/>
          <w:szCs w:val="22"/>
          <w:u w:val="single"/>
        </w:rPr>
        <w:t>Working assumption</w:t>
      </w:r>
      <w:r w:rsidRPr="003A5D0A">
        <w:rPr>
          <w:rFonts w:eastAsia="Times New Roman" w:cs="Calibri"/>
          <w:b/>
          <w:bCs/>
          <w:i/>
          <w:iCs/>
          <w:sz w:val="22"/>
          <w:szCs w:val="22"/>
        </w:rPr>
        <w:t xml:space="preserve">: </w:t>
      </w:r>
    </w:p>
    <w:p w14:paraId="29EAF06B" w14:textId="6611A976" w:rsidR="003A5D0A" w:rsidRPr="00542F23" w:rsidRDefault="003A5D0A" w:rsidP="00542F23">
      <w:pPr>
        <w:pStyle w:val="ListParagraph"/>
        <w:numPr>
          <w:ilvl w:val="0"/>
          <w:numId w:val="11"/>
        </w:numPr>
        <w:spacing w:after="120"/>
        <w:ind w:firstLineChars="0"/>
        <w:rPr>
          <w:rFonts w:cs="Calibri"/>
          <w:b/>
          <w:bCs/>
          <w:i/>
          <w:iCs/>
          <w:sz w:val="22"/>
          <w:szCs w:val="22"/>
        </w:rPr>
      </w:pPr>
      <w:r w:rsidRPr="00542F23">
        <w:rPr>
          <w:rFonts w:cs="Calibri"/>
          <w:b/>
          <w:bCs/>
          <w:i/>
          <w:iCs/>
          <w:sz w:val="22"/>
          <w:szCs w:val="22"/>
        </w:rPr>
        <w:t>Use the CAPC of the standardized PQI or the CAPC of non-standardized PQI configured in SIB/pre-configuration which best matches the QoS characteristics of the current non-standardized PQI based on one or more QoS characteristics</w:t>
      </w:r>
      <w:r w:rsidR="00542F23" w:rsidRPr="00542F23">
        <w:rPr>
          <w:rFonts w:cs="Calibri"/>
          <w:b/>
          <w:bCs/>
          <w:i/>
          <w:iCs/>
          <w:sz w:val="22"/>
          <w:szCs w:val="22"/>
        </w:rPr>
        <w:t>.</w:t>
      </w:r>
    </w:p>
    <w:p w14:paraId="2B1B3658" w14:textId="1C6305A1" w:rsidR="00730582" w:rsidRDefault="00730582" w:rsidP="006263CF">
      <w:pPr>
        <w:spacing w:after="120"/>
        <w:rPr>
          <w:rFonts w:eastAsia="Times New Roman" w:cs="Calibri"/>
          <w:b/>
          <w:bCs/>
          <w:i/>
          <w:iCs/>
          <w:sz w:val="22"/>
          <w:szCs w:val="22"/>
        </w:rPr>
      </w:pPr>
    </w:p>
    <w:p w14:paraId="123CBC66" w14:textId="39A89650" w:rsidR="00326006" w:rsidRDefault="00326006" w:rsidP="00326006">
      <w:pPr>
        <w:pStyle w:val="Heading2"/>
      </w:pPr>
      <w:r>
        <w:t>SL CAPC for logical channel multiplexing</w:t>
      </w:r>
    </w:p>
    <w:p w14:paraId="314950E4" w14:textId="77777777" w:rsidR="0085478A" w:rsidRDefault="00326006" w:rsidP="0085478A">
      <w:pPr>
        <w:tabs>
          <w:tab w:val="num" w:pos="720"/>
        </w:tabs>
        <w:spacing w:after="120"/>
        <w:rPr>
          <w:sz w:val="22"/>
          <w:szCs w:val="22"/>
          <w:lang w:eastAsia="zh-CN"/>
        </w:rPr>
      </w:pPr>
      <w:r w:rsidRPr="009179FC">
        <w:rPr>
          <w:sz w:val="22"/>
          <w:szCs w:val="22"/>
          <w:lang w:eastAsia="zh-CN"/>
        </w:rPr>
        <w:t xml:space="preserve">For </w:t>
      </w:r>
      <w:r>
        <w:rPr>
          <w:sz w:val="22"/>
          <w:szCs w:val="22"/>
          <w:lang w:eastAsia="zh-CN"/>
        </w:rPr>
        <w:t xml:space="preserve">some </w:t>
      </w:r>
      <w:r w:rsidRPr="009179FC">
        <w:rPr>
          <w:sz w:val="22"/>
          <w:szCs w:val="22"/>
          <w:lang w:eastAsia="zh-CN"/>
        </w:rPr>
        <w:t>sidelink communication</w:t>
      </w:r>
      <w:r>
        <w:rPr>
          <w:sz w:val="22"/>
          <w:szCs w:val="22"/>
          <w:lang w:eastAsia="zh-CN"/>
        </w:rPr>
        <w:t xml:space="preserve">s, the PDB and priority may be </w:t>
      </w:r>
      <w:r w:rsidR="0085478A">
        <w:rPr>
          <w:sz w:val="22"/>
          <w:szCs w:val="22"/>
          <w:lang w:eastAsia="zh-CN"/>
        </w:rPr>
        <w:t>defined</w:t>
      </w:r>
      <w:r>
        <w:rPr>
          <w:sz w:val="22"/>
          <w:szCs w:val="22"/>
          <w:lang w:eastAsia="zh-CN"/>
        </w:rPr>
        <w:t xml:space="preserve"> differently. </w:t>
      </w:r>
    </w:p>
    <w:p w14:paraId="793BECBD" w14:textId="65B3B528" w:rsidR="0085478A" w:rsidRDefault="00326006" w:rsidP="0085478A">
      <w:pPr>
        <w:tabs>
          <w:tab w:val="num" w:pos="720"/>
        </w:tabs>
        <w:spacing w:after="120"/>
        <w:rPr>
          <w:sz w:val="22"/>
          <w:szCs w:val="22"/>
          <w:lang w:eastAsia="zh-CN"/>
        </w:rPr>
      </w:pPr>
      <w:r>
        <w:rPr>
          <w:sz w:val="22"/>
          <w:szCs w:val="22"/>
          <w:lang w:eastAsia="zh-CN"/>
        </w:rPr>
        <w:t xml:space="preserve">For example, </w:t>
      </w:r>
      <w:r w:rsidR="0085478A">
        <w:rPr>
          <w:sz w:val="22"/>
          <w:szCs w:val="22"/>
          <w:lang w:eastAsia="zh-CN"/>
        </w:rPr>
        <w:t xml:space="preserve">V2X services with PQI 56 and PQI 57 as shown in Table 5.4.4.4-1 below may be mapped with a high SL CAPC priority if only PDB is used for mapping the SL CAPC while the Priority Level </w:t>
      </w:r>
      <w:r w:rsidR="003A2ABD">
        <w:rPr>
          <w:sz w:val="22"/>
          <w:szCs w:val="22"/>
          <w:lang w:eastAsia="zh-CN"/>
        </w:rPr>
        <w:t xml:space="preserve">is </w:t>
      </w:r>
      <w:r w:rsidR="0085478A">
        <w:rPr>
          <w:sz w:val="22"/>
          <w:szCs w:val="22"/>
          <w:lang w:eastAsia="zh-CN"/>
        </w:rPr>
        <w:t xml:space="preserve">relatively low (e.g., Priority at 6 or 5 respectively as shown in the table). </w:t>
      </w:r>
    </w:p>
    <w:p w14:paraId="6FCC4E0B" w14:textId="2B6F3A88" w:rsidR="00034C8A" w:rsidRDefault="0085478A" w:rsidP="00326006">
      <w:pPr>
        <w:tabs>
          <w:tab w:val="num" w:pos="720"/>
        </w:tabs>
        <w:spacing w:after="120"/>
        <w:rPr>
          <w:sz w:val="22"/>
          <w:szCs w:val="22"/>
          <w:lang w:eastAsia="zh-CN"/>
        </w:rPr>
      </w:pPr>
      <w:r>
        <w:rPr>
          <w:sz w:val="22"/>
          <w:szCs w:val="22"/>
          <w:lang w:eastAsia="zh-CN"/>
        </w:rPr>
        <w:t xml:space="preserve">For another example, </w:t>
      </w:r>
      <w:r w:rsidR="003A2ABD">
        <w:rPr>
          <w:sz w:val="22"/>
          <w:szCs w:val="22"/>
          <w:lang w:eastAsia="zh-CN"/>
        </w:rPr>
        <w:t>delay critical P</w:t>
      </w:r>
      <w:r>
        <w:rPr>
          <w:sz w:val="22"/>
          <w:szCs w:val="22"/>
          <w:lang w:eastAsia="zh-CN"/>
        </w:rPr>
        <w:t xml:space="preserve">roSe services with PQI </w:t>
      </w:r>
      <w:r w:rsidR="003A2ABD">
        <w:rPr>
          <w:sz w:val="22"/>
          <w:szCs w:val="22"/>
          <w:lang w:eastAsia="zh-CN"/>
        </w:rPr>
        <w:t>92</w:t>
      </w:r>
      <w:r>
        <w:rPr>
          <w:sz w:val="22"/>
          <w:szCs w:val="22"/>
          <w:lang w:eastAsia="zh-CN"/>
        </w:rPr>
        <w:t xml:space="preserve"> and PQI </w:t>
      </w:r>
      <w:r w:rsidR="003A2ABD">
        <w:rPr>
          <w:sz w:val="22"/>
          <w:szCs w:val="22"/>
          <w:lang w:eastAsia="zh-CN"/>
        </w:rPr>
        <w:t>93</w:t>
      </w:r>
      <w:r>
        <w:rPr>
          <w:sz w:val="22"/>
          <w:szCs w:val="22"/>
          <w:lang w:eastAsia="zh-CN"/>
        </w:rPr>
        <w:t xml:space="preserve"> as shown in Table 5.</w:t>
      </w:r>
      <w:r w:rsidR="003A2ABD">
        <w:rPr>
          <w:sz w:val="22"/>
          <w:szCs w:val="22"/>
          <w:lang w:eastAsia="zh-CN"/>
        </w:rPr>
        <w:t>6</w:t>
      </w:r>
      <w:r>
        <w:rPr>
          <w:sz w:val="22"/>
          <w:szCs w:val="22"/>
          <w:lang w:eastAsia="zh-CN"/>
        </w:rPr>
        <w:t>.</w:t>
      </w:r>
      <w:r w:rsidR="003A2ABD">
        <w:rPr>
          <w:sz w:val="22"/>
          <w:szCs w:val="22"/>
          <w:lang w:eastAsia="zh-CN"/>
        </w:rPr>
        <w:t>1</w:t>
      </w:r>
      <w:r>
        <w:rPr>
          <w:sz w:val="22"/>
          <w:szCs w:val="22"/>
          <w:lang w:eastAsia="zh-CN"/>
        </w:rPr>
        <w:t xml:space="preserve">-1 below may be mapped with a </w:t>
      </w:r>
      <w:r w:rsidR="003A2ABD">
        <w:rPr>
          <w:sz w:val="22"/>
          <w:szCs w:val="22"/>
          <w:lang w:eastAsia="zh-CN"/>
        </w:rPr>
        <w:t xml:space="preserve">very </w:t>
      </w:r>
      <w:r>
        <w:rPr>
          <w:sz w:val="22"/>
          <w:szCs w:val="22"/>
          <w:lang w:eastAsia="zh-CN"/>
        </w:rPr>
        <w:t xml:space="preserve">high SL CAPC priority if only PDB is used for mapping the SL CAPC while the Priority Level </w:t>
      </w:r>
      <w:r w:rsidR="003A2ABD">
        <w:rPr>
          <w:sz w:val="22"/>
          <w:szCs w:val="22"/>
          <w:lang w:eastAsia="zh-CN"/>
        </w:rPr>
        <w:t xml:space="preserve">is </w:t>
      </w:r>
      <w:r>
        <w:rPr>
          <w:sz w:val="22"/>
          <w:szCs w:val="22"/>
          <w:lang w:eastAsia="zh-CN"/>
        </w:rPr>
        <w:t xml:space="preserve">relatively low (e.g., Priority at </w:t>
      </w:r>
      <w:r w:rsidR="003A2ABD">
        <w:rPr>
          <w:sz w:val="22"/>
          <w:szCs w:val="22"/>
          <w:lang w:eastAsia="zh-CN"/>
        </w:rPr>
        <w:t>5</w:t>
      </w:r>
      <w:r>
        <w:rPr>
          <w:sz w:val="22"/>
          <w:szCs w:val="22"/>
          <w:lang w:eastAsia="zh-CN"/>
        </w:rPr>
        <w:t xml:space="preserve"> or </w:t>
      </w:r>
      <w:r w:rsidR="003A2ABD">
        <w:rPr>
          <w:sz w:val="22"/>
          <w:szCs w:val="22"/>
          <w:lang w:eastAsia="zh-CN"/>
        </w:rPr>
        <w:t>6</w:t>
      </w:r>
      <w:r>
        <w:rPr>
          <w:sz w:val="22"/>
          <w:szCs w:val="22"/>
          <w:lang w:eastAsia="zh-CN"/>
        </w:rPr>
        <w:t xml:space="preserve"> respectively as shown in the table).  </w:t>
      </w:r>
    </w:p>
    <w:p w14:paraId="691B1A53" w14:textId="291BC792" w:rsidR="00670064" w:rsidRDefault="00034C8A" w:rsidP="00326006">
      <w:pPr>
        <w:tabs>
          <w:tab w:val="num" w:pos="720"/>
        </w:tabs>
        <w:spacing w:after="120"/>
        <w:rPr>
          <w:sz w:val="22"/>
          <w:szCs w:val="22"/>
          <w:lang w:eastAsia="zh-CN"/>
        </w:rPr>
      </w:pPr>
      <w:r>
        <w:rPr>
          <w:sz w:val="22"/>
          <w:szCs w:val="22"/>
          <w:lang w:eastAsia="zh-CN"/>
        </w:rPr>
        <w:t xml:space="preserve">SL CAPC is used mainly for the fairness of accessing the channel, which may not reflect sidelink QoS requirement fully, e.g., Priority Level. However, the sidelink process is currently built on Priority Level for resource selection, preemption, transmission dropping, logical channel selection and multiplexing, etc. </w:t>
      </w:r>
      <w:r w:rsidR="003A2ABD">
        <w:rPr>
          <w:sz w:val="22"/>
          <w:szCs w:val="22"/>
          <w:lang w:eastAsia="zh-CN"/>
        </w:rPr>
        <w:t xml:space="preserve">With possible confliction between SL CAPC priority </w:t>
      </w:r>
      <w:r>
        <w:rPr>
          <w:sz w:val="22"/>
          <w:szCs w:val="22"/>
          <w:lang w:eastAsia="zh-CN"/>
        </w:rPr>
        <w:t>(</w:t>
      </w:r>
      <w:r w:rsidR="003A2ABD">
        <w:rPr>
          <w:sz w:val="22"/>
          <w:szCs w:val="22"/>
          <w:lang w:eastAsia="zh-CN"/>
        </w:rPr>
        <w:t>if mapped per PDB only</w:t>
      </w:r>
      <w:r>
        <w:rPr>
          <w:sz w:val="22"/>
          <w:szCs w:val="22"/>
          <w:lang w:eastAsia="zh-CN"/>
        </w:rPr>
        <w:t>)</w:t>
      </w:r>
      <w:r w:rsidR="003A2ABD">
        <w:rPr>
          <w:sz w:val="22"/>
          <w:szCs w:val="22"/>
          <w:lang w:eastAsia="zh-CN"/>
        </w:rPr>
        <w:t xml:space="preserve"> and the Priority Level for a sidelink communication, </w:t>
      </w:r>
      <w:r>
        <w:rPr>
          <w:sz w:val="22"/>
          <w:szCs w:val="22"/>
          <w:lang w:eastAsia="zh-CN"/>
        </w:rPr>
        <w:t xml:space="preserve">there is no simple solution. To avoid unnecessary spec impact, </w:t>
      </w:r>
      <w:r w:rsidR="003A2ABD">
        <w:rPr>
          <w:sz w:val="22"/>
          <w:szCs w:val="22"/>
          <w:lang w:eastAsia="zh-CN"/>
        </w:rPr>
        <w:t xml:space="preserve">the logical channel multiplexing should consider the Priority only as currently specified, e.g., not considering the </w:t>
      </w:r>
      <w:r w:rsidR="00290D6B">
        <w:rPr>
          <w:sz w:val="22"/>
          <w:szCs w:val="22"/>
          <w:lang w:eastAsia="zh-CN"/>
        </w:rPr>
        <w:t xml:space="preserve">SL </w:t>
      </w:r>
      <w:r w:rsidR="003A2ABD">
        <w:rPr>
          <w:sz w:val="22"/>
          <w:szCs w:val="22"/>
          <w:lang w:eastAsia="zh-CN"/>
        </w:rPr>
        <w:t>CAPC for logical channel multiplexing like NR-U.</w:t>
      </w:r>
    </w:p>
    <w:p w14:paraId="2F84F3F8" w14:textId="77777777" w:rsidR="00542F23" w:rsidRDefault="00542F23" w:rsidP="00290D6B">
      <w:pPr>
        <w:spacing w:before="120" w:after="120"/>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2</w:t>
      </w:r>
      <w:r w:rsidRPr="004D7DF7">
        <w:rPr>
          <w:rFonts w:eastAsia="Times New Roman" w:cs="Calibri"/>
          <w:b/>
          <w:bCs/>
          <w:i/>
          <w:iCs/>
          <w:sz w:val="22"/>
          <w:szCs w:val="22"/>
        </w:rPr>
        <w:t xml:space="preserve">. </w:t>
      </w:r>
      <w:r>
        <w:rPr>
          <w:rFonts w:eastAsia="Times New Roman" w:cs="Calibri"/>
          <w:b/>
          <w:bCs/>
          <w:i/>
          <w:iCs/>
          <w:sz w:val="22"/>
          <w:szCs w:val="22"/>
        </w:rPr>
        <w:t>Keep the priority based logical channel multiplexing like NR-U.</w:t>
      </w:r>
    </w:p>
    <w:p w14:paraId="372F600F" w14:textId="77777777" w:rsidR="00542F23" w:rsidRDefault="00542F23" w:rsidP="00326006">
      <w:pPr>
        <w:tabs>
          <w:tab w:val="num" w:pos="720"/>
        </w:tabs>
        <w:spacing w:after="120"/>
        <w:rPr>
          <w:sz w:val="22"/>
          <w:szCs w:val="22"/>
          <w:lang w:eastAsia="zh-CN"/>
        </w:rPr>
      </w:pPr>
    </w:p>
    <w:p w14:paraId="41BD858E" w14:textId="25C637EC" w:rsidR="00670064" w:rsidRPr="00490934" w:rsidRDefault="00670064" w:rsidP="00670064">
      <w:pPr>
        <w:pStyle w:val="TH"/>
      </w:pPr>
      <w:r w:rsidRPr="00670064">
        <w:lastRenderedPageBreak/>
        <w:t>TS 23.287 Table 5.4.4-1: Standardized PQI to QoS characteristics mapping</w:t>
      </w:r>
      <w:r>
        <w:t xml:space="preserve"> [</w:t>
      </w:r>
      <w:r w:rsidR="00101601">
        <w:t>2</w:t>
      </w:r>
      <w: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058"/>
        <w:gridCol w:w="911"/>
        <w:gridCol w:w="1063"/>
        <w:gridCol w:w="797"/>
        <w:gridCol w:w="1296"/>
        <w:gridCol w:w="1612"/>
        <w:gridCol w:w="2058"/>
      </w:tblGrid>
      <w:tr w:rsidR="00670064" w:rsidRPr="00670064" w14:paraId="0773B787" w14:textId="77777777" w:rsidTr="003A2ABD">
        <w:tc>
          <w:tcPr>
            <w:tcW w:w="989" w:type="dxa"/>
            <w:tcBorders>
              <w:top w:val="single" w:sz="12" w:space="0" w:color="auto"/>
              <w:left w:val="single" w:sz="12" w:space="0" w:color="auto"/>
              <w:bottom w:val="single" w:sz="12" w:space="0" w:color="auto"/>
              <w:right w:val="single" w:sz="12" w:space="0" w:color="auto"/>
            </w:tcBorders>
          </w:tcPr>
          <w:p w14:paraId="575F85E6" w14:textId="77777777" w:rsidR="00670064" w:rsidRPr="00670064" w:rsidRDefault="00670064" w:rsidP="00225774">
            <w:pPr>
              <w:pStyle w:val="TAH"/>
            </w:pPr>
            <w:r w:rsidRPr="00670064">
              <w:t>PQI</w:t>
            </w:r>
          </w:p>
          <w:p w14:paraId="06A0BDF9" w14:textId="77777777" w:rsidR="00670064" w:rsidRPr="00670064" w:rsidRDefault="00670064" w:rsidP="00225774">
            <w:pPr>
              <w:pStyle w:val="TAH"/>
            </w:pPr>
            <w:r w:rsidRPr="00670064">
              <w:t>Value</w:t>
            </w:r>
          </w:p>
        </w:tc>
        <w:tc>
          <w:tcPr>
            <w:tcW w:w="1058" w:type="dxa"/>
            <w:tcBorders>
              <w:top w:val="single" w:sz="12" w:space="0" w:color="auto"/>
              <w:left w:val="single" w:sz="12" w:space="0" w:color="auto"/>
              <w:bottom w:val="single" w:sz="12" w:space="0" w:color="auto"/>
              <w:right w:val="single" w:sz="12" w:space="0" w:color="auto"/>
            </w:tcBorders>
          </w:tcPr>
          <w:p w14:paraId="5FA49EC5" w14:textId="77777777" w:rsidR="00670064" w:rsidRPr="00670064" w:rsidRDefault="00670064" w:rsidP="00225774">
            <w:pPr>
              <w:pStyle w:val="TAH"/>
            </w:pPr>
            <w:r w:rsidRPr="00670064">
              <w:t>Resource Type</w:t>
            </w:r>
          </w:p>
        </w:tc>
        <w:tc>
          <w:tcPr>
            <w:tcW w:w="911" w:type="dxa"/>
            <w:tcBorders>
              <w:top w:val="single" w:sz="12" w:space="0" w:color="auto"/>
              <w:left w:val="single" w:sz="12" w:space="0" w:color="auto"/>
              <w:bottom w:val="single" w:sz="12" w:space="0" w:color="auto"/>
              <w:right w:val="single" w:sz="12" w:space="0" w:color="auto"/>
            </w:tcBorders>
          </w:tcPr>
          <w:p w14:paraId="496BD6F0" w14:textId="77777777" w:rsidR="00670064" w:rsidRPr="00670064" w:rsidRDefault="00670064" w:rsidP="00225774">
            <w:pPr>
              <w:pStyle w:val="TAH"/>
            </w:pPr>
            <w:r w:rsidRPr="00670064">
              <w:t>Default Priority Level</w:t>
            </w:r>
          </w:p>
        </w:tc>
        <w:tc>
          <w:tcPr>
            <w:tcW w:w="1063" w:type="dxa"/>
            <w:tcBorders>
              <w:top w:val="single" w:sz="12" w:space="0" w:color="auto"/>
              <w:left w:val="single" w:sz="12" w:space="0" w:color="auto"/>
              <w:bottom w:val="single" w:sz="12" w:space="0" w:color="auto"/>
              <w:right w:val="single" w:sz="12" w:space="0" w:color="auto"/>
            </w:tcBorders>
          </w:tcPr>
          <w:p w14:paraId="49219A31" w14:textId="77777777" w:rsidR="00670064" w:rsidRPr="00670064" w:rsidRDefault="00670064" w:rsidP="00225774">
            <w:pPr>
              <w:pStyle w:val="TAH"/>
            </w:pPr>
            <w:r w:rsidRPr="00670064">
              <w:t>Packet Delay Budget</w:t>
            </w:r>
          </w:p>
        </w:tc>
        <w:tc>
          <w:tcPr>
            <w:tcW w:w="797" w:type="dxa"/>
            <w:tcBorders>
              <w:top w:val="single" w:sz="12" w:space="0" w:color="auto"/>
              <w:left w:val="single" w:sz="12" w:space="0" w:color="auto"/>
              <w:bottom w:val="single" w:sz="12" w:space="0" w:color="auto"/>
              <w:right w:val="single" w:sz="12" w:space="0" w:color="auto"/>
            </w:tcBorders>
          </w:tcPr>
          <w:p w14:paraId="29251DF2" w14:textId="77777777" w:rsidR="00670064" w:rsidRPr="00670064" w:rsidRDefault="00670064" w:rsidP="00225774">
            <w:pPr>
              <w:pStyle w:val="TAH"/>
            </w:pPr>
            <w:r w:rsidRPr="00670064">
              <w:t>Packet Error</w:t>
            </w:r>
          </w:p>
          <w:p w14:paraId="0FFAA615" w14:textId="77777777" w:rsidR="00670064" w:rsidRPr="00670064" w:rsidRDefault="00670064" w:rsidP="00225774">
            <w:pPr>
              <w:pStyle w:val="TAH"/>
            </w:pPr>
            <w:r w:rsidRPr="00670064">
              <w:t xml:space="preserve">Rate </w:t>
            </w:r>
          </w:p>
        </w:tc>
        <w:tc>
          <w:tcPr>
            <w:tcW w:w="1296" w:type="dxa"/>
            <w:tcBorders>
              <w:top w:val="single" w:sz="12" w:space="0" w:color="auto"/>
              <w:left w:val="single" w:sz="12" w:space="0" w:color="auto"/>
              <w:bottom w:val="single" w:sz="12" w:space="0" w:color="auto"/>
              <w:right w:val="single" w:sz="12" w:space="0" w:color="auto"/>
            </w:tcBorders>
          </w:tcPr>
          <w:p w14:paraId="1DC22CF4" w14:textId="77777777" w:rsidR="00670064" w:rsidRPr="00670064" w:rsidRDefault="00670064" w:rsidP="00225774">
            <w:pPr>
              <w:pStyle w:val="TAH"/>
            </w:pPr>
            <w:r w:rsidRPr="00670064">
              <w:t>Default Maximum Data Burst Volume</w:t>
            </w:r>
          </w:p>
        </w:tc>
        <w:tc>
          <w:tcPr>
            <w:tcW w:w="1612" w:type="dxa"/>
            <w:tcBorders>
              <w:top w:val="single" w:sz="12" w:space="0" w:color="auto"/>
              <w:left w:val="single" w:sz="12" w:space="0" w:color="auto"/>
              <w:bottom w:val="single" w:sz="12" w:space="0" w:color="auto"/>
              <w:right w:val="single" w:sz="12" w:space="0" w:color="auto"/>
            </w:tcBorders>
          </w:tcPr>
          <w:p w14:paraId="3D433E65" w14:textId="77777777" w:rsidR="00670064" w:rsidRPr="00670064" w:rsidRDefault="00670064" w:rsidP="00225774">
            <w:pPr>
              <w:pStyle w:val="TAH"/>
            </w:pPr>
            <w:r w:rsidRPr="00670064">
              <w:t>Default</w:t>
            </w:r>
          </w:p>
          <w:p w14:paraId="57BD738B" w14:textId="77777777" w:rsidR="00670064" w:rsidRPr="00670064" w:rsidRDefault="00670064" w:rsidP="00225774">
            <w:pPr>
              <w:pStyle w:val="TAH"/>
            </w:pPr>
            <w:r w:rsidRPr="00670064">
              <w:t>Averaging Window</w:t>
            </w:r>
          </w:p>
        </w:tc>
        <w:tc>
          <w:tcPr>
            <w:tcW w:w="2058" w:type="dxa"/>
            <w:tcBorders>
              <w:top w:val="single" w:sz="12" w:space="0" w:color="auto"/>
              <w:left w:val="single" w:sz="12" w:space="0" w:color="auto"/>
              <w:bottom w:val="single" w:sz="12" w:space="0" w:color="auto"/>
              <w:right w:val="single" w:sz="12" w:space="0" w:color="auto"/>
            </w:tcBorders>
          </w:tcPr>
          <w:p w14:paraId="1A0686F2" w14:textId="77777777" w:rsidR="00670064" w:rsidRPr="00670064" w:rsidRDefault="00670064" w:rsidP="00225774">
            <w:pPr>
              <w:pStyle w:val="TAH"/>
            </w:pPr>
            <w:r w:rsidRPr="00670064">
              <w:t>Example Services</w:t>
            </w:r>
          </w:p>
        </w:tc>
      </w:tr>
      <w:tr w:rsidR="00670064" w:rsidRPr="00670064" w14:paraId="1DA3ABB1" w14:textId="77777777" w:rsidTr="003A2ABD">
        <w:tc>
          <w:tcPr>
            <w:tcW w:w="989" w:type="dxa"/>
            <w:tcBorders>
              <w:top w:val="single" w:sz="12" w:space="0" w:color="auto"/>
              <w:left w:val="single" w:sz="12" w:space="0" w:color="auto"/>
              <w:bottom w:val="single" w:sz="12" w:space="0" w:color="auto"/>
              <w:right w:val="single" w:sz="12" w:space="0" w:color="auto"/>
            </w:tcBorders>
          </w:tcPr>
          <w:p w14:paraId="7D545FB3" w14:textId="77777777" w:rsidR="00670064" w:rsidRPr="00670064" w:rsidRDefault="00670064" w:rsidP="00225774">
            <w:pPr>
              <w:pStyle w:val="TAC"/>
              <w:rPr>
                <w:color w:val="auto"/>
              </w:rPr>
            </w:pPr>
            <w:r w:rsidRPr="00670064">
              <w:rPr>
                <w:color w:val="auto"/>
              </w:rPr>
              <w:t>21</w:t>
            </w:r>
            <w:r w:rsidRPr="00670064">
              <w:rPr>
                <w:color w:val="auto"/>
              </w:rPr>
              <w:br/>
            </w:r>
          </w:p>
        </w:tc>
        <w:tc>
          <w:tcPr>
            <w:tcW w:w="1058" w:type="dxa"/>
            <w:tcBorders>
              <w:top w:val="single" w:sz="12" w:space="0" w:color="auto"/>
              <w:left w:val="single" w:sz="12" w:space="0" w:color="auto"/>
              <w:bottom w:val="nil"/>
              <w:right w:val="single" w:sz="12" w:space="0" w:color="auto"/>
            </w:tcBorders>
          </w:tcPr>
          <w:p w14:paraId="28E855EF" w14:textId="77777777" w:rsidR="00670064" w:rsidRPr="00670064" w:rsidRDefault="00670064" w:rsidP="00225774">
            <w:pPr>
              <w:pStyle w:val="TAC"/>
              <w:rPr>
                <w:color w:val="auto"/>
              </w:rPr>
            </w:pPr>
            <w:r w:rsidRPr="00670064">
              <w:rPr>
                <w:color w:val="auto"/>
              </w:rPr>
              <w:br/>
              <w:t>GBR</w:t>
            </w:r>
          </w:p>
        </w:tc>
        <w:tc>
          <w:tcPr>
            <w:tcW w:w="911" w:type="dxa"/>
            <w:tcBorders>
              <w:top w:val="single" w:sz="12" w:space="0" w:color="auto"/>
              <w:left w:val="single" w:sz="12" w:space="0" w:color="auto"/>
              <w:bottom w:val="single" w:sz="12" w:space="0" w:color="auto"/>
              <w:right w:val="single" w:sz="12" w:space="0" w:color="auto"/>
            </w:tcBorders>
          </w:tcPr>
          <w:p w14:paraId="743567B2" w14:textId="77777777" w:rsidR="00670064" w:rsidRPr="00670064" w:rsidRDefault="00670064" w:rsidP="00225774">
            <w:pPr>
              <w:pStyle w:val="TAC"/>
              <w:rPr>
                <w:color w:val="auto"/>
              </w:rPr>
            </w:pPr>
            <w:r w:rsidRPr="00670064">
              <w:rPr>
                <w:color w:val="auto"/>
              </w:rPr>
              <w:t>3</w:t>
            </w:r>
          </w:p>
        </w:tc>
        <w:tc>
          <w:tcPr>
            <w:tcW w:w="1063" w:type="dxa"/>
            <w:tcBorders>
              <w:top w:val="single" w:sz="12" w:space="0" w:color="auto"/>
              <w:left w:val="single" w:sz="12" w:space="0" w:color="auto"/>
              <w:bottom w:val="single" w:sz="12" w:space="0" w:color="auto"/>
              <w:right w:val="single" w:sz="12" w:space="0" w:color="auto"/>
            </w:tcBorders>
          </w:tcPr>
          <w:p w14:paraId="3FD80882" w14:textId="77777777" w:rsidR="00670064" w:rsidRPr="00670064" w:rsidRDefault="00670064" w:rsidP="00225774">
            <w:pPr>
              <w:pStyle w:val="TAC"/>
              <w:rPr>
                <w:color w:val="auto"/>
              </w:rPr>
            </w:pPr>
            <w:r w:rsidRPr="00670064">
              <w:rPr>
                <w:color w:val="auto"/>
              </w:rPr>
              <w:t>20 ms</w:t>
            </w:r>
          </w:p>
          <w:p w14:paraId="5DCB2BFB" w14:textId="77777777" w:rsidR="00670064" w:rsidRPr="00670064" w:rsidRDefault="00670064" w:rsidP="00225774">
            <w:pPr>
              <w:pStyle w:val="TAC"/>
              <w:rPr>
                <w:color w:val="auto"/>
              </w:rPr>
            </w:pPr>
          </w:p>
        </w:tc>
        <w:tc>
          <w:tcPr>
            <w:tcW w:w="797" w:type="dxa"/>
            <w:tcBorders>
              <w:top w:val="single" w:sz="12" w:space="0" w:color="auto"/>
              <w:left w:val="single" w:sz="12" w:space="0" w:color="auto"/>
              <w:bottom w:val="single" w:sz="12" w:space="0" w:color="auto"/>
              <w:right w:val="single" w:sz="12" w:space="0" w:color="auto"/>
            </w:tcBorders>
          </w:tcPr>
          <w:p w14:paraId="56632455"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3475BD27"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23E646B4" w14:textId="77777777" w:rsidR="00670064" w:rsidRPr="00670064" w:rsidRDefault="00670064" w:rsidP="00225774">
            <w:pPr>
              <w:pStyle w:val="TAL"/>
              <w:rPr>
                <w:color w:val="auto"/>
              </w:rPr>
            </w:pPr>
            <w:r w:rsidRPr="00670064">
              <w:rPr>
                <w:color w:val="auto"/>
              </w:rPr>
              <w:t>2000 ms</w:t>
            </w:r>
          </w:p>
        </w:tc>
        <w:tc>
          <w:tcPr>
            <w:tcW w:w="2058" w:type="dxa"/>
            <w:tcBorders>
              <w:top w:val="single" w:sz="12" w:space="0" w:color="auto"/>
              <w:left w:val="single" w:sz="12" w:space="0" w:color="auto"/>
              <w:bottom w:val="single" w:sz="12" w:space="0" w:color="auto"/>
              <w:right w:val="single" w:sz="12" w:space="0" w:color="auto"/>
            </w:tcBorders>
          </w:tcPr>
          <w:p w14:paraId="54333072" w14:textId="6B9B96D1" w:rsidR="00670064" w:rsidRPr="00670064" w:rsidRDefault="00670064" w:rsidP="00225774">
            <w:pPr>
              <w:pStyle w:val="TAL"/>
              <w:rPr>
                <w:color w:val="auto"/>
              </w:rPr>
            </w:pPr>
            <w:r w:rsidRPr="00670064">
              <w:rPr>
                <w:color w:val="auto"/>
              </w:rPr>
              <w:t xml:space="preserve">Platooning between UEs – Higher degree of </w:t>
            </w:r>
            <w:r w:rsidR="00392A44" w:rsidRPr="00670064">
              <w:rPr>
                <w:color w:val="auto"/>
              </w:rPr>
              <w:t>automation.</w:t>
            </w:r>
          </w:p>
          <w:p w14:paraId="4AD66313" w14:textId="77777777" w:rsidR="00670064" w:rsidRPr="00670064" w:rsidRDefault="00670064" w:rsidP="00225774">
            <w:pPr>
              <w:pStyle w:val="TAL"/>
              <w:rPr>
                <w:color w:val="auto"/>
              </w:rPr>
            </w:pPr>
            <w:r w:rsidRPr="00670064">
              <w:rPr>
                <w:color w:val="auto"/>
              </w:rPr>
              <w:t>Platooning between UE and RSU – Higher degree of automation</w:t>
            </w:r>
          </w:p>
        </w:tc>
      </w:tr>
      <w:tr w:rsidR="00670064" w:rsidRPr="00670064" w14:paraId="53CADBA5" w14:textId="77777777" w:rsidTr="003A2ABD">
        <w:tc>
          <w:tcPr>
            <w:tcW w:w="989" w:type="dxa"/>
            <w:tcBorders>
              <w:top w:val="single" w:sz="12" w:space="0" w:color="auto"/>
              <w:left w:val="single" w:sz="12" w:space="0" w:color="auto"/>
              <w:bottom w:val="single" w:sz="12" w:space="0" w:color="auto"/>
              <w:right w:val="single" w:sz="12" w:space="0" w:color="auto"/>
            </w:tcBorders>
          </w:tcPr>
          <w:p w14:paraId="2AFE6C56" w14:textId="77777777" w:rsidR="00670064" w:rsidRPr="00670064" w:rsidRDefault="00670064" w:rsidP="00225774">
            <w:pPr>
              <w:pStyle w:val="TAC"/>
              <w:rPr>
                <w:color w:val="auto"/>
              </w:rPr>
            </w:pPr>
            <w:r w:rsidRPr="00670064">
              <w:rPr>
                <w:color w:val="auto"/>
              </w:rPr>
              <w:t>22</w:t>
            </w:r>
            <w:r w:rsidRPr="00670064">
              <w:rPr>
                <w:color w:val="auto"/>
              </w:rPr>
              <w:br/>
            </w:r>
          </w:p>
        </w:tc>
        <w:tc>
          <w:tcPr>
            <w:tcW w:w="1058" w:type="dxa"/>
            <w:tcBorders>
              <w:top w:val="nil"/>
              <w:left w:val="single" w:sz="12" w:space="0" w:color="auto"/>
              <w:bottom w:val="nil"/>
              <w:right w:val="single" w:sz="12" w:space="0" w:color="auto"/>
            </w:tcBorders>
          </w:tcPr>
          <w:p w14:paraId="7D8EDA35" w14:textId="77777777" w:rsidR="00670064" w:rsidRPr="00670064" w:rsidRDefault="00670064" w:rsidP="00225774">
            <w:pPr>
              <w:pStyle w:val="TAC"/>
              <w:rPr>
                <w:color w:val="auto"/>
              </w:rPr>
            </w:pPr>
            <w:r w:rsidRPr="00670064">
              <w:rPr>
                <w:color w:val="auto"/>
              </w:rPr>
              <w:t>(NOTE 1)</w:t>
            </w:r>
          </w:p>
        </w:tc>
        <w:tc>
          <w:tcPr>
            <w:tcW w:w="911" w:type="dxa"/>
            <w:tcBorders>
              <w:top w:val="single" w:sz="12" w:space="0" w:color="auto"/>
              <w:left w:val="single" w:sz="12" w:space="0" w:color="auto"/>
              <w:bottom w:val="single" w:sz="12" w:space="0" w:color="auto"/>
              <w:right w:val="single" w:sz="12" w:space="0" w:color="auto"/>
            </w:tcBorders>
          </w:tcPr>
          <w:p w14:paraId="6C562195" w14:textId="77777777" w:rsidR="00670064" w:rsidRPr="00670064" w:rsidRDefault="00670064" w:rsidP="00225774">
            <w:pPr>
              <w:pStyle w:val="TAC"/>
              <w:rPr>
                <w:color w:val="auto"/>
              </w:rPr>
            </w:pPr>
            <w:r w:rsidRPr="00670064">
              <w:rPr>
                <w:color w:val="auto"/>
              </w:rPr>
              <w:t>4</w:t>
            </w:r>
          </w:p>
        </w:tc>
        <w:tc>
          <w:tcPr>
            <w:tcW w:w="1063" w:type="dxa"/>
            <w:tcBorders>
              <w:top w:val="single" w:sz="12" w:space="0" w:color="auto"/>
              <w:left w:val="single" w:sz="12" w:space="0" w:color="auto"/>
              <w:bottom w:val="single" w:sz="12" w:space="0" w:color="auto"/>
              <w:right w:val="single" w:sz="12" w:space="0" w:color="auto"/>
            </w:tcBorders>
          </w:tcPr>
          <w:p w14:paraId="3F53348F" w14:textId="77777777" w:rsidR="00670064" w:rsidRPr="00670064" w:rsidRDefault="00670064" w:rsidP="00225774">
            <w:pPr>
              <w:pStyle w:val="TAC"/>
              <w:rPr>
                <w:color w:val="auto"/>
              </w:rPr>
            </w:pPr>
            <w:r w:rsidRPr="00670064">
              <w:rPr>
                <w:color w:val="auto"/>
              </w:rPr>
              <w:t>50 ms</w:t>
            </w:r>
          </w:p>
        </w:tc>
        <w:tc>
          <w:tcPr>
            <w:tcW w:w="797" w:type="dxa"/>
            <w:tcBorders>
              <w:top w:val="single" w:sz="12" w:space="0" w:color="auto"/>
              <w:left w:val="single" w:sz="12" w:space="0" w:color="auto"/>
              <w:bottom w:val="single" w:sz="12" w:space="0" w:color="auto"/>
              <w:right w:val="single" w:sz="12" w:space="0" w:color="auto"/>
            </w:tcBorders>
          </w:tcPr>
          <w:p w14:paraId="76142D49"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7F1A3377"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2B355671" w14:textId="77777777" w:rsidR="00670064" w:rsidRPr="00670064" w:rsidRDefault="00670064" w:rsidP="00225774">
            <w:pPr>
              <w:pStyle w:val="TAL"/>
              <w:rPr>
                <w:color w:val="auto"/>
              </w:rPr>
            </w:pPr>
            <w:r w:rsidRPr="00670064">
              <w:rPr>
                <w:color w:val="auto"/>
              </w:rPr>
              <w:t>2000 ms</w:t>
            </w:r>
          </w:p>
        </w:tc>
        <w:tc>
          <w:tcPr>
            <w:tcW w:w="2058" w:type="dxa"/>
            <w:tcBorders>
              <w:top w:val="single" w:sz="12" w:space="0" w:color="auto"/>
              <w:left w:val="single" w:sz="12" w:space="0" w:color="auto"/>
              <w:bottom w:val="single" w:sz="12" w:space="0" w:color="auto"/>
              <w:right w:val="single" w:sz="12" w:space="0" w:color="auto"/>
            </w:tcBorders>
          </w:tcPr>
          <w:p w14:paraId="3841EA6B" w14:textId="77777777" w:rsidR="00670064" w:rsidRPr="00670064" w:rsidRDefault="00670064" w:rsidP="00225774">
            <w:pPr>
              <w:pStyle w:val="TAL"/>
              <w:rPr>
                <w:color w:val="auto"/>
              </w:rPr>
            </w:pPr>
            <w:r w:rsidRPr="00670064">
              <w:rPr>
                <w:color w:val="auto"/>
              </w:rPr>
              <w:t xml:space="preserve">Sensor sharing – higher degree of automation </w:t>
            </w:r>
          </w:p>
        </w:tc>
      </w:tr>
      <w:tr w:rsidR="00670064" w:rsidRPr="00670064" w14:paraId="4E71864B" w14:textId="77777777" w:rsidTr="003A2ABD">
        <w:tc>
          <w:tcPr>
            <w:tcW w:w="989" w:type="dxa"/>
            <w:tcBorders>
              <w:top w:val="single" w:sz="12" w:space="0" w:color="auto"/>
              <w:left w:val="single" w:sz="12" w:space="0" w:color="auto"/>
              <w:bottom w:val="single" w:sz="12" w:space="0" w:color="auto"/>
              <w:right w:val="single" w:sz="12" w:space="0" w:color="auto"/>
            </w:tcBorders>
          </w:tcPr>
          <w:p w14:paraId="28591B70" w14:textId="77777777" w:rsidR="00670064" w:rsidRPr="00670064" w:rsidRDefault="00670064" w:rsidP="00225774">
            <w:pPr>
              <w:pStyle w:val="TAC"/>
              <w:rPr>
                <w:color w:val="auto"/>
              </w:rPr>
            </w:pPr>
            <w:r w:rsidRPr="00670064">
              <w:rPr>
                <w:color w:val="auto"/>
              </w:rPr>
              <w:t>23</w:t>
            </w:r>
          </w:p>
        </w:tc>
        <w:tc>
          <w:tcPr>
            <w:tcW w:w="1058" w:type="dxa"/>
            <w:tcBorders>
              <w:top w:val="nil"/>
              <w:left w:val="single" w:sz="12" w:space="0" w:color="auto"/>
              <w:bottom w:val="nil"/>
              <w:right w:val="single" w:sz="12" w:space="0" w:color="auto"/>
            </w:tcBorders>
          </w:tcPr>
          <w:p w14:paraId="7D7E7100"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tcPr>
          <w:p w14:paraId="76C1FA9E" w14:textId="77777777" w:rsidR="00670064" w:rsidRPr="00670064" w:rsidRDefault="00670064" w:rsidP="00225774">
            <w:pPr>
              <w:pStyle w:val="TAC"/>
              <w:rPr>
                <w:color w:val="auto"/>
              </w:rPr>
            </w:pPr>
            <w:r w:rsidRPr="00670064">
              <w:rPr>
                <w:color w:val="auto"/>
              </w:rPr>
              <w:t>3</w:t>
            </w:r>
          </w:p>
        </w:tc>
        <w:tc>
          <w:tcPr>
            <w:tcW w:w="1063" w:type="dxa"/>
            <w:tcBorders>
              <w:top w:val="single" w:sz="12" w:space="0" w:color="auto"/>
              <w:left w:val="single" w:sz="12" w:space="0" w:color="auto"/>
              <w:bottom w:val="single" w:sz="12" w:space="0" w:color="auto"/>
              <w:right w:val="single" w:sz="12" w:space="0" w:color="auto"/>
            </w:tcBorders>
          </w:tcPr>
          <w:p w14:paraId="0AB875B7" w14:textId="77777777" w:rsidR="00670064" w:rsidRPr="00670064" w:rsidRDefault="00670064" w:rsidP="00225774">
            <w:pPr>
              <w:pStyle w:val="TAC"/>
              <w:rPr>
                <w:color w:val="auto"/>
              </w:rPr>
            </w:pPr>
            <w:r w:rsidRPr="00670064">
              <w:rPr>
                <w:color w:val="auto"/>
              </w:rPr>
              <w:t>100 ms</w:t>
            </w:r>
          </w:p>
        </w:tc>
        <w:tc>
          <w:tcPr>
            <w:tcW w:w="797" w:type="dxa"/>
            <w:tcBorders>
              <w:top w:val="single" w:sz="12" w:space="0" w:color="auto"/>
              <w:left w:val="single" w:sz="12" w:space="0" w:color="auto"/>
              <w:bottom w:val="single" w:sz="12" w:space="0" w:color="auto"/>
              <w:right w:val="single" w:sz="12" w:space="0" w:color="auto"/>
            </w:tcBorders>
          </w:tcPr>
          <w:p w14:paraId="618899C3"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507FB517"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4E5318BC" w14:textId="77777777" w:rsidR="00670064" w:rsidRPr="00670064" w:rsidRDefault="00670064" w:rsidP="00225774">
            <w:pPr>
              <w:pStyle w:val="TAL"/>
              <w:rPr>
                <w:color w:val="auto"/>
              </w:rPr>
            </w:pPr>
            <w:r w:rsidRPr="00670064">
              <w:rPr>
                <w:color w:val="auto"/>
              </w:rPr>
              <w:t>2000 ms</w:t>
            </w:r>
          </w:p>
        </w:tc>
        <w:tc>
          <w:tcPr>
            <w:tcW w:w="2058" w:type="dxa"/>
            <w:tcBorders>
              <w:top w:val="single" w:sz="12" w:space="0" w:color="auto"/>
              <w:left w:val="single" w:sz="12" w:space="0" w:color="auto"/>
              <w:bottom w:val="single" w:sz="12" w:space="0" w:color="auto"/>
              <w:right w:val="single" w:sz="12" w:space="0" w:color="auto"/>
            </w:tcBorders>
          </w:tcPr>
          <w:p w14:paraId="64E8B4EB" w14:textId="77777777" w:rsidR="00670064" w:rsidRPr="00670064" w:rsidRDefault="00670064" w:rsidP="00225774">
            <w:pPr>
              <w:pStyle w:val="TAL"/>
              <w:rPr>
                <w:color w:val="auto"/>
              </w:rPr>
            </w:pPr>
            <w:r w:rsidRPr="00670064">
              <w:rPr>
                <w:color w:val="auto"/>
              </w:rPr>
              <w:t>Information sharing for automated driving – between UEs or UE and RSU - higher degree of automation</w:t>
            </w:r>
          </w:p>
        </w:tc>
      </w:tr>
      <w:tr w:rsidR="00670064" w:rsidRPr="00670064" w14:paraId="3BC57C97" w14:textId="77777777" w:rsidTr="003A2ABD">
        <w:tc>
          <w:tcPr>
            <w:tcW w:w="989" w:type="dxa"/>
            <w:tcBorders>
              <w:top w:val="single" w:sz="12" w:space="0" w:color="auto"/>
              <w:left w:val="single" w:sz="12" w:space="0" w:color="auto"/>
              <w:bottom w:val="single" w:sz="12" w:space="0" w:color="auto"/>
              <w:right w:val="single" w:sz="12" w:space="0" w:color="auto"/>
            </w:tcBorders>
          </w:tcPr>
          <w:p w14:paraId="7439CCCD" w14:textId="77777777" w:rsidR="00670064" w:rsidRPr="00670064" w:rsidRDefault="00670064" w:rsidP="00225774">
            <w:pPr>
              <w:pStyle w:val="TAC"/>
              <w:rPr>
                <w:color w:val="auto"/>
              </w:rPr>
            </w:pPr>
            <w:r w:rsidRPr="00670064">
              <w:rPr>
                <w:color w:val="auto"/>
              </w:rPr>
              <w:t>55</w:t>
            </w:r>
          </w:p>
        </w:tc>
        <w:tc>
          <w:tcPr>
            <w:tcW w:w="1058" w:type="dxa"/>
            <w:tcBorders>
              <w:top w:val="single" w:sz="12" w:space="0" w:color="auto"/>
              <w:left w:val="single" w:sz="12" w:space="0" w:color="auto"/>
              <w:bottom w:val="nil"/>
              <w:right w:val="single" w:sz="12" w:space="0" w:color="auto"/>
            </w:tcBorders>
          </w:tcPr>
          <w:p w14:paraId="6872C157" w14:textId="77777777" w:rsidR="00670064" w:rsidRPr="00670064" w:rsidRDefault="00670064" w:rsidP="00225774">
            <w:pPr>
              <w:pStyle w:val="TAC"/>
              <w:rPr>
                <w:color w:val="auto"/>
              </w:rPr>
            </w:pPr>
            <w:r w:rsidRPr="00670064">
              <w:rPr>
                <w:color w:val="auto"/>
              </w:rPr>
              <w:t>Non-GBR</w:t>
            </w:r>
          </w:p>
        </w:tc>
        <w:tc>
          <w:tcPr>
            <w:tcW w:w="911" w:type="dxa"/>
            <w:tcBorders>
              <w:top w:val="single" w:sz="12" w:space="0" w:color="auto"/>
              <w:left w:val="single" w:sz="12" w:space="0" w:color="auto"/>
              <w:bottom w:val="single" w:sz="12" w:space="0" w:color="auto"/>
              <w:right w:val="single" w:sz="12" w:space="0" w:color="auto"/>
            </w:tcBorders>
          </w:tcPr>
          <w:p w14:paraId="157023F7" w14:textId="77777777" w:rsidR="00670064" w:rsidRPr="00670064" w:rsidRDefault="00670064" w:rsidP="00225774">
            <w:pPr>
              <w:pStyle w:val="TAC"/>
              <w:rPr>
                <w:color w:val="auto"/>
              </w:rPr>
            </w:pPr>
            <w:r w:rsidRPr="00670064">
              <w:rPr>
                <w:color w:val="auto"/>
              </w:rPr>
              <w:t>3</w:t>
            </w:r>
          </w:p>
        </w:tc>
        <w:tc>
          <w:tcPr>
            <w:tcW w:w="1063" w:type="dxa"/>
            <w:tcBorders>
              <w:top w:val="single" w:sz="12" w:space="0" w:color="auto"/>
              <w:left w:val="single" w:sz="12" w:space="0" w:color="auto"/>
              <w:bottom w:val="single" w:sz="12" w:space="0" w:color="auto"/>
              <w:right w:val="single" w:sz="12" w:space="0" w:color="auto"/>
            </w:tcBorders>
          </w:tcPr>
          <w:p w14:paraId="0A2069CA" w14:textId="77777777" w:rsidR="00670064" w:rsidRPr="00670064" w:rsidRDefault="00670064" w:rsidP="00225774">
            <w:pPr>
              <w:pStyle w:val="TAC"/>
              <w:rPr>
                <w:color w:val="auto"/>
              </w:rPr>
            </w:pPr>
            <w:r w:rsidRPr="00670064">
              <w:rPr>
                <w:color w:val="auto"/>
              </w:rPr>
              <w:t xml:space="preserve">10 ms </w:t>
            </w:r>
          </w:p>
        </w:tc>
        <w:tc>
          <w:tcPr>
            <w:tcW w:w="797" w:type="dxa"/>
            <w:tcBorders>
              <w:top w:val="single" w:sz="12" w:space="0" w:color="auto"/>
              <w:left w:val="single" w:sz="12" w:space="0" w:color="auto"/>
              <w:bottom w:val="single" w:sz="12" w:space="0" w:color="auto"/>
              <w:right w:val="single" w:sz="12" w:space="0" w:color="auto"/>
            </w:tcBorders>
          </w:tcPr>
          <w:p w14:paraId="1887208F"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12F8CDF1"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6E014EAB"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tcPr>
          <w:p w14:paraId="4333F832" w14:textId="77777777" w:rsidR="00670064" w:rsidRPr="00670064" w:rsidRDefault="00670064" w:rsidP="00225774">
            <w:pPr>
              <w:pStyle w:val="TAL"/>
              <w:rPr>
                <w:color w:val="auto"/>
              </w:rPr>
            </w:pPr>
            <w:r w:rsidRPr="00670064">
              <w:rPr>
                <w:color w:val="auto"/>
              </w:rPr>
              <w:t>Cooperative lane change – higher degree of automation</w:t>
            </w:r>
          </w:p>
        </w:tc>
      </w:tr>
      <w:tr w:rsidR="00670064" w:rsidRPr="00670064" w14:paraId="3B399747" w14:textId="77777777" w:rsidTr="003A2ABD">
        <w:tc>
          <w:tcPr>
            <w:tcW w:w="989" w:type="dxa"/>
            <w:tcBorders>
              <w:top w:val="single" w:sz="12" w:space="0" w:color="auto"/>
              <w:left w:val="single" w:sz="12" w:space="0" w:color="auto"/>
              <w:bottom w:val="single" w:sz="12" w:space="0" w:color="auto"/>
              <w:right w:val="single" w:sz="12" w:space="0" w:color="auto"/>
            </w:tcBorders>
            <w:shd w:val="clear" w:color="auto" w:fill="FFFF00"/>
          </w:tcPr>
          <w:p w14:paraId="2249924F" w14:textId="77777777" w:rsidR="00670064" w:rsidRPr="00670064" w:rsidRDefault="00670064" w:rsidP="00225774">
            <w:pPr>
              <w:pStyle w:val="TAC"/>
              <w:rPr>
                <w:b/>
                <w:bCs/>
                <w:color w:val="auto"/>
              </w:rPr>
            </w:pPr>
            <w:r w:rsidRPr="00670064">
              <w:rPr>
                <w:b/>
                <w:bCs/>
                <w:color w:val="auto"/>
              </w:rPr>
              <w:t>56</w:t>
            </w:r>
          </w:p>
        </w:tc>
        <w:tc>
          <w:tcPr>
            <w:tcW w:w="1058" w:type="dxa"/>
            <w:tcBorders>
              <w:top w:val="nil"/>
              <w:left w:val="single" w:sz="12" w:space="0" w:color="auto"/>
              <w:bottom w:val="nil"/>
              <w:right w:val="single" w:sz="12" w:space="0" w:color="auto"/>
            </w:tcBorders>
            <w:shd w:val="clear" w:color="auto" w:fill="FFFF00"/>
          </w:tcPr>
          <w:p w14:paraId="7B7EB849"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shd w:val="clear" w:color="auto" w:fill="FFFF00"/>
          </w:tcPr>
          <w:p w14:paraId="4770D5AF" w14:textId="77777777" w:rsidR="00670064" w:rsidRPr="00670064" w:rsidRDefault="00670064" w:rsidP="00225774">
            <w:pPr>
              <w:pStyle w:val="TAC"/>
              <w:rPr>
                <w:color w:val="0070C0"/>
              </w:rPr>
            </w:pPr>
            <w:r w:rsidRPr="00670064">
              <w:rPr>
                <w:color w:val="0070C0"/>
              </w:rPr>
              <w:t>6</w:t>
            </w:r>
          </w:p>
        </w:tc>
        <w:tc>
          <w:tcPr>
            <w:tcW w:w="1063" w:type="dxa"/>
            <w:tcBorders>
              <w:top w:val="single" w:sz="12" w:space="0" w:color="auto"/>
              <w:left w:val="single" w:sz="12" w:space="0" w:color="auto"/>
              <w:bottom w:val="single" w:sz="12" w:space="0" w:color="auto"/>
              <w:right w:val="single" w:sz="12" w:space="0" w:color="auto"/>
            </w:tcBorders>
            <w:shd w:val="clear" w:color="auto" w:fill="FFFF00"/>
          </w:tcPr>
          <w:p w14:paraId="4EC27C81" w14:textId="77777777" w:rsidR="00670064" w:rsidRPr="00670064" w:rsidRDefault="00670064" w:rsidP="00225774">
            <w:pPr>
              <w:pStyle w:val="TAC"/>
              <w:rPr>
                <w:color w:val="FF0000"/>
              </w:rPr>
            </w:pPr>
            <w:r w:rsidRPr="00670064">
              <w:rPr>
                <w:color w:val="FF0000"/>
              </w:rPr>
              <w:t>20 ms</w:t>
            </w:r>
          </w:p>
        </w:tc>
        <w:tc>
          <w:tcPr>
            <w:tcW w:w="797" w:type="dxa"/>
            <w:tcBorders>
              <w:top w:val="single" w:sz="12" w:space="0" w:color="auto"/>
              <w:left w:val="single" w:sz="12" w:space="0" w:color="auto"/>
              <w:bottom w:val="single" w:sz="12" w:space="0" w:color="auto"/>
              <w:right w:val="single" w:sz="12" w:space="0" w:color="auto"/>
            </w:tcBorders>
            <w:shd w:val="clear" w:color="auto" w:fill="FFFF00"/>
          </w:tcPr>
          <w:p w14:paraId="162F4A37" w14:textId="77777777" w:rsidR="00670064" w:rsidRPr="00670064" w:rsidRDefault="00670064" w:rsidP="00225774">
            <w:pPr>
              <w:pStyle w:val="TAC"/>
              <w:rPr>
                <w:color w:val="0070C0"/>
              </w:rPr>
            </w:pPr>
            <w:r w:rsidRPr="00670064">
              <w:rPr>
                <w:color w:val="0070C0"/>
              </w:rPr>
              <w:t>10</w:t>
            </w:r>
            <w:r w:rsidRPr="00670064">
              <w:rPr>
                <w:color w:val="0070C0"/>
                <w:sz w:val="22"/>
                <w:vertAlign w:val="superscript"/>
              </w:rPr>
              <w:t>-1</w:t>
            </w:r>
          </w:p>
        </w:tc>
        <w:tc>
          <w:tcPr>
            <w:tcW w:w="1296" w:type="dxa"/>
            <w:tcBorders>
              <w:top w:val="single" w:sz="12" w:space="0" w:color="auto"/>
              <w:left w:val="single" w:sz="12" w:space="0" w:color="auto"/>
              <w:bottom w:val="single" w:sz="12" w:space="0" w:color="auto"/>
              <w:right w:val="single" w:sz="12" w:space="0" w:color="auto"/>
            </w:tcBorders>
            <w:shd w:val="clear" w:color="auto" w:fill="FFFF00"/>
          </w:tcPr>
          <w:p w14:paraId="2F3EE24B"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shd w:val="clear" w:color="auto" w:fill="FFFF00"/>
          </w:tcPr>
          <w:p w14:paraId="1A7C2792"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shd w:val="clear" w:color="auto" w:fill="FFFF00"/>
          </w:tcPr>
          <w:p w14:paraId="2806DB17" w14:textId="77777777" w:rsidR="00670064" w:rsidRPr="00670064" w:rsidRDefault="00670064" w:rsidP="00225774">
            <w:pPr>
              <w:pStyle w:val="TAL"/>
              <w:rPr>
                <w:b/>
                <w:bCs/>
                <w:color w:val="auto"/>
              </w:rPr>
            </w:pPr>
            <w:r w:rsidRPr="00670064">
              <w:rPr>
                <w:b/>
                <w:bCs/>
                <w:color w:val="auto"/>
              </w:rPr>
              <w:t>Platooning informative exchange – low degree of automation;</w:t>
            </w:r>
          </w:p>
          <w:p w14:paraId="2A0FCD09" w14:textId="77777777" w:rsidR="00670064" w:rsidRPr="00670064" w:rsidRDefault="00670064" w:rsidP="00225774">
            <w:pPr>
              <w:pStyle w:val="TAL"/>
              <w:rPr>
                <w:b/>
                <w:bCs/>
                <w:color w:val="auto"/>
              </w:rPr>
            </w:pPr>
            <w:r w:rsidRPr="00670064">
              <w:rPr>
                <w:b/>
                <w:bCs/>
                <w:color w:val="auto"/>
              </w:rPr>
              <w:t xml:space="preserve">Platooning – information sharing with RSU </w:t>
            </w:r>
          </w:p>
        </w:tc>
      </w:tr>
      <w:tr w:rsidR="00670064" w:rsidRPr="00670064" w14:paraId="1CFBF230" w14:textId="77777777" w:rsidTr="003A2ABD">
        <w:tc>
          <w:tcPr>
            <w:tcW w:w="989" w:type="dxa"/>
            <w:tcBorders>
              <w:top w:val="single" w:sz="12" w:space="0" w:color="auto"/>
              <w:left w:val="single" w:sz="12" w:space="0" w:color="auto"/>
              <w:bottom w:val="single" w:sz="12" w:space="0" w:color="auto"/>
              <w:right w:val="single" w:sz="12" w:space="0" w:color="auto"/>
            </w:tcBorders>
            <w:shd w:val="clear" w:color="auto" w:fill="FFFF00"/>
          </w:tcPr>
          <w:p w14:paraId="2B6D63CC" w14:textId="77777777" w:rsidR="00670064" w:rsidRPr="00670064" w:rsidRDefault="00670064" w:rsidP="00225774">
            <w:pPr>
              <w:pStyle w:val="TAC"/>
              <w:rPr>
                <w:b/>
                <w:bCs/>
                <w:color w:val="auto"/>
              </w:rPr>
            </w:pPr>
            <w:r w:rsidRPr="00670064">
              <w:rPr>
                <w:b/>
                <w:bCs/>
                <w:color w:val="auto"/>
              </w:rPr>
              <w:t>57</w:t>
            </w:r>
          </w:p>
        </w:tc>
        <w:tc>
          <w:tcPr>
            <w:tcW w:w="1058" w:type="dxa"/>
            <w:tcBorders>
              <w:top w:val="nil"/>
              <w:left w:val="single" w:sz="12" w:space="0" w:color="auto"/>
              <w:bottom w:val="nil"/>
              <w:right w:val="single" w:sz="12" w:space="0" w:color="auto"/>
            </w:tcBorders>
            <w:shd w:val="clear" w:color="auto" w:fill="FFFF00"/>
          </w:tcPr>
          <w:p w14:paraId="1E9A5D42"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shd w:val="clear" w:color="auto" w:fill="FFFF00"/>
          </w:tcPr>
          <w:p w14:paraId="22F85FC8" w14:textId="77777777" w:rsidR="00670064" w:rsidRPr="00670064" w:rsidRDefault="00670064" w:rsidP="00225774">
            <w:pPr>
              <w:pStyle w:val="TAC"/>
              <w:rPr>
                <w:color w:val="0070C0"/>
              </w:rPr>
            </w:pPr>
            <w:r w:rsidRPr="00670064">
              <w:rPr>
                <w:color w:val="0070C0"/>
              </w:rPr>
              <w:t>5</w:t>
            </w:r>
          </w:p>
        </w:tc>
        <w:tc>
          <w:tcPr>
            <w:tcW w:w="1063" w:type="dxa"/>
            <w:tcBorders>
              <w:top w:val="single" w:sz="12" w:space="0" w:color="auto"/>
              <w:left w:val="single" w:sz="12" w:space="0" w:color="auto"/>
              <w:bottom w:val="single" w:sz="12" w:space="0" w:color="auto"/>
              <w:right w:val="single" w:sz="12" w:space="0" w:color="auto"/>
            </w:tcBorders>
            <w:shd w:val="clear" w:color="auto" w:fill="FFFF00"/>
          </w:tcPr>
          <w:p w14:paraId="2D7F34FA" w14:textId="77777777" w:rsidR="00670064" w:rsidRPr="00670064" w:rsidRDefault="00670064" w:rsidP="00225774">
            <w:pPr>
              <w:pStyle w:val="TAC"/>
              <w:rPr>
                <w:color w:val="FF0000"/>
              </w:rPr>
            </w:pPr>
            <w:r w:rsidRPr="00670064">
              <w:rPr>
                <w:color w:val="FF0000"/>
              </w:rPr>
              <w:t xml:space="preserve">25 ms </w:t>
            </w:r>
          </w:p>
        </w:tc>
        <w:tc>
          <w:tcPr>
            <w:tcW w:w="797" w:type="dxa"/>
            <w:tcBorders>
              <w:top w:val="single" w:sz="12" w:space="0" w:color="auto"/>
              <w:left w:val="single" w:sz="12" w:space="0" w:color="auto"/>
              <w:bottom w:val="single" w:sz="12" w:space="0" w:color="auto"/>
              <w:right w:val="single" w:sz="12" w:space="0" w:color="auto"/>
            </w:tcBorders>
            <w:shd w:val="clear" w:color="auto" w:fill="FFFF00"/>
          </w:tcPr>
          <w:p w14:paraId="042032F1" w14:textId="77777777" w:rsidR="00670064" w:rsidRPr="00670064" w:rsidRDefault="00670064" w:rsidP="00225774">
            <w:pPr>
              <w:pStyle w:val="TAC"/>
              <w:rPr>
                <w:color w:val="0070C0"/>
              </w:rPr>
            </w:pPr>
            <w:r w:rsidRPr="00670064">
              <w:rPr>
                <w:color w:val="0070C0"/>
              </w:rPr>
              <w:t>10</w:t>
            </w:r>
            <w:r w:rsidRPr="00670064">
              <w:rPr>
                <w:color w:val="0070C0"/>
                <w:sz w:val="22"/>
                <w:vertAlign w:val="superscript"/>
              </w:rPr>
              <w:t>-1</w:t>
            </w:r>
          </w:p>
        </w:tc>
        <w:tc>
          <w:tcPr>
            <w:tcW w:w="1296" w:type="dxa"/>
            <w:tcBorders>
              <w:top w:val="single" w:sz="12" w:space="0" w:color="auto"/>
              <w:left w:val="single" w:sz="12" w:space="0" w:color="auto"/>
              <w:bottom w:val="single" w:sz="12" w:space="0" w:color="auto"/>
              <w:right w:val="single" w:sz="12" w:space="0" w:color="auto"/>
            </w:tcBorders>
            <w:shd w:val="clear" w:color="auto" w:fill="FFFF00"/>
          </w:tcPr>
          <w:p w14:paraId="624EEC0A"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shd w:val="clear" w:color="auto" w:fill="FFFF00"/>
          </w:tcPr>
          <w:p w14:paraId="08C22715"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shd w:val="clear" w:color="auto" w:fill="FFFF00"/>
          </w:tcPr>
          <w:p w14:paraId="1B62163D" w14:textId="77777777" w:rsidR="00670064" w:rsidRPr="00670064" w:rsidRDefault="00670064" w:rsidP="00225774">
            <w:pPr>
              <w:pStyle w:val="TAL"/>
              <w:rPr>
                <w:b/>
                <w:bCs/>
                <w:color w:val="auto"/>
              </w:rPr>
            </w:pPr>
            <w:r w:rsidRPr="00670064">
              <w:rPr>
                <w:b/>
                <w:bCs/>
                <w:color w:val="auto"/>
              </w:rPr>
              <w:t xml:space="preserve">Cooperative lane change – lower degree of automation </w:t>
            </w:r>
          </w:p>
        </w:tc>
      </w:tr>
      <w:tr w:rsidR="00670064" w:rsidRPr="00670064" w14:paraId="49DB922E" w14:textId="77777777" w:rsidTr="003A2ABD">
        <w:tc>
          <w:tcPr>
            <w:tcW w:w="989" w:type="dxa"/>
            <w:tcBorders>
              <w:top w:val="single" w:sz="12" w:space="0" w:color="auto"/>
              <w:left w:val="single" w:sz="12" w:space="0" w:color="auto"/>
              <w:bottom w:val="single" w:sz="12" w:space="0" w:color="auto"/>
              <w:right w:val="single" w:sz="12" w:space="0" w:color="auto"/>
            </w:tcBorders>
          </w:tcPr>
          <w:p w14:paraId="0886CE9E" w14:textId="77777777" w:rsidR="00670064" w:rsidRPr="00670064" w:rsidRDefault="00670064" w:rsidP="00225774">
            <w:pPr>
              <w:pStyle w:val="TAC"/>
              <w:rPr>
                <w:color w:val="auto"/>
              </w:rPr>
            </w:pPr>
            <w:r w:rsidRPr="00670064">
              <w:rPr>
                <w:color w:val="auto"/>
              </w:rPr>
              <w:t>58</w:t>
            </w:r>
          </w:p>
        </w:tc>
        <w:tc>
          <w:tcPr>
            <w:tcW w:w="1058" w:type="dxa"/>
            <w:tcBorders>
              <w:top w:val="nil"/>
              <w:left w:val="single" w:sz="12" w:space="0" w:color="auto"/>
              <w:bottom w:val="nil"/>
              <w:right w:val="single" w:sz="12" w:space="0" w:color="auto"/>
            </w:tcBorders>
          </w:tcPr>
          <w:p w14:paraId="36B13933"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tcPr>
          <w:p w14:paraId="47EC1D0A" w14:textId="77777777" w:rsidR="00670064" w:rsidRPr="00670064" w:rsidRDefault="00670064" w:rsidP="00225774">
            <w:pPr>
              <w:pStyle w:val="TAC"/>
              <w:rPr>
                <w:color w:val="auto"/>
              </w:rPr>
            </w:pPr>
            <w:r w:rsidRPr="00670064">
              <w:rPr>
                <w:color w:val="auto"/>
              </w:rPr>
              <w:t>4</w:t>
            </w:r>
          </w:p>
        </w:tc>
        <w:tc>
          <w:tcPr>
            <w:tcW w:w="1063" w:type="dxa"/>
            <w:tcBorders>
              <w:top w:val="single" w:sz="12" w:space="0" w:color="auto"/>
              <w:left w:val="single" w:sz="12" w:space="0" w:color="auto"/>
              <w:bottom w:val="single" w:sz="12" w:space="0" w:color="auto"/>
              <w:right w:val="single" w:sz="12" w:space="0" w:color="auto"/>
            </w:tcBorders>
          </w:tcPr>
          <w:p w14:paraId="4822D55C" w14:textId="77777777" w:rsidR="00670064" w:rsidRPr="00670064" w:rsidRDefault="00670064" w:rsidP="00225774">
            <w:pPr>
              <w:pStyle w:val="TAC"/>
              <w:rPr>
                <w:color w:val="auto"/>
              </w:rPr>
            </w:pPr>
            <w:r w:rsidRPr="00670064">
              <w:rPr>
                <w:color w:val="auto"/>
              </w:rPr>
              <w:t>100 ms</w:t>
            </w:r>
          </w:p>
        </w:tc>
        <w:tc>
          <w:tcPr>
            <w:tcW w:w="797" w:type="dxa"/>
            <w:tcBorders>
              <w:top w:val="single" w:sz="12" w:space="0" w:color="auto"/>
              <w:left w:val="single" w:sz="12" w:space="0" w:color="auto"/>
              <w:bottom w:val="single" w:sz="12" w:space="0" w:color="auto"/>
              <w:right w:val="single" w:sz="12" w:space="0" w:color="auto"/>
            </w:tcBorders>
          </w:tcPr>
          <w:p w14:paraId="7B600442"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-2</w:t>
            </w:r>
          </w:p>
        </w:tc>
        <w:tc>
          <w:tcPr>
            <w:tcW w:w="1296" w:type="dxa"/>
            <w:tcBorders>
              <w:top w:val="single" w:sz="12" w:space="0" w:color="auto"/>
              <w:left w:val="single" w:sz="12" w:space="0" w:color="auto"/>
              <w:bottom w:val="single" w:sz="12" w:space="0" w:color="auto"/>
              <w:right w:val="single" w:sz="12" w:space="0" w:color="auto"/>
            </w:tcBorders>
          </w:tcPr>
          <w:p w14:paraId="2D905003"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145A5CA2"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tcPr>
          <w:p w14:paraId="69A068A6" w14:textId="77777777" w:rsidR="00670064" w:rsidRPr="00670064" w:rsidRDefault="00670064" w:rsidP="00225774">
            <w:pPr>
              <w:pStyle w:val="TAL"/>
              <w:rPr>
                <w:color w:val="auto"/>
              </w:rPr>
            </w:pPr>
            <w:r w:rsidRPr="00670064">
              <w:rPr>
                <w:color w:val="auto"/>
              </w:rPr>
              <w:t>Sensor information sharing – lower degree of automation</w:t>
            </w:r>
          </w:p>
        </w:tc>
      </w:tr>
      <w:tr w:rsidR="00670064" w:rsidRPr="00670064" w14:paraId="7DA6C67A" w14:textId="77777777" w:rsidTr="003A2ABD">
        <w:tc>
          <w:tcPr>
            <w:tcW w:w="989" w:type="dxa"/>
            <w:tcBorders>
              <w:top w:val="single" w:sz="12" w:space="0" w:color="auto"/>
              <w:left w:val="single" w:sz="12" w:space="0" w:color="auto"/>
              <w:bottom w:val="single" w:sz="12" w:space="0" w:color="auto"/>
              <w:right w:val="single" w:sz="12" w:space="0" w:color="auto"/>
            </w:tcBorders>
          </w:tcPr>
          <w:p w14:paraId="0783BB71" w14:textId="77777777" w:rsidR="00670064" w:rsidRPr="00670064" w:rsidRDefault="00670064" w:rsidP="00225774">
            <w:pPr>
              <w:pStyle w:val="TAC"/>
              <w:rPr>
                <w:color w:val="auto"/>
              </w:rPr>
            </w:pPr>
            <w:r w:rsidRPr="00670064">
              <w:rPr>
                <w:color w:val="auto"/>
              </w:rPr>
              <w:t>59</w:t>
            </w:r>
          </w:p>
        </w:tc>
        <w:tc>
          <w:tcPr>
            <w:tcW w:w="1058" w:type="dxa"/>
            <w:tcBorders>
              <w:top w:val="nil"/>
              <w:left w:val="single" w:sz="12" w:space="0" w:color="auto"/>
              <w:bottom w:val="nil"/>
              <w:right w:val="single" w:sz="12" w:space="0" w:color="auto"/>
            </w:tcBorders>
          </w:tcPr>
          <w:p w14:paraId="63BA9186" w14:textId="77777777" w:rsidR="00670064" w:rsidRPr="00670064" w:rsidRDefault="00670064" w:rsidP="00225774">
            <w:pPr>
              <w:pStyle w:val="TAC"/>
              <w:rPr>
                <w:color w:val="auto"/>
              </w:rPr>
            </w:pPr>
          </w:p>
        </w:tc>
        <w:tc>
          <w:tcPr>
            <w:tcW w:w="911" w:type="dxa"/>
            <w:tcBorders>
              <w:top w:val="single" w:sz="12" w:space="0" w:color="auto"/>
              <w:left w:val="single" w:sz="12" w:space="0" w:color="auto"/>
              <w:bottom w:val="single" w:sz="12" w:space="0" w:color="auto"/>
              <w:right w:val="single" w:sz="12" w:space="0" w:color="auto"/>
            </w:tcBorders>
          </w:tcPr>
          <w:p w14:paraId="076DB9B8" w14:textId="77777777" w:rsidR="00670064" w:rsidRPr="00670064" w:rsidRDefault="00670064" w:rsidP="00225774">
            <w:pPr>
              <w:pStyle w:val="TAC"/>
              <w:rPr>
                <w:color w:val="auto"/>
              </w:rPr>
            </w:pPr>
            <w:r w:rsidRPr="00670064">
              <w:rPr>
                <w:color w:val="auto"/>
              </w:rPr>
              <w:t>6</w:t>
            </w:r>
          </w:p>
        </w:tc>
        <w:tc>
          <w:tcPr>
            <w:tcW w:w="1063" w:type="dxa"/>
            <w:tcBorders>
              <w:top w:val="single" w:sz="12" w:space="0" w:color="auto"/>
              <w:left w:val="single" w:sz="12" w:space="0" w:color="auto"/>
              <w:bottom w:val="single" w:sz="12" w:space="0" w:color="auto"/>
              <w:right w:val="single" w:sz="12" w:space="0" w:color="auto"/>
            </w:tcBorders>
          </w:tcPr>
          <w:p w14:paraId="177A7ADF" w14:textId="77777777" w:rsidR="00670064" w:rsidRPr="00670064" w:rsidRDefault="00670064" w:rsidP="00225774">
            <w:pPr>
              <w:pStyle w:val="TAC"/>
              <w:rPr>
                <w:color w:val="auto"/>
              </w:rPr>
            </w:pPr>
            <w:r w:rsidRPr="00670064">
              <w:rPr>
                <w:color w:val="auto"/>
              </w:rPr>
              <w:t>500 ms</w:t>
            </w:r>
          </w:p>
        </w:tc>
        <w:tc>
          <w:tcPr>
            <w:tcW w:w="797" w:type="dxa"/>
            <w:tcBorders>
              <w:top w:val="single" w:sz="12" w:space="0" w:color="auto"/>
              <w:left w:val="single" w:sz="12" w:space="0" w:color="auto"/>
              <w:bottom w:val="single" w:sz="12" w:space="0" w:color="auto"/>
              <w:right w:val="single" w:sz="12" w:space="0" w:color="auto"/>
            </w:tcBorders>
          </w:tcPr>
          <w:p w14:paraId="50C88B3C"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-1</w:t>
            </w:r>
          </w:p>
        </w:tc>
        <w:tc>
          <w:tcPr>
            <w:tcW w:w="1296" w:type="dxa"/>
            <w:tcBorders>
              <w:top w:val="single" w:sz="12" w:space="0" w:color="auto"/>
              <w:left w:val="single" w:sz="12" w:space="0" w:color="auto"/>
              <w:bottom w:val="single" w:sz="12" w:space="0" w:color="auto"/>
              <w:right w:val="single" w:sz="12" w:space="0" w:color="auto"/>
            </w:tcBorders>
          </w:tcPr>
          <w:p w14:paraId="38926EEA" w14:textId="77777777" w:rsidR="00670064" w:rsidRPr="00670064" w:rsidRDefault="00670064" w:rsidP="00225774">
            <w:pPr>
              <w:pStyle w:val="TAL"/>
              <w:rPr>
                <w:color w:val="auto"/>
              </w:rPr>
            </w:pPr>
            <w:r w:rsidRPr="00670064">
              <w:rPr>
                <w:color w:val="auto"/>
              </w:rPr>
              <w:t>N/A</w:t>
            </w:r>
          </w:p>
        </w:tc>
        <w:tc>
          <w:tcPr>
            <w:tcW w:w="1612" w:type="dxa"/>
            <w:tcBorders>
              <w:top w:val="single" w:sz="12" w:space="0" w:color="auto"/>
              <w:left w:val="single" w:sz="12" w:space="0" w:color="auto"/>
              <w:bottom w:val="single" w:sz="12" w:space="0" w:color="auto"/>
              <w:right w:val="single" w:sz="12" w:space="0" w:color="auto"/>
            </w:tcBorders>
          </w:tcPr>
          <w:p w14:paraId="64B5D2FC" w14:textId="77777777" w:rsidR="00670064" w:rsidRPr="00670064" w:rsidRDefault="00670064" w:rsidP="00225774">
            <w:pPr>
              <w:pStyle w:val="TAL"/>
              <w:rPr>
                <w:color w:val="auto"/>
              </w:rPr>
            </w:pPr>
            <w:r w:rsidRPr="00670064">
              <w:rPr>
                <w:color w:val="auto"/>
              </w:rPr>
              <w:t>N/A</w:t>
            </w:r>
          </w:p>
        </w:tc>
        <w:tc>
          <w:tcPr>
            <w:tcW w:w="2058" w:type="dxa"/>
            <w:tcBorders>
              <w:top w:val="single" w:sz="12" w:space="0" w:color="auto"/>
              <w:left w:val="single" w:sz="12" w:space="0" w:color="auto"/>
              <w:bottom w:val="single" w:sz="12" w:space="0" w:color="auto"/>
              <w:right w:val="single" w:sz="12" w:space="0" w:color="auto"/>
            </w:tcBorders>
          </w:tcPr>
          <w:p w14:paraId="2E6BEE6E" w14:textId="77777777" w:rsidR="00670064" w:rsidRPr="00670064" w:rsidRDefault="00670064" w:rsidP="00225774">
            <w:pPr>
              <w:pStyle w:val="TAL"/>
              <w:rPr>
                <w:color w:val="auto"/>
              </w:rPr>
            </w:pPr>
            <w:r w:rsidRPr="00670064">
              <w:rPr>
                <w:color w:val="auto"/>
              </w:rPr>
              <w:t>Platooning – reporting to an RSU</w:t>
            </w:r>
          </w:p>
        </w:tc>
      </w:tr>
      <w:tr w:rsidR="00670064" w:rsidRPr="00670064" w14:paraId="20CFD891" w14:textId="77777777" w:rsidTr="003A2ABD">
        <w:tc>
          <w:tcPr>
            <w:tcW w:w="989" w:type="dxa"/>
            <w:tcBorders>
              <w:top w:val="single" w:sz="12" w:space="0" w:color="auto"/>
              <w:left w:val="single" w:sz="12" w:space="0" w:color="auto"/>
              <w:bottom w:val="single" w:sz="12" w:space="0" w:color="auto"/>
              <w:right w:val="single" w:sz="12" w:space="0" w:color="auto"/>
            </w:tcBorders>
          </w:tcPr>
          <w:p w14:paraId="02193255" w14:textId="77777777" w:rsidR="00670064" w:rsidRPr="00670064" w:rsidRDefault="00670064" w:rsidP="00225774">
            <w:pPr>
              <w:pStyle w:val="TAC"/>
              <w:rPr>
                <w:color w:val="auto"/>
              </w:rPr>
            </w:pPr>
            <w:r w:rsidRPr="00670064">
              <w:rPr>
                <w:color w:val="auto"/>
              </w:rPr>
              <w:t>90</w:t>
            </w:r>
          </w:p>
        </w:tc>
        <w:tc>
          <w:tcPr>
            <w:tcW w:w="1058" w:type="dxa"/>
            <w:tcBorders>
              <w:top w:val="single" w:sz="12" w:space="0" w:color="auto"/>
              <w:left w:val="single" w:sz="12" w:space="0" w:color="auto"/>
              <w:bottom w:val="nil"/>
              <w:right w:val="single" w:sz="12" w:space="0" w:color="auto"/>
            </w:tcBorders>
          </w:tcPr>
          <w:p w14:paraId="1BAC8BAC" w14:textId="77777777" w:rsidR="00670064" w:rsidRPr="00670064" w:rsidRDefault="00670064" w:rsidP="00225774">
            <w:pPr>
              <w:pStyle w:val="TAC"/>
              <w:rPr>
                <w:color w:val="auto"/>
              </w:rPr>
            </w:pPr>
            <w:r w:rsidRPr="00670064">
              <w:rPr>
                <w:color w:val="auto"/>
              </w:rPr>
              <w:t>Delay Critical GBR</w:t>
            </w:r>
          </w:p>
        </w:tc>
        <w:tc>
          <w:tcPr>
            <w:tcW w:w="911" w:type="dxa"/>
            <w:tcBorders>
              <w:top w:val="single" w:sz="12" w:space="0" w:color="auto"/>
              <w:left w:val="single" w:sz="12" w:space="0" w:color="auto"/>
              <w:bottom w:val="single" w:sz="12" w:space="0" w:color="auto"/>
              <w:right w:val="single" w:sz="12" w:space="0" w:color="auto"/>
            </w:tcBorders>
          </w:tcPr>
          <w:p w14:paraId="45770015" w14:textId="77777777" w:rsidR="00670064" w:rsidRPr="00670064" w:rsidRDefault="00670064" w:rsidP="00225774">
            <w:pPr>
              <w:pStyle w:val="TAC"/>
              <w:rPr>
                <w:color w:val="auto"/>
              </w:rPr>
            </w:pPr>
            <w:r w:rsidRPr="00670064">
              <w:rPr>
                <w:color w:val="auto"/>
              </w:rPr>
              <w:t xml:space="preserve">3 </w:t>
            </w:r>
          </w:p>
        </w:tc>
        <w:tc>
          <w:tcPr>
            <w:tcW w:w="1063" w:type="dxa"/>
            <w:tcBorders>
              <w:top w:val="single" w:sz="12" w:space="0" w:color="auto"/>
              <w:left w:val="single" w:sz="12" w:space="0" w:color="auto"/>
              <w:bottom w:val="single" w:sz="12" w:space="0" w:color="auto"/>
              <w:right w:val="single" w:sz="12" w:space="0" w:color="auto"/>
            </w:tcBorders>
          </w:tcPr>
          <w:p w14:paraId="014AF1C3" w14:textId="77777777" w:rsidR="00670064" w:rsidRPr="00670064" w:rsidRDefault="00670064" w:rsidP="00225774">
            <w:pPr>
              <w:pStyle w:val="TAC"/>
              <w:rPr>
                <w:color w:val="auto"/>
              </w:rPr>
            </w:pPr>
            <w:r w:rsidRPr="00670064">
              <w:rPr>
                <w:color w:val="auto"/>
              </w:rPr>
              <w:t>10 ms</w:t>
            </w:r>
            <w:r w:rsidRPr="00670064">
              <w:rPr>
                <w:color w:val="auto"/>
              </w:rPr>
              <w:br/>
            </w:r>
          </w:p>
        </w:tc>
        <w:tc>
          <w:tcPr>
            <w:tcW w:w="797" w:type="dxa"/>
            <w:tcBorders>
              <w:top w:val="single" w:sz="12" w:space="0" w:color="auto"/>
              <w:left w:val="single" w:sz="12" w:space="0" w:color="auto"/>
              <w:bottom w:val="single" w:sz="12" w:space="0" w:color="auto"/>
              <w:right w:val="single" w:sz="12" w:space="0" w:color="auto"/>
            </w:tcBorders>
          </w:tcPr>
          <w:p w14:paraId="332967EF"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-4</w:t>
            </w:r>
          </w:p>
        </w:tc>
        <w:tc>
          <w:tcPr>
            <w:tcW w:w="1296" w:type="dxa"/>
            <w:tcBorders>
              <w:top w:val="single" w:sz="12" w:space="0" w:color="auto"/>
              <w:left w:val="single" w:sz="12" w:space="0" w:color="auto"/>
              <w:bottom w:val="single" w:sz="12" w:space="0" w:color="auto"/>
              <w:right w:val="single" w:sz="12" w:space="0" w:color="auto"/>
            </w:tcBorders>
          </w:tcPr>
          <w:p w14:paraId="5685081A" w14:textId="77777777" w:rsidR="00670064" w:rsidRPr="00670064" w:rsidRDefault="00670064" w:rsidP="00225774">
            <w:pPr>
              <w:pStyle w:val="TAL"/>
              <w:rPr>
                <w:color w:val="auto"/>
              </w:rPr>
            </w:pPr>
            <w:r w:rsidRPr="00670064">
              <w:rPr>
                <w:color w:val="auto"/>
              </w:rPr>
              <w:t>2000 bytes</w:t>
            </w:r>
          </w:p>
        </w:tc>
        <w:tc>
          <w:tcPr>
            <w:tcW w:w="1612" w:type="dxa"/>
            <w:tcBorders>
              <w:top w:val="single" w:sz="12" w:space="0" w:color="auto"/>
              <w:left w:val="single" w:sz="12" w:space="0" w:color="auto"/>
              <w:bottom w:val="single" w:sz="12" w:space="0" w:color="auto"/>
              <w:right w:val="single" w:sz="12" w:space="0" w:color="auto"/>
            </w:tcBorders>
          </w:tcPr>
          <w:p w14:paraId="4894AF57" w14:textId="77777777" w:rsidR="00670064" w:rsidRPr="00670064" w:rsidRDefault="00670064" w:rsidP="00225774">
            <w:pPr>
              <w:pStyle w:val="TAL"/>
              <w:rPr>
                <w:color w:val="auto"/>
              </w:rPr>
            </w:pPr>
            <w:r w:rsidRPr="00670064">
              <w:rPr>
                <w:color w:val="auto"/>
              </w:rPr>
              <w:t>2000 ms</w:t>
            </w:r>
          </w:p>
        </w:tc>
        <w:tc>
          <w:tcPr>
            <w:tcW w:w="2058" w:type="dxa"/>
            <w:tcBorders>
              <w:top w:val="single" w:sz="12" w:space="0" w:color="auto"/>
              <w:left w:val="single" w:sz="12" w:space="0" w:color="auto"/>
              <w:bottom w:val="single" w:sz="12" w:space="0" w:color="auto"/>
              <w:right w:val="single" w:sz="12" w:space="0" w:color="auto"/>
            </w:tcBorders>
          </w:tcPr>
          <w:p w14:paraId="0B176F54" w14:textId="77777777" w:rsidR="00670064" w:rsidRPr="00670064" w:rsidRDefault="00670064" w:rsidP="00225774">
            <w:pPr>
              <w:pStyle w:val="TAL"/>
              <w:rPr>
                <w:color w:val="auto"/>
              </w:rPr>
            </w:pPr>
            <w:r w:rsidRPr="00670064">
              <w:rPr>
                <w:color w:val="auto"/>
              </w:rPr>
              <w:t>Cooperative collision avoidance;</w:t>
            </w:r>
          </w:p>
          <w:p w14:paraId="1D16B160" w14:textId="77777777" w:rsidR="00670064" w:rsidRPr="00670064" w:rsidRDefault="00670064" w:rsidP="00225774">
            <w:pPr>
              <w:pStyle w:val="TAL"/>
              <w:rPr>
                <w:color w:val="auto"/>
              </w:rPr>
            </w:pPr>
            <w:r w:rsidRPr="00670064">
              <w:rPr>
                <w:color w:val="auto"/>
              </w:rPr>
              <w:t>Sensor sharing – Higher degree of automation;</w:t>
            </w:r>
          </w:p>
          <w:p w14:paraId="0A9F6AC6" w14:textId="77777777" w:rsidR="00670064" w:rsidRPr="00670064" w:rsidRDefault="00670064" w:rsidP="00225774">
            <w:pPr>
              <w:pStyle w:val="TAL"/>
              <w:rPr>
                <w:color w:val="auto"/>
              </w:rPr>
            </w:pPr>
            <w:r w:rsidRPr="00670064">
              <w:rPr>
                <w:color w:val="auto"/>
              </w:rPr>
              <w:t>Video sharing – higher degree of automation</w:t>
            </w:r>
          </w:p>
        </w:tc>
      </w:tr>
      <w:tr w:rsidR="00670064" w:rsidRPr="00670064" w14:paraId="371DCFF3" w14:textId="77777777" w:rsidTr="003A2ABD">
        <w:tc>
          <w:tcPr>
            <w:tcW w:w="989" w:type="dxa"/>
            <w:tcBorders>
              <w:top w:val="single" w:sz="12" w:space="0" w:color="auto"/>
              <w:left w:val="single" w:sz="12" w:space="0" w:color="auto"/>
              <w:bottom w:val="single" w:sz="12" w:space="0" w:color="auto"/>
              <w:right w:val="single" w:sz="12" w:space="0" w:color="auto"/>
            </w:tcBorders>
          </w:tcPr>
          <w:p w14:paraId="60B3F3B6" w14:textId="77777777" w:rsidR="00670064" w:rsidRPr="00670064" w:rsidRDefault="00670064" w:rsidP="00225774">
            <w:pPr>
              <w:pStyle w:val="TAC"/>
              <w:rPr>
                <w:color w:val="auto"/>
              </w:rPr>
            </w:pPr>
            <w:r w:rsidRPr="00670064">
              <w:rPr>
                <w:color w:val="auto"/>
              </w:rPr>
              <w:t>91</w:t>
            </w:r>
          </w:p>
        </w:tc>
        <w:tc>
          <w:tcPr>
            <w:tcW w:w="1058" w:type="dxa"/>
            <w:tcBorders>
              <w:top w:val="nil"/>
              <w:left w:val="single" w:sz="12" w:space="0" w:color="auto"/>
              <w:bottom w:val="nil"/>
              <w:right w:val="single" w:sz="12" w:space="0" w:color="auto"/>
            </w:tcBorders>
          </w:tcPr>
          <w:p w14:paraId="7299806E" w14:textId="77777777" w:rsidR="00670064" w:rsidRPr="00670064" w:rsidRDefault="00670064" w:rsidP="00225774">
            <w:pPr>
              <w:pStyle w:val="TAC"/>
              <w:rPr>
                <w:color w:val="auto"/>
              </w:rPr>
            </w:pPr>
            <w:r w:rsidRPr="00670064">
              <w:rPr>
                <w:color w:val="auto"/>
              </w:rPr>
              <w:t>(NOTE 1)</w:t>
            </w:r>
          </w:p>
        </w:tc>
        <w:tc>
          <w:tcPr>
            <w:tcW w:w="911" w:type="dxa"/>
            <w:tcBorders>
              <w:top w:val="single" w:sz="12" w:space="0" w:color="auto"/>
              <w:left w:val="single" w:sz="12" w:space="0" w:color="auto"/>
              <w:bottom w:val="single" w:sz="12" w:space="0" w:color="auto"/>
              <w:right w:val="single" w:sz="12" w:space="0" w:color="auto"/>
            </w:tcBorders>
          </w:tcPr>
          <w:p w14:paraId="05E0EAB5" w14:textId="77777777" w:rsidR="00670064" w:rsidRPr="00670064" w:rsidRDefault="00670064" w:rsidP="00225774">
            <w:pPr>
              <w:pStyle w:val="TAC"/>
              <w:rPr>
                <w:color w:val="auto"/>
              </w:rPr>
            </w:pPr>
            <w:r w:rsidRPr="00670064">
              <w:rPr>
                <w:color w:val="auto"/>
              </w:rPr>
              <w:t>2</w:t>
            </w:r>
          </w:p>
        </w:tc>
        <w:tc>
          <w:tcPr>
            <w:tcW w:w="1063" w:type="dxa"/>
            <w:tcBorders>
              <w:top w:val="single" w:sz="12" w:space="0" w:color="auto"/>
              <w:left w:val="single" w:sz="12" w:space="0" w:color="auto"/>
              <w:bottom w:val="single" w:sz="12" w:space="0" w:color="auto"/>
              <w:right w:val="single" w:sz="12" w:space="0" w:color="auto"/>
            </w:tcBorders>
          </w:tcPr>
          <w:p w14:paraId="2098E737" w14:textId="77777777" w:rsidR="00670064" w:rsidRPr="00670064" w:rsidRDefault="00670064" w:rsidP="00225774">
            <w:pPr>
              <w:pStyle w:val="TAC"/>
              <w:rPr>
                <w:color w:val="auto"/>
              </w:rPr>
            </w:pPr>
            <w:r w:rsidRPr="00670064">
              <w:rPr>
                <w:color w:val="auto"/>
              </w:rPr>
              <w:t>3 ms</w:t>
            </w:r>
          </w:p>
        </w:tc>
        <w:tc>
          <w:tcPr>
            <w:tcW w:w="797" w:type="dxa"/>
            <w:tcBorders>
              <w:top w:val="single" w:sz="12" w:space="0" w:color="auto"/>
              <w:left w:val="single" w:sz="12" w:space="0" w:color="auto"/>
              <w:bottom w:val="single" w:sz="12" w:space="0" w:color="auto"/>
              <w:right w:val="single" w:sz="12" w:space="0" w:color="auto"/>
            </w:tcBorders>
          </w:tcPr>
          <w:p w14:paraId="24EAEB12" w14:textId="77777777" w:rsidR="00670064" w:rsidRPr="00670064" w:rsidRDefault="00670064" w:rsidP="00225774">
            <w:pPr>
              <w:pStyle w:val="TAC"/>
              <w:rPr>
                <w:color w:val="auto"/>
              </w:rPr>
            </w:pPr>
            <w:r w:rsidRPr="00670064">
              <w:rPr>
                <w:color w:val="auto"/>
              </w:rPr>
              <w:t>10</w:t>
            </w:r>
            <w:r w:rsidRPr="00670064">
              <w:rPr>
                <w:color w:val="auto"/>
                <w:sz w:val="22"/>
                <w:vertAlign w:val="superscript"/>
              </w:rPr>
              <w:t>-5</w:t>
            </w:r>
          </w:p>
        </w:tc>
        <w:tc>
          <w:tcPr>
            <w:tcW w:w="1296" w:type="dxa"/>
            <w:tcBorders>
              <w:top w:val="single" w:sz="12" w:space="0" w:color="auto"/>
              <w:left w:val="single" w:sz="12" w:space="0" w:color="auto"/>
              <w:bottom w:val="single" w:sz="12" w:space="0" w:color="auto"/>
              <w:right w:val="single" w:sz="12" w:space="0" w:color="auto"/>
            </w:tcBorders>
          </w:tcPr>
          <w:p w14:paraId="6348CCF5" w14:textId="77777777" w:rsidR="00670064" w:rsidRPr="00670064" w:rsidRDefault="00670064" w:rsidP="00225774">
            <w:pPr>
              <w:pStyle w:val="TAL"/>
              <w:rPr>
                <w:color w:val="auto"/>
              </w:rPr>
            </w:pPr>
            <w:r w:rsidRPr="00670064">
              <w:rPr>
                <w:color w:val="auto"/>
              </w:rPr>
              <w:t>2000 bytes</w:t>
            </w:r>
          </w:p>
        </w:tc>
        <w:tc>
          <w:tcPr>
            <w:tcW w:w="1612" w:type="dxa"/>
            <w:tcBorders>
              <w:top w:val="single" w:sz="12" w:space="0" w:color="auto"/>
              <w:left w:val="single" w:sz="12" w:space="0" w:color="auto"/>
              <w:bottom w:val="single" w:sz="12" w:space="0" w:color="auto"/>
              <w:right w:val="single" w:sz="12" w:space="0" w:color="auto"/>
            </w:tcBorders>
          </w:tcPr>
          <w:p w14:paraId="7AEBAE6A" w14:textId="77777777" w:rsidR="00670064" w:rsidRPr="00670064" w:rsidRDefault="00670064" w:rsidP="00225774">
            <w:pPr>
              <w:pStyle w:val="TAL"/>
              <w:rPr>
                <w:color w:val="auto"/>
              </w:rPr>
            </w:pPr>
            <w:r w:rsidRPr="00670064">
              <w:rPr>
                <w:color w:val="auto"/>
              </w:rPr>
              <w:t>2000 ms</w:t>
            </w:r>
          </w:p>
        </w:tc>
        <w:tc>
          <w:tcPr>
            <w:tcW w:w="2058" w:type="dxa"/>
            <w:tcBorders>
              <w:top w:val="single" w:sz="12" w:space="0" w:color="auto"/>
              <w:left w:val="single" w:sz="12" w:space="0" w:color="auto"/>
              <w:bottom w:val="single" w:sz="12" w:space="0" w:color="auto"/>
              <w:right w:val="single" w:sz="12" w:space="0" w:color="auto"/>
            </w:tcBorders>
          </w:tcPr>
          <w:p w14:paraId="3E8F096D" w14:textId="77777777" w:rsidR="00670064" w:rsidRPr="00670064" w:rsidRDefault="00670064" w:rsidP="00225774">
            <w:pPr>
              <w:pStyle w:val="TAL"/>
              <w:rPr>
                <w:color w:val="auto"/>
              </w:rPr>
            </w:pPr>
            <w:r w:rsidRPr="00670064">
              <w:rPr>
                <w:color w:val="auto"/>
              </w:rPr>
              <w:t>Emergency trajectory alignment;</w:t>
            </w:r>
          </w:p>
          <w:p w14:paraId="10696A40" w14:textId="77777777" w:rsidR="00670064" w:rsidRPr="00670064" w:rsidRDefault="00670064" w:rsidP="00225774">
            <w:pPr>
              <w:pStyle w:val="TAL"/>
              <w:rPr>
                <w:color w:val="auto"/>
              </w:rPr>
            </w:pPr>
            <w:r w:rsidRPr="00670064">
              <w:rPr>
                <w:color w:val="auto"/>
              </w:rPr>
              <w:t>Sensor sharing – Higher degree of automation</w:t>
            </w:r>
          </w:p>
        </w:tc>
      </w:tr>
      <w:tr w:rsidR="00670064" w:rsidRPr="00490934" w14:paraId="02F96637" w14:textId="77777777" w:rsidTr="003A2ABD">
        <w:tc>
          <w:tcPr>
            <w:tcW w:w="9784" w:type="dxa"/>
            <w:gridSpan w:val="8"/>
            <w:tcBorders>
              <w:top w:val="single" w:sz="12" w:space="0" w:color="auto"/>
              <w:left w:val="single" w:sz="12" w:space="0" w:color="auto"/>
              <w:bottom w:val="single" w:sz="12" w:space="0" w:color="auto"/>
              <w:right w:val="single" w:sz="12" w:space="0" w:color="auto"/>
            </w:tcBorders>
          </w:tcPr>
          <w:p w14:paraId="0DBF67AF" w14:textId="77777777" w:rsidR="00670064" w:rsidRPr="00490934" w:rsidRDefault="00670064" w:rsidP="00225774">
            <w:pPr>
              <w:pStyle w:val="TAN"/>
            </w:pPr>
            <w:r w:rsidRPr="00490934">
              <w:t>NOTE 1:</w:t>
            </w:r>
            <w:r w:rsidRPr="00490934">
              <w:tab/>
              <w:t>GBR and Delay Critical GBR PQIs can only be used for unicast PC5 communications.</w:t>
            </w:r>
          </w:p>
        </w:tc>
      </w:tr>
    </w:tbl>
    <w:p w14:paraId="34FC8AA4" w14:textId="05E36E7D" w:rsidR="00670064" w:rsidRDefault="00670064" w:rsidP="00326006">
      <w:pPr>
        <w:tabs>
          <w:tab w:val="num" w:pos="720"/>
        </w:tabs>
        <w:spacing w:after="120"/>
        <w:rPr>
          <w:sz w:val="22"/>
          <w:szCs w:val="22"/>
          <w:lang w:eastAsia="zh-CN"/>
        </w:rPr>
      </w:pPr>
    </w:p>
    <w:p w14:paraId="38DD2592" w14:textId="06BE43E2" w:rsidR="00670064" w:rsidRPr="00CB5EC9" w:rsidRDefault="0085478A" w:rsidP="00670064">
      <w:pPr>
        <w:pStyle w:val="TH"/>
      </w:pPr>
      <w:r w:rsidRPr="0085478A">
        <w:lastRenderedPageBreak/>
        <w:t xml:space="preserve">TS 23.304 </w:t>
      </w:r>
      <w:r w:rsidR="00670064" w:rsidRPr="0085478A">
        <w:t>Table 5.6.1-1: Standardized PQI values that are additionally defined to QoS characteristics mapping</w:t>
      </w:r>
      <w:r>
        <w:t xml:space="preserve"> [</w:t>
      </w:r>
      <w:r w:rsidR="00101601">
        <w:t>3</w:t>
      </w:r>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85478A" w:rsidRPr="0085478A" w14:paraId="273BBDC1"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16F72523" w14:textId="77777777" w:rsidR="00670064" w:rsidRPr="0085478A" w:rsidRDefault="00670064" w:rsidP="00225774">
            <w:pPr>
              <w:pStyle w:val="TAH"/>
              <w:rPr>
                <w:color w:val="auto"/>
              </w:rPr>
            </w:pPr>
            <w:r w:rsidRPr="0085478A">
              <w:rPr>
                <w:color w:val="auto"/>
              </w:rPr>
              <w:t>PQI</w:t>
            </w:r>
          </w:p>
          <w:p w14:paraId="2258740D" w14:textId="77777777" w:rsidR="00670064" w:rsidRPr="0085478A" w:rsidRDefault="00670064" w:rsidP="00225774">
            <w:pPr>
              <w:pStyle w:val="TAH"/>
              <w:rPr>
                <w:color w:val="auto"/>
              </w:rPr>
            </w:pPr>
            <w:r w:rsidRPr="0085478A">
              <w:rPr>
                <w:color w:val="auto"/>
              </w:rPr>
              <w:t>Value</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668E360" w14:textId="77777777" w:rsidR="00670064" w:rsidRPr="0085478A" w:rsidRDefault="00670064" w:rsidP="00225774">
            <w:pPr>
              <w:pStyle w:val="TAH"/>
              <w:rPr>
                <w:color w:val="auto"/>
              </w:rPr>
            </w:pPr>
            <w:r w:rsidRPr="0085478A">
              <w:rPr>
                <w:color w:val="auto"/>
              </w:rPr>
              <w:t>Resource Type</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70E7ACBE" w14:textId="77777777" w:rsidR="00670064" w:rsidRPr="0085478A" w:rsidRDefault="00670064" w:rsidP="00225774">
            <w:pPr>
              <w:pStyle w:val="TAH"/>
              <w:rPr>
                <w:color w:val="auto"/>
              </w:rPr>
            </w:pPr>
            <w:r w:rsidRPr="0085478A">
              <w:rPr>
                <w:color w:val="auto"/>
              </w:rPr>
              <w:t>Default Priority Level</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02DAF12F" w14:textId="77777777" w:rsidR="00670064" w:rsidRPr="0085478A" w:rsidRDefault="00670064" w:rsidP="00225774">
            <w:pPr>
              <w:pStyle w:val="TAH"/>
              <w:rPr>
                <w:color w:val="auto"/>
              </w:rPr>
            </w:pPr>
            <w:r w:rsidRPr="0085478A">
              <w:rPr>
                <w:color w:val="auto"/>
              </w:rPr>
              <w:t>Packet Delay Budget</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24634ACD" w14:textId="77777777" w:rsidR="00670064" w:rsidRPr="0085478A" w:rsidRDefault="00670064" w:rsidP="00225774">
            <w:pPr>
              <w:pStyle w:val="TAH"/>
              <w:rPr>
                <w:color w:val="auto"/>
              </w:rPr>
            </w:pPr>
            <w:r w:rsidRPr="0085478A">
              <w:rPr>
                <w:color w:val="auto"/>
              </w:rPr>
              <w:t>Packet Error</w:t>
            </w:r>
          </w:p>
          <w:p w14:paraId="10397331" w14:textId="77777777" w:rsidR="00670064" w:rsidRPr="0085478A" w:rsidRDefault="00670064" w:rsidP="00225774">
            <w:pPr>
              <w:pStyle w:val="TAH"/>
              <w:rPr>
                <w:color w:val="auto"/>
              </w:rPr>
            </w:pPr>
            <w:r w:rsidRPr="0085478A">
              <w:rPr>
                <w:color w:val="auto"/>
              </w:rPr>
              <w:t xml:space="preserve">Rate </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0704EBAE" w14:textId="77777777" w:rsidR="00670064" w:rsidRPr="0085478A" w:rsidRDefault="00670064" w:rsidP="00225774">
            <w:pPr>
              <w:pStyle w:val="TAH"/>
              <w:rPr>
                <w:color w:val="auto"/>
              </w:rPr>
            </w:pPr>
            <w:r w:rsidRPr="0085478A">
              <w:rPr>
                <w:color w:val="auto"/>
              </w:rPr>
              <w:t>Default Maximum Data Burst Volume</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62D2339F" w14:textId="77777777" w:rsidR="00670064" w:rsidRPr="0085478A" w:rsidRDefault="00670064" w:rsidP="00225774">
            <w:pPr>
              <w:pStyle w:val="TAH"/>
              <w:rPr>
                <w:color w:val="auto"/>
              </w:rPr>
            </w:pPr>
            <w:r w:rsidRPr="0085478A">
              <w:rPr>
                <w:color w:val="auto"/>
              </w:rPr>
              <w:t>Default</w:t>
            </w:r>
          </w:p>
          <w:p w14:paraId="35134A8E" w14:textId="77777777" w:rsidR="00670064" w:rsidRPr="0085478A" w:rsidRDefault="00670064" w:rsidP="00225774">
            <w:pPr>
              <w:pStyle w:val="TAH"/>
              <w:rPr>
                <w:color w:val="auto"/>
              </w:rPr>
            </w:pPr>
            <w:r w:rsidRPr="0085478A">
              <w:rPr>
                <w:color w:val="auto"/>
              </w:rPr>
              <w:t>Averaging Window</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402003BA" w14:textId="77777777" w:rsidR="00670064" w:rsidRPr="0085478A" w:rsidRDefault="00670064" w:rsidP="00225774">
            <w:pPr>
              <w:pStyle w:val="TAH"/>
              <w:rPr>
                <w:color w:val="auto"/>
              </w:rPr>
            </w:pPr>
            <w:r w:rsidRPr="0085478A">
              <w:rPr>
                <w:color w:val="auto"/>
              </w:rPr>
              <w:t>Example Services</w:t>
            </w:r>
          </w:p>
        </w:tc>
      </w:tr>
      <w:tr w:rsidR="0085478A" w:rsidRPr="0085478A" w14:paraId="25D6DACF"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39EB5E05" w14:textId="77777777" w:rsidR="00670064" w:rsidRPr="0085478A" w:rsidRDefault="00670064" w:rsidP="00225774">
            <w:pPr>
              <w:pStyle w:val="TAC"/>
              <w:rPr>
                <w:color w:val="auto"/>
                <w:lang w:eastAsia="zh-CN"/>
              </w:rPr>
            </w:pPr>
            <w:r w:rsidRPr="0085478A">
              <w:rPr>
                <w:color w:val="auto"/>
                <w:lang w:eastAsia="zh-CN"/>
              </w:rPr>
              <w:t>24</w:t>
            </w:r>
          </w:p>
        </w:tc>
        <w:tc>
          <w:tcPr>
            <w:tcW w:w="1134" w:type="dxa"/>
            <w:tcBorders>
              <w:top w:val="nil"/>
              <w:left w:val="single" w:sz="12" w:space="0" w:color="auto"/>
              <w:bottom w:val="nil"/>
              <w:right w:val="single" w:sz="12" w:space="0" w:color="auto"/>
            </w:tcBorders>
            <w:shd w:val="clear" w:color="auto" w:fill="auto"/>
          </w:tcPr>
          <w:p w14:paraId="1582B58B" w14:textId="77777777" w:rsidR="00670064" w:rsidRPr="0085478A" w:rsidRDefault="00670064" w:rsidP="00225774">
            <w:pPr>
              <w:pStyle w:val="TAC"/>
              <w:rPr>
                <w:color w:val="auto"/>
                <w:lang w:eastAsia="zh-CN"/>
              </w:rPr>
            </w:pPr>
            <w:r w:rsidRPr="0085478A">
              <w:rPr>
                <w:color w:val="auto"/>
                <w:lang w:eastAsia="zh-CN"/>
              </w:rPr>
              <w:t>GBR</w:t>
            </w:r>
          </w:p>
          <w:p w14:paraId="527B5329" w14:textId="77777777" w:rsidR="00670064" w:rsidRPr="0085478A" w:rsidRDefault="00670064" w:rsidP="00225774">
            <w:pPr>
              <w:pStyle w:val="TAC"/>
              <w:rPr>
                <w:color w:val="auto"/>
                <w:lang w:eastAsia="zh-CN"/>
              </w:rPr>
            </w:pPr>
            <w:r w:rsidRPr="0085478A">
              <w:rPr>
                <w:color w:val="auto"/>
              </w:rPr>
              <w:t>(NOTE 1)</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6032388A" w14:textId="77777777" w:rsidR="00670064" w:rsidRPr="0085478A" w:rsidRDefault="00670064" w:rsidP="00225774">
            <w:pPr>
              <w:pStyle w:val="TAC"/>
              <w:rPr>
                <w:color w:val="auto"/>
                <w:lang w:eastAsia="zh-CN"/>
              </w:rPr>
            </w:pPr>
            <w:r w:rsidRPr="0085478A">
              <w:rPr>
                <w:color w:val="auto"/>
                <w:lang w:eastAsia="zh-CN"/>
              </w:rPr>
              <w:t>1</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01AFEE83" w14:textId="77777777" w:rsidR="00670064" w:rsidRPr="0085478A" w:rsidRDefault="00670064" w:rsidP="00225774">
            <w:pPr>
              <w:pStyle w:val="TAC"/>
              <w:rPr>
                <w:color w:val="auto"/>
                <w:lang w:eastAsia="zh-CN"/>
              </w:rPr>
            </w:pPr>
            <w:r w:rsidRPr="0085478A">
              <w:rPr>
                <w:color w:val="auto"/>
                <w:lang w:eastAsia="zh-CN"/>
              </w:rPr>
              <w:t>150 ms</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555DCC0A"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0A697B2C" w14:textId="77777777" w:rsidR="00670064" w:rsidRPr="0085478A" w:rsidRDefault="00670064" w:rsidP="00225774">
            <w:pPr>
              <w:pStyle w:val="TAC"/>
              <w:rPr>
                <w:color w:val="auto"/>
              </w:rPr>
            </w:pPr>
            <w:r w:rsidRPr="0085478A">
              <w:rPr>
                <w:color w:val="auto"/>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BA701CE" w14:textId="77777777" w:rsidR="00670064" w:rsidRPr="0085478A" w:rsidRDefault="00670064" w:rsidP="00225774">
            <w:pPr>
              <w:pStyle w:val="TAC"/>
              <w:rPr>
                <w:color w:val="auto"/>
              </w:rPr>
            </w:pPr>
            <w:r w:rsidRPr="0085478A">
              <w:rPr>
                <w:color w:val="auto"/>
              </w:rPr>
              <w:t>2000 ms</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20FD05DE" w14:textId="77777777" w:rsidR="00670064" w:rsidRPr="0085478A" w:rsidRDefault="00670064" w:rsidP="00225774">
            <w:pPr>
              <w:pStyle w:val="TAL"/>
              <w:rPr>
                <w:color w:val="auto"/>
              </w:rPr>
            </w:pPr>
            <w:r w:rsidRPr="0085478A">
              <w:rPr>
                <w:color w:val="auto"/>
              </w:rPr>
              <w:t>Mission Critical user plane Push To Talk voice (e.g. MCPTT)</w:t>
            </w:r>
          </w:p>
        </w:tc>
      </w:tr>
      <w:tr w:rsidR="0085478A" w:rsidRPr="0085478A" w14:paraId="5A6A097F"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3E9503C7" w14:textId="77777777" w:rsidR="00670064" w:rsidRPr="0085478A" w:rsidRDefault="00670064" w:rsidP="00225774">
            <w:pPr>
              <w:pStyle w:val="TAC"/>
              <w:rPr>
                <w:color w:val="auto"/>
                <w:lang w:eastAsia="zh-CN"/>
              </w:rPr>
            </w:pPr>
            <w:r w:rsidRPr="0085478A">
              <w:rPr>
                <w:color w:val="auto"/>
                <w:lang w:eastAsia="zh-CN"/>
              </w:rPr>
              <w:t>25</w:t>
            </w:r>
          </w:p>
        </w:tc>
        <w:tc>
          <w:tcPr>
            <w:tcW w:w="1134" w:type="dxa"/>
            <w:tcBorders>
              <w:top w:val="nil"/>
              <w:left w:val="single" w:sz="12" w:space="0" w:color="auto"/>
              <w:bottom w:val="nil"/>
              <w:right w:val="single" w:sz="12" w:space="0" w:color="auto"/>
            </w:tcBorders>
            <w:shd w:val="clear" w:color="auto" w:fill="auto"/>
          </w:tcPr>
          <w:p w14:paraId="75BEB531"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303A1914" w14:textId="77777777" w:rsidR="00670064" w:rsidRPr="0085478A" w:rsidRDefault="00670064" w:rsidP="00225774">
            <w:pPr>
              <w:pStyle w:val="TAC"/>
              <w:rPr>
                <w:color w:val="auto"/>
                <w:lang w:eastAsia="zh-CN"/>
              </w:rPr>
            </w:pPr>
            <w:r w:rsidRPr="0085478A">
              <w:rPr>
                <w:color w:val="auto"/>
                <w:lang w:eastAsia="zh-CN"/>
              </w:rPr>
              <w:t>2</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3FE0ECE8" w14:textId="77777777" w:rsidR="00670064" w:rsidRPr="0085478A" w:rsidRDefault="00670064" w:rsidP="00225774">
            <w:pPr>
              <w:pStyle w:val="TAC"/>
              <w:rPr>
                <w:color w:val="auto"/>
                <w:lang w:eastAsia="zh-CN"/>
              </w:rPr>
            </w:pPr>
            <w:r w:rsidRPr="0085478A">
              <w:rPr>
                <w:color w:val="auto"/>
                <w:lang w:eastAsia="zh-CN"/>
              </w:rPr>
              <w:t>200 ms</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32ED558D"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55F7D0D2" w14:textId="77777777" w:rsidR="00670064" w:rsidRPr="0085478A" w:rsidRDefault="00670064" w:rsidP="00225774">
            <w:pPr>
              <w:pStyle w:val="TAC"/>
              <w:rPr>
                <w:color w:val="auto"/>
              </w:rPr>
            </w:pPr>
            <w:r w:rsidRPr="0085478A">
              <w:rPr>
                <w:color w:val="auto"/>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F12F6E3" w14:textId="77777777" w:rsidR="00670064" w:rsidRPr="0085478A" w:rsidRDefault="00670064" w:rsidP="00225774">
            <w:pPr>
              <w:pStyle w:val="TAC"/>
              <w:rPr>
                <w:color w:val="auto"/>
              </w:rPr>
            </w:pPr>
            <w:r w:rsidRPr="0085478A">
              <w:rPr>
                <w:color w:val="auto"/>
              </w:rPr>
              <w:t>2000 ms</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359619D6" w14:textId="77777777" w:rsidR="00670064" w:rsidRPr="0085478A" w:rsidRDefault="00670064" w:rsidP="00225774">
            <w:pPr>
              <w:pStyle w:val="TAL"/>
              <w:rPr>
                <w:color w:val="auto"/>
              </w:rPr>
            </w:pPr>
            <w:r w:rsidRPr="0085478A">
              <w:rPr>
                <w:color w:val="auto"/>
              </w:rPr>
              <w:t>Non-Mission-Critical user plane Push To Talk voice</w:t>
            </w:r>
          </w:p>
        </w:tc>
      </w:tr>
      <w:tr w:rsidR="0085478A" w:rsidRPr="0085478A" w14:paraId="7AA16B46"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30FB366A" w14:textId="77777777" w:rsidR="00670064" w:rsidRPr="0085478A" w:rsidRDefault="00670064" w:rsidP="00225774">
            <w:pPr>
              <w:pStyle w:val="TAC"/>
              <w:rPr>
                <w:color w:val="auto"/>
                <w:lang w:eastAsia="zh-CN"/>
              </w:rPr>
            </w:pPr>
            <w:r w:rsidRPr="0085478A">
              <w:rPr>
                <w:color w:val="auto"/>
                <w:lang w:eastAsia="zh-CN"/>
              </w:rPr>
              <w:t>26</w:t>
            </w:r>
          </w:p>
        </w:tc>
        <w:tc>
          <w:tcPr>
            <w:tcW w:w="1134" w:type="dxa"/>
            <w:tcBorders>
              <w:top w:val="nil"/>
              <w:left w:val="single" w:sz="12" w:space="0" w:color="auto"/>
              <w:bottom w:val="single" w:sz="12" w:space="0" w:color="auto"/>
              <w:right w:val="single" w:sz="12" w:space="0" w:color="auto"/>
            </w:tcBorders>
            <w:shd w:val="clear" w:color="auto" w:fill="auto"/>
          </w:tcPr>
          <w:p w14:paraId="30633BDA"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69FBEEA3" w14:textId="77777777" w:rsidR="00670064" w:rsidRPr="0085478A" w:rsidRDefault="00670064" w:rsidP="00225774">
            <w:pPr>
              <w:pStyle w:val="TAC"/>
              <w:rPr>
                <w:color w:val="auto"/>
                <w:lang w:eastAsia="zh-CN"/>
              </w:rPr>
            </w:pPr>
            <w:r w:rsidRPr="0085478A">
              <w:rPr>
                <w:color w:val="auto"/>
                <w:lang w:eastAsia="zh-CN"/>
              </w:rPr>
              <w:t>2</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00FED842" w14:textId="77777777" w:rsidR="00670064" w:rsidRPr="0085478A" w:rsidRDefault="00670064" w:rsidP="00225774">
            <w:pPr>
              <w:pStyle w:val="TAC"/>
              <w:rPr>
                <w:color w:val="auto"/>
                <w:lang w:eastAsia="zh-CN"/>
              </w:rPr>
            </w:pPr>
            <w:r w:rsidRPr="0085478A">
              <w:rPr>
                <w:color w:val="auto"/>
                <w:lang w:eastAsia="zh-CN"/>
              </w:rPr>
              <w:t>200 ms</w:t>
            </w: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4BBB04D0" w14:textId="77777777" w:rsidR="00670064" w:rsidRPr="0085478A" w:rsidRDefault="00670064" w:rsidP="00225774">
            <w:pPr>
              <w:pStyle w:val="TAC"/>
              <w:rPr>
                <w:color w:val="auto"/>
                <w:lang w:eastAsia="zh-CN"/>
              </w:rPr>
            </w:pPr>
            <w:r w:rsidRPr="0085478A">
              <w:rPr>
                <w:color w:val="auto"/>
              </w:rPr>
              <w:t>10</w:t>
            </w:r>
            <w:r w:rsidRPr="0085478A">
              <w:rPr>
                <w:color w:val="auto"/>
                <w:sz w:val="22"/>
                <w:vertAlign w:val="superscript"/>
              </w:rPr>
              <w:t>-</w:t>
            </w:r>
            <w:r w:rsidRPr="0085478A">
              <w:rPr>
                <w:color w:val="auto"/>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60B4792D" w14:textId="77777777" w:rsidR="00670064" w:rsidRPr="0085478A" w:rsidRDefault="00670064" w:rsidP="00225774">
            <w:pPr>
              <w:pStyle w:val="TAC"/>
              <w:rPr>
                <w:color w:val="auto"/>
              </w:rPr>
            </w:pPr>
            <w:r w:rsidRPr="0085478A">
              <w:rPr>
                <w:color w:val="auto"/>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699A1F2" w14:textId="77777777" w:rsidR="00670064" w:rsidRPr="0085478A" w:rsidRDefault="00670064" w:rsidP="00225774">
            <w:pPr>
              <w:pStyle w:val="TAC"/>
              <w:rPr>
                <w:color w:val="auto"/>
              </w:rPr>
            </w:pPr>
            <w:r w:rsidRPr="0085478A">
              <w:rPr>
                <w:color w:val="auto"/>
              </w:rPr>
              <w:t>2000 ms</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4EE67849" w14:textId="77777777" w:rsidR="00670064" w:rsidRPr="0085478A" w:rsidRDefault="00670064" w:rsidP="00225774">
            <w:pPr>
              <w:pStyle w:val="TAL"/>
              <w:rPr>
                <w:color w:val="auto"/>
              </w:rPr>
            </w:pPr>
            <w:r w:rsidRPr="0085478A">
              <w:rPr>
                <w:color w:val="auto"/>
              </w:rPr>
              <w:t>Mission Critical Video user plane</w:t>
            </w:r>
          </w:p>
        </w:tc>
      </w:tr>
      <w:tr w:rsidR="0085478A" w:rsidRPr="0085478A" w14:paraId="550D3C19"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1D9D45B5" w14:textId="77777777" w:rsidR="00670064" w:rsidRPr="0085478A" w:rsidRDefault="00670064" w:rsidP="00225774">
            <w:pPr>
              <w:pStyle w:val="TAC"/>
              <w:rPr>
                <w:color w:val="auto"/>
              </w:rPr>
            </w:pPr>
            <w:r w:rsidRPr="0085478A">
              <w:rPr>
                <w:color w:val="auto"/>
                <w:lang w:eastAsia="zh-CN"/>
              </w:rPr>
              <w:t>60</w:t>
            </w:r>
          </w:p>
        </w:tc>
        <w:tc>
          <w:tcPr>
            <w:tcW w:w="1134" w:type="dxa"/>
            <w:tcBorders>
              <w:top w:val="single" w:sz="12" w:space="0" w:color="auto"/>
              <w:left w:val="single" w:sz="12" w:space="0" w:color="auto"/>
              <w:bottom w:val="nil"/>
              <w:right w:val="single" w:sz="12" w:space="0" w:color="auto"/>
            </w:tcBorders>
            <w:shd w:val="clear" w:color="auto" w:fill="auto"/>
          </w:tcPr>
          <w:p w14:paraId="3587EC2C" w14:textId="77777777" w:rsidR="00670064" w:rsidRPr="0085478A" w:rsidRDefault="00670064" w:rsidP="00225774">
            <w:pPr>
              <w:pStyle w:val="TAC"/>
              <w:rPr>
                <w:color w:val="auto"/>
              </w:rPr>
            </w:pPr>
            <w:r w:rsidRPr="0085478A">
              <w:rPr>
                <w:color w:val="auto"/>
              </w:rPr>
              <w:t>Non-GBR</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3A7C2F66" w14:textId="77777777" w:rsidR="00670064" w:rsidRPr="0085478A" w:rsidRDefault="00670064" w:rsidP="00225774">
            <w:pPr>
              <w:pStyle w:val="TAC"/>
              <w:rPr>
                <w:color w:val="auto"/>
              </w:rPr>
            </w:pPr>
            <w:r w:rsidRPr="0085478A">
              <w:rPr>
                <w:color w:val="auto"/>
                <w:lang w:eastAsia="zh-CN"/>
              </w:rPr>
              <w:t>1</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4933269C" w14:textId="77777777" w:rsidR="00670064" w:rsidRPr="0085478A" w:rsidRDefault="00670064" w:rsidP="00225774">
            <w:pPr>
              <w:pStyle w:val="TAC"/>
              <w:rPr>
                <w:color w:val="auto"/>
                <w:lang w:eastAsia="zh-CN"/>
              </w:rPr>
            </w:pPr>
            <w:r w:rsidRPr="0085478A">
              <w:rPr>
                <w:color w:val="auto"/>
                <w:lang w:eastAsia="zh-CN"/>
              </w:rPr>
              <w:t>120 ms</w:t>
            </w:r>
          </w:p>
          <w:p w14:paraId="4A5CFE3F" w14:textId="77777777" w:rsidR="00670064" w:rsidRPr="0085478A" w:rsidRDefault="00670064" w:rsidP="00225774">
            <w:pPr>
              <w:pStyle w:val="TAC"/>
              <w:rPr>
                <w:color w:val="auto"/>
              </w:rPr>
            </w:pP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6C928CFA"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w:t>
            </w:r>
            <w:r w:rsidRPr="0085478A">
              <w:rPr>
                <w:color w:val="auto"/>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4D3747B5" w14:textId="77777777" w:rsidR="00670064" w:rsidRPr="0085478A" w:rsidRDefault="00670064" w:rsidP="00225774">
            <w:pPr>
              <w:pStyle w:val="TAC"/>
              <w:rPr>
                <w:color w:val="auto"/>
              </w:rPr>
            </w:pPr>
            <w:r w:rsidRPr="0085478A">
              <w:rPr>
                <w:color w:val="auto"/>
                <w:lang w:eastAsia="zh-CN"/>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CC6D261" w14:textId="77777777" w:rsidR="00670064" w:rsidRPr="0085478A" w:rsidRDefault="00670064" w:rsidP="00225774">
            <w:pPr>
              <w:pStyle w:val="TAC"/>
              <w:rPr>
                <w:color w:val="auto"/>
              </w:rPr>
            </w:pPr>
            <w:r w:rsidRPr="0085478A">
              <w:rPr>
                <w:color w:val="auto"/>
                <w:lang w:eastAsia="zh-CN"/>
              </w:rPr>
              <w:t>N/A</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5281B518" w14:textId="4716E2CC" w:rsidR="00670064" w:rsidRPr="0085478A" w:rsidRDefault="00670064" w:rsidP="00225774">
            <w:pPr>
              <w:pStyle w:val="TAL"/>
              <w:rPr>
                <w:color w:val="auto"/>
              </w:rPr>
            </w:pPr>
            <w:r w:rsidRPr="0085478A">
              <w:rPr>
                <w:color w:val="auto"/>
              </w:rPr>
              <w:t xml:space="preserve">Mission Critical delay sensitive </w:t>
            </w:r>
            <w:r w:rsidR="004F0F3B" w:rsidRPr="0085478A">
              <w:rPr>
                <w:color w:val="auto"/>
              </w:rPr>
              <w:t>signaling</w:t>
            </w:r>
            <w:r w:rsidRPr="0085478A">
              <w:rPr>
                <w:color w:val="auto"/>
              </w:rPr>
              <w:t xml:space="preserve"> (e.g. MC-PTT </w:t>
            </w:r>
            <w:r w:rsidR="004F0F3B" w:rsidRPr="0085478A">
              <w:rPr>
                <w:color w:val="auto"/>
              </w:rPr>
              <w:t>signaling</w:t>
            </w:r>
            <w:r w:rsidRPr="0085478A">
              <w:rPr>
                <w:color w:val="auto"/>
              </w:rPr>
              <w:t>)</w:t>
            </w:r>
          </w:p>
        </w:tc>
      </w:tr>
      <w:tr w:rsidR="0085478A" w:rsidRPr="0085478A" w14:paraId="7440DA4B"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auto"/>
          </w:tcPr>
          <w:p w14:paraId="77C777E0" w14:textId="77777777" w:rsidR="00670064" w:rsidRPr="0085478A" w:rsidRDefault="00670064" w:rsidP="00225774">
            <w:pPr>
              <w:pStyle w:val="TAC"/>
              <w:rPr>
                <w:color w:val="auto"/>
              </w:rPr>
            </w:pPr>
            <w:r w:rsidRPr="0085478A">
              <w:rPr>
                <w:color w:val="auto"/>
                <w:lang w:eastAsia="zh-CN"/>
              </w:rPr>
              <w:t>61</w:t>
            </w:r>
          </w:p>
        </w:tc>
        <w:tc>
          <w:tcPr>
            <w:tcW w:w="1134" w:type="dxa"/>
            <w:tcBorders>
              <w:top w:val="nil"/>
              <w:left w:val="single" w:sz="12" w:space="0" w:color="auto"/>
              <w:bottom w:val="single" w:sz="12" w:space="0" w:color="auto"/>
              <w:right w:val="single" w:sz="12" w:space="0" w:color="auto"/>
            </w:tcBorders>
            <w:shd w:val="clear" w:color="auto" w:fill="auto"/>
          </w:tcPr>
          <w:p w14:paraId="3A4EC2B0"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7A8FAC95" w14:textId="77777777" w:rsidR="00670064" w:rsidRPr="0085478A" w:rsidRDefault="00670064" w:rsidP="00225774">
            <w:pPr>
              <w:pStyle w:val="TAC"/>
              <w:rPr>
                <w:color w:val="auto"/>
              </w:rPr>
            </w:pPr>
            <w:r w:rsidRPr="0085478A">
              <w:rPr>
                <w:color w:val="auto"/>
                <w:lang w:eastAsia="zh-CN"/>
              </w:rPr>
              <w:t>6</w:t>
            </w:r>
          </w:p>
        </w:tc>
        <w:tc>
          <w:tcPr>
            <w:tcW w:w="992" w:type="dxa"/>
            <w:tcBorders>
              <w:top w:val="single" w:sz="12" w:space="0" w:color="auto"/>
              <w:left w:val="single" w:sz="12" w:space="0" w:color="auto"/>
              <w:bottom w:val="single" w:sz="12" w:space="0" w:color="auto"/>
              <w:right w:val="single" w:sz="12" w:space="0" w:color="auto"/>
            </w:tcBorders>
            <w:shd w:val="clear" w:color="auto" w:fill="auto"/>
          </w:tcPr>
          <w:p w14:paraId="74DCB761" w14:textId="77777777" w:rsidR="00670064" w:rsidRPr="0085478A" w:rsidRDefault="00670064" w:rsidP="00225774">
            <w:pPr>
              <w:pStyle w:val="TAC"/>
              <w:rPr>
                <w:color w:val="auto"/>
                <w:lang w:eastAsia="zh-CN"/>
              </w:rPr>
            </w:pPr>
            <w:r w:rsidRPr="0085478A">
              <w:rPr>
                <w:color w:val="auto"/>
                <w:lang w:eastAsia="zh-CN"/>
              </w:rPr>
              <w:t>400 ms</w:t>
            </w:r>
          </w:p>
          <w:p w14:paraId="5273E9C4" w14:textId="77777777" w:rsidR="00670064" w:rsidRPr="0085478A" w:rsidRDefault="00670064" w:rsidP="00225774">
            <w:pPr>
              <w:pStyle w:val="TAC"/>
              <w:rPr>
                <w:color w:val="auto"/>
              </w:rPr>
            </w:pPr>
          </w:p>
        </w:tc>
        <w:tc>
          <w:tcPr>
            <w:tcW w:w="851" w:type="dxa"/>
            <w:tcBorders>
              <w:top w:val="single" w:sz="12" w:space="0" w:color="auto"/>
              <w:left w:val="single" w:sz="12" w:space="0" w:color="auto"/>
              <w:bottom w:val="single" w:sz="12" w:space="0" w:color="auto"/>
              <w:right w:val="single" w:sz="12" w:space="0" w:color="auto"/>
            </w:tcBorders>
            <w:shd w:val="clear" w:color="auto" w:fill="auto"/>
          </w:tcPr>
          <w:p w14:paraId="43DBE2D6"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w:t>
            </w:r>
            <w:r w:rsidRPr="0085478A">
              <w:rPr>
                <w:color w:val="auto"/>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659A1564" w14:textId="77777777" w:rsidR="00670064" w:rsidRPr="0085478A" w:rsidRDefault="00670064" w:rsidP="00225774">
            <w:pPr>
              <w:pStyle w:val="TAC"/>
              <w:rPr>
                <w:color w:val="auto"/>
              </w:rPr>
            </w:pPr>
            <w:r w:rsidRPr="0085478A">
              <w:rPr>
                <w:color w:val="auto"/>
                <w:lang w:eastAsia="zh-CN"/>
              </w:rPr>
              <w:t>N/A</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63337B83" w14:textId="77777777" w:rsidR="00670064" w:rsidRPr="0085478A" w:rsidRDefault="00670064" w:rsidP="00225774">
            <w:pPr>
              <w:pStyle w:val="TAC"/>
              <w:rPr>
                <w:color w:val="auto"/>
              </w:rPr>
            </w:pPr>
            <w:r w:rsidRPr="0085478A">
              <w:rPr>
                <w:color w:val="auto"/>
                <w:lang w:eastAsia="zh-CN"/>
              </w:rPr>
              <w:t>N/A</w:t>
            </w:r>
          </w:p>
        </w:tc>
        <w:tc>
          <w:tcPr>
            <w:tcW w:w="2516" w:type="dxa"/>
            <w:tcBorders>
              <w:top w:val="single" w:sz="12" w:space="0" w:color="auto"/>
              <w:left w:val="single" w:sz="12" w:space="0" w:color="auto"/>
              <w:bottom w:val="single" w:sz="12" w:space="0" w:color="auto"/>
              <w:right w:val="single" w:sz="12" w:space="0" w:color="auto"/>
            </w:tcBorders>
            <w:shd w:val="clear" w:color="auto" w:fill="auto"/>
          </w:tcPr>
          <w:p w14:paraId="491636CB" w14:textId="77777777" w:rsidR="00670064" w:rsidRPr="0085478A" w:rsidRDefault="00670064" w:rsidP="00225774">
            <w:pPr>
              <w:pStyle w:val="TAL"/>
              <w:rPr>
                <w:color w:val="auto"/>
              </w:rPr>
            </w:pPr>
            <w:r w:rsidRPr="0085478A">
              <w:rPr>
                <w:color w:val="auto"/>
              </w:rPr>
              <w:t>Mission Critical Data (e.g. example services are the same as 5QI 6/8/9 as specified in TS 23.501 [4])</w:t>
            </w:r>
          </w:p>
        </w:tc>
      </w:tr>
      <w:tr w:rsidR="0085478A" w:rsidRPr="0085478A" w14:paraId="68274F87"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FFFF00"/>
          </w:tcPr>
          <w:p w14:paraId="77035333" w14:textId="77777777" w:rsidR="00670064" w:rsidRPr="0085478A" w:rsidRDefault="00670064" w:rsidP="00225774">
            <w:pPr>
              <w:pStyle w:val="TAC"/>
              <w:rPr>
                <w:b/>
                <w:bCs/>
                <w:color w:val="auto"/>
              </w:rPr>
            </w:pPr>
            <w:r w:rsidRPr="0085478A">
              <w:rPr>
                <w:b/>
                <w:bCs/>
                <w:color w:val="auto"/>
              </w:rPr>
              <w:t>92</w:t>
            </w:r>
          </w:p>
        </w:tc>
        <w:tc>
          <w:tcPr>
            <w:tcW w:w="1134" w:type="dxa"/>
            <w:tcBorders>
              <w:top w:val="single" w:sz="12" w:space="0" w:color="auto"/>
              <w:left w:val="single" w:sz="12" w:space="0" w:color="auto"/>
              <w:bottom w:val="nil"/>
              <w:right w:val="single" w:sz="12" w:space="0" w:color="auto"/>
            </w:tcBorders>
            <w:shd w:val="clear" w:color="auto" w:fill="FFFF00"/>
          </w:tcPr>
          <w:p w14:paraId="559BB15B" w14:textId="77777777" w:rsidR="00670064" w:rsidRPr="0085478A" w:rsidRDefault="00670064" w:rsidP="00225774">
            <w:pPr>
              <w:pStyle w:val="TAC"/>
              <w:rPr>
                <w:color w:val="auto"/>
              </w:rPr>
            </w:pPr>
            <w:r w:rsidRPr="0085478A">
              <w:rPr>
                <w:color w:val="auto"/>
              </w:rPr>
              <w:t>Delay Critical GBR</w:t>
            </w:r>
          </w:p>
          <w:p w14:paraId="50EFC434" w14:textId="77777777" w:rsidR="00670064" w:rsidRPr="0085478A" w:rsidRDefault="00670064" w:rsidP="00225774">
            <w:pPr>
              <w:pStyle w:val="TAC"/>
              <w:rPr>
                <w:color w:val="auto"/>
              </w:rPr>
            </w:pPr>
            <w:r w:rsidRPr="0085478A">
              <w:rPr>
                <w:color w:val="auto"/>
              </w:rPr>
              <w:t>(NOTE 1)</w:t>
            </w: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1946D80F" w14:textId="77777777" w:rsidR="00670064" w:rsidRPr="0085478A" w:rsidRDefault="00670064" w:rsidP="00225774">
            <w:pPr>
              <w:pStyle w:val="TAC"/>
              <w:rPr>
                <w:color w:val="0070C0"/>
              </w:rPr>
            </w:pPr>
            <w:r w:rsidRPr="0085478A">
              <w:rPr>
                <w:color w:val="0070C0"/>
              </w:rPr>
              <w:t>5</w:t>
            </w: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4DDB70C5" w14:textId="77777777" w:rsidR="00670064" w:rsidRPr="0085478A" w:rsidRDefault="00670064" w:rsidP="00225774">
            <w:pPr>
              <w:pStyle w:val="TAC"/>
              <w:rPr>
                <w:color w:val="FF0000"/>
              </w:rPr>
            </w:pPr>
            <w:r w:rsidRPr="0085478A">
              <w:rPr>
                <w:color w:val="FF0000"/>
              </w:rPr>
              <w:t>5ms</w:t>
            </w:r>
          </w:p>
          <w:p w14:paraId="76820DAE" w14:textId="77777777" w:rsidR="00670064" w:rsidRPr="0085478A" w:rsidRDefault="00670064" w:rsidP="00225774">
            <w:pPr>
              <w:pStyle w:val="TAC"/>
              <w:rPr>
                <w:color w:val="FF0000"/>
              </w:rPr>
            </w:pPr>
          </w:p>
        </w:tc>
        <w:tc>
          <w:tcPr>
            <w:tcW w:w="851" w:type="dxa"/>
            <w:tcBorders>
              <w:top w:val="single" w:sz="12" w:space="0" w:color="auto"/>
              <w:left w:val="single" w:sz="12" w:space="0" w:color="auto"/>
              <w:bottom w:val="single" w:sz="12" w:space="0" w:color="auto"/>
              <w:right w:val="single" w:sz="12" w:space="0" w:color="auto"/>
            </w:tcBorders>
            <w:shd w:val="clear" w:color="auto" w:fill="FFFF00"/>
          </w:tcPr>
          <w:p w14:paraId="7653BD6D"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shd w:val="clear" w:color="auto" w:fill="FFFF00"/>
          </w:tcPr>
          <w:p w14:paraId="0596EA20" w14:textId="77777777" w:rsidR="00670064" w:rsidRPr="0085478A" w:rsidRDefault="00670064" w:rsidP="00225774">
            <w:pPr>
              <w:pStyle w:val="TAC"/>
              <w:rPr>
                <w:color w:val="auto"/>
              </w:rPr>
            </w:pPr>
            <w:r w:rsidRPr="0085478A">
              <w:rPr>
                <w:color w:val="auto"/>
              </w:rPr>
              <w:t>2000</w:t>
            </w:r>
            <w:r w:rsidRPr="0085478A">
              <w:rPr>
                <w:color w:val="auto"/>
                <w:lang w:eastAsia="zh-CN"/>
              </w:rPr>
              <w:t>0</w:t>
            </w:r>
            <w:r w:rsidRPr="0085478A">
              <w:rPr>
                <w:color w:val="auto"/>
              </w:rPr>
              <w:t xml:space="preserve"> bytes</w:t>
            </w:r>
          </w:p>
        </w:tc>
        <w:tc>
          <w:tcPr>
            <w:tcW w:w="1134" w:type="dxa"/>
            <w:tcBorders>
              <w:top w:val="single" w:sz="12" w:space="0" w:color="auto"/>
              <w:left w:val="single" w:sz="12" w:space="0" w:color="auto"/>
              <w:bottom w:val="single" w:sz="12" w:space="0" w:color="auto"/>
              <w:right w:val="single" w:sz="12" w:space="0" w:color="auto"/>
            </w:tcBorders>
            <w:shd w:val="clear" w:color="auto" w:fill="FFFF00"/>
          </w:tcPr>
          <w:p w14:paraId="09A073EB" w14:textId="77777777" w:rsidR="00670064" w:rsidRPr="0085478A" w:rsidRDefault="00670064" w:rsidP="00225774">
            <w:pPr>
              <w:pStyle w:val="TAC"/>
              <w:rPr>
                <w:color w:val="auto"/>
              </w:rPr>
            </w:pPr>
            <w:r w:rsidRPr="0085478A">
              <w:rPr>
                <w:color w:val="auto"/>
              </w:rPr>
              <w:t>2000 ms</w:t>
            </w:r>
          </w:p>
        </w:tc>
        <w:tc>
          <w:tcPr>
            <w:tcW w:w="2516" w:type="dxa"/>
            <w:tcBorders>
              <w:top w:val="single" w:sz="12" w:space="0" w:color="auto"/>
              <w:left w:val="single" w:sz="12" w:space="0" w:color="auto"/>
              <w:bottom w:val="single" w:sz="12" w:space="0" w:color="auto"/>
              <w:right w:val="single" w:sz="12" w:space="0" w:color="auto"/>
            </w:tcBorders>
            <w:shd w:val="clear" w:color="auto" w:fill="FFFF00"/>
          </w:tcPr>
          <w:p w14:paraId="6B8BAAE0" w14:textId="77777777" w:rsidR="00670064" w:rsidRPr="0085478A" w:rsidRDefault="00670064" w:rsidP="00225774">
            <w:pPr>
              <w:pStyle w:val="TAL"/>
              <w:rPr>
                <w:b/>
                <w:bCs/>
                <w:color w:val="auto"/>
              </w:rPr>
            </w:pPr>
            <w:r w:rsidRPr="0085478A">
              <w:rPr>
                <w:b/>
                <w:bCs/>
                <w:color w:val="auto"/>
              </w:rPr>
              <w:t xml:space="preserve">Interactive service - consume VR content with high compression rate via tethered VR headset (See </w:t>
            </w:r>
            <w:r w:rsidRPr="0085478A">
              <w:rPr>
                <w:b/>
                <w:bCs/>
                <w:color w:val="auto"/>
                <w:lang w:eastAsia="zh-CN"/>
              </w:rPr>
              <w:t>TS 22.261 [6])</w:t>
            </w:r>
          </w:p>
        </w:tc>
      </w:tr>
      <w:tr w:rsidR="0085478A" w:rsidRPr="0085478A" w14:paraId="2BCFA5D2" w14:textId="77777777" w:rsidTr="0085478A">
        <w:tc>
          <w:tcPr>
            <w:tcW w:w="993" w:type="dxa"/>
            <w:tcBorders>
              <w:top w:val="single" w:sz="12" w:space="0" w:color="auto"/>
              <w:left w:val="single" w:sz="12" w:space="0" w:color="auto"/>
              <w:bottom w:val="single" w:sz="12" w:space="0" w:color="auto"/>
              <w:right w:val="single" w:sz="12" w:space="0" w:color="auto"/>
            </w:tcBorders>
            <w:shd w:val="clear" w:color="auto" w:fill="FFFF00"/>
          </w:tcPr>
          <w:p w14:paraId="4722ED7F" w14:textId="77777777" w:rsidR="00670064" w:rsidRPr="0085478A" w:rsidRDefault="00670064" w:rsidP="00225774">
            <w:pPr>
              <w:pStyle w:val="TAC"/>
              <w:rPr>
                <w:b/>
                <w:bCs/>
                <w:color w:val="auto"/>
              </w:rPr>
            </w:pPr>
            <w:r w:rsidRPr="0085478A">
              <w:rPr>
                <w:b/>
                <w:bCs/>
                <w:color w:val="auto"/>
              </w:rPr>
              <w:t>93</w:t>
            </w:r>
          </w:p>
        </w:tc>
        <w:tc>
          <w:tcPr>
            <w:tcW w:w="1134" w:type="dxa"/>
            <w:tcBorders>
              <w:top w:val="nil"/>
              <w:left w:val="single" w:sz="12" w:space="0" w:color="auto"/>
              <w:bottom w:val="single" w:sz="12" w:space="0" w:color="auto"/>
              <w:right w:val="single" w:sz="12" w:space="0" w:color="auto"/>
            </w:tcBorders>
            <w:shd w:val="clear" w:color="auto" w:fill="FFFF00"/>
          </w:tcPr>
          <w:p w14:paraId="21FDF9DB" w14:textId="77777777" w:rsidR="00670064" w:rsidRPr="0085478A" w:rsidRDefault="00670064" w:rsidP="00225774">
            <w:pPr>
              <w:pStyle w:val="TAC"/>
              <w:rPr>
                <w:color w:val="auto"/>
              </w:rPr>
            </w:pP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2766FC6F" w14:textId="77777777" w:rsidR="00670064" w:rsidRPr="0085478A" w:rsidRDefault="00670064" w:rsidP="00225774">
            <w:pPr>
              <w:pStyle w:val="TAC"/>
              <w:rPr>
                <w:color w:val="0070C0"/>
              </w:rPr>
            </w:pPr>
            <w:r w:rsidRPr="0085478A">
              <w:rPr>
                <w:color w:val="0070C0"/>
              </w:rPr>
              <w:t>6</w:t>
            </w:r>
          </w:p>
        </w:tc>
        <w:tc>
          <w:tcPr>
            <w:tcW w:w="992" w:type="dxa"/>
            <w:tcBorders>
              <w:top w:val="single" w:sz="12" w:space="0" w:color="auto"/>
              <w:left w:val="single" w:sz="12" w:space="0" w:color="auto"/>
              <w:bottom w:val="single" w:sz="12" w:space="0" w:color="auto"/>
              <w:right w:val="single" w:sz="12" w:space="0" w:color="auto"/>
            </w:tcBorders>
            <w:shd w:val="clear" w:color="auto" w:fill="FFFF00"/>
          </w:tcPr>
          <w:p w14:paraId="34EEF8CE" w14:textId="77777777" w:rsidR="00670064" w:rsidRPr="0085478A" w:rsidRDefault="00670064" w:rsidP="00225774">
            <w:pPr>
              <w:pStyle w:val="TAC"/>
              <w:rPr>
                <w:color w:val="FF0000"/>
              </w:rPr>
            </w:pPr>
            <w:r w:rsidRPr="0085478A">
              <w:rPr>
                <w:color w:val="FF0000"/>
              </w:rPr>
              <w:t>10ms</w:t>
            </w:r>
          </w:p>
          <w:p w14:paraId="4ECBBF71" w14:textId="77777777" w:rsidR="00670064" w:rsidRPr="0085478A" w:rsidRDefault="00670064" w:rsidP="00225774">
            <w:pPr>
              <w:pStyle w:val="TAC"/>
              <w:rPr>
                <w:color w:val="FF0000"/>
              </w:rPr>
            </w:pPr>
          </w:p>
        </w:tc>
        <w:tc>
          <w:tcPr>
            <w:tcW w:w="851" w:type="dxa"/>
            <w:tcBorders>
              <w:top w:val="single" w:sz="12" w:space="0" w:color="auto"/>
              <w:left w:val="single" w:sz="12" w:space="0" w:color="auto"/>
              <w:bottom w:val="single" w:sz="12" w:space="0" w:color="auto"/>
              <w:right w:val="single" w:sz="12" w:space="0" w:color="auto"/>
            </w:tcBorders>
            <w:shd w:val="clear" w:color="auto" w:fill="FFFF00"/>
          </w:tcPr>
          <w:p w14:paraId="797C2C43" w14:textId="77777777" w:rsidR="00670064" w:rsidRPr="0085478A" w:rsidRDefault="00670064" w:rsidP="00225774">
            <w:pPr>
              <w:pStyle w:val="TAC"/>
              <w:rPr>
                <w:color w:val="auto"/>
              </w:rPr>
            </w:pPr>
            <w:r w:rsidRPr="0085478A">
              <w:rPr>
                <w:color w:val="auto"/>
              </w:rPr>
              <w:t>10</w:t>
            </w:r>
            <w:r w:rsidRPr="0085478A">
              <w:rPr>
                <w:color w:val="auto"/>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shd w:val="clear" w:color="auto" w:fill="FFFF00"/>
          </w:tcPr>
          <w:p w14:paraId="2BBAFADB" w14:textId="77777777" w:rsidR="00670064" w:rsidRPr="0085478A" w:rsidRDefault="00670064" w:rsidP="00225774">
            <w:pPr>
              <w:pStyle w:val="TAC"/>
              <w:rPr>
                <w:color w:val="auto"/>
              </w:rPr>
            </w:pPr>
            <w:r w:rsidRPr="0085478A">
              <w:rPr>
                <w:color w:val="auto"/>
              </w:rPr>
              <w:t>20000</w:t>
            </w:r>
            <w:r w:rsidRPr="0085478A">
              <w:rPr>
                <w:color w:val="auto"/>
                <w:lang w:eastAsia="zh-CN"/>
              </w:rPr>
              <w:t xml:space="preserve"> </w:t>
            </w:r>
            <w:r w:rsidRPr="0085478A">
              <w:rPr>
                <w:color w:val="auto"/>
              </w:rPr>
              <w:t>bytes</w:t>
            </w:r>
          </w:p>
        </w:tc>
        <w:tc>
          <w:tcPr>
            <w:tcW w:w="1134" w:type="dxa"/>
            <w:tcBorders>
              <w:top w:val="single" w:sz="12" w:space="0" w:color="auto"/>
              <w:left w:val="single" w:sz="12" w:space="0" w:color="auto"/>
              <w:bottom w:val="single" w:sz="12" w:space="0" w:color="auto"/>
              <w:right w:val="single" w:sz="12" w:space="0" w:color="auto"/>
            </w:tcBorders>
            <w:shd w:val="clear" w:color="auto" w:fill="FFFF00"/>
          </w:tcPr>
          <w:p w14:paraId="3F36686B" w14:textId="77777777" w:rsidR="00670064" w:rsidRPr="0085478A" w:rsidRDefault="00670064" w:rsidP="00225774">
            <w:pPr>
              <w:pStyle w:val="TAC"/>
              <w:rPr>
                <w:color w:val="auto"/>
              </w:rPr>
            </w:pPr>
            <w:r w:rsidRPr="0085478A">
              <w:rPr>
                <w:color w:val="auto"/>
              </w:rPr>
              <w:t>2000 ms</w:t>
            </w:r>
          </w:p>
        </w:tc>
        <w:tc>
          <w:tcPr>
            <w:tcW w:w="2516" w:type="dxa"/>
            <w:tcBorders>
              <w:top w:val="single" w:sz="12" w:space="0" w:color="auto"/>
              <w:left w:val="single" w:sz="12" w:space="0" w:color="auto"/>
              <w:bottom w:val="single" w:sz="12" w:space="0" w:color="auto"/>
              <w:right w:val="single" w:sz="12" w:space="0" w:color="auto"/>
            </w:tcBorders>
            <w:shd w:val="clear" w:color="auto" w:fill="FFFF00"/>
          </w:tcPr>
          <w:p w14:paraId="2550A7F1" w14:textId="77777777" w:rsidR="00670064" w:rsidRPr="0085478A" w:rsidRDefault="00670064" w:rsidP="00225774">
            <w:pPr>
              <w:pStyle w:val="TAL"/>
              <w:rPr>
                <w:b/>
                <w:bCs/>
                <w:color w:val="auto"/>
                <w:lang w:eastAsia="zh-CN"/>
              </w:rPr>
            </w:pPr>
            <w:r w:rsidRPr="0085478A">
              <w:rPr>
                <w:b/>
                <w:bCs/>
                <w:color w:val="auto"/>
              </w:rPr>
              <w:t>interactive service - consume VR content with low compression rate via tethered VR headset</w:t>
            </w:r>
            <w:r w:rsidRPr="0085478A">
              <w:rPr>
                <w:b/>
                <w:bCs/>
                <w:color w:val="auto"/>
                <w:lang w:eastAsia="zh-CN"/>
              </w:rPr>
              <w:t>;</w:t>
            </w:r>
          </w:p>
          <w:p w14:paraId="22477E94" w14:textId="77777777" w:rsidR="00670064" w:rsidRPr="0085478A" w:rsidRDefault="00670064" w:rsidP="00225774">
            <w:pPr>
              <w:pStyle w:val="TAL"/>
              <w:rPr>
                <w:b/>
                <w:bCs/>
                <w:color w:val="auto"/>
                <w:lang w:eastAsia="zh-CN"/>
              </w:rPr>
            </w:pPr>
            <w:r w:rsidRPr="0085478A">
              <w:rPr>
                <w:b/>
                <w:bCs/>
                <w:color w:val="auto"/>
                <w:lang w:eastAsia="zh-CN"/>
              </w:rPr>
              <w:t xml:space="preserve">Gaming or Interactive Data Exchanging </w:t>
            </w:r>
            <w:r w:rsidRPr="0085478A">
              <w:rPr>
                <w:b/>
                <w:bCs/>
                <w:color w:val="auto"/>
              </w:rPr>
              <w:t xml:space="preserve">(See </w:t>
            </w:r>
            <w:r w:rsidRPr="0085478A">
              <w:rPr>
                <w:b/>
                <w:bCs/>
                <w:color w:val="auto"/>
                <w:lang w:eastAsia="zh-CN"/>
              </w:rPr>
              <w:t>TS 22.261 [6])</w:t>
            </w:r>
          </w:p>
        </w:tc>
      </w:tr>
      <w:tr w:rsidR="00670064" w:rsidRPr="00CB5EC9" w14:paraId="585FC6A1" w14:textId="77777777" w:rsidTr="00225774">
        <w:tc>
          <w:tcPr>
            <w:tcW w:w="9888" w:type="dxa"/>
            <w:gridSpan w:val="8"/>
            <w:tcBorders>
              <w:top w:val="single" w:sz="12" w:space="0" w:color="auto"/>
              <w:left w:val="single" w:sz="12" w:space="0" w:color="auto"/>
              <w:bottom w:val="single" w:sz="12" w:space="0" w:color="auto"/>
              <w:right w:val="single" w:sz="12" w:space="0" w:color="auto"/>
            </w:tcBorders>
          </w:tcPr>
          <w:p w14:paraId="581929A7" w14:textId="77777777" w:rsidR="00670064" w:rsidRPr="00CB5EC9" w:rsidRDefault="00670064" w:rsidP="00225774">
            <w:pPr>
              <w:pStyle w:val="TAN"/>
            </w:pPr>
            <w:r w:rsidRPr="00CB5EC9">
              <w:t>NOTE 1:</w:t>
            </w:r>
            <w:r w:rsidRPr="00CB5EC9">
              <w:tab/>
              <w:t>GBR and Delay Critical GBR PQIs can only be used for unicast PC5 communications.</w:t>
            </w:r>
          </w:p>
        </w:tc>
      </w:tr>
    </w:tbl>
    <w:p w14:paraId="1DDBBF0B" w14:textId="77777777" w:rsidR="00326006" w:rsidRPr="004D7DF7" w:rsidRDefault="00326006" w:rsidP="006263CF">
      <w:pPr>
        <w:spacing w:after="120"/>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73E7C382" w:rsidR="004C4F7D" w:rsidRDefault="008E65BF" w:rsidP="00D726D8">
      <w:pPr>
        <w:spacing w:after="120"/>
        <w:rPr>
          <w:color w:val="000000" w:themeColor="text1"/>
          <w:sz w:val="22"/>
          <w:szCs w:val="22"/>
        </w:rPr>
      </w:pPr>
      <w:r w:rsidRPr="00DB0F72">
        <w:rPr>
          <w:color w:val="000000" w:themeColor="text1"/>
          <w:sz w:val="22"/>
          <w:szCs w:val="22"/>
        </w:rPr>
        <w:t xml:space="preserve">In this contribution, we </w:t>
      </w:r>
      <w:bookmarkStart w:id="2" w:name="_Hlk92772570"/>
      <w:r w:rsidR="00F26D1D">
        <w:rPr>
          <w:color w:val="000000" w:themeColor="text1"/>
          <w:sz w:val="22"/>
          <w:szCs w:val="22"/>
        </w:rPr>
        <w:t xml:space="preserve">further </w:t>
      </w:r>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F10EDD">
        <w:rPr>
          <w:color w:val="auto"/>
          <w:sz w:val="22"/>
          <w:szCs w:val="22"/>
        </w:rPr>
        <w:t>remaining issues of</w:t>
      </w:r>
      <w:r w:rsidR="003A2ABD">
        <w:rPr>
          <w:color w:val="auto"/>
          <w:sz w:val="22"/>
          <w:szCs w:val="22"/>
        </w:rPr>
        <w:t xml:space="preserve"> </w:t>
      </w:r>
      <w:r w:rsidR="003A2ABD" w:rsidRPr="00613452">
        <w:rPr>
          <w:color w:val="auto"/>
          <w:sz w:val="22"/>
          <w:szCs w:val="22"/>
        </w:rPr>
        <w:t>sidelink channel access priority class</w:t>
      </w:r>
      <w:r w:rsidR="003A2ABD">
        <w:rPr>
          <w:color w:val="auto"/>
          <w:sz w:val="22"/>
          <w:szCs w:val="22"/>
        </w:rPr>
        <w:t xml:space="preserve"> (SL CAPC</w:t>
      </w:r>
      <w:r w:rsidR="004F0F3B">
        <w:rPr>
          <w:color w:val="auto"/>
          <w:sz w:val="22"/>
          <w:szCs w:val="22"/>
        </w:rPr>
        <w:t>) 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2"/>
      <w:r w:rsidR="004C4F7D" w:rsidRPr="00DB0F72">
        <w:rPr>
          <w:color w:val="000000" w:themeColor="text1"/>
          <w:sz w:val="22"/>
          <w:szCs w:val="22"/>
        </w:rPr>
        <w:t>.</w:t>
      </w:r>
    </w:p>
    <w:p w14:paraId="5C70333D" w14:textId="77777777" w:rsidR="00542F23" w:rsidRPr="00542F23" w:rsidRDefault="00542F23" w:rsidP="00542F23">
      <w:pPr>
        <w:spacing w:after="240"/>
        <w:rPr>
          <w:rFonts w:eastAsia="Times New Roman" w:cs="Calibri"/>
          <w:sz w:val="22"/>
          <w:szCs w:val="22"/>
        </w:rPr>
      </w:pPr>
      <w:r w:rsidRPr="00542F23">
        <w:rPr>
          <w:rFonts w:eastAsia="Times New Roman" w:cs="Calibri"/>
          <w:b/>
          <w:bCs/>
          <w:sz w:val="22"/>
          <w:szCs w:val="22"/>
        </w:rPr>
        <w:t>Proposal 1.</w:t>
      </w:r>
      <w:r w:rsidRPr="00542F23">
        <w:rPr>
          <w:rFonts w:eastAsia="Times New Roman" w:cs="Calibri"/>
          <w:sz w:val="22"/>
          <w:szCs w:val="22"/>
        </w:rPr>
        <w:t xml:space="preserve"> RAN2 confirms the following working assumptions.</w:t>
      </w:r>
    </w:p>
    <w:p w14:paraId="576A8526" w14:textId="77777777" w:rsidR="00542F23" w:rsidRPr="00542F23" w:rsidRDefault="00542F23" w:rsidP="00542F23">
      <w:pPr>
        <w:spacing w:after="120"/>
        <w:ind w:left="360"/>
        <w:rPr>
          <w:rFonts w:eastAsia="Times New Roman" w:cs="Calibri"/>
          <w:sz w:val="22"/>
          <w:szCs w:val="22"/>
        </w:rPr>
      </w:pPr>
      <w:r w:rsidRPr="00542F23">
        <w:rPr>
          <w:rFonts w:eastAsia="Times New Roman" w:cs="Calibri"/>
          <w:sz w:val="22"/>
          <w:szCs w:val="22"/>
          <w:u w:val="single"/>
        </w:rPr>
        <w:t>Working assumption</w:t>
      </w:r>
      <w:r w:rsidRPr="00542F23">
        <w:rPr>
          <w:rFonts w:eastAsia="Times New Roman" w:cs="Calibri"/>
          <w:sz w:val="22"/>
          <w:szCs w:val="22"/>
        </w:rPr>
        <w:t>:</w:t>
      </w:r>
    </w:p>
    <w:p w14:paraId="2C82E26A" w14:textId="77777777" w:rsidR="00542F23" w:rsidRPr="00542F23" w:rsidRDefault="00542F23" w:rsidP="00542F23">
      <w:pPr>
        <w:pStyle w:val="ListParagraph"/>
        <w:numPr>
          <w:ilvl w:val="0"/>
          <w:numId w:val="10"/>
        </w:numPr>
        <w:spacing w:after="120"/>
        <w:ind w:firstLineChars="0"/>
        <w:rPr>
          <w:rFonts w:cs="Calibri"/>
          <w:sz w:val="22"/>
          <w:szCs w:val="22"/>
        </w:rPr>
      </w:pPr>
      <w:r w:rsidRPr="00542F23">
        <w:rPr>
          <w:rFonts w:cs="Calibri"/>
          <w:sz w:val="22"/>
          <w:szCs w:val="22"/>
        </w:rPr>
        <w:t>Mapping PQI 90/91/92/93/21/22/23/55/56/57/58 to CAPC priority class 1. FFS on other SL CAPC mapping criterion.</w:t>
      </w:r>
    </w:p>
    <w:p w14:paraId="3434CDA8" w14:textId="77777777" w:rsidR="00542F23" w:rsidRPr="00542F23" w:rsidRDefault="00542F23" w:rsidP="00542F23">
      <w:pPr>
        <w:pStyle w:val="ListParagraph"/>
        <w:numPr>
          <w:ilvl w:val="0"/>
          <w:numId w:val="10"/>
        </w:numPr>
        <w:spacing w:after="120"/>
        <w:ind w:firstLineChars="0"/>
        <w:rPr>
          <w:rFonts w:cs="Calibri"/>
          <w:sz w:val="22"/>
          <w:szCs w:val="22"/>
        </w:rPr>
      </w:pPr>
      <w:r w:rsidRPr="00542F23">
        <w:rPr>
          <w:rFonts w:cs="Calibri"/>
          <w:sz w:val="22"/>
          <w:szCs w:val="22"/>
        </w:rPr>
        <w:t>Mapping PQI 59/61 to CAPC priority class 3.</w:t>
      </w:r>
    </w:p>
    <w:p w14:paraId="68C27501" w14:textId="77777777" w:rsidR="00542F23" w:rsidRPr="00542F23" w:rsidRDefault="00542F23" w:rsidP="00542F23">
      <w:pPr>
        <w:pStyle w:val="ListParagraph"/>
        <w:numPr>
          <w:ilvl w:val="0"/>
          <w:numId w:val="10"/>
        </w:numPr>
        <w:spacing w:after="120"/>
        <w:ind w:firstLineChars="0"/>
        <w:rPr>
          <w:rFonts w:cs="Calibri"/>
          <w:sz w:val="22"/>
          <w:szCs w:val="22"/>
        </w:rPr>
      </w:pPr>
      <w:r w:rsidRPr="00542F23">
        <w:rPr>
          <w:rFonts w:cs="Calibri"/>
          <w:sz w:val="22"/>
          <w:szCs w:val="22"/>
        </w:rPr>
        <w:t>Mapping PQI 25 to CAPC priority class 2.</w:t>
      </w:r>
    </w:p>
    <w:p w14:paraId="070F9271" w14:textId="77777777" w:rsidR="00542F23" w:rsidRPr="00542F23" w:rsidRDefault="00542F23" w:rsidP="00542F23">
      <w:pPr>
        <w:pStyle w:val="ListParagraph"/>
        <w:numPr>
          <w:ilvl w:val="0"/>
          <w:numId w:val="10"/>
        </w:numPr>
        <w:spacing w:after="120"/>
        <w:ind w:firstLineChars="0"/>
        <w:rPr>
          <w:rFonts w:cs="Calibri"/>
          <w:sz w:val="22"/>
          <w:szCs w:val="22"/>
        </w:rPr>
      </w:pPr>
      <w:r w:rsidRPr="00542F23">
        <w:rPr>
          <w:rFonts w:cs="Calibri"/>
          <w:sz w:val="22"/>
          <w:szCs w:val="22"/>
        </w:rPr>
        <w:t>Mapping PQI 24/26/60 to CAPC priority class 1</w:t>
      </w:r>
    </w:p>
    <w:p w14:paraId="7B719BD0" w14:textId="77777777" w:rsidR="00542F23" w:rsidRPr="00542F23" w:rsidRDefault="00542F23" w:rsidP="00542F23">
      <w:pPr>
        <w:spacing w:after="120"/>
        <w:ind w:left="360"/>
        <w:rPr>
          <w:rFonts w:eastAsia="Times New Roman" w:cs="Calibri"/>
          <w:sz w:val="22"/>
          <w:szCs w:val="22"/>
        </w:rPr>
      </w:pPr>
      <w:r w:rsidRPr="00542F23">
        <w:rPr>
          <w:rFonts w:eastAsia="Times New Roman" w:cs="Calibri"/>
          <w:sz w:val="22"/>
          <w:szCs w:val="22"/>
          <w:u w:val="single"/>
        </w:rPr>
        <w:t>Working assumption</w:t>
      </w:r>
      <w:r w:rsidRPr="00542F23">
        <w:rPr>
          <w:rFonts w:eastAsia="Times New Roman" w:cs="Calibri"/>
          <w:sz w:val="22"/>
          <w:szCs w:val="22"/>
        </w:rPr>
        <w:t xml:space="preserve">: </w:t>
      </w:r>
    </w:p>
    <w:p w14:paraId="5073858E" w14:textId="77777777" w:rsidR="00542F23" w:rsidRPr="00542F23" w:rsidRDefault="00542F23" w:rsidP="00542F23">
      <w:pPr>
        <w:pStyle w:val="ListParagraph"/>
        <w:numPr>
          <w:ilvl w:val="0"/>
          <w:numId w:val="11"/>
        </w:numPr>
        <w:spacing w:after="120"/>
        <w:ind w:firstLineChars="0"/>
        <w:rPr>
          <w:rFonts w:cs="Calibri"/>
          <w:sz w:val="22"/>
          <w:szCs w:val="22"/>
        </w:rPr>
      </w:pPr>
      <w:r w:rsidRPr="00542F23">
        <w:rPr>
          <w:rFonts w:cs="Calibri"/>
          <w:sz w:val="22"/>
          <w:szCs w:val="22"/>
        </w:rPr>
        <w:t>If PQI-based CAPC mapping is agreed, as in NR-U, the lowest priority CAPC of the logical channel(s) with MAC SDU multiplexed in the TB is used regardless of whether the TB also contains SL MAC CEs in addition to MAC SDUs.</w:t>
      </w:r>
    </w:p>
    <w:p w14:paraId="7AD77053" w14:textId="77777777" w:rsidR="00542F23" w:rsidRPr="00542F23" w:rsidRDefault="00542F23" w:rsidP="00542F23">
      <w:pPr>
        <w:spacing w:after="120"/>
        <w:ind w:left="360"/>
        <w:rPr>
          <w:rFonts w:eastAsia="Times New Roman" w:cs="Calibri"/>
          <w:sz w:val="22"/>
          <w:szCs w:val="22"/>
        </w:rPr>
      </w:pPr>
      <w:r w:rsidRPr="00542F23">
        <w:rPr>
          <w:rFonts w:eastAsia="Times New Roman" w:cs="Calibri"/>
          <w:sz w:val="22"/>
          <w:szCs w:val="22"/>
          <w:u w:val="single"/>
        </w:rPr>
        <w:t>Working assumption</w:t>
      </w:r>
      <w:r w:rsidRPr="00542F23">
        <w:rPr>
          <w:rFonts w:eastAsia="Times New Roman" w:cs="Calibri"/>
          <w:sz w:val="22"/>
          <w:szCs w:val="22"/>
        </w:rPr>
        <w:t xml:space="preserve">: </w:t>
      </w:r>
    </w:p>
    <w:p w14:paraId="35FD14E4" w14:textId="77777777" w:rsidR="00542F23" w:rsidRPr="00542F23" w:rsidRDefault="00542F23" w:rsidP="00542F23">
      <w:pPr>
        <w:pStyle w:val="ListParagraph"/>
        <w:numPr>
          <w:ilvl w:val="0"/>
          <w:numId w:val="11"/>
        </w:numPr>
        <w:spacing w:after="120"/>
        <w:ind w:firstLineChars="0"/>
        <w:rPr>
          <w:rFonts w:cs="Calibri"/>
          <w:sz w:val="22"/>
          <w:szCs w:val="22"/>
        </w:rPr>
      </w:pPr>
      <w:r w:rsidRPr="00542F23">
        <w:rPr>
          <w:rFonts w:cs="Calibri"/>
          <w:sz w:val="22"/>
          <w:szCs w:val="22"/>
        </w:rPr>
        <w:t>Use the CAPC of the standardized PQI or the CAPC of non-standardized PQI configured in SIB/pre-configuration which best matches the QoS characteristics of the current non-standardized PQI based on one or more QoS characteristics.</w:t>
      </w:r>
    </w:p>
    <w:p w14:paraId="71B083AA" w14:textId="08EE5B57" w:rsidR="004C4DDA" w:rsidRPr="00542F23" w:rsidRDefault="00542F23" w:rsidP="00F26D1D">
      <w:pPr>
        <w:spacing w:after="120"/>
        <w:rPr>
          <w:rFonts w:eastAsia="Times New Roman" w:cs="Calibri"/>
          <w:sz w:val="22"/>
          <w:szCs w:val="22"/>
        </w:rPr>
      </w:pPr>
      <w:r w:rsidRPr="00542F23">
        <w:rPr>
          <w:rFonts w:eastAsia="Times New Roman" w:cs="Calibri"/>
          <w:b/>
          <w:bCs/>
          <w:sz w:val="22"/>
          <w:szCs w:val="22"/>
        </w:rPr>
        <w:lastRenderedPageBreak/>
        <w:t>Proposal 2</w:t>
      </w:r>
      <w:r w:rsidRPr="00542F23">
        <w:rPr>
          <w:rFonts w:eastAsia="Times New Roman" w:cs="Calibri"/>
          <w:sz w:val="22"/>
          <w:szCs w:val="22"/>
        </w:rPr>
        <w:t>. Keep the priority based logical channel multiplexing like NR-U.</w:t>
      </w:r>
    </w:p>
    <w:p w14:paraId="084538FD" w14:textId="77777777" w:rsidR="00C20C06" w:rsidRPr="00692DEB" w:rsidRDefault="004B3D91" w:rsidP="005B4F84">
      <w:pPr>
        <w:pStyle w:val="Heading1"/>
        <w:rPr>
          <w:lang w:val="en-US"/>
        </w:rPr>
      </w:pPr>
      <w:r w:rsidRPr="00692DEB">
        <w:rPr>
          <w:lang w:val="en-US"/>
        </w:rPr>
        <w:t>References</w:t>
      </w:r>
    </w:p>
    <w:p w14:paraId="34C3996F" w14:textId="51492EF9" w:rsidR="00542F23" w:rsidRDefault="00542F23" w:rsidP="00542F23">
      <w:pPr>
        <w:pStyle w:val="ZT"/>
        <w:framePr w:wrap="auto" w:hAnchor="text" w:yAlign="inline"/>
        <w:spacing w:after="120" w:line="240" w:lineRule="auto"/>
        <w:jc w:val="left"/>
        <w:rPr>
          <w:rFonts w:ascii="Times New Roman" w:hAnsi="Times New Roman"/>
          <w:b w:val="0"/>
          <w:bCs/>
          <w:color w:val="000000"/>
          <w:sz w:val="22"/>
          <w:szCs w:val="22"/>
          <w:lang w:val="en-US"/>
        </w:rPr>
      </w:pPr>
      <w:bookmarkStart w:id="3" w:name="_Hlk115357799"/>
      <w:r>
        <w:rPr>
          <w:rFonts w:ascii="Times New Roman" w:hAnsi="Times New Roman"/>
          <w:b w:val="0"/>
          <w:bCs/>
          <w:color w:val="000000"/>
          <w:sz w:val="22"/>
          <w:szCs w:val="22"/>
          <w:lang w:val="en-US"/>
        </w:rPr>
        <w:t xml:space="preserve">[1] </w:t>
      </w:r>
      <w:r w:rsidRPr="00B65CF0">
        <w:rPr>
          <w:rFonts w:ascii="Times New Roman" w:hAnsi="Times New Roman"/>
          <w:b w:val="0"/>
          <w:bCs/>
          <w:color w:val="000000"/>
          <w:sz w:val="22"/>
          <w:szCs w:val="22"/>
          <w:lang w:val="en-US"/>
        </w:rPr>
        <w:t>RAN2 NR SL-enh session chair final notes,</w:t>
      </w:r>
      <w:r w:rsidRPr="00220D7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w:t>
      </w:r>
      <w:r w:rsidRPr="00863916">
        <w:rPr>
          <w:rFonts w:ascii="Times New Roman" w:hAnsi="Times New Roman"/>
          <w:b w:val="0"/>
          <w:bCs/>
          <w:color w:val="000000"/>
          <w:sz w:val="22"/>
          <w:szCs w:val="22"/>
          <w:lang w:val="en-US"/>
        </w:rPr>
        <w:t>RAN2-120_R16_NR SL_R17&amp;R18_NR SL enh_EoM</w:t>
      </w:r>
      <w:r>
        <w:rPr>
          <w:rFonts w:ascii="Times New Roman" w:hAnsi="Times New Roman"/>
          <w:b w:val="0"/>
          <w:bCs/>
          <w:color w:val="000000"/>
          <w:sz w:val="22"/>
          <w:szCs w:val="22"/>
          <w:lang w:val="en-US"/>
        </w:rPr>
        <w:t>”</w:t>
      </w:r>
      <w:r w:rsidRPr="00B65CF0">
        <w:rPr>
          <w:rFonts w:ascii="Times New Roman" w:hAnsi="Times New Roman"/>
          <w:b w:val="0"/>
          <w:bCs/>
          <w:color w:val="000000"/>
          <w:sz w:val="22"/>
          <w:szCs w:val="22"/>
          <w:lang w:val="en-US"/>
        </w:rPr>
        <w:t>, RAN2</w:t>
      </w:r>
      <w:r>
        <w:rPr>
          <w:rFonts w:ascii="Times New Roman" w:hAnsi="Times New Roman"/>
          <w:b w:val="0"/>
          <w:bCs/>
          <w:color w:val="000000"/>
          <w:sz w:val="22"/>
          <w:szCs w:val="22"/>
          <w:lang w:val="en-US"/>
        </w:rPr>
        <w:t xml:space="preserve"> </w:t>
      </w:r>
      <w:r w:rsidRPr="00B65CF0">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120</w:t>
      </w:r>
      <w:r w:rsidRPr="00863916">
        <w:t xml:space="preserve"> </w:t>
      </w:r>
      <w:r w:rsidRPr="00863916">
        <w:rPr>
          <w:rFonts w:ascii="Times New Roman" w:hAnsi="Times New Roman"/>
          <w:b w:val="0"/>
          <w:bCs/>
          <w:color w:val="000000"/>
          <w:sz w:val="22"/>
          <w:szCs w:val="22"/>
          <w:lang w:val="en-US"/>
        </w:rPr>
        <w:t>Toulouse, France, November</w:t>
      </w:r>
      <w:r>
        <w:rPr>
          <w:rFonts w:ascii="Times New Roman" w:hAnsi="Times New Roman"/>
          <w:b w:val="0"/>
          <w:bCs/>
          <w:color w:val="000000"/>
          <w:sz w:val="22"/>
          <w:szCs w:val="22"/>
          <w:lang w:val="en-US"/>
        </w:rPr>
        <w:t xml:space="preserve"> 14th – 18th</w:t>
      </w:r>
      <w:r w:rsidRPr="00863916">
        <w:rPr>
          <w:rFonts w:ascii="Times New Roman" w:hAnsi="Times New Roman"/>
          <w:b w:val="0"/>
          <w:bCs/>
          <w:color w:val="000000"/>
          <w:sz w:val="22"/>
          <w:szCs w:val="22"/>
          <w:lang w:val="en-US"/>
        </w:rPr>
        <w:t>, 2022</w:t>
      </w:r>
      <w:r w:rsidRPr="00B65CF0">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 xml:space="preserve"> </w:t>
      </w:r>
    </w:p>
    <w:p w14:paraId="175458DD" w14:textId="0538AF50" w:rsidR="00B65CF0"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Pr>
          <w:rFonts w:ascii="Times New Roman" w:hAnsi="Times New Roman"/>
          <w:b w:val="0"/>
          <w:bCs/>
          <w:color w:val="000000"/>
          <w:sz w:val="22"/>
          <w:szCs w:val="22"/>
          <w:lang w:val="en-US"/>
        </w:rPr>
        <w:t>2</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w:t>
      </w:r>
      <w:r w:rsidR="00670064">
        <w:rPr>
          <w:rFonts w:ascii="Times New Roman" w:hAnsi="Times New Roman"/>
          <w:b w:val="0"/>
          <w:bCs/>
          <w:color w:val="000000"/>
          <w:sz w:val="22"/>
          <w:szCs w:val="22"/>
          <w:lang w:val="en-US"/>
        </w:rPr>
        <w:t>23.287</w:t>
      </w:r>
      <w:r>
        <w:rPr>
          <w:rFonts w:ascii="Times New Roman" w:hAnsi="Times New Roman"/>
          <w:b w:val="0"/>
          <w:bCs/>
          <w:color w:val="000000"/>
          <w:sz w:val="22"/>
          <w:szCs w:val="22"/>
          <w:lang w:val="en-US"/>
        </w:rPr>
        <w:t xml:space="preserve"> </w:t>
      </w:r>
      <w:r w:rsidRPr="00227C1E">
        <w:rPr>
          <w:rFonts w:ascii="Times New Roman" w:hAnsi="Times New Roman"/>
          <w:b w:val="0"/>
          <w:bCs/>
          <w:color w:val="000000"/>
          <w:sz w:val="22"/>
          <w:szCs w:val="22"/>
          <w:lang w:val="en-US"/>
        </w:rPr>
        <w:t>“</w:t>
      </w:r>
      <w:bookmarkStart w:id="4" w:name="_Hlk510766937"/>
      <w:r w:rsidR="00670064" w:rsidRPr="00670064">
        <w:rPr>
          <w:rFonts w:ascii="Times New Roman" w:hAnsi="Times New Roman"/>
          <w:b w:val="0"/>
          <w:bCs/>
          <w:color w:val="000000"/>
          <w:sz w:val="22"/>
          <w:szCs w:val="22"/>
          <w:lang w:val="en-US"/>
        </w:rPr>
        <w:t>Architecture enhancements for 5G System (5GS) to support</w:t>
      </w:r>
      <w:r w:rsidR="00670064">
        <w:rPr>
          <w:rFonts w:ascii="Times New Roman" w:hAnsi="Times New Roman"/>
          <w:b w:val="0"/>
          <w:bCs/>
          <w:color w:val="000000"/>
          <w:sz w:val="22"/>
          <w:szCs w:val="22"/>
          <w:lang w:val="en-US"/>
        </w:rPr>
        <w:t xml:space="preserve"> </w:t>
      </w:r>
      <w:r w:rsidR="00670064" w:rsidRPr="00670064">
        <w:rPr>
          <w:rFonts w:ascii="Times New Roman" w:hAnsi="Times New Roman"/>
          <w:b w:val="0"/>
          <w:bCs/>
          <w:color w:val="000000"/>
          <w:sz w:val="22"/>
          <w:szCs w:val="22"/>
          <w:lang w:val="en-US"/>
        </w:rPr>
        <w:t>Vehicle-to-Everything (V2X)</w:t>
      </w:r>
      <w:r w:rsidR="00670064">
        <w:rPr>
          <w:rFonts w:ascii="Times New Roman" w:hAnsi="Times New Roman"/>
          <w:b w:val="0"/>
          <w:bCs/>
          <w:color w:val="000000"/>
          <w:sz w:val="22"/>
          <w:szCs w:val="22"/>
          <w:lang w:val="en-US"/>
        </w:rPr>
        <w:t xml:space="preserve"> </w:t>
      </w:r>
      <w:r w:rsidR="00670064" w:rsidRPr="00670064">
        <w:rPr>
          <w:rFonts w:ascii="Times New Roman" w:hAnsi="Times New Roman"/>
          <w:b w:val="0"/>
          <w:bCs/>
          <w:color w:val="000000"/>
          <w:sz w:val="22"/>
          <w:szCs w:val="22"/>
          <w:lang w:val="en-US"/>
        </w:rPr>
        <w:t>services</w:t>
      </w:r>
      <w:bookmarkEnd w:id="4"/>
      <w:r w:rsidR="00670064">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sidR="00670064">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.0 (2022-06)</w:t>
      </w:r>
      <w:r w:rsidRPr="00227C1E">
        <w:rPr>
          <w:rFonts w:ascii="Times New Roman" w:hAnsi="Times New Roman"/>
          <w:b w:val="0"/>
          <w:bCs/>
          <w:color w:val="000000"/>
          <w:sz w:val="22"/>
          <w:szCs w:val="22"/>
          <w:lang w:val="en-US"/>
        </w:rPr>
        <w:t>.</w:t>
      </w:r>
      <w:bookmarkEnd w:id="3"/>
    </w:p>
    <w:p w14:paraId="4055E9CB" w14:textId="4E5D91FC" w:rsidR="0085478A" w:rsidRDefault="0085478A" w:rsidP="00F26D1D">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sidR="00101601">
        <w:rPr>
          <w:rFonts w:ascii="Times New Roman" w:hAnsi="Times New Roman"/>
          <w:b w:val="0"/>
          <w:bCs/>
          <w:color w:val="000000"/>
          <w:sz w:val="22"/>
          <w:szCs w:val="22"/>
          <w:lang w:val="en-US"/>
        </w:rPr>
        <w:t>3</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23.304 </w:t>
      </w:r>
      <w:r w:rsidRPr="00227C1E">
        <w:rPr>
          <w:rFonts w:ascii="Times New Roman" w:hAnsi="Times New Roman"/>
          <w:b w:val="0"/>
          <w:bCs/>
          <w:color w:val="000000"/>
          <w:sz w:val="22"/>
          <w:szCs w:val="22"/>
          <w:lang w:val="en-US"/>
        </w:rPr>
        <w:t>“</w:t>
      </w:r>
      <w:r w:rsidRPr="0085478A">
        <w:rPr>
          <w:rFonts w:ascii="Times New Roman" w:hAnsi="Times New Roman"/>
          <w:b w:val="0"/>
          <w:bCs/>
          <w:color w:val="000000"/>
          <w:sz w:val="22"/>
          <w:szCs w:val="22"/>
          <w:lang w:val="en-US"/>
        </w:rPr>
        <w:t>Proximity based Services (ProSe) in the 5G System (5GS)</w:t>
      </w:r>
      <w:r>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w:t>
      </w:r>
      <w:r>
        <w:rPr>
          <w:rFonts w:ascii="Times New Roman" w:hAnsi="Times New Roman"/>
          <w:b w:val="0"/>
          <w:bCs/>
          <w:color w:val="000000"/>
          <w:sz w:val="22"/>
          <w:szCs w:val="22"/>
          <w:lang w:val="en-US"/>
        </w:rPr>
        <w:t>3</w:t>
      </w:r>
      <w:r w:rsidRPr="00646CFA">
        <w:rPr>
          <w:rFonts w:ascii="Times New Roman" w:hAnsi="Times New Roman"/>
          <w:b w:val="0"/>
          <w:bCs/>
          <w:color w:val="000000"/>
          <w:sz w:val="22"/>
          <w:szCs w:val="22"/>
          <w:lang w:val="en-US"/>
        </w:rPr>
        <w:t>.0 (2022-06)</w:t>
      </w:r>
      <w:r w:rsidRPr="00227C1E">
        <w:rPr>
          <w:rFonts w:ascii="Times New Roman" w:hAnsi="Times New Roman"/>
          <w:b w:val="0"/>
          <w:bCs/>
          <w:color w:val="000000"/>
          <w:sz w:val="22"/>
          <w:szCs w:val="22"/>
          <w:lang w:val="en-US"/>
        </w:rPr>
        <w:t>.</w:t>
      </w:r>
    </w:p>
    <w:p w14:paraId="76B65D31" w14:textId="77777777" w:rsidR="00C93F57" w:rsidRDefault="00C93F57"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C93F5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F1B21" w14:textId="77777777" w:rsidR="00625FDC" w:rsidRDefault="00625FDC">
      <w:r>
        <w:separator/>
      </w:r>
    </w:p>
    <w:p w14:paraId="7A90A696" w14:textId="77777777" w:rsidR="00625FDC" w:rsidRDefault="00625FDC"/>
  </w:endnote>
  <w:endnote w:type="continuationSeparator" w:id="0">
    <w:p w14:paraId="1D07923D" w14:textId="77777777" w:rsidR="00625FDC" w:rsidRDefault="00625FDC">
      <w:r>
        <w:continuationSeparator/>
      </w:r>
    </w:p>
    <w:p w14:paraId="4681F172" w14:textId="77777777" w:rsidR="00625FDC" w:rsidRDefault="00625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922D7" w14:textId="77777777" w:rsidR="00625FDC" w:rsidRDefault="00625FDC">
      <w:r>
        <w:separator/>
      </w:r>
    </w:p>
    <w:p w14:paraId="081A7550" w14:textId="77777777" w:rsidR="00625FDC" w:rsidRDefault="00625FDC"/>
  </w:footnote>
  <w:footnote w:type="continuationSeparator" w:id="0">
    <w:p w14:paraId="5034AC37" w14:textId="77777777" w:rsidR="00625FDC" w:rsidRDefault="00625FDC">
      <w:r>
        <w:continuationSeparator/>
      </w:r>
    </w:p>
    <w:p w14:paraId="0FBF90D3" w14:textId="77777777" w:rsidR="00625FDC" w:rsidRDefault="00625F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0"/>
  </w:num>
  <w:num w:numId="2" w16cid:durableId="1542982269">
    <w:abstractNumId w:val="8"/>
  </w:num>
  <w:num w:numId="3" w16cid:durableId="89743588">
    <w:abstractNumId w:val="3"/>
  </w:num>
  <w:num w:numId="4" w16cid:durableId="545223178">
    <w:abstractNumId w:val="7"/>
  </w:num>
  <w:num w:numId="5" w16cid:durableId="423693691">
    <w:abstractNumId w:val="0"/>
  </w:num>
  <w:num w:numId="6" w16cid:durableId="1419671084">
    <w:abstractNumId w:val="2"/>
  </w:num>
  <w:num w:numId="7" w16cid:durableId="244341172">
    <w:abstractNumId w:val="5"/>
  </w:num>
  <w:num w:numId="8" w16cid:durableId="581263184">
    <w:abstractNumId w:val="6"/>
  </w:num>
  <w:num w:numId="9" w16cid:durableId="807547945">
    <w:abstractNumId w:val="1"/>
  </w:num>
  <w:num w:numId="10" w16cid:durableId="864633928">
    <w:abstractNumId w:val="9"/>
  </w:num>
  <w:num w:numId="11" w16cid:durableId="58635198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6</cp:revision>
  <cp:lastPrinted>2017-03-22T20:13:00Z</cp:lastPrinted>
  <dcterms:created xsi:type="dcterms:W3CDTF">2023-02-17T04:04:00Z</dcterms:created>
  <dcterms:modified xsi:type="dcterms:W3CDTF">2023-02-17T04:56:00Z</dcterms:modified>
</cp:coreProperties>
</file>