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309180B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D51F0F">
        <w:rPr>
          <w:bCs/>
          <w:noProof w:val="0"/>
          <w:sz w:val="24"/>
          <w:szCs w:val="24"/>
        </w:rPr>
        <w:t>2</w:t>
      </w:r>
      <w:r w:rsidR="00B46AD8">
        <w:rPr>
          <w:bCs/>
          <w:noProof w:val="0"/>
          <w:sz w:val="24"/>
          <w:szCs w:val="24"/>
        </w:rPr>
        <w:t>1</w:t>
      </w:r>
      <w:r w:rsidRPr="00B266B0">
        <w:rPr>
          <w:bCs/>
          <w:noProof w:val="0"/>
          <w:sz w:val="24"/>
          <w:szCs w:val="24"/>
        </w:rPr>
        <w:tab/>
      </w:r>
      <w:r w:rsidR="009932BF" w:rsidRPr="009932BF">
        <w:rPr>
          <w:bCs/>
          <w:noProof w:val="0"/>
          <w:sz w:val="24"/>
          <w:szCs w:val="24"/>
        </w:rPr>
        <w:t>R2-2</w:t>
      </w:r>
      <w:r w:rsidR="00B46AD8">
        <w:rPr>
          <w:bCs/>
          <w:noProof w:val="0"/>
          <w:sz w:val="24"/>
          <w:szCs w:val="24"/>
        </w:rPr>
        <w:t>3</w:t>
      </w:r>
      <w:r w:rsidR="00E32263">
        <w:rPr>
          <w:bCs/>
          <w:noProof w:val="0"/>
          <w:sz w:val="24"/>
          <w:szCs w:val="24"/>
        </w:rPr>
        <w:t>01479</w:t>
      </w:r>
    </w:p>
    <w:p w14:paraId="11776FA6" w14:textId="39646C07" w:rsidR="00A209D6" w:rsidRPr="00465587" w:rsidRDefault="00B46AD8" w:rsidP="00A209D6">
      <w:pPr>
        <w:pStyle w:val="Header"/>
        <w:tabs>
          <w:tab w:val="right" w:pos="9639"/>
        </w:tabs>
        <w:rPr>
          <w:bCs/>
          <w:sz w:val="24"/>
          <w:szCs w:val="24"/>
          <w:lang w:eastAsia="zh-CN"/>
        </w:rPr>
      </w:pPr>
      <w:r>
        <w:rPr>
          <w:bCs/>
          <w:noProof w:val="0"/>
          <w:sz w:val="24"/>
          <w:szCs w:val="24"/>
        </w:rPr>
        <w:t>Athens</w:t>
      </w:r>
      <w:r w:rsidR="006574C0" w:rsidRPr="006574C0">
        <w:rPr>
          <w:bCs/>
          <w:sz w:val="24"/>
          <w:szCs w:val="24"/>
          <w:lang w:eastAsia="zh-CN"/>
        </w:rPr>
        <w:t>,</w:t>
      </w:r>
      <w:r w:rsidR="00D51F0F">
        <w:rPr>
          <w:bCs/>
          <w:sz w:val="24"/>
          <w:szCs w:val="24"/>
          <w:lang w:eastAsia="zh-CN"/>
        </w:rPr>
        <w:t xml:space="preserve"> </w:t>
      </w:r>
      <w:r>
        <w:rPr>
          <w:bCs/>
          <w:sz w:val="24"/>
          <w:szCs w:val="24"/>
          <w:lang w:eastAsia="zh-CN"/>
        </w:rPr>
        <w:t>Greece</w:t>
      </w:r>
      <w:r w:rsidR="00D51F0F">
        <w:rPr>
          <w:bCs/>
          <w:sz w:val="24"/>
          <w:szCs w:val="24"/>
          <w:lang w:eastAsia="zh-CN"/>
        </w:rPr>
        <w:t>,</w:t>
      </w:r>
      <w:r w:rsidR="006574C0" w:rsidRPr="006574C0">
        <w:rPr>
          <w:bCs/>
          <w:sz w:val="24"/>
          <w:szCs w:val="24"/>
          <w:lang w:eastAsia="zh-CN"/>
        </w:rPr>
        <w:t xml:space="preserve"> </w:t>
      </w:r>
      <w:r>
        <w:rPr>
          <w:bCs/>
          <w:sz w:val="24"/>
          <w:szCs w:val="24"/>
          <w:lang w:eastAsia="zh-CN"/>
        </w:rPr>
        <w:t>Feb. 27</w:t>
      </w:r>
      <w:r w:rsidRPr="003569E5">
        <w:rPr>
          <w:bCs/>
          <w:sz w:val="24"/>
          <w:szCs w:val="24"/>
          <w:vertAlign w:val="superscript"/>
          <w:lang w:eastAsia="zh-CN"/>
        </w:rPr>
        <w:t>th</w:t>
      </w:r>
      <w:r>
        <w:rPr>
          <w:bCs/>
          <w:sz w:val="24"/>
          <w:szCs w:val="24"/>
          <w:lang w:eastAsia="zh-CN"/>
        </w:rPr>
        <w:t xml:space="preserve"> – Mar. 3</w:t>
      </w:r>
      <w:r w:rsidRPr="003569E5">
        <w:rPr>
          <w:bCs/>
          <w:sz w:val="24"/>
          <w:szCs w:val="24"/>
          <w:vertAlign w:val="superscript"/>
          <w:lang w:eastAsia="zh-CN"/>
        </w:rPr>
        <w:t>rd</w:t>
      </w:r>
      <w:r>
        <w:rPr>
          <w:bCs/>
          <w:sz w:val="24"/>
          <w:szCs w:val="24"/>
          <w:lang w:eastAsia="zh-CN"/>
        </w:rPr>
        <w:t>,</w:t>
      </w:r>
      <w:r w:rsidRPr="006E1057">
        <w:rPr>
          <w:bCs/>
          <w:sz w:val="24"/>
          <w:szCs w:val="24"/>
          <w:lang w:eastAsia="zh-CN"/>
        </w:rPr>
        <w:t xml:space="preserve">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59EE9C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4440">
        <w:rPr>
          <w:rFonts w:cs="Arial"/>
          <w:b/>
          <w:bCs/>
          <w:sz w:val="24"/>
        </w:rPr>
        <w:t>8.7.4.1</w:t>
      </w:r>
      <w:r w:rsidR="00B46AD8">
        <w:rPr>
          <w:rFonts w:cs="Arial"/>
          <w:b/>
          <w:bCs/>
          <w:sz w:val="24"/>
        </w:rPr>
        <w:t>.1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9049E30"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830B22" w:rsidRPr="00D64B1C">
        <w:rPr>
          <w:rFonts w:eastAsia="SimSun"/>
          <w:b/>
          <w:bCs/>
          <w:sz w:val="24"/>
          <w:szCs w:val="20"/>
          <w:lang w:val="en-GB" w:eastAsia="en-US"/>
        </w:rPr>
        <w:t>NTN</w:t>
      </w:r>
      <w:r w:rsidR="00B46AD8">
        <w:rPr>
          <w:rFonts w:eastAsia="SimSun"/>
          <w:b/>
          <w:bCs/>
          <w:sz w:val="24"/>
          <w:szCs w:val="20"/>
          <w:lang w:val="en-GB" w:eastAsia="en-US"/>
        </w:rPr>
        <w:t>-TN</w:t>
      </w:r>
      <w:r w:rsidR="00830B22" w:rsidRPr="00D64B1C">
        <w:rPr>
          <w:rFonts w:eastAsia="SimSun"/>
          <w:b/>
          <w:bCs/>
          <w:sz w:val="24"/>
          <w:szCs w:val="20"/>
          <w:lang w:val="en-GB" w:eastAsia="en-US"/>
        </w:rPr>
        <w:t xml:space="preserve"> </w:t>
      </w:r>
      <w:r w:rsidR="0040378B">
        <w:rPr>
          <w:rFonts w:eastAsia="SimSun"/>
          <w:b/>
          <w:bCs/>
          <w:sz w:val="24"/>
          <w:szCs w:val="20"/>
          <w:lang w:val="en-GB" w:eastAsia="en-US"/>
        </w:rPr>
        <w:t>Cell Reselection</w:t>
      </w:r>
      <w:r w:rsidR="00F2173A">
        <w:rPr>
          <w:rFonts w:eastAsia="SimSun"/>
          <w:b/>
          <w:bCs/>
          <w:sz w:val="24"/>
          <w:szCs w:val="20"/>
          <w:lang w:val="en-GB" w:eastAsia="en-US"/>
        </w:rPr>
        <w:t xml:space="preserve"> Enhancement</w:t>
      </w:r>
      <w:r w:rsidR="00E32263">
        <w:rPr>
          <w:rFonts w:eastAsia="SimSun"/>
          <w:b/>
          <w:bCs/>
          <w:sz w:val="24"/>
          <w:szCs w:val="20"/>
          <w:lang w:val="en-GB" w:eastAsia="en-US"/>
        </w:rPr>
        <w:t>s</w:t>
      </w:r>
    </w:p>
    <w:p w14:paraId="1E3534A1" w14:textId="5742A354"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Pr="005D725F">
        <w:rPr>
          <w:b/>
          <w:bCs/>
          <w:sz w:val="24"/>
        </w:rPr>
        <w:t>NR_NTN_</w:t>
      </w:r>
      <w:r>
        <w:rPr>
          <w:b/>
          <w:bCs/>
          <w:sz w:val="24"/>
        </w:rPr>
        <w:t>enh</w:t>
      </w:r>
      <w:r w:rsidR="00E32263">
        <w:rPr>
          <w:b/>
          <w:bCs/>
          <w:sz w:val="24"/>
        </w:rPr>
        <w:t>-Core</w:t>
      </w:r>
      <w:r w:rsidRPr="00112F1A">
        <w:rPr>
          <w:b/>
          <w:bCs/>
          <w:sz w:val="24"/>
        </w:rPr>
        <w:t xml:space="preserve"> </w:t>
      </w:r>
      <w:r>
        <w:rPr>
          <w:b/>
          <w:bCs/>
          <w:sz w:val="24"/>
        </w:rPr>
        <w:t>- Release 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9788282" w14:textId="602AFFEA" w:rsidR="00871728" w:rsidRPr="001411D1" w:rsidRDefault="009F5806" w:rsidP="001C4CEA">
      <w:pPr>
        <w:jc w:val="both"/>
        <w:rPr>
          <w:rFonts w:ascii="Times New Roman" w:hAnsi="Times New Roman" w:cs="Times New Roman"/>
        </w:rPr>
      </w:pPr>
      <w:r w:rsidRPr="001411D1">
        <w:rPr>
          <w:rFonts w:ascii="Times New Roman" w:hAnsi="Times New Roman" w:cs="Times New Roman"/>
        </w:rPr>
        <w:t>NTN</w:t>
      </w:r>
      <w:r w:rsidR="00F74A73">
        <w:rPr>
          <w:rFonts w:ascii="Times New Roman" w:hAnsi="Times New Roman" w:cs="Times New Roman"/>
        </w:rPr>
        <w:t>-</w:t>
      </w:r>
      <w:r w:rsidR="00857757" w:rsidRPr="001411D1">
        <w:rPr>
          <w:rFonts w:ascii="Times New Roman" w:hAnsi="Times New Roman" w:cs="Times New Roman"/>
        </w:rPr>
        <w:t>TN</w:t>
      </w:r>
      <w:r w:rsidRPr="001411D1">
        <w:rPr>
          <w:rFonts w:ascii="Times New Roman" w:hAnsi="Times New Roman" w:cs="Times New Roman"/>
        </w:rPr>
        <w:t xml:space="preserve"> cell reselection enhancements were discussed with the focus on TN cell measurement</w:t>
      </w:r>
      <w:r w:rsidR="00871728" w:rsidRPr="001411D1">
        <w:rPr>
          <w:rFonts w:ascii="Times New Roman" w:hAnsi="Times New Roman" w:cs="Times New Roman"/>
        </w:rPr>
        <w:t>.</w:t>
      </w:r>
      <w:r w:rsidRPr="001411D1">
        <w:rPr>
          <w:rFonts w:ascii="Times New Roman" w:hAnsi="Times New Roman" w:cs="Times New Roman"/>
        </w:rPr>
        <w:t xml:space="preserve"> The following agreement</w:t>
      </w:r>
      <w:r w:rsidR="00FA13BD">
        <w:rPr>
          <w:rFonts w:ascii="Times New Roman" w:hAnsi="Times New Roman" w:cs="Times New Roman"/>
        </w:rPr>
        <w:t>s</w:t>
      </w:r>
      <w:r w:rsidRPr="001411D1">
        <w:rPr>
          <w:rFonts w:ascii="Times New Roman" w:hAnsi="Times New Roman" w:cs="Times New Roman"/>
        </w:rPr>
        <w:t xml:space="preserve"> were made. </w:t>
      </w:r>
    </w:p>
    <w:p w14:paraId="55F69D5D" w14:textId="77777777" w:rsidR="00C27A36" w:rsidRDefault="00C27A36" w:rsidP="00C27A36">
      <w:pPr>
        <w:pStyle w:val="Doc-text2"/>
        <w:pBdr>
          <w:top w:val="single" w:sz="4" w:space="1" w:color="auto"/>
          <w:left w:val="single" w:sz="4" w:space="4" w:color="auto"/>
          <w:bottom w:val="single" w:sz="4" w:space="1" w:color="auto"/>
          <w:right w:val="single" w:sz="4" w:space="4" w:color="auto"/>
        </w:pBdr>
      </w:pPr>
      <w:r>
        <w:rPr>
          <w:highlight w:val="green"/>
        </w:rPr>
        <w:t xml:space="preserve">Agreements </w:t>
      </w:r>
      <w:r w:rsidRPr="000833E9">
        <w:rPr>
          <w:highlight w:val="green"/>
        </w:rPr>
        <w:t>119:</w:t>
      </w:r>
    </w:p>
    <w:p w14:paraId="70FFD026" w14:textId="77777777" w:rsidR="00C27A36" w:rsidRDefault="00C27A36" w:rsidP="00C27A36">
      <w:pPr>
        <w:pStyle w:val="Doc-text2"/>
        <w:numPr>
          <w:ilvl w:val="0"/>
          <w:numId w:val="36"/>
        </w:numPr>
        <w:pBdr>
          <w:top w:val="single" w:sz="4" w:space="1" w:color="auto"/>
          <w:left w:val="single" w:sz="4" w:space="4" w:color="auto"/>
          <w:bottom w:val="single" w:sz="4" w:space="1" w:color="auto"/>
          <w:right w:val="single" w:sz="4" w:space="4" w:color="auto"/>
        </w:pBdr>
      </w:pPr>
      <w: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14:paraId="4FBD236B" w14:textId="77777777" w:rsidR="00C27A36" w:rsidRDefault="00C27A36" w:rsidP="00C27A36">
      <w:pPr>
        <w:pStyle w:val="Doc-text2"/>
        <w:numPr>
          <w:ilvl w:val="0"/>
          <w:numId w:val="36"/>
        </w:numPr>
        <w:pBdr>
          <w:top w:val="single" w:sz="4" w:space="1" w:color="auto"/>
          <w:left w:val="single" w:sz="4" w:space="4" w:color="auto"/>
          <w:bottom w:val="single" w:sz="4" w:space="1" w:color="auto"/>
          <w:right w:val="single" w:sz="4" w:space="4" w:color="auto"/>
        </w:pBdr>
      </w:pPr>
      <w:r>
        <w:t xml:space="preserve">RAN2 to work on a solution so that </w:t>
      </w:r>
      <w:r w:rsidRPr="00A343B9">
        <w:t>measurements for TN’s coverage are performed only when relevant</w:t>
      </w:r>
      <w:r>
        <w:t xml:space="preserve"> (FFS what relevant means). </w:t>
      </w:r>
    </w:p>
    <w:p w14:paraId="2604AC25" w14:textId="77777777" w:rsidR="00C27A36" w:rsidRDefault="00C27A36" w:rsidP="00C27A36">
      <w:pPr>
        <w:pStyle w:val="Doc-text2"/>
        <w:numPr>
          <w:ilvl w:val="0"/>
          <w:numId w:val="36"/>
        </w:numPr>
        <w:pBdr>
          <w:top w:val="single" w:sz="4" w:space="1" w:color="auto"/>
          <w:left w:val="single" w:sz="4" w:space="4" w:color="auto"/>
          <w:bottom w:val="single" w:sz="4" w:space="1" w:color="auto"/>
          <w:right w:val="single" w:sz="4" w:space="4" w:color="auto"/>
        </w:pBdr>
      </w:pPr>
      <w:r>
        <w:t xml:space="preserve">RAN2 to work on </w:t>
      </w:r>
      <w:r w:rsidRPr="008C1230">
        <w:t xml:space="preserve">assistance information </w:t>
      </w:r>
      <w:r>
        <w:t xml:space="preserve">that </w:t>
      </w:r>
      <w:r w:rsidRPr="008C1230">
        <w:t xml:space="preserve">can be provided to NTN UEs </w:t>
      </w:r>
      <w:r>
        <w:t>for the above.</w:t>
      </w:r>
    </w:p>
    <w:p w14:paraId="3278357B" w14:textId="77777777" w:rsidR="00C27A36" w:rsidRDefault="00C27A36" w:rsidP="00C27A36">
      <w:pPr>
        <w:pStyle w:val="Doc-text2"/>
        <w:pBdr>
          <w:top w:val="single" w:sz="4" w:space="1" w:color="auto"/>
          <w:left w:val="single" w:sz="4" w:space="4" w:color="auto"/>
          <w:bottom w:val="single" w:sz="4" w:space="1" w:color="auto"/>
          <w:right w:val="single" w:sz="4" w:space="4" w:color="auto"/>
        </w:pBdr>
      </w:pPr>
      <w:r>
        <w:rPr>
          <w:highlight w:val="green"/>
        </w:rPr>
        <w:t xml:space="preserve">Agreements </w:t>
      </w:r>
      <w:r w:rsidRPr="000833E9">
        <w:rPr>
          <w:highlight w:val="green"/>
        </w:rPr>
        <w:t>119bis:</w:t>
      </w:r>
    </w:p>
    <w:p w14:paraId="48A89104" w14:textId="77777777" w:rsidR="00C27A36" w:rsidRDefault="00C27A36" w:rsidP="00C27A36">
      <w:pPr>
        <w:pStyle w:val="Doc-text2"/>
        <w:numPr>
          <w:ilvl w:val="0"/>
          <w:numId w:val="36"/>
        </w:numPr>
        <w:pBdr>
          <w:top w:val="single" w:sz="4" w:space="1" w:color="auto"/>
          <w:left w:val="single" w:sz="4" w:space="4" w:color="auto"/>
          <w:bottom w:val="single" w:sz="4" w:space="1" w:color="auto"/>
          <w:right w:val="single" w:sz="4" w:space="4" w:color="auto"/>
        </w:pBdr>
      </w:pPr>
      <w:r w:rsidRPr="006C4A90">
        <w:t>To enhance NTN-TN cell reselection, means are defined for a UE t</w:t>
      </w:r>
      <w:r>
        <w:t>o differentiate when camping in an area only covered by NTN network (earth-moving or earth-fixed) vs an area where TN network(s) is/are also available.</w:t>
      </w:r>
    </w:p>
    <w:p w14:paraId="05D01E6C" w14:textId="77777777" w:rsidR="00C27A36" w:rsidRDefault="00C27A36" w:rsidP="00C27A36">
      <w:pPr>
        <w:pStyle w:val="Doc-text2"/>
        <w:numPr>
          <w:ilvl w:val="0"/>
          <w:numId w:val="36"/>
        </w:numPr>
        <w:pBdr>
          <w:top w:val="single" w:sz="4" w:space="1" w:color="auto"/>
          <w:left w:val="single" w:sz="4" w:space="4" w:color="auto"/>
          <w:bottom w:val="single" w:sz="4" w:space="1" w:color="auto"/>
          <w:right w:val="single" w:sz="4" w:space="4" w:color="auto"/>
        </w:pBdr>
      </w:pPr>
      <w:r>
        <w:t>UE is not required to perform neighbour cell measurements for TN neighbour cells in an area where there is no TN network coverage.</w:t>
      </w:r>
    </w:p>
    <w:p w14:paraId="1C2BD227" w14:textId="77777777" w:rsidR="00C27A36" w:rsidRDefault="00C27A36" w:rsidP="00C27A36">
      <w:pPr>
        <w:pStyle w:val="Doc-text2"/>
        <w:numPr>
          <w:ilvl w:val="0"/>
          <w:numId w:val="36"/>
        </w:numPr>
        <w:pBdr>
          <w:top w:val="single" w:sz="4" w:space="1" w:color="auto"/>
          <w:left w:val="single" w:sz="4" w:space="4" w:color="auto"/>
          <w:bottom w:val="single" w:sz="4" w:space="1" w:color="auto"/>
          <w:right w:val="single" w:sz="4" w:space="4" w:color="auto"/>
        </w:pBdr>
      </w:pPr>
      <w:r>
        <w:t>The method of detecting the transmission energy or SIB presence to determine the NTN coverage when a UE currently camps on a TN cell is not pursued.</w:t>
      </w:r>
    </w:p>
    <w:p w14:paraId="02BE65C8" w14:textId="77777777" w:rsidR="00C27A36" w:rsidRDefault="00C27A36" w:rsidP="00C27A36">
      <w:pPr>
        <w:pStyle w:val="Doc-comment"/>
        <w:pBdr>
          <w:top w:val="single" w:sz="4" w:space="1" w:color="auto"/>
          <w:left w:val="single" w:sz="4" w:space="4" w:color="auto"/>
          <w:bottom w:val="single" w:sz="4" w:space="1" w:color="auto"/>
          <w:right w:val="single" w:sz="4" w:space="4" w:color="auto"/>
        </w:pBdr>
        <w:rPr>
          <w:i w:val="0"/>
        </w:rPr>
      </w:pPr>
      <w:r w:rsidRPr="002541F8">
        <w:rPr>
          <w:i w:val="0"/>
          <w:highlight w:val="green"/>
        </w:rPr>
        <w:t>Agreements 120:</w:t>
      </w:r>
    </w:p>
    <w:p w14:paraId="5D535BB5" w14:textId="623DF456" w:rsidR="00C27A36" w:rsidRPr="001324D5" w:rsidRDefault="00C27A36" w:rsidP="00C27A36">
      <w:pPr>
        <w:pStyle w:val="Doc-comment"/>
        <w:numPr>
          <w:ilvl w:val="0"/>
          <w:numId w:val="36"/>
        </w:numPr>
        <w:pBdr>
          <w:top w:val="single" w:sz="4" w:space="1" w:color="auto"/>
          <w:left w:val="single" w:sz="4" w:space="4" w:color="auto"/>
          <w:bottom w:val="single" w:sz="4" w:space="1" w:color="auto"/>
          <w:right w:val="single" w:sz="4" w:space="4" w:color="auto"/>
        </w:pBdr>
        <w:rPr>
          <w:i w:val="0"/>
        </w:rPr>
      </w:pPr>
      <w:r w:rsidRPr="00701A61">
        <w:rPr>
          <w:i w:val="0"/>
        </w:rPr>
        <w:t>RAN2 will first continue the investigation on the details of the TN coverage data (e.g. accuracy requirements for describing where TN network(s) is/are available) and UE storage overhead before deciding how to send the information to the UE.</w:t>
      </w:r>
      <w:r>
        <w:rPr>
          <w:i w:val="0"/>
        </w:rPr>
        <w:t xml:space="preserve"> </w:t>
      </w:r>
    </w:p>
    <w:p w14:paraId="1DB1A69E" w14:textId="65A8FACE" w:rsidR="00871728" w:rsidRPr="00C27A36" w:rsidRDefault="00C27A36" w:rsidP="00C27A36">
      <w:pPr>
        <w:pStyle w:val="Doc-comment"/>
        <w:numPr>
          <w:ilvl w:val="0"/>
          <w:numId w:val="36"/>
        </w:numPr>
        <w:pBdr>
          <w:top w:val="single" w:sz="4" w:space="1" w:color="auto"/>
          <w:left w:val="single" w:sz="4" w:space="4" w:color="auto"/>
          <w:bottom w:val="single" w:sz="4" w:space="1" w:color="auto"/>
          <w:right w:val="single" w:sz="4" w:space="4" w:color="auto"/>
        </w:pBdr>
        <w:rPr>
          <w:i w:val="0"/>
        </w:rPr>
      </w:pPr>
      <w:r w:rsidRPr="00701A61">
        <w:rPr>
          <w:i w:val="0"/>
        </w:rPr>
        <w:t>Continue the discussion on whether to introduce explicit indication to identify TN cells from inter-frequency list and inter-RAT frequency list (FFS on the granularity) or whether we rely on implicit information.</w:t>
      </w:r>
      <w:r>
        <w:rPr>
          <w:i w:val="0"/>
        </w:rPr>
        <w:t xml:space="preserve"> </w:t>
      </w:r>
    </w:p>
    <w:p w14:paraId="7527B659" w14:textId="6D8A9473" w:rsidR="005B598B" w:rsidRPr="001411D1" w:rsidRDefault="00FA13BD" w:rsidP="001411D1">
      <w:pPr>
        <w:spacing w:before="240"/>
        <w:jc w:val="both"/>
        <w:rPr>
          <w:rFonts w:ascii="Times New Roman" w:hAnsi="Times New Roman" w:cs="Times New Roman"/>
        </w:rPr>
      </w:pPr>
      <w:r>
        <w:rPr>
          <w:rFonts w:ascii="Times New Roman" w:hAnsi="Times New Roman" w:cs="Times New Roman"/>
        </w:rPr>
        <w:t>Different</w:t>
      </w:r>
      <w:r w:rsidR="001411D1">
        <w:rPr>
          <w:rFonts w:ascii="Times New Roman" w:hAnsi="Times New Roman" w:cs="Times New Roman"/>
        </w:rPr>
        <w:t xml:space="preserve"> options for</w:t>
      </w:r>
      <w:r w:rsidR="009F5806" w:rsidRPr="001411D1">
        <w:rPr>
          <w:rFonts w:ascii="Times New Roman" w:hAnsi="Times New Roman" w:cs="Times New Roman"/>
        </w:rPr>
        <w:t xml:space="preserve"> assistance information</w:t>
      </w:r>
      <w:r w:rsidR="001411D1" w:rsidRPr="001411D1">
        <w:rPr>
          <w:rFonts w:ascii="Times New Roman" w:hAnsi="Times New Roman" w:cs="Times New Roman"/>
        </w:rPr>
        <w:t xml:space="preserve"> for TN cell measurement</w:t>
      </w:r>
      <w:r w:rsidR="001411D1">
        <w:rPr>
          <w:rFonts w:ascii="Times New Roman" w:hAnsi="Times New Roman" w:cs="Times New Roman"/>
        </w:rPr>
        <w:t xml:space="preserve"> have been proposed</w:t>
      </w:r>
      <w:r w:rsidR="009F5806" w:rsidRPr="001411D1">
        <w:rPr>
          <w:rFonts w:ascii="Times New Roman" w:hAnsi="Times New Roman" w:cs="Times New Roman"/>
        </w:rPr>
        <w:t xml:space="preserve">. </w:t>
      </w:r>
      <w:r w:rsidR="00871728" w:rsidRPr="001411D1">
        <w:rPr>
          <w:rFonts w:ascii="Times New Roman" w:hAnsi="Times New Roman" w:cs="Times New Roman"/>
        </w:rPr>
        <w:t xml:space="preserve">In this document, we </w:t>
      </w:r>
      <w:r w:rsidR="00E83852" w:rsidRPr="001411D1">
        <w:rPr>
          <w:rFonts w:ascii="Times New Roman" w:hAnsi="Times New Roman" w:cs="Times New Roman"/>
        </w:rPr>
        <w:t>provide our view</w:t>
      </w:r>
      <w:r w:rsidR="00B51B95" w:rsidRPr="001411D1">
        <w:rPr>
          <w:rFonts w:ascii="Times New Roman" w:hAnsi="Times New Roman" w:cs="Times New Roman"/>
        </w:rPr>
        <w:t>s</w:t>
      </w:r>
      <w:r w:rsidR="00E83852" w:rsidRPr="001411D1">
        <w:rPr>
          <w:rFonts w:ascii="Times New Roman" w:hAnsi="Times New Roman" w:cs="Times New Roman"/>
        </w:rPr>
        <w:t xml:space="preserve"> on </w:t>
      </w:r>
      <w:r w:rsidR="00FD1F2E">
        <w:rPr>
          <w:rFonts w:ascii="Times New Roman" w:hAnsi="Times New Roman" w:cs="Times New Roman"/>
        </w:rPr>
        <w:t>what and how to provide</w:t>
      </w:r>
      <w:r w:rsidR="00C861D9">
        <w:rPr>
          <w:rFonts w:ascii="Times New Roman" w:hAnsi="Times New Roman" w:cs="Times New Roman"/>
        </w:rPr>
        <w:t xml:space="preserve"> the</w:t>
      </w:r>
      <w:r w:rsidR="00B51B95" w:rsidRPr="001411D1">
        <w:rPr>
          <w:rFonts w:ascii="Times New Roman" w:hAnsi="Times New Roman" w:cs="Times New Roman"/>
        </w:rPr>
        <w:t xml:space="preserve"> </w:t>
      </w:r>
      <w:r w:rsidR="009F5806" w:rsidRPr="001411D1">
        <w:rPr>
          <w:rFonts w:ascii="Times New Roman" w:hAnsi="Times New Roman" w:cs="Times New Roman"/>
        </w:rPr>
        <w:t>assistance information</w:t>
      </w:r>
      <w:r w:rsidR="005957E1" w:rsidRPr="001411D1">
        <w:rPr>
          <w:rFonts w:ascii="Times New Roman" w:hAnsi="Times New Roman" w:cs="Times New Roman"/>
        </w:rPr>
        <w:t>.</w:t>
      </w:r>
    </w:p>
    <w:p w14:paraId="51ABF603" w14:textId="5D0865DE" w:rsidR="00DC6A61" w:rsidRPr="006E13D1" w:rsidRDefault="00DC6A61" w:rsidP="00B7538C">
      <w:pPr>
        <w:pStyle w:val="Heading1"/>
      </w:pPr>
      <w:r>
        <w:t>Discussion</w:t>
      </w:r>
    </w:p>
    <w:p w14:paraId="3A0DEBAC" w14:textId="5DF01D9F" w:rsidR="0062599C" w:rsidRDefault="0062599C" w:rsidP="00CA2A8B">
      <w:pPr>
        <w:pStyle w:val="Heading2"/>
      </w:pPr>
      <w:r>
        <w:t xml:space="preserve">TN cell </w:t>
      </w:r>
      <w:r w:rsidR="00ED3EB2">
        <w:t>information</w:t>
      </w:r>
    </w:p>
    <w:p w14:paraId="623067E9" w14:textId="4F15223F" w:rsidR="006B46F5" w:rsidRDefault="006B46F5" w:rsidP="006B46F5">
      <w:pPr>
        <w:pStyle w:val="Heading3"/>
      </w:pPr>
      <w:r>
        <w:t>Cell type indication</w:t>
      </w:r>
    </w:p>
    <w:p w14:paraId="502891EE" w14:textId="60B5F9E2" w:rsidR="00B75E03" w:rsidRPr="00955F05" w:rsidRDefault="00A7366A" w:rsidP="001C4CEA">
      <w:pPr>
        <w:jc w:val="both"/>
        <w:rPr>
          <w:rFonts w:ascii="Times New Roman" w:hAnsi="Times New Roman" w:cs="Times New Roman"/>
        </w:rPr>
      </w:pPr>
      <w:r w:rsidRPr="00955F05">
        <w:rPr>
          <w:rFonts w:ascii="Times New Roman" w:hAnsi="Times New Roman" w:cs="Times New Roman"/>
        </w:rPr>
        <w:t xml:space="preserve">To make the UE aware of TN service is available for a frequency/cell, one solution is to indicate whether a </w:t>
      </w:r>
      <w:r w:rsidR="008B0839" w:rsidRPr="00955F05">
        <w:rPr>
          <w:rFonts w:ascii="Times New Roman" w:hAnsi="Times New Roman" w:cs="Times New Roman"/>
        </w:rPr>
        <w:t>frequency/</w:t>
      </w:r>
      <w:r w:rsidRPr="00955F05">
        <w:rPr>
          <w:rFonts w:ascii="Times New Roman" w:hAnsi="Times New Roman" w:cs="Times New Roman"/>
        </w:rPr>
        <w:t xml:space="preserve">neighbor cell is TN or NTN. </w:t>
      </w:r>
      <w:r w:rsidR="00313299" w:rsidRPr="00955F05">
        <w:rPr>
          <w:rFonts w:ascii="Times New Roman" w:hAnsi="Times New Roman" w:cs="Times New Roman"/>
        </w:rPr>
        <w:t>In the offline discuss</w:t>
      </w:r>
      <w:r w:rsidR="00FA2589" w:rsidRPr="00955F05">
        <w:rPr>
          <w:rFonts w:ascii="Times New Roman" w:hAnsi="Times New Roman" w:cs="Times New Roman"/>
        </w:rPr>
        <w:t>ion</w:t>
      </w:r>
      <w:r w:rsidR="00313299" w:rsidRPr="00955F05">
        <w:rPr>
          <w:rFonts w:ascii="Times New Roman" w:hAnsi="Times New Roman" w:cs="Times New Roman"/>
        </w:rPr>
        <w:t xml:space="preserve"> in RAN2#119bis-e [</w:t>
      </w:r>
      <w:r w:rsidR="00FD272A" w:rsidRPr="00955F05">
        <w:rPr>
          <w:rFonts w:ascii="Times New Roman" w:hAnsi="Times New Roman" w:cs="Times New Roman"/>
        </w:rPr>
        <w:t>1</w:t>
      </w:r>
      <w:r w:rsidR="00313299" w:rsidRPr="00955F05">
        <w:rPr>
          <w:rFonts w:ascii="Times New Roman" w:hAnsi="Times New Roman" w:cs="Times New Roman"/>
        </w:rPr>
        <w:t>],</w:t>
      </w:r>
      <w:r w:rsidR="00FA2589" w:rsidRPr="00955F05">
        <w:rPr>
          <w:rFonts w:ascii="Times New Roman" w:hAnsi="Times New Roman" w:cs="Times New Roman"/>
        </w:rPr>
        <w:t xml:space="preserve"> whether to indicate cell type of a neighbor cell</w:t>
      </w:r>
      <w:r w:rsidRPr="00955F05">
        <w:rPr>
          <w:rFonts w:ascii="Times New Roman" w:hAnsi="Times New Roman" w:cs="Times New Roman"/>
        </w:rPr>
        <w:t xml:space="preserve"> explicitly or implicitly</w:t>
      </w:r>
      <w:r w:rsidR="00FA2589" w:rsidRPr="00955F05">
        <w:rPr>
          <w:rFonts w:ascii="Times New Roman" w:hAnsi="Times New Roman" w:cs="Times New Roman"/>
        </w:rPr>
        <w:t xml:space="preserve"> was discussed. </w:t>
      </w:r>
      <w:r w:rsidR="00B75E03" w:rsidRPr="00955F05">
        <w:rPr>
          <w:rFonts w:ascii="Times New Roman" w:hAnsi="Times New Roman" w:cs="Times New Roman"/>
        </w:rPr>
        <w:t xml:space="preserve">In RAN2#120, RAN2 decided to continue the discussion. </w:t>
      </w:r>
    </w:p>
    <w:tbl>
      <w:tblPr>
        <w:tblStyle w:val="TableGrid"/>
        <w:tblW w:w="9631" w:type="dxa"/>
        <w:tblInd w:w="171" w:type="dxa"/>
        <w:tblLook w:val="04A0" w:firstRow="1" w:lastRow="0" w:firstColumn="1" w:lastColumn="0" w:noHBand="0" w:noVBand="1"/>
      </w:tblPr>
      <w:tblGrid>
        <w:gridCol w:w="9631"/>
      </w:tblGrid>
      <w:tr w:rsidR="00B75E03" w14:paraId="04AC97BB" w14:textId="77777777" w:rsidTr="00B75E03">
        <w:tc>
          <w:tcPr>
            <w:tcW w:w="9631" w:type="dxa"/>
          </w:tcPr>
          <w:p w14:paraId="69B750BE" w14:textId="77777777" w:rsidR="00B75E03" w:rsidRDefault="00B75E03" w:rsidP="00B75E03">
            <w:pPr>
              <w:spacing w:after="0"/>
              <w:jc w:val="both"/>
            </w:pPr>
            <w:r w:rsidRPr="002541F8">
              <w:rPr>
                <w:highlight w:val="green"/>
              </w:rPr>
              <w:t>Agreements 120:</w:t>
            </w:r>
          </w:p>
          <w:p w14:paraId="6C1F37CD" w14:textId="7E965E94" w:rsidR="00B75E03" w:rsidRDefault="00B75E03" w:rsidP="00B75E03">
            <w:pPr>
              <w:spacing w:after="0"/>
              <w:jc w:val="both"/>
            </w:pPr>
            <w:r w:rsidRPr="00701A61">
              <w:lastRenderedPageBreak/>
              <w:t>Continue the discussion on whether to introduce explicit indication to identify TN cells from inter-frequency list and inter-RAT frequency list (FFS on the granularity) or whether we rely on implicit information.</w:t>
            </w:r>
          </w:p>
        </w:tc>
      </w:tr>
    </w:tbl>
    <w:p w14:paraId="2FD5A8B3" w14:textId="6ACE9116" w:rsidR="00FA2589" w:rsidRPr="00955F05" w:rsidRDefault="00087D59" w:rsidP="00B75E03">
      <w:pPr>
        <w:spacing w:before="240"/>
        <w:jc w:val="both"/>
        <w:rPr>
          <w:rFonts w:ascii="Times New Roman" w:hAnsi="Times New Roman" w:cs="Times New Roman"/>
        </w:rPr>
      </w:pPr>
      <w:r w:rsidRPr="00955F05">
        <w:rPr>
          <w:rFonts w:ascii="Times New Roman" w:hAnsi="Times New Roman" w:cs="Times New Roman"/>
        </w:rPr>
        <w:lastRenderedPageBreak/>
        <w:t>During the meetings, whether frequency band number can implicitly indicate TN</w:t>
      </w:r>
      <w:r w:rsidR="00FE36FF" w:rsidRPr="00955F05">
        <w:rPr>
          <w:rFonts w:ascii="Times New Roman" w:hAnsi="Times New Roman" w:cs="Times New Roman"/>
        </w:rPr>
        <w:t xml:space="preserve"> or </w:t>
      </w:r>
      <w:r w:rsidRPr="00955F05">
        <w:rPr>
          <w:rFonts w:ascii="Times New Roman" w:hAnsi="Times New Roman" w:cs="Times New Roman"/>
        </w:rPr>
        <w:t xml:space="preserve">NTN was discussed. </w:t>
      </w:r>
      <w:r w:rsidR="00B75E03" w:rsidRPr="00955F05">
        <w:rPr>
          <w:rFonts w:ascii="Times New Roman" w:hAnsi="Times New Roman" w:cs="Times New Roman"/>
        </w:rPr>
        <w:t>We notice that i</w:t>
      </w:r>
      <w:r w:rsidR="00BE17AD" w:rsidRPr="00955F05">
        <w:rPr>
          <w:rFonts w:ascii="Times New Roman" w:hAnsi="Times New Roman" w:cs="Times New Roman"/>
        </w:rPr>
        <w:t>n TS 38.101-5, for NTN satellite operating band, different frequency band numbers are used for TN and NTN overlapping bands, i.e., NTN band n255 is overlapping with TN band n24 and NTN band n256 is overlapping with TN band n65.</w:t>
      </w:r>
      <w:r w:rsidR="00B75E03" w:rsidRPr="00955F05">
        <w:rPr>
          <w:rFonts w:ascii="Times New Roman" w:hAnsi="Times New Roman" w:cs="Times New Roman"/>
        </w:rPr>
        <w:t xml:space="preserve"> </w:t>
      </w:r>
      <w:r w:rsidR="00A504EA" w:rsidRPr="00955F05">
        <w:rPr>
          <w:rFonts w:ascii="Times New Roman" w:hAnsi="Times New Roman" w:cs="Times New Roman"/>
        </w:rPr>
        <w:t xml:space="preserve">Thus, for NTN satellite operating band, </w:t>
      </w:r>
      <w:r w:rsidR="00BF4EC7" w:rsidRPr="00955F05">
        <w:rPr>
          <w:rFonts w:ascii="Times New Roman" w:hAnsi="Times New Roman" w:cs="Times New Roman"/>
        </w:rPr>
        <w:t>with</w:t>
      </w:r>
      <w:r w:rsidR="00B75E03" w:rsidRPr="00955F05">
        <w:rPr>
          <w:rFonts w:ascii="Times New Roman" w:hAnsi="Times New Roman" w:cs="Times New Roman"/>
        </w:rPr>
        <w:t xml:space="preserve"> different frequency band numbers assigned, </w:t>
      </w:r>
      <w:r w:rsidR="00B75E03" w:rsidRPr="00955F05">
        <w:rPr>
          <w:rFonts w:ascii="Times New Roman" w:hAnsi="Times New Roman" w:cs="Times New Roman"/>
          <w:i/>
        </w:rPr>
        <w:t>FreqBandIndicatorNR</w:t>
      </w:r>
      <w:r w:rsidR="00B75E03" w:rsidRPr="00955F05">
        <w:rPr>
          <w:rFonts w:ascii="Times New Roman" w:hAnsi="Times New Roman" w:cs="Times New Roman"/>
        </w:rPr>
        <w:t xml:space="preserve"> can implicitly indicate whether a neighbor cell is TN cell or NTN cell </w:t>
      </w:r>
      <w:r w:rsidR="004A21C2" w:rsidRPr="00955F05">
        <w:rPr>
          <w:rFonts w:ascii="Times New Roman" w:hAnsi="Times New Roman" w:cs="Times New Roman"/>
        </w:rPr>
        <w:t>on the</w:t>
      </w:r>
      <w:r w:rsidR="00B75E03" w:rsidRPr="00955F05">
        <w:rPr>
          <w:rFonts w:ascii="Times New Roman" w:hAnsi="Times New Roman" w:cs="Times New Roman"/>
        </w:rPr>
        <w:t xml:space="preserve"> overlapping</w:t>
      </w:r>
      <w:r w:rsidR="004A21C2" w:rsidRPr="00955F05">
        <w:rPr>
          <w:rFonts w:ascii="Times New Roman" w:hAnsi="Times New Roman" w:cs="Times New Roman"/>
        </w:rPr>
        <w:t xml:space="preserve"> bands</w:t>
      </w:r>
      <w:r w:rsidR="00B75E03" w:rsidRPr="00955F05">
        <w:rPr>
          <w:rFonts w:ascii="Times New Roman" w:hAnsi="Times New Roman" w:cs="Times New Roman"/>
        </w:rPr>
        <w:t xml:space="preserve">. However, this is only applicable to satellite operating band. </w:t>
      </w:r>
    </w:p>
    <w:p w14:paraId="051F53D3" w14:textId="6329A1C4" w:rsidR="00D17225" w:rsidRPr="00955F05" w:rsidRDefault="00B75E03" w:rsidP="001C4CEA">
      <w:pPr>
        <w:jc w:val="both"/>
        <w:rPr>
          <w:rFonts w:ascii="Times New Roman" w:hAnsi="Times New Roman" w:cs="Times New Roman"/>
        </w:rPr>
      </w:pPr>
      <w:r w:rsidRPr="00955F05">
        <w:rPr>
          <w:rFonts w:ascii="Times New Roman" w:hAnsi="Times New Roman" w:cs="Times New Roman"/>
        </w:rPr>
        <w:t>F</w:t>
      </w:r>
      <w:r w:rsidR="00051F75" w:rsidRPr="00955F05">
        <w:rPr>
          <w:rFonts w:ascii="Times New Roman" w:hAnsi="Times New Roman" w:cs="Times New Roman"/>
        </w:rPr>
        <w:t xml:space="preserve">or </w:t>
      </w:r>
      <w:r w:rsidR="00BE17AD" w:rsidRPr="00955F05">
        <w:rPr>
          <w:rFonts w:ascii="Times New Roman" w:hAnsi="Times New Roman" w:cs="Times New Roman"/>
        </w:rPr>
        <w:t>HAPS</w:t>
      </w:r>
      <w:r w:rsidR="00051F75" w:rsidRPr="00955F05">
        <w:rPr>
          <w:rFonts w:ascii="Times New Roman" w:hAnsi="Times New Roman" w:cs="Times New Roman"/>
        </w:rPr>
        <w:t xml:space="preserve">, RAN4 </w:t>
      </w:r>
      <w:r w:rsidRPr="00955F05">
        <w:rPr>
          <w:rFonts w:ascii="Times New Roman" w:hAnsi="Times New Roman" w:cs="Times New Roman"/>
        </w:rPr>
        <w:t xml:space="preserve">has </w:t>
      </w:r>
      <w:r w:rsidR="00051F75" w:rsidRPr="00955F05">
        <w:rPr>
          <w:rFonts w:ascii="Times New Roman" w:hAnsi="Times New Roman" w:cs="Times New Roman"/>
        </w:rPr>
        <w:t>agreed that “NR band n1 as example band for HAPS relate</w:t>
      </w:r>
      <w:r w:rsidRPr="00955F05">
        <w:rPr>
          <w:rFonts w:ascii="Times New Roman" w:hAnsi="Times New Roman" w:cs="Times New Roman"/>
        </w:rPr>
        <w:t xml:space="preserve">d coexistence studies at 2GHz”, and </w:t>
      </w:r>
      <w:r w:rsidR="00D17225" w:rsidRPr="00955F05">
        <w:rPr>
          <w:rFonts w:ascii="Times New Roman" w:hAnsi="Times New Roman" w:cs="Times New Roman"/>
        </w:rPr>
        <w:t>TS 38.104 specifies the following</w:t>
      </w:r>
      <w:r w:rsidR="00051F75" w:rsidRPr="00955F05">
        <w:rPr>
          <w:rFonts w:ascii="Times New Roman" w:hAnsi="Times New Roman" w:cs="Times New Roman"/>
        </w:rPr>
        <w:t>.</w:t>
      </w:r>
      <w:r w:rsidR="00DC045F" w:rsidRPr="00955F05">
        <w:rPr>
          <w:rFonts w:ascii="Times New Roman" w:hAnsi="Times New Roman" w:cs="Times New Roman"/>
        </w:rPr>
        <w:t xml:space="preserve"> </w:t>
      </w:r>
    </w:p>
    <w:p w14:paraId="783095BF" w14:textId="77777777" w:rsidR="00D17225" w:rsidRPr="00D17225" w:rsidRDefault="00051F75" w:rsidP="00D17225">
      <w:pPr>
        <w:pStyle w:val="Doc-text2"/>
        <w:pBdr>
          <w:top w:val="single" w:sz="4" w:space="1" w:color="auto"/>
          <w:left w:val="single" w:sz="4" w:space="4" w:color="auto"/>
          <w:bottom w:val="single" w:sz="4" w:space="1" w:color="auto"/>
          <w:right w:val="single" w:sz="4" w:space="4" w:color="auto"/>
        </w:pBdr>
        <w:spacing w:after="240"/>
        <w:ind w:left="647"/>
        <w:rPr>
          <w:i/>
          <w:lang w:val="sv-SE"/>
        </w:rPr>
      </w:pPr>
      <w:r>
        <w:t xml:space="preserve"> </w:t>
      </w:r>
      <w:r w:rsidR="00D17225" w:rsidRPr="00D17225">
        <w:rPr>
          <w:i/>
          <w:lang w:val="sv-SE"/>
        </w:rPr>
        <w:t>5.2</w:t>
      </w:r>
      <w:r w:rsidR="00D17225" w:rsidRPr="00D17225">
        <w:rPr>
          <w:i/>
          <w:lang w:val="sv-SE"/>
        </w:rPr>
        <w:tab/>
        <w:t>Operating bands</w:t>
      </w:r>
    </w:p>
    <w:p w14:paraId="0A05C071" w14:textId="727069E0" w:rsidR="00D17225" w:rsidRPr="00D17225" w:rsidRDefault="00D17225" w:rsidP="00D17225">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D17225">
        <w:rPr>
          <w:i/>
          <w:lang w:val="en-GB"/>
        </w:rPr>
        <w:t xml:space="preserve">NR is designed to operate in the operating bands defined in table 5.2-1 and 5.2-2. </w:t>
      </w:r>
    </w:p>
    <w:p w14:paraId="19B46753" w14:textId="77777777" w:rsidR="00D17225" w:rsidRPr="00D17225" w:rsidRDefault="00D17225" w:rsidP="00D17225">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E9519F">
        <w:rPr>
          <w:i/>
          <w:highlight w:val="yellow"/>
          <w:lang w:val="en-GB"/>
        </w:rPr>
        <w:t>NR operating band n1, which is defined in Table 5.2-1, can be applied for HAPS operation.</w:t>
      </w:r>
    </w:p>
    <w:p w14:paraId="22757796" w14:textId="7CC9F641" w:rsidR="00BE17AD" w:rsidRPr="00D17225" w:rsidRDefault="00D17225" w:rsidP="00D17225">
      <w:pPr>
        <w:pStyle w:val="Doc-text2"/>
        <w:pBdr>
          <w:top w:val="single" w:sz="4" w:space="1" w:color="auto"/>
          <w:left w:val="single" w:sz="4" w:space="4" w:color="auto"/>
          <w:bottom w:val="single" w:sz="4" w:space="1" w:color="auto"/>
          <w:right w:val="single" w:sz="4" w:space="4" w:color="auto"/>
        </w:pBdr>
        <w:spacing w:after="240"/>
        <w:ind w:left="647"/>
        <w:rPr>
          <w:i/>
          <w:lang w:val="en-GB"/>
        </w:rPr>
      </w:pPr>
      <w:r w:rsidRPr="00D17225">
        <w:rPr>
          <w:i/>
          <w:lang w:val="en-GB"/>
        </w:rPr>
        <w:t>NB-IoT is designed to operate in the NR operating bands n1, n2, n3, n5, n7, n8, n12, n13, n14, n18, n20, n25, n26, n28, n41, n65, n66, n70, n71, n74, n90 which are defined in Table 5.2-1.</w:t>
      </w:r>
    </w:p>
    <w:p w14:paraId="6FF7213A" w14:textId="1C621976" w:rsidR="0015441F" w:rsidRDefault="0015441F" w:rsidP="001C4CEA">
      <w:pPr>
        <w:jc w:val="both"/>
        <w:rPr>
          <w:rFonts w:ascii="Times New Roman" w:hAnsi="Times New Roman" w:cs="Times New Roman"/>
          <w:b/>
        </w:rPr>
      </w:pPr>
      <w:r>
        <w:rPr>
          <w:rFonts w:ascii="Times New Roman" w:hAnsi="Times New Roman" w:cs="Times New Roman"/>
        </w:rPr>
        <w:t>Thus, for HAPS</w:t>
      </w:r>
      <w:r w:rsidRPr="00955F05">
        <w:rPr>
          <w:rFonts w:ascii="Times New Roman" w:hAnsi="Times New Roman" w:cs="Times New Roman"/>
        </w:rPr>
        <w:t xml:space="preserve">, the UE cannot distinguish TN and NTN cells on NR band n1 by frequency band number. </w:t>
      </w:r>
      <w:r w:rsidR="00BC6AEC">
        <w:rPr>
          <w:rFonts w:ascii="Times New Roman" w:hAnsi="Times New Roman" w:cs="Times New Roman"/>
        </w:rPr>
        <w:t xml:space="preserve">Note NTN is specified </w:t>
      </w:r>
      <w:r w:rsidR="00BC6AEC" w:rsidRPr="00BC6AEC">
        <w:rPr>
          <w:rFonts w:ascii="Times New Roman" w:hAnsi="Times New Roman" w:cs="Times New Roman"/>
        </w:rPr>
        <w:t>with implicit compatibility to support HAPS</w:t>
      </w:r>
      <w:r w:rsidR="00D41394">
        <w:rPr>
          <w:rFonts w:ascii="Times New Roman" w:hAnsi="Times New Roman" w:cs="Times New Roman"/>
        </w:rPr>
        <w:t xml:space="preserve"> [2]</w:t>
      </w:r>
      <w:r w:rsidR="00BC6AEC">
        <w:rPr>
          <w:rFonts w:ascii="Times New Roman" w:hAnsi="Times New Roman" w:cs="Times New Roman"/>
        </w:rPr>
        <w:t xml:space="preserve">. </w:t>
      </w:r>
      <w:r w:rsidRPr="00955F05">
        <w:rPr>
          <w:rFonts w:ascii="Times New Roman" w:hAnsi="Times New Roman" w:cs="Times New Roman"/>
        </w:rPr>
        <w:t xml:space="preserve">We notice there was similar discussion when introducing </w:t>
      </w:r>
      <w:r w:rsidRPr="00955F05">
        <w:rPr>
          <w:rFonts w:ascii="Times New Roman" w:hAnsi="Times New Roman" w:cs="Times New Roman"/>
          <w:i/>
        </w:rPr>
        <w:t>cellBarredNTN</w:t>
      </w:r>
      <w:r w:rsidRPr="00955F05">
        <w:rPr>
          <w:rFonts w:ascii="Times New Roman" w:hAnsi="Times New Roman" w:cs="Times New Roman"/>
        </w:rPr>
        <w:t xml:space="preserve"> in Rel-17.</w:t>
      </w:r>
    </w:p>
    <w:p w14:paraId="682AFB87" w14:textId="66B65910" w:rsidR="008378CB" w:rsidRPr="00955F05" w:rsidRDefault="008378CB" w:rsidP="001C4CEA">
      <w:pPr>
        <w:jc w:val="both"/>
        <w:rPr>
          <w:rFonts w:ascii="Times New Roman" w:hAnsi="Times New Roman" w:cs="Times New Roman"/>
          <w:b/>
        </w:rPr>
      </w:pPr>
      <w:r w:rsidRPr="00955F05">
        <w:rPr>
          <w:rFonts w:ascii="Times New Roman" w:hAnsi="Times New Roman" w:cs="Times New Roman"/>
          <w:b/>
        </w:rPr>
        <w:t xml:space="preserve">Observation </w:t>
      </w:r>
      <w:r w:rsidR="003430BD" w:rsidRPr="00955F05">
        <w:rPr>
          <w:rFonts w:ascii="Times New Roman" w:hAnsi="Times New Roman" w:cs="Times New Roman"/>
          <w:b/>
        </w:rPr>
        <w:t>1</w:t>
      </w:r>
      <w:r w:rsidRPr="00955F05">
        <w:rPr>
          <w:rFonts w:ascii="Times New Roman" w:hAnsi="Times New Roman" w:cs="Times New Roman"/>
          <w:b/>
        </w:rPr>
        <w:t xml:space="preserve">: </w:t>
      </w:r>
      <w:r w:rsidR="009913B3" w:rsidRPr="00955F05">
        <w:rPr>
          <w:rFonts w:ascii="Times New Roman" w:hAnsi="Times New Roman" w:cs="Times New Roman"/>
          <w:b/>
        </w:rPr>
        <w:t xml:space="preserve">For HAPS, </w:t>
      </w:r>
      <w:r w:rsidR="003430BD" w:rsidRPr="00955F05">
        <w:rPr>
          <w:rFonts w:ascii="Times New Roman" w:hAnsi="Times New Roman" w:cs="Times New Roman"/>
          <w:b/>
        </w:rPr>
        <w:t>NR operating band</w:t>
      </w:r>
      <w:r w:rsidR="00DC045F" w:rsidRPr="00955F05">
        <w:rPr>
          <w:rFonts w:ascii="Times New Roman" w:hAnsi="Times New Roman" w:cs="Times New Roman"/>
          <w:b/>
        </w:rPr>
        <w:t xml:space="preserve"> n1</w:t>
      </w:r>
      <w:r w:rsidR="003430BD" w:rsidRPr="00955F05">
        <w:rPr>
          <w:rFonts w:ascii="Times New Roman" w:hAnsi="Times New Roman" w:cs="Times New Roman"/>
          <w:b/>
        </w:rPr>
        <w:t xml:space="preserve"> is used, the UE cannot distinguish TN cell and NTN cell by the frequency band number</w:t>
      </w:r>
      <w:r w:rsidR="00CB4772" w:rsidRPr="00955F05">
        <w:rPr>
          <w:rFonts w:ascii="Times New Roman" w:hAnsi="Times New Roman" w:cs="Times New Roman"/>
          <w:b/>
        </w:rPr>
        <w:t>.</w:t>
      </w:r>
    </w:p>
    <w:p w14:paraId="56C3AD37" w14:textId="69B06C99" w:rsidR="009913B3" w:rsidRPr="00955F05" w:rsidRDefault="009913B3" w:rsidP="0062410C">
      <w:pPr>
        <w:jc w:val="both"/>
        <w:rPr>
          <w:rFonts w:ascii="Times New Roman" w:hAnsi="Times New Roman" w:cs="Times New Roman"/>
        </w:rPr>
      </w:pPr>
      <w:r w:rsidRPr="00955F05">
        <w:rPr>
          <w:rFonts w:ascii="Times New Roman" w:hAnsi="Times New Roman" w:cs="Times New Roman"/>
        </w:rPr>
        <w:t xml:space="preserve">Furthermore, some think the UE can distinguish </w:t>
      </w:r>
      <w:r w:rsidR="008F391F" w:rsidRPr="00955F05">
        <w:rPr>
          <w:rFonts w:ascii="Times New Roman" w:hAnsi="Times New Roman" w:cs="Times New Roman"/>
        </w:rPr>
        <w:t xml:space="preserve">TN and NTN cell </w:t>
      </w:r>
      <w:r w:rsidR="00364152" w:rsidRPr="00955F05">
        <w:rPr>
          <w:rFonts w:ascii="Times New Roman" w:hAnsi="Times New Roman" w:cs="Times New Roman"/>
        </w:rPr>
        <w:t xml:space="preserve">based on </w:t>
      </w:r>
      <w:r w:rsidRPr="00955F05">
        <w:rPr>
          <w:rFonts w:ascii="Times New Roman" w:hAnsi="Times New Roman" w:cs="Times New Roman"/>
        </w:rPr>
        <w:t xml:space="preserve">whether </w:t>
      </w:r>
      <w:r w:rsidR="00A866A5" w:rsidRPr="00955F05">
        <w:rPr>
          <w:rFonts w:ascii="Times New Roman" w:hAnsi="Times New Roman" w:cs="Times New Roman"/>
        </w:rPr>
        <w:t xml:space="preserve">NTN </w:t>
      </w:r>
      <w:r w:rsidR="00364152" w:rsidRPr="00955F05">
        <w:rPr>
          <w:rFonts w:ascii="Times New Roman" w:hAnsi="Times New Roman" w:cs="Times New Roman"/>
        </w:rPr>
        <w:t>assistance information (e.g., ephemeris)</w:t>
      </w:r>
      <w:r w:rsidRPr="00955F05">
        <w:rPr>
          <w:rFonts w:ascii="Times New Roman" w:hAnsi="Times New Roman" w:cs="Times New Roman"/>
        </w:rPr>
        <w:t xml:space="preserve"> is provided </w:t>
      </w:r>
      <w:r w:rsidR="00364152" w:rsidRPr="00955F05">
        <w:rPr>
          <w:rFonts w:ascii="Times New Roman" w:hAnsi="Times New Roman" w:cs="Times New Roman"/>
        </w:rPr>
        <w:t>or based on whether the neighbor cell</w:t>
      </w:r>
      <w:r w:rsidR="006D47CB" w:rsidRPr="00955F05">
        <w:rPr>
          <w:rFonts w:ascii="Times New Roman" w:hAnsi="Times New Roman" w:cs="Times New Roman"/>
        </w:rPr>
        <w:t xml:space="preserve"> has SIB19 scheduled</w:t>
      </w:r>
      <w:r w:rsidR="00364152" w:rsidRPr="00955F05">
        <w:rPr>
          <w:rFonts w:ascii="Times New Roman" w:hAnsi="Times New Roman" w:cs="Times New Roman"/>
        </w:rPr>
        <w:t xml:space="preserve">. </w:t>
      </w:r>
      <w:r w:rsidR="00D73332" w:rsidRPr="00955F05">
        <w:rPr>
          <w:rFonts w:ascii="Times New Roman" w:hAnsi="Times New Roman" w:cs="Times New Roman"/>
        </w:rPr>
        <w:t>It is true that</w:t>
      </w:r>
      <w:r w:rsidR="00364152" w:rsidRPr="00955F05">
        <w:rPr>
          <w:rFonts w:ascii="Times New Roman" w:hAnsi="Times New Roman" w:cs="Times New Roman"/>
        </w:rPr>
        <w:t xml:space="preserve"> if a neighbor cell’s </w:t>
      </w:r>
      <w:r w:rsidR="00B00719" w:rsidRPr="00955F05">
        <w:rPr>
          <w:rFonts w:ascii="Times New Roman" w:hAnsi="Times New Roman" w:cs="Times New Roman"/>
        </w:rPr>
        <w:t>NTN</w:t>
      </w:r>
      <w:r w:rsidR="00364152" w:rsidRPr="00955F05">
        <w:rPr>
          <w:rFonts w:ascii="Times New Roman" w:hAnsi="Times New Roman" w:cs="Times New Roman"/>
        </w:rPr>
        <w:t xml:space="preserve"> assistance information is </w:t>
      </w:r>
      <w:r w:rsidR="00B00719" w:rsidRPr="00955F05">
        <w:rPr>
          <w:rFonts w:ascii="Times New Roman" w:hAnsi="Times New Roman" w:cs="Times New Roman"/>
        </w:rPr>
        <w:t>included</w:t>
      </w:r>
      <w:r w:rsidR="00364152" w:rsidRPr="00955F05">
        <w:rPr>
          <w:rFonts w:ascii="Times New Roman" w:hAnsi="Times New Roman" w:cs="Times New Roman"/>
        </w:rPr>
        <w:t xml:space="preserve"> in the serving cell SIB19, the UE can know that neighbor cell is an NTN cell. But the serving cell’s SIB19 ma</w:t>
      </w:r>
      <w:r w:rsidR="00C25A41" w:rsidRPr="00955F05">
        <w:rPr>
          <w:rFonts w:ascii="Times New Roman" w:hAnsi="Times New Roman" w:cs="Times New Roman"/>
        </w:rPr>
        <w:t>y not include all neighbor cell</w:t>
      </w:r>
      <w:r w:rsidR="00364152" w:rsidRPr="00955F05">
        <w:rPr>
          <w:rFonts w:ascii="Times New Roman" w:hAnsi="Times New Roman" w:cs="Times New Roman"/>
        </w:rPr>
        <w:t>s</w:t>
      </w:r>
      <w:r w:rsidR="00C25A41" w:rsidRPr="00955F05">
        <w:rPr>
          <w:rFonts w:ascii="Times New Roman" w:hAnsi="Times New Roman" w:cs="Times New Roman"/>
        </w:rPr>
        <w:t>’</w:t>
      </w:r>
      <w:r w:rsidR="00364152" w:rsidRPr="00955F05">
        <w:rPr>
          <w:rFonts w:ascii="Times New Roman" w:hAnsi="Times New Roman" w:cs="Times New Roman"/>
        </w:rPr>
        <w:t xml:space="preserve"> </w:t>
      </w:r>
      <w:r w:rsidR="00C91E14">
        <w:rPr>
          <w:rFonts w:ascii="Times New Roman" w:hAnsi="Times New Roman" w:cs="Times New Roman"/>
        </w:rPr>
        <w:t xml:space="preserve">NTN </w:t>
      </w:r>
      <w:r w:rsidR="00364152" w:rsidRPr="00955F05">
        <w:rPr>
          <w:rFonts w:ascii="Times New Roman" w:hAnsi="Times New Roman" w:cs="Times New Roman"/>
        </w:rPr>
        <w:t>assistance information</w:t>
      </w:r>
      <w:r w:rsidR="00854736" w:rsidRPr="00955F05">
        <w:rPr>
          <w:rFonts w:ascii="Times New Roman" w:hAnsi="Times New Roman" w:cs="Times New Roman"/>
        </w:rPr>
        <w:t xml:space="preserve"> on a certain frequency (e.g., NR band n1)</w:t>
      </w:r>
      <w:r w:rsidR="00364152" w:rsidRPr="00955F05">
        <w:rPr>
          <w:rFonts w:ascii="Times New Roman" w:hAnsi="Times New Roman" w:cs="Times New Roman"/>
        </w:rPr>
        <w:t xml:space="preserve">. If </w:t>
      </w:r>
      <w:r w:rsidR="00E16A39" w:rsidRPr="00955F05">
        <w:rPr>
          <w:rFonts w:ascii="Times New Roman" w:hAnsi="Times New Roman" w:cs="Times New Roman"/>
        </w:rPr>
        <w:t xml:space="preserve">a certain neighbor cell </w:t>
      </w:r>
      <w:r w:rsidR="00C91E14">
        <w:rPr>
          <w:rFonts w:ascii="Times New Roman" w:hAnsi="Times New Roman" w:cs="Times New Roman"/>
        </w:rPr>
        <w:t xml:space="preserve">is </w:t>
      </w:r>
      <w:r w:rsidR="00364152" w:rsidRPr="00955F05">
        <w:rPr>
          <w:rFonts w:ascii="Times New Roman" w:hAnsi="Times New Roman" w:cs="Times New Roman"/>
        </w:rPr>
        <w:t>not included</w:t>
      </w:r>
      <w:r w:rsidR="00854736" w:rsidRPr="00955F05">
        <w:rPr>
          <w:rFonts w:ascii="Times New Roman" w:hAnsi="Times New Roman" w:cs="Times New Roman"/>
        </w:rPr>
        <w:t xml:space="preserve"> in SIB19</w:t>
      </w:r>
      <w:r w:rsidR="00364152" w:rsidRPr="00955F05">
        <w:rPr>
          <w:rFonts w:ascii="Times New Roman" w:hAnsi="Times New Roman" w:cs="Times New Roman"/>
        </w:rPr>
        <w:t xml:space="preserve">, the UE still </w:t>
      </w:r>
      <w:r w:rsidR="00C25A41" w:rsidRPr="00955F05">
        <w:rPr>
          <w:rFonts w:ascii="Times New Roman" w:hAnsi="Times New Roman" w:cs="Times New Roman"/>
        </w:rPr>
        <w:t>cannot distinguish</w:t>
      </w:r>
      <w:r w:rsidR="00364152" w:rsidRPr="00955F05">
        <w:rPr>
          <w:rFonts w:ascii="Times New Roman" w:hAnsi="Times New Roman" w:cs="Times New Roman"/>
        </w:rPr>
        <w:t xml:space="preserve">. </w:t>
      </w:r>
      <w:r w:rsidR="0077423A" w:rsidRPr="00955F05">
        <w:rPr>
          <w:rFonts w:ascii="Times New Roman" w:hAnsi="Times New Roman" w:cs="Times New Roman"/>
        </w:rPr>
        <w:t>Furthermore</w:t>
      </w:r>
      <w:r w:rsidR="00364152" w:rsidRPr="00955F05">
        <w:rPr>
          <w:rFonts w:ascii="Times New Roman" w:hAnsi="Times New Roman" w:cs="Times New Roman"/>
        </w:rPr>
        <w:t xml:space="preserve">, from the serving cell’s system information, the UE cannot known whether a neighbor </w:t>
      </w:r>
      <w:r w:rsidR="0077423A" w:rsidRPr="00955F05">
        <w:rPr>
          <w:rFonts w:ascii="Times New Roman" w:hAnsi="Times New Roman" w:cs="Times New Roman"/>
        </w:rPr>
        <w:t>cell has scheduled</w:t>
      </w:r>
      <w:r w:rsidR="00364152" w:rsidRPr="00955F05">
        <w:rPr>
          <w:rFonts w:ascii="Times New Roman" w:hAnsi="Times New Roman" w:cs="Times New Roman"/>
        </w:rPr>
        <w:t xml:space="preserve"> SIB19 or not. </w:t>
      </w:r>
    </w:p>
    <w:p w14:paraId="662F7654" w14:textId="172A164F" w:rsidR="00E337F6" w:rsidRPr="00955F05" w:rsidRDefault="00E337F6" w:rsidP="0062410C">
      <w:pPr>
        <w:jc w:val="both"/>
        <w:rPr>
          <w:rFonts w:ascii="Times New Roman" w:hAnsi="Times New Roman" w:cs="Times New Roman"/>
          <w:b/>
        </w:rPr>
      </w:pPr>
      <w:r w:rsidRPr="00955F05">
        <w:rPr>
          <w:rFonts w:ascii="Times New Roman" w:hAnsi="Times New Roman" w:cs="Times New Roman"/>
          <w:b/>
        </w:rPr>
        <w:t xml:space="preserve">Observation </w:t>
      </w:r>
      <w:r w:rsidR="005A23F4" w:rsidRPr="00955F05">
        <w:rPr>
          <w:rFonts w:ascii="Times New Roman" w:hAnsi="Times New Roman" w:cs="Times New Roman"/>
          <w:b/>
        </w:rPr>
        <w:t>2</w:t>
      </w:r>
      <w:r w:rsidRPr="00955F05">
        <w:rPr>
          <w:rFonts w:ascii="Times New Roman" w:hAnsi="Times New Roman" w:cs="Times New Roman"/>
          <w:b/>
        </w:rPr>
        <w:t>: The UE cannot know the cell type (i.e., TN or NTN) from the serving cell’s system info</w:t>
      </w:r>
      <w:r w:rsidR="00307CD6" w:rsidRPr="00955F05">
        <w:rPr>
          <w:rFonts w:ascii="Times New Roman" w:hAnsi="Times New Roman" w:cs="Times New Roman"/>
          <w:b/>
        </w:rPr>
        <w:t xml:space="preserve">rmation </w:t>
      </w:r>
      <w:r w:rsidR="000E39D5" w:rsidRPr="00955F05">
        <w:rPr>
          <w:rFonts w:ascii="Times New Roman" w:hAnsi="Times New Roman" w:cs="Times New Roman"/>
          <w:b/>
        </w:rPr>
        <w:t>if</w:t>
      </w:r>
      <w:r w:rsidRPr="00955F05">
        <w:rPr>
          <w:rFonts w:ascii="Times New Roman" w:hAnsi="Times New Roman" w:cs="Times New Roman"/>
          <w:b/>
        </w:rPr>
        <w:t xml:space="preserve"> the neighbor cell’s </w:t>
      </w:r>
      <w:r w:rsidR="000E39D5" w:rsidRPr="00955F05">
        <w:rPr>
          <w:rFonts w:ascii="Times New Roman" w:hAnsi="Times New Roman" w:cs="Times New Roman"/>
          <w:b/>
        </w:rPr>
        <w:t>NTN</w:t>
      </w:r>
      <w:r w:rsidRPr="00955F05">
        <w:rPr>
          <w:rFonts w:ascii="Times New Roman" w:hAnsi="Times New Roman" w:cs="Times New Roman"/>
          <w:b/>
        </w:rPr>
        <w:t xml:space="preserve"> assistance information is not </w:t>
      </w:r>
      <w:r w:rsidR="000E39D5" w:rsidRPr="00955F05">
        <w:rPr>
          <w:rFonts w:ascii="Times New Roman" w:hAnsi="Times New Roman" w:cs="Times New Roman"/>
          <w:b/>
        </w:rPr>
        <w:t>included</w:t>
      </w:r>
      <w:r w:rsidR="00A7546E" w:rsidRPr="00955F05">
        <w:rPr>
          <w:rFonts w:ascii="Times New Roman" w:hAnsi="Times New Roman" w:cs="Times New Roman"/>
          <w:b/>
        </w:rPr>
        <w:t xml:space="preserve"> in the serving cell’s system information</w:t>
      </w:r>
      <w:r w:rsidRPr="00955F05">
        <w:rPr>
          <w:rFonts w:ascii="Times New Roman" w:hAnsi="Times New Roman" w:cs="Times New Roman"/>
          <w:b/>
        </w:rPr>
        <w:t>.</w:t>
      </w:r>
    </w:p>
    <w:p w14:paraId="0AA9D83D" w14:textId="77777777" w:rsidR="008911AB" w:rsidRPr="00955F05" w:rsidRDefault="00D145DB" w:rsidP="0062410C">
      <w:pPr>
        <w:jc w:val="both"/>
        <w:rPr>
          <w:rFonts w:ascii="Times New Roman" w:hAnsi="Times New Roman" w:cs="Times New Roman"/>
        </w:rPr>
      </w:pPr>
      <w:r w:rsidRPr="00955F05">
        <w:rPr>
          <w:rFonts w:ascii="Times New Roman" w:hAnsi="Times New Roman" w:cs="Times New Roman"/>
        </w:rPr>
        <w:t>In summary</w:t>
      </w:r>
      <w:r w:rsidR="009913B3" w:rsidRPr="00955F05">
        <w:rPr>
          <w:rFonts w:ascii="Times New Roman" w:hAnsi="Times New Roman" w:cs="Times New Roman"/>
        </w:rPr>
        <w:t xml:space="preserve">, the UE cannot simply </w:t>
      </w:r>
      <w:r w:rsidR="00CC653B" w:rsidRPr="00955F05">
        <w:rPr>
          <w:rFonts w:ascii="Times New Roman" w:hAnsi="Times New Roman" w:cs="Times New Roman"/>
        </w:rPr>
        <w:t>know the cell type</w:t>
      </w:r>
      <w:r w:rsidR="009913B3" w:rsidRPr="00955F05">
        <w:rPr>
          <w:rFonts w:ascii="Times New Roman" w:hAnsi="Times New Roman" w:cs="Times New Roman"/>
        </w:rPr>
        <w:t xml:space="preserve"> by frequency band number or ARFCN</w:t>
      </w:r>
      <w:r w:rsidR="00CC653B" w:rsidRPr="00955F05">
        <w:rPr>
          <w:rFonts w:ascii="Times New Roman" w:hAnsi="Times New Roman" w:cs="Times New Roman"/>
        </w:rPr>
        <w:t xml:space="preserve"> or </w:t>
      </w:r>
      <w:r w:rsidR="00FA2A30" w:rsidRPr="00955F05">
        <w:rPr>
          <w:rFonts w:ascii="Times New Roman" w:hAnsi="Times New Roman" w:cs="Times New Roman"/>
        </w:rPr>
        <w:t>NTN</w:t>
      </w:r>
      <w:r w:rsidR="00CC653B" w:rsidRPr="00955F05">
        <w:rPr>
          <w:rFonts w:ascii="Times New Roman" w:hAnsi="Times New Roman" w:cs="Times New Roman"/>
        </w:rPr>
        <w:t xml:space="preserve"> assistance information</w:t>
      </w:r>
      <w:r w:rsidRPr="00955F05">
        <w:rPr>
          <w:rFonts w:ascii="Times New Roman" w:hAnsi="Times New Roman" w:cs="Times New Roman"/>
        </w:rPr>
        <w:t xml:space="preserve"> in certain scenarios (e.g., HAPS)</w:t>
      </w:r>
      <w:r w:rsidR="005E47B2" w:rsidRPr="00955F05">
        <w:rPr>
          <w:rFonts w:ascii="Times New Roman" w:hAnsi="Times New Roman" w:cs="Times New Roman"/>
        </w:rPr>
        <w:t xml:space="preserve">. </w:t>
      </w:r>
      <w:r w:rsidR="005A23F4" w:rsidRPr="00955F05">
        <w:rPr>
          <w:rFonts w:ascii="Times New Roman" w:hAnsi="Times New Roman" w:cs="Times New Roman"/>
        </w:rPr>
        <w:t xml:space="preserve">This issue exists for both intra-frequency and inter-frequency neighbor cell measurement in cell reselection. </w:t>
      </w:r>
    </w:p>
    <w:p w14:paraId="7B0BA5B4" w14:textId="32EC820D" w:rsidR="008911AB" w:rsidRPr="00955F05" w:rsidRDefault="008911AB" w:rsidP="008911AB">
      <w:pPr>
        <w:jc w:val="both"/>
        <w:rPr>
          <w:rFonts w:ascii="Times New Roman" w:hAnsi="Times New Roman" w:cs="Times New Roman"/>
          <w:b/>
        </w:rPr>
      </w:pPr>
      <w:r w:rsidRPr="00955F05">
        <w:rPr>
          <w:rFonts w:ascii="Times New Roman" w:hAnsi="Times New Roman" w:cs="Times New Roman"/>
          <w:b/>
        </w:rPr>
        <w:t>Observation 3: The UE cannot know the cell type by frequency band number or ARFCN or NTN assistance information in certain scenarios (e.g., NR band n1). This issue exists for both intra-frequency and inter-frequency neighbor cell measurement in cell reselection.</w:t>
      </w:r>
    </w:p>
    <w:p w14:paraId="297E9994" w14:textId="30431F4C" w:rsidR="009913B3" w:rsidRPr="00955F05" w:rsidRDefault="005E47B2" w:rsidP="0062410C">
      <w:pPr>
        <w:jc w:val="both"/>
        <w:rPr>
          <w:rFonts w:ascii="Times New Roman" w:hAnsi="Times New Roman" w:cs="Times New Roman"/>
        </w:rPr>
      </w:pPr>
      <w:r w:rsidRPr="00955F05">
        <w:rPr>
          <w:rFonts w:ascii="Times New Roman" w:hAnsi="Times New Roman" w:cs="Times New Roman"/>
        </w:rPr>
        <w:t>T</w:t>
      </w:r>
      <w:r w:rsidR="00CC653B" w:rsidRPr="00955F05">
        <w:rPr>
          <w:rFonts w:ascii="Times New Roman" w:hAnsi="Times New Roman" w:cs="Times New Roman"/>
        </w:rPr>
        <w:t xml:space="preserve">he </w:t>
      </w:r>
      <w:r w:rsidR="007541A6" w:rsidRPr="00955F05">
        <w:rPr>
          <w:rFonts w:ascii="Times New Roman" w:hAnsi="Times New Roman" w:cs="Times New Roman"/>
        </w:rPr>
        <w:t>straightforward</w:t>
      </w:r>
      <w:r w:rsidR="00CC653B" w:rsidRPr="00955F05">
        <w:rPr>
          <w:rFonts w:ascii="Times New Roman" w:hAnsi="Times New Roman" w:cs="Times New Roman"/>
        </w:rPr>
        <w:t xml:space="preserve"> way is </w:t>
      </w:r>
      <w:r w:rsidR="00FE40A6" w:rsidRPr="00955F05">
        <w:rPr>
          <w:rFonts w:ascii="Times New Roman" w:hAnsi="Times New Roman" w:cs="Times New Roman"/>
        </w:rPr>
        <w:t>to</w:t>
      </w:r>
      <w:r w:rsidR="009913B3" w:rsidRPr="00955F05">
        <w:rPr>
          <w:rFonts w:ascii="Times New Roman" w:hAnsi="Times New Roman" w:cs="Times New Roman"/>
        </w:rPr>
        <w:t xml:space="preserve"> indicate</w:t>
      </w:r>
      <w:r w:rsidR="00E26122" w:rsidRPr="00955F05">
        <w:rPr>
          <w:rFonts w:ascii="Times New Roman" w:hAnsi="Times New Roman" w:cs="Times New Roman"/>
        </w:rPr>
        <w:t xml:space="preserve"> the type of a neighbor cell</w:t>
      </w:r>
      <w:r w:rsidR="009913B3" w:rsidRPr="00955F05">
        <w:rPr>
          <w:rFonts w:ascii="Times New Roman" w:hAnsi="Times New Roman" w:cs="Times New Roman"/>
        </w:rPr>
        <w:t xml:space="preserve"> </w:t>
      </w:r>
      <w:r w:rsidR="00F2073A" w:rsidRPr="00955F05">
        <w:rPr>
          <w:rFonts w:ascii="Times New Roman" w:hAnsi="Times New Roman" w:cs="Times New Roman"/>
        </w:rPr>
        <w:t>(</w:t>
      </w:r>
      <w:r w:rsidR="00E16A39" w:rsidRPr="00955F05">
        <w:rPr>
          <w:rFonts w:ascii="Times New Roman" w:hAnsi="Times New Roman" w:cs="Times New Roman"/>
        </w:rPr>
        <w:t xml:space="preserve">i.e., TN or </w:t>
      </w:r>
      <w:r w:rsidR="009913B3" w:rsidRPr="00955F05">
        <w:rPr>
          <w:rFonts w:ascii="Times New Roman" w:hAnsi="Times New Roman" w:cs="Times New Roman"/>
        </w:rPr>
        <w:t>NTN</w:t>
      </w:r>
      <w:r w:rsidR="00F2073A" w:rsidRPr="00955F05">
        <w:rPr>
          <w:rFonts w:ascii="Times New Roman" w:hAnsi="Times New Roman" w:cs="Times New Roman"/>
        </w:rPr>
        <w:t>)</w:t>
      </w:r>
      <w:r w:rsidR="00F61547" w:rsidRPr="00955F05">
        <w:rPr>
          <w:rFonts w:ascii="Times New Roman" w:hAnsi="Times New Roman" w:cs="Times New Roman"/>
        </w:rPr>
        <w:t xml:space="preserve"> in serving cell’s system information for </w:t>
      </w:r>
      <w:r w:rsidR="00963E69" w:rsidRPr="00955F05">
        <w:rPr>
          <w:rFonts w:ascii="Times New Roman" w:hAnsi="Times New Roman" w:cs="Times New Roman"/>
        </w:rPr>
        <w:t xml:space="preserve">intra-frequency and inter-frequency </w:t>
      </w:r>
      <w:r w:rsidR="00F61547" w:rsidRPr="00955F05">
        <w:rPr>
          <w:rFonts w:ascii="Times New Roman" w:hAnsi="Times New Roman" w:cs="Times New Roman"/>
        </w:rPr>
        <w:t>cell reselection (e.g., SIB2/3/4)</w:t>
      </w:r>
      <w:r w:rsidR="009913B3" w:rsidRPr="00955F05">
        <w:rPr>
          <w:rFonts w:ascii="Times New Roman" w:hAnsi="Times New Roman" w:cs="Times New Roman"/>
        </w:rPr>
        <w:t xml:space="preserve">. </w:t>
      </w:r>
    </w:p>
    <w:p w14:paraId="6C98087A" w14:textId="1A1467CD" w:rsidR="005A23F4" w:rsidRPr="00955F05" w:rsidRDefault="009913B3" w:rsidP="009913B3">
      <w:pPr>
        <w:jc w:val="both"/>
        <w:rPr>
          <w:rFonts w:ascii="Times New Roman" w:hAnsi="Times New Roman" w:cs="Times New Roman"/>
          <w:b/>
        </w:rPr>
      </w:pPr>
      <w:r w:rsidRPr="00955F05">
        <w:rPr>
          <w:rFonts w:ascii="Times New Roman" w:hAnsi="Times New Roman" w:cs="Times New Roman"/>
          <w:b/>
        </w:rPr>
        <w:t xml:space="preserve">Proposal </w:t>
      </w:r>
      <w:r w:rsidR="005A23F4" w:rsidRPr="00955F05">
        <w:rPr>
          <w:rFonts w:ascii="Times New Roman" w:hAnsi="Times New Roman" w:cs="Times New Roman"/>
          <w:b/>
        </w:rPr>
        <w:t>1</w:t>
      </w:r>
      <w:r w:rsidRPr="00955F05">
        <w:rPr>
          <w:rFonts w:ascii="Times New Roman" w:hAnsi="Times New Roman" w:cs="Times New Roman"/>
          <w:b/>
        </w:rPr>
        <w:t xml:space="preserve">: </w:t>
      </w:r>
      <w:r w:rsidR="00CC653B" w:rsidRPr="00955F05">
        <w:rPr>
          <w:rFonts w:ascii="Times New Roman" w:hAnsi="Times New Roman" w:cs="Times New Roman"/>
          <w:b/>
        </w:rPr>
        <w:t>C</w:t>
      </w:r>
      <w:r w:rsidR="00BC0826" w:rsidRPr="00955F05">
        <w:rPr>
          <w:rFonts w:ascii="Times New Roman" w:hAnsi="Times New Roman" w:cs="Times New Roman"/>
          <w:b/>
        </w:rPr>
        <w:t xml:space="preserve">ell type (i.e. </w:t>
      </w:r>
      <w:r w:rsidR="00E16A39" w:rsidRPr="00955F05">
        <w:rPr>
          <w:rFonts w:ascii="Times New Roman" w:hAnsi="Times New Roman" w:cs="Times New Roman"/>
          <w:b/>
        </w:rPr>
        <w:t xml:space="preserve">TN or </w:t>
      </w:r>
      <w:r w:rsidR="00BC0826" w:rsidRPr="00955F05">
        <w:rPr>
          <w:rFonts w:ascii="Times New Roman" w:hAnsi="Times New Roman" w:cs="Times New Roman"/>
          <w:b/>
        </w:rPr>
        <w:t>NTN</w:t>
      </w:r>
      <w:r w:rsidR="00CC653B" w:rsidRPr="00955F05">
        <w:rPr>
          <w:rFonts w:ascii="Times New Roman" w:hAnsi="Times New Roman" w:cs="Times New Roman"/>
          <w:b/>
        </w:rPr>
        <w:t xml:space="preserve">) of a neighbor cell can be indicated explicitly for </w:t>
      </w:r>
      <w:r w:rsidR="00A85F2A" w:rsidRPr="00955F05">
        <w:rPr>
          <w:rFonts w:ascii="Times New Roman" w:hAnsi="Times New Roman" w:cs="Times New Roman"/>
          <w:b/>
        </w:rPr>
        <w:t xml:space="preserve">intra-frequency and inter-frequency </w:t>
      </w:r>
      <w:r w:rsidR="00CC653B" w:rsidRPr="00955F05">
        <w:rPr>
          <w:rFonts w:ascii="Times New Roman" w:hAnsi="Times New Roman" w:cs="Times New Roman"/>
          <w:b/>
        </w:rPr>
        <w:t xml:space="preserve">cell </w:t>
      </w:r>
      <w:r w:rsidR="00F61547" w:rsidRPr="00955F05">
        <w:rPr>
          <w:rFonts w:ascii="Times New Roman" w:hAnsi="Times New Roman" w:cs="Times New Roman"/>
          <w:b/>
        </w:rPr>
        <w:t>reselection</w:t>
      </w:r>
      <w:r w:rsidR="000E108C" w:rsidRPr="00955F05">
        <w:rPr>
          <w:rFonts w:ascii="Times New Roman" w:hAnsi="Times New Roman" w:cs="Times New Roman"/>
          <w:b/>
        </w:rPr>
        <w:t xml:space="preserve"> </w:t>
      </w:r>
      <w:r w:rsidR="005E2F4E" w:rsidRPr="00955F05">
        <w:rPr>
          <w:rFonts w:ascii="Times New Roman" w:hAnsi="Times New Roman" w:cs="Times New Roman"/>
          <w:b/>
        </w:rPr>
        <w:t>when</w:t>
      </w:r>
      <w:r w:rsidR="000E108C" w:rsidRPr="00955F05">
        <w:rPr>
          <w:rFonts w:ascii="Times New Roman" w:hAnsi="Times New Roman" w:cs="Times New Roman"/>
          <w:b/>
        </w:rPr>
        <w:t xml:space="preserve"> the cell type cannot be implicitly indicated</w:t>
      </w:r>
      <w:r w:rsidRPr="00955F05">
        <w:rPr>
          <w:rFonts w:ascii="Times New Roman" w:hAnsi="Times New Roman" w:cs="Times New Roman"/>
          <w:b/>
        </w:rPr>
        <w:t>.</w:t>
      </w:r>
    </w:p>
    <w:p w14:paraId="0A865A6E" w14:textId="418930B1" w:rsidR="006B46F5" w:rsidRDefault="006B46F5" w:rsidP="006B46F5">
      <w:pPr>
        <w:pStyle w:val="Heading3"/>
      </w:pPr>
      <w:r>
        <w:t>TN coverage</w:t>
      </w:r>
      <w:r w:rsidR="00F907B8">
        <w:t xml:space="preserve"> in</w:t>
      </w:r>
      <w:r w:rsidR="000B1BB7">
        <w:t>dication</w:t>
      </w:r>
    </w:p>
    <w:p w14:paraId="4C2558A2" w14:textId="2562FDF8" w:rsidR="008D63A1" w:rsidRPr="00955F05" w:rsidRDefault="001E5E26" w:rsidP="00BF0AB9">
      <w:pPr>
        <w:jc w:val="both"/>
        <w:rPr>
          <w:rFonts w:ascii="Times New Roman" w:hAnsi="Times New Roman" w:cs="Times New Roman"/>
        </w:rPr>
      </w:pPr>
      <w:r w:rsidRPr="00955F05">
        <w:rPr>
          <w:rFonts w:ascii="Times New Roman" w:hAnsi="Times New Roman" w:cs="Times New Roman"/>
        </w:rPr>
        <w:t>Another discussed issue is how to provide assistance information for UE to identify a</w:t>
      </w:r>
      <w:r w:rsidR="00652B67" w:rsidRPr="00955F05">
        <w:rPr>
          <w:rFonts w:ascii="Times New Roman" w:hAnsi="Times New Roman" w:cs="Times New Roman"/>
        </w:rPr>
        <w:t xml:space="preserve"> geographic</w:t>
      </w:r>
      <w:r w:rsidRPr="00955F05">
        <w:rPr>
          <w:rFonts w:ascii="Times New Roman" w:hAnsi="Times New Roman" w:cs="Times New Roman"/>
        </w:rPr>
        <w:t xml:space="preserve"> area covered by TN</w:t>
      </w:r>
      <w:r w:rsidR="00F27305" w:rsidRPr="00955F05">
        <w:rPr>
          <w:rFonts w:ascii="Times New Roman" w:hAnsi="Times New Roman" w:cs="Times New Roman"/>
        </w:rPr>
        <w:t>.</w:t>
      </w:r>
      <w:r w:rsidRPr="00955F05">
        <w:rPr>
          <w:rFonts w:ascii="Times New Roman" w:hAnsi="Times New Roman" w:cs="Times New Roman"/>
        </w:rPr>
        <w:t xml:space="preserve"> </w:t>
      </w:r>
      <w:r w:rsidR="008D63A1" w:rsidRPr="00955F05">
        <w:rPr>
          <w:rFonts w:ascii="Times New Roman" w:hAnsi="Times New Roman" w:cs="Times New Roman"/>
        </w:rPr>
        <w:t>RAN2 made the following agreement in the last meeting.</w:t>
      </w:r>
    </w:p>
    <w:p w14:paraId="51C8D472" w14:textId="5A03C125" w:rsidR="008D63A1" w:rsidRDefault="008D63A1" w:rsidP="00296ED3">
      <w:pPr>
        <w:pStyle w:val="Doc-comment"/>
        <w:pBdr>
          <w:top w:val="single" w:sz="4" w:space="1" w:color="auto"/>
          <w:left w:val="single" w:sz="4" w:space="4" w:color="auto"/>
          <w:bottom w:val="single" w:sz="4" w:space="1" w:color="auto"/>
          <w:right w:val="single" w:sz="4" w:space="4" w:color="auto"/>
        </w:pBdr>
        <w:ind w:left="647"/>
        <w:rPr>
          <w:i w:val="0"/>
        </w:rPr>
      </w:pPr>
      <w:r w:rsidRPr="008D63A1">
        <w:rPr>
          <w:i w:val="0"/>
          <w:highlight w:val="green"/>
        </w:rPr>
        <w:t>Agreements 120:</w:t>
      </w:r>
    </w:p>
    <w:p w14:paraId="041149F3" w14:textId="15E01D18" w:rsidR="008D63A1" w:rsidRPr="001324D5" w:rsidRDefault="008D63A1" w:rsidP="00296ED3">
      <w:pPr>
        <w:pStyle w:val="Doc-comment"/>
        <w:pBdr>
          <w:top w:val="single" w:sz="4" w:space="1" w:color="auto"/>
          <w:left w:val="single" w:sz="4" w:space="4" w:color="auto"/>
          <w:bottom w:val="single" w:sz="4" w:space="1" w:color="auto"/>
          <w:right w:val="single" w:sz="4" w:space="4" w:color="auto"/>
        </w:pBdr>
        <w:ind w:left="284" w:firstLine="0"/>
        <w:rPr>
          <w:i w:val="0"/>
        </w:rPr>
      </w:pPr>
      <w:r w:rsidRPr="00701A61">
        <w:rPr>
          <w:i w:val="0"/>
        </w:rPr>
        <w:t>RAN2 will first continue the investigation on the details of the TN coverage data (e.g. accuracy requirements for describing where TN network(s) is/are available) and UE storage overhead before deciding how to send the information to the UE.</w:t>
      </w:r>
      <w:r>
        <w:rPr>
          <w:i w:val="0"/>
        </w:rPr>
        <w:t xml:space="preserve"> </w:t>
      </w:r>
    </w:p>
    <w:p w14:paraId="1124E418" w14:textId="5699E328" w:rsidR="00BF0AB9" w:rsidRPr="00955F05" w:rsidRDefault="00695FBA" w:rsidP="009251E2">
      <w:pPr>
        <w:spacing w:before="240"/>
        <w:jc w:val="both"/>
        <w:rPr>
          <w:rFonts w:ascii="Times New Roman" w:hAnsi="Times New Roman" w:cs="Times New Roman"/>
        </w:rPr>
      </w:pPr>
      <w:r w:rsidRPr="00955F05">
        <w:rPr>
          <w:rFonts w:ascii="Times New Roman" w:hAnsi="Times New Roman" w:cs="Times New Roman"/>
        </w:rPr>
        <w:lastRenderedPageBreak/>
        <w:t>Regarding the</w:t>
      </w:r>
      <w:r w:rsidR="004D0C51" w:rsidRPr="00955F05">
        <w:rPr>
          <w:rFonts w:ascii="Times New Roman" w:hAnsi="Times New Roman" w:cs="Times New Roman"/>
        </w:rPr>
        <w:t xml:space="preserve"> </w:t>
      </w:r>
      <w:r w:rsidR="00301E45" w:rsidRPr="00955F05">
        <w:rPr>
          <w:rFonts w:ascii="Times New Roman" w:hAnsi="Times New Roman" w:cs="Times New Roman"/>
        </w:rPr>
        <w:t xml:space="preserve">TN coverage </w:t>
      </w:r>
      <w:r w:rsidR="004D0C51" w:rsidRPr="00955F05">
        <w:rPr>
          <w:rFonts w:ascii="Times New Roman" w:hAnsi="Times New Roman" w:cs="Times New Roman"/>
        </w:rPr>
        <w:t xml:space="preserve">assistance information, we think </w:t>
      </w:r>
      <w:r w:rsidR="00846991" w:rsidRPr="00955F05">
        <w:rPr>
          <w:rFonts w:ascii="Times New Roman" w:hAnsi="Times New Roman" w:cs="Times New Roman"/>
        </w:rPr>
        <w:t xml:space="preserve">geographic information with high accuracy or </w:t>
      </w:r>
      <w:r w:rsidR="00D875EC" w:rsidRPr="00955F05">
        <w:rPr>
          <w:rFonts w:ascii="Times New Roman" w:hAnsi="Times New Roman" w:cs="Times New Roman"/>
        </w:rPr>
        <w:t xml:space="preserve">high </w:t>
      </w:r>
      <w:r w:rsidR="00C20136" w:rsidRPr="00955F05">
        <w:rPr>
          <w:rFonts w:ascii="Times New Roman" w:hAnsi="Times New Roman" w:cs="Times New Roman"/>
        </w:rPr>
        <w:t>granularity</w:t>
      </w:r>
      <w:r w:rsidR="009C10F7" w:rsidRPr="00955F05">
        <w:rPr>
          <w:rFonts w:ascii="Times New Roman" w:hAnsi="Times New Roman" w:cs="Times New Roman"/>
        </w:rPr>
        <w:t xml:space="preserve"> (e.g., up to cell </w:t>
      </w:r>
      <w:r w:rsidR="00024021" w:rsidRPr="00955F05">
        <w:rPr>
          <w:rFonts w:ascii="Times New Roman" w:hAnsi="Times New Roman" w:cs="Times New Roman"/>
        </w:rPr>
        <w:t>center/</w:t>
      </w:r>
      <w:r w:rsidR="009C10F7" w:rsidRPr="00955F05">
        <w:rPr>
          <w:rFonts w:ascii="Times New Roman" w:hAnsi="Times New Roman" w:cs="Times New Roman"/>
        </w:rPr>
        <w:t xml:space="preserve">boundaries) </w:t>
      </w:r>
      <w:r w:rsidR="00846991" w:rsidRPr="00955F05">
        <w:rPr>
          <w:rFonts w:ascii="Times New Roman" w:hAnsi="Times New Roman" w:cs="Times New Roman"/>
        </w:rPr>
        <w:t>is not necessary</w:t>
      </w:r>
      <w:r w:rsidR="009C10F7" w:rsidRPr="00955F05">
        <w:rPr>
          <w:rFonts w:ascii="Times New Roman" w:hAnsi="Times New Roman" w:cs="Times New Roman"/>
        </w:rPr>
        <w:t>. TN cells are usually</w:t>
      </w:r>
      <w:r w:rsidR="00A8097F" w:rsidRPr="00955F05">
        <w:rPr>
          <w:rFonts w:ascii="Times New Roman" w:hAnsi="Times New Roman" w:cs="Times New Roman"/>
        </w:rPr>
        <w:t xml:space="preserve"> clustered. A</w:t>
      </w:r>
      <w:r w:rsidR="009C10F7" w:rsidRPr="00955F05">
        <w:rPr>
          <w:rFonts w:ascii="Times New Roman" w:hAnsi="Times New Roman" w:cs="Times New Roman"/>
        </w:rPr>
        <w:t xml:space="preserve"> number of TN cells can be available in one area</w:t>
      </w:r>
      <w:r w:rsidR="00C72C7F" w:rsidRPr="00955F05">
        <w:rPr>
          <w:rFonts w:ascii="Times New Roman" w:hAnsi="Times New Roman" w:cs="Times New Roman"/>
        </w:rPr>
        <w:t xml:space="preserve"> with irregular </w:t>
      </w:r>
      <w:r w:rsidR="006B4DAC" w:rsidRPr="00955F05">
        <w:rPr>
          <w:rFonts w:ascii="Times New Roman" w:hAnsi="Times New Roman" w:cs="Times New Roman"/>
        </w:rPr>
        <w:t xml:space="preserve">coverage </w:t>
      </w:r>
      <w:r w:rsidR="00C72C7F" w:rsidRPr="00955F05">
        <w:rPr>
          <w:rFonts w:ascii="Times New Roman" w:hAnsi="Times New Roman" w:cs="Times New Roman"/>
        </w:rPr>
        <w:t>boundary</w:t>
      </w:r>
      <w:r w:rsidR="009C10F7" w:rsidRPr="00955F05">
        <w:rPr>
          <w:rFonts w:ascii="Times New Roman" w:hAnsi="Times New Roman" w:cs="Times New Roman"/>
        </w:rPr>
        <w:t xml:space="preserve">. </w:t>
      </w:r>
      <w:r w:rsidR="00FD04FB" w:rsidRPr="00955F05">
        <w:rPr>
          <w:rFonts w:ascii="Times New Roman" w:hAnsi="Times New Roman" w:cs="Times New Roman"/>
        </w:rPr>
        <w:t>T</w:t>
      </w:r>
      <w:r w:rsidR="00810E5F" w:rsidRPr="00955F05">
        <w:rPr>
          <w:rFonts w:ascii="Times New Roman" w:hAnsi="Times New Roman" w:cs="Times New Roman"/>
        </w:rPr>
        <w:t xml:space="preserve">he </w:t>
      </w:r>
      <w:r w:rsidR="00A8097F" w:rsidRPr="00955F05">
        <w:rPr>
          <w:rFonts w:ascii="Times New Roman" w:hAnsi="Times New Roman" w:cs="Times New Roman"/>
        </w:rPr>
        <w:t>goal</w:t>
      </w:r>
      <w:r w:rsidR="00810E5F" w:rsidRPr="00955F05">
        <w:rPr>
          <w:rFonts w:ascii="Times New Roman" w:hAnsi="Times New Roman" w:cs="Times New Roman"/>
        </w:rPr>
        <w:t xml:space="preserve"> is to let the UE </w:t>
      </w:r>
      <w:r w:rsidR="006F2211" w:rsidRPr="00955F05">
        <w:rPr>
          <w:rFonts w:ascii="Times New Roman" w:hAnsi="Times New Roman" w:cs="Times New Roman"/>
        </w:rPr>
        <w:t>identify</w:t>
      </w:r>
      <w:r w:rsidR="00810E5F" w:rsidRPr="00955F05">
        <w:rPr>
          <w:rFonts w:ascii="Times New Roman" w:hAnsi="Times New Roman" w:cs="Times New Roman"/>
        </w:rPr>
        <w:t xml:space="preserve"> TN coverage </w:t>
      </w:r>
      <w:r w:rsidR="006F2211" w:rsidRPr="00955F05">
        <w:rPr>
          <w:rFonts w:ascii="Times New Roman" w:hAnsi="Times New Roman" w:cs="Times New Roman"/>
        </w:rPr>
        <w:t>area</w:t>
      </w:r>
      <w:r w:rsidR="00810E5F" w:rsidRPr="00955F05">
        <w:rPr>
          <w:rFonts w:ascii="Times New Roman" w:hAnsi="Times New Roman" w:cs="Times New Roman"/>
        </w:rPr>
        <w:t xml:space="preserve"> </w:t>
      </w:r>
      <w:r w:rsidR="007D3298" w:rsidRPr="00955F05">
        <w:rPr>
          <w:rFonts w:ascii="Times New Roman" w:hAnsi="Times New Roman" w:cs="Times New Roman"/>
        </w:rPr>
        <w:t xml:space="preserve">and </w:t>
      </w:r>
      <w:r w:rsidR="00703ACD" w:rsidRPr="00955F05">
        <w:rPr>
          <w:rFonts w:ascii="Times New Roman" w:hAnsi="Times New Roman" w:cs="Times New Roman"/>
        </w:rPr>
        <w:t xml:space="preserve">then </w:t>
      </w:r>
      <w:r w:rsidR="007D3298" w:rsidRPr="00955F05">
        <w:rPr>
          <w:rFonts w:ascii="Times New Roman" w:hAnsi="Times New Roman" w:cs="Times New Roman"/>
        </w:rPr>
        <w:t>initiate</w:t>
      </w:r>
      <w:r w:rsidR="00810E5F" w:rsidRPr="00955F05">
        <w:rPr>
          <w:rFonts w:ascii="Times New Roman" w:hAnsi="Times New Roman" w:cs="Times New Roman"/>
        </w:rPr>
        <w:t xml:space="preserve"> neighbor cell measurement </w:t>
      </w:r>
      <w:r w:rsidR="007D3298" w:rsidRPr="00955F05">
        <w:rPr>
          <w:rFonts w:ascii="Times New Roman" w:hAnsi="Times New Roman" w:cs="Times New Roman"/>
        </w:rPr>
        <w:t xml:space="preserve">when TN coverage is </w:t>
      </w:r>
      <w:r w:rsidR="00D17949">
        <w:rPr>
          <w:rFonts w:ascii="Times New Roman" w:hAnsi="Times New Roman" w:cs="Times New Roman"/>
        </w:rPr>
        <w:t>close</w:t>
      </w:r>
      <w:r w:rsidR="00B654F7" w:rsidRPr="00955F05">
        <w:rPr>
          <w:rFonts w:ascii="Times New Roman" w:hAnsi="Times New Roman" w:cs="Times New Roman"/>
        </w:rPr>
        <w:t>.</w:t>
      </w:r>
      <w:r w:rsidR="009C10F7" w:rsidRPr="00955F05">
        <w:rPr>
          <w:rFonts w:ascii="Times New Roman" w:hAnsi="Times New Roman" w:cs="Times New Roman"/>
        </w:rPr>
        <w:t xml:space="preserve"> </w:t>
      </w:r>
      <w:r w:rsidR="00005751" w:rsidRPr="00955F05">
        <w:rPr>
          <w:rFonts w:ascii="Times New Roman" w:hAnsi="Times New Roman" w:cs="Times New Roman"/>
        </w:rPr>
        <w:t>Therefore, i</w:t>
      </w:r>
      <w:r w:rsidR="00810E5F" w:rsidRPr="00955F05">
        <w:rPr>
          <w:rFonts w:ascii="Times New Roman" w:hAnsi="Times New Roman" w:cs="Times New Roman"/>
        </w:rPr>
        <w:t xml:space="preserve">t should be sufficient to provide </w:t>
      </w:r>
      <w:r w:rsidR="00F95EFA" w:rsidRPr="00955F05">
        <w:rPr>
          <w:rFonts w:ascii="Times New Roman" w:hAnsi="Times New Roman" w:cs="Times New Roman"/>
        </w:rPr>
        <w:t>TN coverage</w:t>
      </w:r>
      <w:r w:rsidR="00024021" w:rsidRPr="00955F05">
        <w:rPr>
          <w:rFonts w:ascii="Times New Roman" w:hAnsi="Times New Roman" w:cs="Times New Roman"/>
        </w:rPr>
        <w:t xml:space="preserve"> information with accuracy/granularity up to </w:t>
      </w:r>
      <w:r w:rsidR="001062B2" w:rsidRPr="00955F05">
        <w:rPr>
          <w:rFonts w:ascii="Times New Roman" w:hAnsi="Times New Roman" w:cs="Times New Roman"/>
        </w:rPr>
        <w:t>multiple</w:t>
      </w:r>
      <w:r w:rsidR="004702CE" w:rsidRPr="00955F05">
        <w:rPr>
          <w:rFonts w:ascii="Times New Roman" w:hAnsi="Times New Roman" w:cs="Times New Roman"/>
        </w:rPr>
        <w:t>s of</w:t>
      </w:r>
      <w:r w:rsidR="001062B2" w:rsidRPr="00955F05">
        <w:rPr>
          <w:rFonts w:ascii="Times New Roman" w:hAnsi="Times New Roman" w:cs="Times New Roman"/>
        </w:rPr>
        <w:t xml:space="preserve"> </w:t>
      </w:r>
      <w:r w:rsidR="00024021" w:rsidRPr="00955F05">
        <w:rPr>
          <w:rFonts w:ascii="Times New Roman" w:hAnsi="Times New Roman" w:cs="Times New Roman"/>
        </w:rPr>
        <w:t>TN cell size</w:t>
      </w:r>
      <w:r w:rsidR="00BF0AB9" w:rsidRPr="00955F05">
        <w:rPr>
          <w:rFonts w:ascii="Times New Roman" w:hAnsi="Times New Roman" w:cs="Times New Roman"/>
        </w:rPr>
        <w:t xml:space="preserve">. </w:t>
      </w:r>
    </w:p>
    <w:p w14:paraId="266B5436" w14:textId="38032945" w:rsidR="00BE285B" w:rsidRPr="00955F05" w:rsidRDefault="00A13D2F" w:rsidP="0062410C">
      <w:pPr>
        <w:jc w:val="both"/>
        <w:rPr>
          <w:rFonts w:ascii="Times New Roman" w:hAnsi="Times New Roman" w:cs="Times New Roman"/>
        </w:rPr>
      </w:pPr>
      <w:r w:rsidRPr="00955F05">
        <w:rPr>
          <w:rFonts w:ascii="Times New Roman" w:hAnsi="Times New Roman" w:cs="Times New Roman"/>
          <w:b/>
        </w:rPr>
        <w:t xml:space="preserve">Observation 4: </w:t>
      </w:r>
      <w:r w:rsidR="00F95EFA" w:rsidRPr="00955F05">
        <w:rPr>
          <w:rFonts w:ascii="Times New Roman" w:hAnsi="Times New Roman" w:cs="Times New Roman"/>
          <w:b/>
        </w:rPr>
        <w:t xml:space="preserve">TN coverage information with accuracy/granularity up to </w:t>
      </w:r>
      <w:r w:rsidR="00B44748" w:rsidRPr="00955F05">
        <w:rPr>
          <w:rFonts w:ascii="Times New Roman" w:hAnsi="Times New Roman" w:cs="Times New Roman"/>
          <w:b/>
        </w:rPr>
        <w:t xml:space="preserve">multiples of TN cell size </w:t>
      </w:r>
      <w:r w:rsidR="00F46B05" w:rsidRPr="00955F05">
        <w:rPr>
          <w:rFonts w:ascii="Times New Roman" w:hAnsi="Times New Roman" w:cs="Times New Roman"/>
          <w:b/>
        </w:rPr>
        <w:t>is</w:t>
      </w:r>
      <w:r w:rsidR="00F95EFA" w:rsidRPr="00955F05">
        <w:rPr>
          <w:rFonts w:ascii="Times New Roman" w:hAnsi="Times New Roman" w:cs="Times New Roman"/>
          <w:b/>
        </w:rPr>
        <w:t xml:space="preserve"> sufficient for UE to </w:t>
      </w:r>
      <w:r w:rsidR="00C27668" w:rsidRPr="00955F05">
        <w:rPr>
          <w:rFonts w:ascii="Times New Roman" w:hAnsi="Times New Roman" w:cs="Times New Roman"/>
          <w:b/>
        </w:rPr>
        <w:t>identify</w:t>
      </w:r>
      <w:r w:rsidR="00F95EFA" w:rsidRPr="00955F05">
        <w:rPr>
          <w:rFonts w:ascii="Times New Roman" w:hAnsi="Times New Roman" w:cs="Times New Roman"/>
          <w:b/>
        </w:rPr>
        <w:t xml:space="preserve"> TN coverage </w:t>
      </w:r>
      <w:r w:rsidR="00C27668" w:rsidRPr="00955F05">
        <w:rPr>
          <w:rFonts w:ascii="Times New Roman" w:hAnsi="Times New Roman" w:cs="Times New Roman"/>
          <w:b/>
        </w:rPr>
        <w:t>area</w:t>
      </w:r>
      <w:r w:rsidR="00666C44" w:rsidRPr="00955F05">
        <w:rPr>
          <w:rFonts w:ascii="Times New Roman" w:hAnsi="Times New Roman" w:cs="Times New Roman"/>
          <w:b/>
        </w:rPr>
        <w:t>.</w:t>
      </w:r>
    </w:p>
    <w:p w14:paraId="40E361D7" w14:textId="1A20D777" w:rsidR="00666C44" w:rsidRPr="00955F05" w:rsidRDefault="0073411F" w:rsidP="0062410C">
      <w:pPr>
        <w:jc w:val="both"/>
        <w:rPr>
          <w:rFonts w:ascii="Times New Roman" w:hAnsi="Times New Roman" w:cs="Times New Roman"/>
        </w:rPr>
      </w:pPr>
      <w:r w:rsidRPr="00955F05">
        <w:rPr>
          <w:rFonts w:ascii="Times New Roman" w:hAnsi="Times New Roman" w:cs="Times New Roman"/>
        </w:rPr>
        <w:t>T</w:t>
      </w:r>
      <w:r w:rsidR="00666C44" w:rsidRPr="00955F05">
        <w:rPr>
          <w:rFonts w:ascii="Times New Roman" w:hAnsi="Times New Roman" w:cs="Times New Roman"/>
        </w:rPr>
        <w:t>he TN coverage information targets the UE in idle/inactive state</w:t>
      </w:r>
      <w:r w:rsidRPr="00955F05">
        <w:rPr>
          <w:rFonts w:ascii="Times New Roman" w:hAnsi="Times New Roman" w:cs="Times New Roman"/>
        </w:rPr>
        <w:t xml:space="preserve"> for cell reselection</w:t>
      </w:r>
      <w:r w:rsidR="00666C44" w:rsidRPr="00955F05">
        <w:rPr>
          <w:rFonts w:ascii="Times New Roman" w:hAnsi="Times New Roman" w:cs="Times New Roman"/>
        </w:rPr>
        <w:t>. Th</w:t>
      </w:r>
      <w:r w:rsidR="00814D5F" w:rsidRPr="00955F05">
        <w:rPr>
          <w:rFonts w:ascii="Times New Roman" w:hAnsi="Times New Roman" w:cs="Times New Roman"/>
        </w:rPr>
        <w:t>us</w:t>
      </w:r>
      <w:r w:rsidR="00666C44" w:rsidRPr="00955F05">
        <w:rPr>
          <w:rFonts w:ascii="Times New Roman" w:hAnsi="Times New Roman" w:cs="Times New Roman"/>
        </w:rPr>
        <w:t xml:space="preserve">, system information is naturally the basic means to convey the TN coverage information. In case the NW would like to provide more accurate TN coverage information, </w:t>
      </w:r>
      <w:r w:rsidR="00306C70" w:rsidRPr="00955F05">
        <w:rPr>
          <w:rFonts w:ascii="Times New Roman" w:hAnsi="Times New Roman" w:cs="Times New Roman"/>
        </w:rPr>
        <w:t>UE dedicated message can also be considered.</w:t>
      </w:r>
    </w:p>
    <w:p w14:paraId="1B623962" w14:textId="1D6A1662" w:rsidR="00BE285B" w:rsidRPr="00955F05" w:rsidRDefault="001A42D7" w:rsidP="0062410C">
      <w:pPr>
        <w:jc w:val="both"/>
        <w:rPr>
          <w:rFonts w:ascii="Times New Roman" w:hAnsi="Times New Roman" w:cs="Times New Roman"/>
        </w:rPr>
      </w:pPr>
      <w:r w:rsidRPr="00955F05">
        <w:rPr>
          <w:rFonts w:ascii="Times New Roman" w:hAnsi="Times New Roman" w:cs="Times New Roman"/>
          <w:b/>
        </w:rPr>
        <w:t>Proposal 2: System information is used to provided TN coverage information. FFS UE dedicated signal.</w:t>
      </w:r>
    </w:p>
    <w:p w14:paraId="525FD671" w14:textId="47C64492" w:rsidR="00F27305" w:rsidRPr="00955F05" w:rsidRDefault="00F27305" w:rsidP="00F27305">
      <w:pPr>
        <w:jc w:val="both"/>
        <w:rPr>
          <w:rFonts w:ascii="Times New Roman" w:hAnsi="Times New Roman" w:cs="Times New Roman"/>
        </w:rPr>
      </w:pPr>
      <w:r w:rsidRPr="00955F05">
        <w:rPr>
          <w:rFonts w:ascii="Times New Roman" w:hAnsi="Times New Roman" w:cs="Times New Roman"/>
        </w:rPr>
        <w:t xml:space="preserve">In RAN2#119bis-e, different options for TN coverage information were discussed and summarized in [1]. </w:t>
      </w:r>
    </w:p>
    <w:p w14:paraId="41B28444" w14:textId="77777777" w:rsidR="00F27305" w:rsidRPr="001E5E26" w:rsidRDefault="00F27305" w:rsidP="00F27305">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sidRPr="001E5E26">
        <w:rPr>
          <w:i/>
          <w:lang w:val="en-GB"/>
        </w:rPr>
        <w:t>Proposal 8: Regarding the Assistance information for UE to identify an area where TN network is available, the following options can be further discussed:</w:t>
      </w:r>
    </w:p>
    <w:p w14:paraId="78890F06" w14:textId="77777777" w:rsidR="00F27305" w:rsidRPr="001E5E26" w:rsidRDefault="00F27305" w:rsidP="00F27305">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1. </w:t>
      </w:r>
      <w:r w:rsidRPr="001E5E26">
        <w:rPr>
          <w:i/>
          <w:lang w:val="en-GB"/>
        </w:rPr>
        <w:t>The cell center and cell radius of TN neighbour cells, or in other terms, the reference location and a distance threshold of TN neighbour cells</w:t>
      </w:r>
    </w:p>
    <w:p w14:paraId="3D124FB7" w14:textId="77777777" w:rsidR="00F27305" w:rsidRPr="001E5E26" w:rsidRDefault="00F27305" w:rsidP="00F27305">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2. </w:t>
      </w:r>
      <w:r w:rsidRPr="001E5E26">
        <w:rPr>
          <w:i/>
          <w:lang w:val="en-GB"/>
        </w:rPr>
        <w:t>The boundary line between TN area and NTN area</w:t>
      </w:r>
    </w:p>
    <w:p w14:paraId="0289071C" w14:textId="77777777" w:rsidR="00F27305" w:rsidRPr="001E5E26" w:rsidRDefault="00F27305" w:rsidP="00F27305">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3. </w:t>
      </w:r>
      <w:r w:rsidRPr="001E5E26">
        <w:rPr>
          <w:i/>
          <w:lang w:val="en-GB"/>
        </w:rPr>
        <w:t>For quasi-earth fixed cells, TN coverage is described by a distance range from the cell center and an angle range based on a reference direction</w:t>
      </w:r>
    </w:p>
    <w:p w14:paraId="5DE278AA" w14:textId="77777777" w:rsidR="00F27305" w:rsidRPr="001E5E26" w:rsidRDefault="00F27305" w:rsidP="00F27305">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4. </w:t>
      </w:r>
      <w:r w:rsidRPr="001E5E26">
        <w:rPr>
          <w:i/>
          <w:lang w:val="en-GB"/>
        </w:rPr>
        <w:t>An indication could be included in system information to indicate NTN cell’s coverage overlaps with terrestrial TN cell’s coverage</w:t>
      </w:r>
    </w:p>
    <w:p w14:paraId="543BF424" w14:textId="77777777" w:rsidR="00F27305" w:rsidRPr="001E5E26" w:rsidRDefault="00F27305" w:rsidP="00F27305">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5. </w:t>
      </w:r>
      <w:r w:rsidRPr="001E5E26">
        <w:rPr>
          <w:i/>
          <w:lang w:val="en-GB"/>
        </w:rPr>
        <w:t>NTN cell can be divided to several virtual areas based on certain criteria. The virtual areas and the corresponding TN frequency information are broadcast as assistance information to help UE perform more accurate TN measurements.</w:t>
      </w:r>
    </w:p>
    <w:p w14:paraId="1B11E684" w14:textId="77777777" w:rsidR="00F27305" w:rsidRPr="001E5E26" w:rsidRDefault="00F27305" w:rsidP="00F27305">
      <w:pPr>
        <w:pStyle w:val="Doc-text2"/>
        <w:pBdr>
          <w:top w:val="single" w:sz="4" w:space="1" w:color="auto"/>
          <w:left w:val="single" w:sz="4" w:space="4" w:color="auto"/>
          <w:bottom w:val="single" w:sz="4" w:space="1" w:color="auto"/>
          <w:right w:val="single" w:sz="4" w:space="4" w:color="auto"/>
        </w:pBdr>
        <w:spacing w:after="240"/>
        <w:ind w:left="284" w:firstLine="0"/>
        <w:rPr>
          <w:i/>
          <w:lang w:val="en-GB"/>
        </w:rPr>
      </w:pPr>
      <w:r>
        <w:rPr>
          <w:i/>
          <w:lang w:val="en-GB"/>
        </w:rPr>
        <w:t xml:space="preserve">6. </w:t>
      </w:r>
      <w:r w:rsidRPr="001E5E26">
        <w:rPr>
          <w:i/>
          <w:lang w:val="en-GB"/>
        </w:rPr>
        <w:t>Introduce a parameter using the polygon shape captured in TS 23.032 to describe the coverage area of a TN neighbour cell.</w:t>
      </w:r>
    </w:p>
    <w:p w14:paraId="51E52BD3" w14:textId="305F4DBC" w:rsidR="00FB7DA0" w:rsidRPr="00955F05" w:rsidRDefault="00460387" w:rsidP="0062410C">
      <w:pPr>
        <w:jc w:val="both"/>
        <w:rPr>
          <w:rFonts w:ascii="Times New Roman" w:hAnsi="Times New Roman" w:cs="Times New Roman"/>
        </w:rPr>
      </w:pPr>
      <w:r w:rsidRPr="00955F05">
        <w:rPr>
          <w:rFonts w:ascii="Times New Roman" w:hAnsi="Times New Roman" w:cs="Times New Roman"/>
        </w:rPr>
        <w:t>T</w:t>
      </w:r>
      <w:r w:rsidR="000B2F9C" w:rsidRPr="00955F05">
        <w:rPr>
          <w:rFonts w:ascii="Times New Roman" w:hAnsi="Times New Roman" w:cs="Times New Roman"/>
        </w:rPr>
        <w:t xml:space="preserve">he pros and cons for each option </w:t>
      </w:r>
      <w:r w:rsidR="00584536" w:rsidRPr="00955F05">
        <w:rPr>
          <w:rFonts w:ascii="Times New Roman" w:hAnsi="Times New Roman" w:cs="Times New Roman"/>
        </w:rPr>
        <w:t>are considered</w:t>
      </w:r>
      <w:r w:rsidR="00913B79" w:rsidRPr="00955F05">
        <w:rPr>
          <w:rFonts w:ascii="Times New Roman" w:hAnsi="Times New Roman" w:cs="Times New Roman"/>
        </w:rPr>
        <w:t xml:space="preserve"> here</w:t>
      </w:r>
      <w:r w:rsidR="000B2F9C" w:rsidRPr="00955F05">
        <w:rPr>
          <w:rFonts w:ascii="Times New Roman" w:hAnsi="Times New Roman" w:cs="Times New Roman"/>
        </w:rPr>
        <w:t xml:space="preserve">. </w:t>
      </w:r>
      <w:r w:rsidR="004D0C51" w:rsidRPr="00955F05">
        <w:rPr>
          <w:rFonts w:ascii="Times New Roman" w:hAnsi="Times New Roman" w:cs="Times New Roman"/>
        </w:rPr>
        <w:t xml:space="preserve">For option 1, the reference location and </w:t>
      </w:r>
      <w:r w:rsidR="005F56A2" w:rsidRPr="00955F05">
        <w:rPr>
          <w:rFonts w:ascii="Times New Roman" w:hAnsi="Times New Roman" w:cs="Times New Roman"/>
        </w:rPr>
        <w:t xml:space="preserve">the </w:t>
      </w:r>
      <w:r w:rsidR="004D0C51" w:rsidRPr="00955F05">
        <w:rPr>
          <w:rFonts w:ascii="Times New Roman" w:hAnsi="Times New Roman" w:cs="Times New Roman"/>
        </w:rPr>
        <w:t xml:space="preserve">associated distance threshold </w:t>
      </w:r>
      <w:r w:rsidR="00B41C3C" w:rsidRPr="00955F05">
        <w:rPr>
          <w:rFonts w:ascii="Times New Roman" w:hAnsi="Times New Roman" w:cs="Times New Roman"/>
        </w:rPr>
        <w:t>can provide appropriate accuracy without too much overhead. T</w:t>
      </w:r>
      <w:r w:rsidR="004D0C51" w:rsidRPr="00955F05">
        <w:rPr>
          <w:rFonts w:ascii="Times New Roman" w:hAnsi="Times New Roman" w:cs="Times New Roman"/>
        </w:rPr>
        <w:t>he UE can know TN is available from the reference location and within the distance threshold</w:t>
      </w:r>
      <w:r w:rsidR="00D17949">
        <w:rPr>
          <w:rFonts w:ascii="Times New Roman" w:hAnsi="Times New Roman" w:cs="Times New Roman"/>
        </w:rPr>
        <w:t xml:space="preserve"> to the reference location</w:t>
      </w:r>
      <w:r w:rsidR="004D0C51" w:rsidRPr="00955F05">
        <w:rPr>
          <w:rFonts w:ascii="Times New Roman" w:hAnsi="Times New Roman" w:cs="Times New Roman"/>
        </w:rPr>
        <w:t xml:space="preserve">. </w:t>
      </w:r>
      <w:r w:rsidR="00A70362" w:rsidRPr="00955F05">
        <w:rPr>
          <w:rFonts w:ascii="Times New Roman" w:hAnsi="Times New Roman" w:cs="Times New Roman"/>
        </w:rPr>
        <w:t xml:space="preserve">However, cell center and cell radius should not be broadcasted </w:t>
      </w:r>
      <w:r w:rsidR="002C5580" w:rsidRPr="00955F05">
        <w:rPr>
          <w:rFonts w:ascii="Times New Roman" w:hAnsi="Times New Roman" w:cs="Times New Roman"/>
        </w:rPr>
        <w:t>due to</w:t>
      </w:r>
      <w:r w:rsidR="00A70362" w:rsidRPr="00955F05">
        <w:rPr>
          <w:rFonts w:ascii="Times New Roman" w:hAnsi="Times New Roman" w:cs="Times New Roman"/>
        </w:rPr>
        <w:t xml:space="preserve"> security</w:t>
      </w:r>
      <w:r w:rsidR="002C5580" w:rsidRPr="00955F05">
        <w:rPr>
          <w:rFonts w:ascii="Times New Roman" w:hAnsi="Times New Roman" w:cs="Times New Roman"/>
        </w:rPr>
        <w:t xml:space="preserve"> concern</w:t>
      </w:r>
      <w:r w:rsidR="00A0268C" w:rsidRPr="00955F05">
        <w:rPr>
          <w:rFonts w:ascii="Times New Roman" w:hAnsi="Times New Roman" w:cs="Times New Roman"/>
        </w:rPr>
        <w:t xml:space="preserve">, </w:t>
      </w:r>
      <w:r w:rsidR="007F73AF" w:rsidRPr="00955F05">
        <w:rPr>
          <w:rFonts w:ascii="Times New Roman" w:hAnsi="Times New Roman" w:cs="Times New Roman"/>
        </w:rPr>
        <w:t xml:space="preserve">which is </w:t>
      </w:r>
      <w:r w:rsidR="00A0268C" w:rsidRPr="00955F05">
        <w:rPr>
          <w:rFonts w:ascii="Times New Roman" w:hAnsi="Times New Roman" w:cs="Times New Roman"/>
        </w:rPr>
        <w:t xml:space="preserve">also not necessary when there are multiple TN cells clustered </w:t>
      </w:r>
      <w:r w:rsidR="00382665" w:rsidRPr="00955F05">
        <w:rPr>
          <w:rFonts w:ascii="Times New Roman" w:hAnsi="Times New Roman" w:cs="Times New Roman"/>
        </w:rPr>
        <w:t>in one area</w:t>
      </w:r>
      <w:r w:rsidR="00A70362" w:rsidRPr="00955F05">
        <w:rPr>
          <w:rFonts w:ascii="Times New Roman" w:hAnsi="Times New Roman" w:cs="Times New Roman"/>
        </w:rPr>
        <w:t xml:space="preserve">. Instead, </w:t>
      </w:r>
      <w:r w:rsidR="005F56A2" w:rsidRPr="00955F05">
        <w:rPr>
          <w:rFonts w:ascii="Times New Roman" w:hAnsi="Times New Roman" w:cs="Times New Roman"/>
        </w:rPr>
        <w:t xml:space="preserve">the network can indicate </w:t>
      </w:r>
      <w:r w:rsidR="002A629B" w:rsidRPr="00955F05">
        <w:rPr>
          <w:rFonts w:ascii="Times New Roman" w:hAnsi="Times New Roman" w:cs="Times New Roman"/>
        </w:rPr>
        <w:t>any point</w:t>
      </w:r>
      <w:r w:rsidR="00A70362" w:rsidRPr="00955F05">
        <w:rPr>
          <w:rFonts w:ascii="Times New Roman" w:hAnsi="Times New Roman" w:cs="Times New Roman"/>
        </w:rPr>
        <w:t xml:space="preserve"> inside or outside the serving NTN cell</w:t>
      </w:r>
      <w:r w:rsidR="005F56A2" w:rsidRPr="00955F05">
        <w:rPr>
          <w:rFonts w:ascii="Times New Roman" w:hAnsi="Times New Roman" w:cs="Times New Roman"/>
        </w:rPr>
        <w:t xml:space="preserve"> as the reference location</w:t>
      </w:r>
      <w:r w:rsidR="00E1055B" w:rsidRPr="00955F05">
        <w:rPr>
          <w:rFonts w:ascii="Times New Roman" w:hAnsi="Times New Roman" w:cs="Times New Roman"/>
        </w:rPr>
        <w:t>,</w:t>
      </w:r>
      <w:r w:rsidR="005F56A2" w:rsidRPr="00955F05">
        <w:rPr>
          <w:rFonts w:ascii="Times New Roman" w:hAnsi="Times New Roman" w:cs="Times New Roman"/>
        </w:rPr>
        <w:t xml:space="preserve"> </w:t>
      </w:r>
      <w:r w:rsidR="00604D20" w:rsidRPr="00955F05">
        <w:rPr>
          <w:rFonts w:ascii="Times New Roman" w:hAnsi="Times New Roman" w:cs="Times New Roman"/>
        </w:rPr>
        <w:t xml:space="preserve">and the associated distance threshold indicates </w:t>
      </w:r>
      <w:r w:rsidR="00514E04" w:rsidRPr="00955F05">
        <w:rPr>
          <w:rFonts w:ascii="Times New Roman" w:hAnsi="Times New Roman" w:cs="Times New Roman"/>
        </w:rPr>
        <w:t xml:space="preserve">TN </w:t>
      </w:r>
      <w:r w:rsidR="00756F01" w:rsidRPr="00955F05">
        <w:rPr>
          <w:rFonts w:ascii="Times New Roman" w:hAnsi="Times New Roman" w:cs="Times New Roman"/>
        </w:rPr>
        <w:t>cells are</w:t>
      </w:r>
      <w:r w:rsidR="00514E04" w:rsidRPr="00955F05">
        <w:rPr>
          <w:rFonts w:ascii="Times New Roman" w:hAnsi="Times New Roman" w:cs="Times New Roman"/>
        </w:rPr>
        <w:t xml:space="preserve"> </w:t>
      </w:r>
      <w:r w:rsidR="00252203" w:rsidRPr="00955F05">
        <w:rPr>
          <w:rFonts w:ascii="Times New Roman" w:hAnsi="Times New Roman" w:cs="Times New Roman"/>
        </w:rPr>
        <w:t>accessible</w:t>
      </w:r>
      <w:r w:rsidR="00514E04" w:rsidRPr="00955F05">
        <w:rPr>
          <w:rFonts w:ascii="Times New Roman" w:hAnsi="Times New Roman" w:cs="Times New Roman"/>
        </w:rPr>
        <w:t xml:space="preserve"> </w:t>
      </w:r>
      <w:r w:rsidR="00604D20" w:rsidRPr="00955F05">
        <w:rPr>
          <w:rFonts w:ascii="Times New Roman" w:hAnsi="Times New Roman" w:cs="Times New Roman"/>
        </w:rPr>
        <w:t xml:space="preserve">within </w:t>
      </w:r>
      <w:r w:rsidR="00C85DC7" w:rsidRPr="00955F05">
        <w:rPr>
          <w:rFonts w:ascii="Times New Roman" w:hAnsi="Times New Roman" w:cs="Times New Roman"/>
        </w:rPr>
        <w:t>that distance to the reference location</w:t>
      </w:r>
      <w:r w:rsidR="00097F1E" w:rsidRPr="00955F05">
        <w:rPr>
          <w:rFonts w:ascii="Times New Roman" w:hAnsi="Times New Roman" w:cs="Times New Roman"/>
        </w:rPr>
        <w:t>. In this way,</w:t>
      </w:r>
      <w:r w:rsidR="00604D20" w:rsidRPr="00955F05">
        <w:rPr>
          <w:rFonts w:ascii="Times New Roman" w:hAnsi="Times New Roman" w:cs="Times New Roman"/>
        </w:rPr>
        <w:t xml:space="preserve"> </w:t>
      </w:r>
      <w:r w:rsidR="004C2EC3" w:rsidRPr="00955F05">
        <w:rPr>
          <w:rFonts w:ascii="Times New Roman" w:hAnsi="Times New Roman" w:cs="Times New Roman"/>
        </w:rPr>
        <w:t>the</w:t>
      </w:r>
      <w:r w:rsidR="007171D0" w:rsidRPr="00955F05">
        <w:rPr>
          <w:rFonts w:ascii="Times New Roman" w:hAnsi="Times New Roman" w:cs="Times New Roman"/>
        </w:rPr>
        <w:t xml:space="preserve"> exact TN cell location</w:t>
      </w:r>
      <w:r w:rsidR="00097F1E" w:rsidRPr="00955F05">
        <w:rPr>
          <w:rFonts w:ascii="Times New Roman" w:hAnsi="Times New Roman" w:cs="Times New Roman"/>
        </w:rPr>
        <w:t xml:space="preserve"> is not reveal</w:t>
      </w:r>
      <w:r w:rsidR="007B214F" w:rsidRPr="00955F05">
        <w:rPr>
          <w:rFonts w:ascii="Times New Roman" w:hAnsi="Times New Roman" w:cs="Times New Roman"/>
        </w:rPr>
        <w:t>ed</w:t>
      </w:r>
      <w:r w:rsidR="00A70362" w:rsidRPr="00955F05">
        <w:rPr>
          <w:rFonts w:ascii="Times New Roman" w:hAnsi="Times New Roman" w:cs="Times New Roman"/>
        </w:rPr>
        <w:t>.</w:t>
      </w:r>
    </w:p>
    <w:p w14:paraId="50C1F2C5" w14:textId="5335FC10" w:rsidR="00626AEC" w:rsidRPr="00955F05" w:rsidRDefault="00FB7DA0" w:rsidP="0062410C">
      <w:pPr>
        <w:jc w:val="both"/>
        <w:rPr>
          <w:rFonts w:ascii="Times New Roman" w:hAnsi="Times New Roman" w:cs="Times New Roman"/>
        </w:rPr>
      </w:pPr>
      <w:r w:rsidRPr="00955F05">
        <w:rPr>
          <w:rFonts w:ascii="Times New Roman" w:hAnsi="Times New Roman" w:cs="Times New Roman"/>
        </w:rPr>
        <w:t xml:space="preserve">For option 2, the boundary line has to be indicated by multiple location coordinates. If only a single boundary line between TN area and NTN area </w:t>
      </w:r>
      <w:r w:rsidR="00037861" w:rsidRPr="00955F05">
        <w:rPr>
          <w:rFonts w:ascii="Times New Roman" w:hAnsi="Times New Roman" w:cs="Times New Roman"/>
        </w:rPr>
        <w:t xml:space="preserve">is provided, the range to search for TN cells can be too large. </w:t>
      </w:r>
    </w:p>
    <w:p w14:paraId="6C9CA925" w14:textId="6E09D78E" w:rsidR="00626AEC" w:rsidRPr="00955F05" w:rsidRDefault="00626AEC" w:rsidP="0062410C">
      <w:pPr>
        <w:jc w:val="both"/>
        <w:rPr>
          <w:rFonts w:ascii="Times New Roman" w:hAnsi="Times New Roman" w:cs="Times New Roman"/>
        </w:rPr>
      </w:pPr>
      <w:r w:rsidRPr="00955F05">
        <w:rPr>
          <w:rFonts w:ascii="Times New Roman" w:hAnsi="Times New Roman" w:cs="Times New Roman"/>
        </w:rPr>
        <w:t xml:space="preserve">For option 3, the parameters to be provided include the cell center, a distance range, a reference direction, and an angle range. </w:t>
      </w:r>
      <w:r w:rsidR="0084239A" w:rsidRPr="00955F05">
        <w:rPr>
          <w:rFonts w:ascii="Times New Roman" w:hAnsi="Times New Roman" w:cs="Times New Roman"/>
        </w:rPr>
        <w:t>T</w:t>
      </w:r>
      <w:r w:rsidRPr="00955F05">
        <w:rPr>
          <w:rFonts w:ascii="Times New Roman" w:hAnsi="Times New Roman" w:cs="Times New Roman"/>
        </w:rPr>
        <w:t xml:space="preserve">his option </w:t>
      </w:r>
      <w:r w:rsidR="003C4E3D" w:rsidRPr="00955F05">
        <w:rPr>
          <w:rFonts w:ascii="Times New Roman" w:hAnsi="Times New Roman" w:cs="Times New Roman"/>
        </w:rPr>
        <w:t>indicates</w:t>
      </w:r>
      <w:r w:rsidRPr="00955F05">
        <w:rPr>
          <w:rFonts w:ascii="Times New Roman" w:hAnsi="Times New Roman" w:cs="Times New Roman"/>
        </w:rPr>
        <w:t xml:space="preserve"> the cell center as a reference</w:t>
      </w:r>
      <w:r w:rsidR="003C4E3D" w:rsidRPr="00955F05">
        <w:rPr>
          <w:rFonts w:ascii="Times New Roman" w:hAnsi="Times New Roman" w:cs="Times New Roman"/>
        </w:rPr>
        <w:t xml:space="preserve"> location</w:t>
      </w:r>
      <w:r w:rsidR="0084239A" w:rsidRPr="00955F05">
        <w:rPr>
          <w:rFonts w:ascii="Times New Roman" w:hAnsi="Times New Roman" w:cs="Times New Roman"/>
        </w:rPr>
        <w:t xml:space="preserve">, and </w:t>
      </w:r>
      <w:r w:rsidRPr="00955F05">
        <w:rPr>
          <w:rFonts w:ascii="Times New Roman" w:hAnsi="Times New Roman" w:cs="Times New Roman"/>
        </w:rPr>
        <w:t xml:space="preserve">multiple parameters </w:t>
      </w:r>
      <w:r w:rsidR="0084239A" w:rsidRPr="00955F05">
        <w:rPr>
          <w:rFonts w:ascii="Times New Roman" w:hAnsi="Times New Roman" w:cs="Times New Roman"/>
        </w:rPr>
        <w:t xml:space="preserve">are </w:t>
      </w:r>
      <w:r w:rsidRPr="00955F05">
        <w:rPr>
          <w:rFonts w:ascii="Times New Roman" w:hAnsi="Times New Roman" w:cs="Times New Roman"/>
        </w:rPr>
        <w:t>require</w:t>
      </w:r>
      <w:r w:rsidR="0084239A" w:rsidRPr="00955F05">
        <w:rPr>
          <w:rFonts w:ascii="Times New Roman" w:hAnsi="Times New Roman" w:cs="Times New Roman"/>
        </w:rPr>
        <w:t>d</w:t>
      </w:r>
      <w:r w:rsidRPr="00955F05">
        <w:rPr>
          <w:rFonts w:ascii="Times New Roman" w:hAnsi="Times New Roman" w:cs="Times New Roman"/>
        </w:rPr>
        <w:t xml:space="preserve"> </w:t>
      </w:r>
      <w:r w:rsidR="0084239A" w:rsidRPr="00955F05">
        <w:rPr>
          <w:rFonts w:ascii="Times New Roman" w:hAnsi="Times New Roman" w:cs="Times New Roman"/>
        </w:rPr>
        <w:t xml:space="preserve">leading to </w:t>
      </w:r>
      <w:r w:rsidRPr="00955F05">
        <w:rPr>
          <w:rFonts w:ascii="Times New Roman" w:hAnsi="Times New Roman" w:cs="Times New Roman"/>
        </w:rPr>
        <w:t xml:space="preserve">more overhead </w:t>
      </w:r>
      <w:r w:rsidR="00F63B9E" w:rsidRPr="00955F05">
        <w:rPr>
          <w:rFonts w:ascii="Times New Roman" w:hAnsi="Times New Roman" w:cs="Times New Roman"/>
        </w:rPr>
        <w:t xml:space="preserve">and higher complexity </w:t>
      </w:r>
      <w:r w:rsidRPr="00955F05">
        <w:rPr>
          <w:rFonts w:ascii="Times New Roman" w:hAnsi="Times New Roman" w:cs="Times New Roman"/>
        </w:rPr>
        <w:t>compared to option 1.</w:t>
      </w:r>
    </w:p>
    <w:p w14:paraId="12186075" w14:textId="1EEAC24F" w:rsidR="00F42330" w:rsidRPr="00955F05" w:rsidRDefault="00F42330" w:rsidP="0062410C">
      <w:pPr>
        <w:jc w:val="both"/>
        <w:rPr>
          <w:rFonts w:ascii="Times New Roman" w:hAnsi="Times New Roman" w:cs="Times New Roman"/>
        </w:rPr>
      </w:pPr>
      <w:r w:rsidRPr="00955F05">
        <w:rPr>
          <w:rFonts w:ascii="Times New Roman" w:hAnsi="Times New Roman" w:cs="Times New Roman"/>
        </w:rPr>
        <w:t xml:space="preserve">For option 4, only indicating that the NTN cell’s coverage is overlapping with TN does not help UE reduce TN cell searching effort since the NTN cell coverage </w:t>
      </w:r>
      <w:r w:rsidR="000C085E">
        <w:rPr>
          <w:rFonts w:ascii="Times New Roman" w:hAnsi="Times New Roman" w:cs="Times New Roman"/>
        </w:rPr>
        <w:t>is much</w:t>
      </w:r>
      <w:r w:rsidRPr="00955F05">
        <w:rPr>
          <w:rFonts w:ascii="Times New Roman" w:hAnsi="Times New Roman" w:cs="Times New Roman"/>
        </w:rPr>
        <w:t xml:space="preserve"> large</w:t>
      </w:r>
      <w:r w:rsidR="000C085E">
        <w:rPr>
          <w:rFonts w:ascii="Times New Roman" w:hAnsi="Times New Roman" w:cs="Times New Roman"/>
        </w:rPr>
        <w:t>r than TN cell</w:t>
      </w:r>
      <w:r w:rsidRPr="00955F05">
        <w:rPr>
          <w:rFonts w:ascii="Times New Roman" w:hAnsi="Times New Roman" w:cs="Times New Roman"/>
        </w:rPr>
        <w:t xml:space="preserve">. </w:t>
      </w:r>
      <w:r w:rsidR="00952F39" w:rsidRPr="00955F05">
        <w:rPr>
          <w:rFonts w:ascii="Times New Roman" w:hAnsi="Times New Roman" w:cs="Times New Roman"/>
        </w:rPr>
        <w:t>A</w:t>
      </w:r>
      <w:r w:rsidRPr="00955F05">
        <w:rPr>
          <w:rFonts w:ascii="Times New Roman" w:hAnsi="Times New Roman" w:cs="Times New Roman"/>
        </w:rPr>
        <w:t>dditional information is needed</w:t>
      </w:r>
      <w:r w:rsidR="000C085E">
        <w:rPr>
          <w:rFonts w:ascii="Times New Roman" w:hAnsi="Times New Roman" w:cs="Times New Roman"/>
        </w:rPr>
        <w:t xml:space="preserve"> to save UE power</w:t>
      </w:r>
      <w:r w:rsidRPr="00955F05">
        <w:rPr>
          <w:rFonts w:ascii="Times New Roman" w:hAnsi="Times New Roman" w:cs="Times New Roman"/>
        </w:rPr>
        <w:t>.</w:t>
      </w:r>
    </w:p>
    <w:p w14:paraId="3FB1420C" w14:textId="399BF298" w:rsidR="00F42330" w:rsidRPr="00955F05" w:rsidRDefault="00F42330" w:rsidP="0062410C">
      <w:pPr>
        <w:jc w:val="both"/>
        <w:rPr>
          <w:rFonts w:ascii="Times New Roman" w:hAnsi="Times New Roman" w:cs="Times New Roman"/>
        </w:rPr>
      </w:pPr>
      <w:r w:rsidRPr="00955F05">
        <w:rPr>
          <w:rFonts w:ascii="Times New Roman" w:hAnsi="Times New Roman" w:cs="Times New Roman"/>
        </w:rPr>
        <w:t xml:space="preserve">For option 5, how to indicate the virtual area is the key issue. </w:t>
      </w:r>
      <w:r w:rsidR="00952F39" w:rsidRPr="00955F05">
        <w:rPr>
          <w:rFonts w:ascii="Times New Roman" w:hAnsi="Times New Roman" w:cs="Times New Roman"/>
        </w:rPr>
        <w:t>One solution</w:t>
      </w:r>
      <w:r w:rsidRPr="00955F05">
        <w:rPr>
          <w:rFonts w:ascii="Times New Roman" w:hAnsi="Times New Roman" w:cs="Times New Roman"/>
        </w:rPr>
        <w:t xml:space="preserve"> is to indicate the center point and radius for each virtual area</w:t>
      </w:r>
      <w:r w:rsidR="00E21FD6" w:rsidRPr="00955F05">
        <w:rPr>
          <w:rFonts w:ascii="Times New Roman" w:hAnsi="Times New Roman" w:cs="Times New Roman"/>
        </w:rPr>
        <w:t xml:space="preserve">, and the bitmap with each bit mapping to a virtual area indicates </w:t>
      </w:r>
      <w:r w:rsidR="00F108AB" w:rsidRPr="00955F05">
        <w:rPr>
          <w:rFonts w:ascii="Times New Roman" w:hAnsi="Times New Roman" w:cs="Times New Roman"/>
        </w:rPr>
        <w:t>whether</w:t>
      </w:r>
      <w:r w:rsidR="00E21FD6" w:rsidRPr="00955F05">
        <w:rPr>
          <w:rFonts w:ascii="Times New Roman" w:hAnsi="Times New Roman" w:cs="Times New Roman"/>
        </w:rPr>
        <w:t xml:space="preserve"> TN is available</w:t>
      </w:r>
      <w:r w:rsidR="00F108AB" w:rsidRPr="00955F05">
        <w:rPr>
          <w:rFonts w:ascii="Times New Roman" w:hAnsi="Times New Roman" w:cs="Times New Roman"/>
        </w:rPr>
        <w:t xml:space="preserve"> or not</w:t>
      </w:r>
      <w:r w:rsidR="00952F39" w:rsidRPr="00955F05">
        <w:rPr>
          <w:rFonts w:ascii="Times New Roman" w:hAnsi="Times New Roman" w:cs="Times New Roman"/>
        </w:rPr>
        <w:t>. This is similar to option 1 but requiring</w:t>
      </w:r>
      <w:r w:rsidR="00303427" w:rsidRPr="00955F05">
        <w:rPr>
          <w:rFonts w:ascii="Times New Roman" w:hAnsi="Times New Roman" w:cs="Times New Roman"/>
        </w:rPr>
        <w:t xml:space="preserve"> more overhead</w:t>
      </w:r>
      <w:r w:rsidR="00E21FD6" w:rsidRPr="00955F05">
        <w:rPr>
          <w:rFonts w:ascii="Times New Roman" w:hAnsi="Times New Roman" w:cs="Times New Roman"/>
        </w:rPr>
        <w:t xml:space="preserve">, </w:t>
      </w:r>
      <w:r w:rsidR="006D4886" w:rsidRPr="00955F05">
        <w:rPr>
          <w:rFonts w:ascii="Times New Roman" w:hAnsi="Times New Roman" w:cs="Times New Roman"/>
        </w:rPr>
        <w:t>since</w:t>
      </w:r>
      <w:r w:rsidR="00E21FD6" w:rsidRPr="00955F05">
        <w:rPr>
          <w:rFonts w:ascii="Times New Roman" w:hAnsi="Times New Roman" w:cs="Times New Roman"/>
        </w:rPr>
        <w:t xml:space="preserve"> </w:t>
      </w:r>
      <w:r w:rsidR="00303427" w:rsidRPr="00955F05">
        <w:rPr>
          <w:rFonts w:ascii="Times New Roman" w:hAnsi="Times New Roman" w:cs="Times New Roman"/>
        </w:rPr>
        <w:t xml:space="preserve">option 1 only </w:t>
      </w:r>
      <w:r w:rsidR="008318BD" w:rsidRPr="00955F05">
        <w:rPr>
          <w:rFonts w:ascii="Times New Roman" w:hAnsi="Times New Roman" w:cs="Times New Roman"/>
        </w:rPr>
        <w:t xml:space="preserve">indicates </w:t>
      </w:r>
      <w:r w:rsidR="00303427" w:rsidRPr="00955F05">
        <w:rPr>
          <w:rFonts w:ascii="Times New Roman" w:hAnsi="Times New Roman" w:cs="Times New Roman"/>
        </w:rPr>
        <w:t>area</w:t>
      </w:r>
      <w:r w:rsidR="002B7736" w:rsidRPr="00955F05">
        <w:rPr>
          <w:rFonts w:ascii="Times New Roman" w:hAnsi="Times New Roman" w:cs="Times New Roman"/>
        </w:rPr>
        <w:t>s</w:t>
      </w:r>
      <w:r w:rsidR="00303427" w:rsidRPr="00955F05">
        <w:rPr>
          <w:rFonts w:ascii="Times New Roman" w:hAnsi="Times New Roman" w:cs="Times New Roman"/>
        </w:rPr>
        <w:t xml:space="preserve"> covered by TN. </w:t>
      </w:r>
    </w:p>
    <w:p w14:paraId="06191F5A" w14:textId="7EBC9C1E" w:rsidR="00FB7DA0" w:rsidRPr="00955F05" w:rsidRDefault="00626AEC" w:rsidP="0062410C">
      <w:pPr>
        <w:jc w:val="both"/>
        <w:rPr>
          <w:rFonts w:ascii="Times New Roman" w:hAnsi="Times New Roman" w:cs="Times New Roman"/>
        </w:rPr>
      </w:pPr>
      <w:r w:rsidRPr="00955F05">
        <w:rPr>
          <w:rFonts w:ascii="Times New Roman" w:hAnsi="Times New Roman" w:cs="Times New Roman"/>
        </w:rPr>
        <w:lastRenderedPageBreak/>
        <w:t>For option 6</w:t>
      </w:r>
      <w:r w:rsidR="00037861" w:rsidRPr="00955F05">
        <w:rPr>
          <w:rFonts w:ascii="Times New Roman" w:hAnsi="Times New Roman" w:cs="Times New Roman"/>
        </w:rPr>
        <w:t xml:space="preserve">, the polygon shape is indicated by a set of </w:t>
      </w:r>
      <w:r w:rsidR="008E199E" w:rsidRPr="00955F05">
        <w:rPr>
          <w:rFonts w:ascii="Times New Roman" w:hAnsi="Times New Roman" w:cs="Times New Roman"/>
        </w:rPr>
        <w:t>point</w:t>
      </w:r>
      <w:r w:rsidR="00037861" w:rsidRPr="00955F05">
        <w:rPr>
          <w:rFonts w:ascii="Times New Roman" w:hAnsi="Times New Roman" w:cs="Times New Roman"/>
        </w:rPr>
        <w:t xml:space="preserve">s with a certain order. </w:t>
      </w:r>
      <w:r w:rsidRPr="00955F05">
        <w:rPr>
          <w:rFonts w:ascii="Times New Roman" w:hAnsi="Times New Roman" w:cs="Times New Roman"/>
        </w:rPr>
        <w:t xml:space="preserve">The UE can know the boundary of </w:t>
      </w:r>
      <w:r w:rsidR="000C085E">
        <w:rPr>
          <w:rFonts w:ascii="Times New Roman" w:hAnsi="Times New Roman" w:cs="Times New Roman"/>
        </w:rPr>
        <w:t xml:space="preserve">a </w:t>
      </w:r>
      <w:r w:rsidRPr="00955F05">
        <w:rPr>
          <w:rFonts w:ascii="Times New Roman" w:hAnsi="Times New Roman" w:cs="Times New Roman"/>
        </w:rPr>
        <w:t>TN area by</w:t>
      </w:r>
      <w:r w:rsidR="00037861" w:rsidRPr="00955F05">
        <w:rPr>
          <w:rFonts w:ascii="Times New Roman" w:hAnsi="Times New Roman" w:cs="Times New Roman"/>
        </w:rPr>
        <w:t xml:space="preserve"> </w:t>
      </w:r>
      <w:r w:rsidRPr="00955F05">
        <w:rPr>
          <w:rFonts w:ascii="Times New Roman" w:hAnsi="Times New Roman" w:cs="Times New Roman"/>
        </w:rPr>
        <w:t>connecting the po</w:t>
      </w:r>
      <w:r w:rsidR="000C085E">
        <w:rPr>
          <w:rFonts w:ascii="Times New Roman" w:hAnsi="Times New Roman" w:cs="Times New Roman"/>
        </w:rPr>
        <w:t>ints in a</w:t>
      </w:r>
      <w:r w:rsidRPr="00955F05">
        <w:rPr>
          <w:rFonts w:ascii="Times New Roman" w:hAnsi="Times New Roman" w:cs="Times New Roman"/>
        </w:rPr>
        <w:t xml:space="preserve"> fixed order. </w:t>
      </w:r>
      <w:r w:rsidR="002326CC" w:rsidRPr="00955F05">
        <w:rPr>
          <w:rFonts w:ascii="Times New Roman" w:hAnsi="Times New Roman" w:cs="Times New Roman"/>
        </w:rPr>
        <w:t xml:space="preserve">For each TN available area, </w:t>
      </w:r>
      <w:r w:rsidR="000C085E">
        <w:rPr>
          <w:rFonts w:ascii="Times New Roman" w:hAnsi="Times New Roman" w:cs="Times New Roman"/>
        </w:rPr>
        <w:t>multiple</w:t>
      </w:r>
      <w:r w:rsidRPr="00955F05">
        <w:rPr>
          <w:rFonts w:ascii="Times New Roman" w:hAnsi="Times New Roman" w:cs="Times New Roman"/>
        </w:rPr>
        <w:t xml:space="preserve"> coordinates </w:t>
      </w:r>
      <w:r w:rsidR="002326CC" w:rsidRPr="00955F05">
        <w:rPr>
          <w:rFonts w:ascii="Times New Roman" w:hAnsi="Times New Roman" w:cs="Times New Roman"/>
        </w:rPr>
        <w:t xml:space="preserve">need to be signaled. </w:t>
      </w:r>
      <w:r w:rsidR="008A5B8F" w:rsidRPr="00955F05">
        <w:rPr>
          <w:rFonts w:ascii="Times New Roman" w:hAnsi="Times New Roman" w:cs="Times New Roman"/>
        </w:rPr>
        <w:t>If the coverage boundary is irregular, large overhead and complexity are expected</w:t>
      </w:r>
      <w:r w:rsidR="008E199E" w:rsidRPr="00955F05">
        <w:rPr>
          <w:rFonts w:ascii="Times New Roman" w:hAnsi="Times New Roman" w:cs="Times New Roman"/>
        </w:rPr>
        <w:t xml:space="preserve"> for unnecessary accuracy</w:t>
      </w:r>
      <w:r w:rsidRPr="00955F05">
        <w:rPr>
          <w:rFonts w:ascii="Times New Roman" w:hAnsi="Times New Roman" w:cs="Times New Roman"/>
        </w:rPr>
        <w:t xml:space="preserve">. </w:t>
      </w:r>
    </w:p>
    <w:p w14:paraId="5A264669" w14:textId="1DDCC332" w:rsidR="00D92893" w:rsidRPr="00955F05" w:rsidRDefault="00D92893" w:rsidP="0062410C">
      <w:pPr>
        <w:jc w:val="both"/>
        <w:rPr>
          <w:rFonts w:ascii="Times New Roman" w:hAnsi="Times New Roman" w:cs="Times New Roman"/>
        </w:rPr>
      </w:pPr>
      <w:r w:rsidRPr="00955F05">
        <w:rPr>
          <w:rFonts w:ascii="Times New Roman" w:hAnsi="Times New Roman" w:cs="Times New Roman"/>
        </w:rPr>
        <w:t xml:space="preserve">Based on the above analysis, we </w:t>
      </w:r>
      <w:r w:rsidR="00AB13FB" w:rsidRPr="00955F05">
        <w:rPr>
          <w:rFonts w:ascii="Times New Roman" w:hAnsi="Times New Roman" w:cs="Times New Roman"/>
        </w:rPr>
        <w:t>prefer</w:t>
      </w:r>
      <w:r w:rsidRPr="00955F05">
        <w:rPr>
          <w:rFonts w:ascii="Times New Roman" w:hAnsi="Times New Roman" w:cs="Times New Roman"/>
        </w:rPr>
        <w:t xml:space="preserve"> </w:t>
      </w:r>
      <w:r w:rsidR="00AB13FB" w:rsidRPr="00955F05">
        <w:rPr>
          <w:rFonts w:ascii="Times New Roman" w:hAnsi="Times New Roman" w:cs="Times New Roman"/>
        </w:rPr>
        <w:t xml:space="preserve">the option of </w:t>
      </w:r>
      <w:r w:rsidRPr="00955F05">
        <w:rPr>
          <w:rFonts w:ascii="Times New Roman" w:hAnsi="Times New Roman" w:cs="Times New Roman"/>
        </w:rPr>
        <w:t xml:space="preserve">reference location </w:t>
      </w:r>
      <w:r w:rsidR="00AB13FB" w:rsidRPr="00955F05">
        <w:rPr>
          <w:rFonts w:ascii="Times New Roman" w:hAnsi="Times New Roman" w:cs="Times New Roman"/>
        </w:rPr>
        <w:t>with the</w:t>
      </w:r>
      <w:r w:rsidR="005C5E13" w:rsidRPr="00955F05">
        <w:rPr>
          <w:rFonts w:ascii="Times New Roman" w:hAnsi="Times New Roman" w:cs="Times New Roman"/>
        </w:rPr>
        <w:t xml:space="preserve"> </w:t>
      </w:r>
      <w:r w:rsidRPr="00955F05">
        <w:rPr>
          <w:rFonts w:ascii="Times New Roman" w:hAnsi="Times New Roman" w:cs="Times New Roman"/>
        </w:rPr>
        <w:t>associated distance threshold</w:t>
      </w:r>
      <w:r w:rsidR="00340180" w:rsidRPr="00955F05">
        <w:rPr>
          <w:rFonts w:ascii="Times New Roman" w:hAnsi="Times New Roman" w:cs="Times New Roman"/>
        </w:rPr>
        <w:t xml:space="preserve"> indicating </w:t>
      </w:r>
      <w:r w:rsidR="00417906" w:rsidRPr="00955F05">
        <w:rPr>
          <w:rFonts w:ascii="Times New Roman" w:hAnsi="Times New Roman" w:cs="Times New Roman"/>
        </w:rPr>
        <w:t xml:space="preserve">TN </w:t>
      </w:r>
      <w:r w:rsidR="00340180" w:rsidRPr="00955F05">
        <w:rPr>
          <w:rFonts w:ascii="Times New Roman" w:hAnsi="Times New Roman" w:cs="Times New Roman"/>
        </w:rPr>
        <w:t>coverage range</w:t>
      </w:r>
      <w:r w:rsidRPr="00955F05">
        <w:rPr>
          <w:rFonts w:ascii="Times New Roman" w:hAnsi="Times New Roman" w:cs="Times New Roman"/>
        </w:rPr>
        <w:t xml:space="preserve">, which can provide sufficient accuracy </w:t>
      </w:r>
      <w:r w:rsidR="00AB13FB" w:rsidRPr="00955F05">
        <w:rPr>
          <w:rFonts w:ascii="Times New Roman" w:hAnsi="Times New Roman" w:cs="Times New Roman"/>
        </w:rPr>
        <w:t>to in</w:t>
      </w:r>
      <w:r w:rsidR="000C0377" w:rsidRPr="00955F05">
        <w:rPr>
          <w:rFonts w:ascii="Times New Roman" w:hAnsi="Times New Roman" w:cs="Times New Roman"/>
        </w:rPr>
        <w:t>form</w:t>
      </w:r>
      <w:r w:rsidR="007627D9" w:rsidRPr="00955F05">
        <w:rPr>
          <w:rFonts w:ascii="Times New Roman" w:hAnsi="Times New Roman" w:cs="Times New Roman"/>
        </w:rPr>
        <w:t xml:space="preserve"> TN </w:t>
      </w:r>
      <w:r w:rsidR="000C085E">
        <w:rPr>
          <w:rFonts w:ascii="Times New Roman" w:hAnsi="Times New Roman" w:cs="Times New Roman"/>
        </w:rPr>
        <w:t>coverage</w:t>
      </w:r>
      <w:r w:rsidR="007627D9" w:rsidRPr="00955F05">
        <w:rPr>
          <w:rFonts w:ascii="Times New Roman" w:hAnsi="Times New Roman" w:cs="Times New Roman"/>
        </w:rPr>
        <w:t xml:space="preserve"> </w:t>
      </w:r>
      <w:r w:rsidRPr="00955F05">
        <w:rPr>
          <w:rFonts w:ascii="Times New Roman" w:hAnsi="Times New Roman" w:cs="Times New Roman"/>
        </w:rPr>
        <w:t xml:space="preserve">without too much overhead. </w:t>
      </w:r>
    </w:p>
    <w:p w14:paraId="308BA0A9" w14:textId="67E12DCF" w:rsidR="00E4283F" w:rsidRPr="00955F05" w:rsidRDefault="00E4283F" w:rsidP="00E4283F">
      <w:pPr>
        <w:jc w:val="both"/>
        <w:rPr>
          <w:rFonts w:ascii="Times New Roman" w:hAnsi="Times New Roman" w:cs="Times New Roman"/>
          <w:b/>
        </w:rPr>
      </w:pPr>
      <w:r w:rsidRPr="00955F05">
        <w:rPr>
          <w:rFonts w:ascii="Times New Roman" w:hAnsi="Times New Roman" w:cs="Times New Roman"/>
          <w:b/>
        </w:rPr>
        <w:t xml:space="preserve">Proposal </w:t>
      </w:r>
      <w:r w:rsidR="008C366F" w:rsidRPr="00955F05">
        <w:rPr>
          <w:rFonts w:ascii="Times New Roman" w:hAnsi="Times New Roman" w:cs="Times New Roman"/>
          <w:b/>
        </w:rPr>
        <w:t>3</w:t>
      </w:r>
      <w:r w:rsidRPr="00955F05">
        <w:rPr>
          <w:rFonts w:ascii="Times New Roman" w:hAnsi="Times New Roman" w:cs="Times New Roman"/>
          <w:b/>
        </w:rPr>
        <w:t xml:space="preserve">: For TN </w:t>
      </w:r>
      <w:r w:rsidR="008C366F" w:rsidRPr="00955F05">
        <w:rPr>
          <w:rFonts w:ascii="Times New Roman" w:hAnsi="Times New Roman" w:cs="Times New Roman"/>
          <w:b/>
        </w:rPr>
        <w:t>coverage information</w:t>
      </w:r>
      <w:r w:rsidRPr="00955F05">
        <w:rPr>
          <w:rFonts w:ascii="Times New Roman" w:hAnsi="Times New Roman" w:cs="Times New Roman"/>
          <w:b/>
        </w:rPr>
        <w:t xml:space="preserve">, </w:t>
      </w:r>
      <w:r w:rsidR="008C366F" w:rsidRPr="00955F05">
        <w:rPr>
          <w:rFonts w:ascii="Times New Roman" w:hAnsi="Times New Roman" w:cs="Times New Roman"/>
          <w:b/>
        </w:rPr>
        <w:t xml:space="preserve">reference location and </w:t>
      </w:r>
      <w:r w:rsidRPr="00955F05">
        <w:rPr>
          <w:rFonts w:ascii="Times New Roman" w:hAnsi="Times New Roman" w:cs="Times New Roman"/>
          <w:b/>
        </w:rPr>
        <w:t>distance threshold</w:t>
      </w:r>
      <w:r w:rsidR="008C366F" w:rsidRPr="00955F05">
        <w:rPr>
          <w:rFonts w:ascii="Times New Roman" w:hAnsi="Times New Roman" w:cs="Times New Roman"/>
          <w:b/>
        </w:rPr>
        <w:t xml:space="preserve"> </w:t>
      </w:r>
      <w:r w:rsidR="00CD7D69" w:rsidRPr="00955F05">
        <w:rPr>
          <w:rFonts w:ascii="Times New Roman" w:hAnsi="Times New Roman" w:cs="Times New Roman"/>
          <w:b/>
        </w:rPr>
        <w:t xml:space="preserve">indicating TN coverage range </w:t>
      </w:r>
      <w:r w:rsidR="008C366F" w:rsidRPr="00955F05">
        <w:rPr>
          <w:rFonts w:ascii="Times New Roman" w:hAnsi="Times New Roman" w:cs="Times New Roman"/>
          <w:b/>
        </w:rPr>
        <w:t>are</w:t>
      </w:r>
      <w:r w:rsidRPr="00955F05">
        <w:rPr>
          <w:rFonts w:ascii="Times New Roman" w:hAnsi="Times New Roman" w:cs="Times New Roman"/>
          <w:b/>
        </w:rPr>
        <w:t xml:space="preserve"> pro</w:t>
      </w:r>
      <w:r w:rsidR="004360EB" w:rsidRPr="00955F05">
        <w:rPr>
          <w:rFonts w:ascii="Times New Roman" w:hAnsi="Times New Roman" w:cs="Times New Roman"/>
          <w:b/>
        </w:rPr>
        <w:t xml:space="preserve">vided for UE to determine a TN </w:t>
      </w:r>
      <w:r w:rsidR="000C085E">
        <w:rPr>
          <w:rFonts w:ascii="Times New Roman" w:hAnsi="Times New Roman" w:cs="Times New Roman"/>
          <w:b/>
        </w:rPr>
        <w:t xml:space="preserve">coverage </w:t>
      </w:r>
      <w:r w:rsidRPr="00955F05">
        <w:rPr>
          <w:rFonts w:ascii="Times New Roman" w:hAnsi="Times New Roman" w:cs="Times New Roman"/>
          <w:b/>
        </w:rPr>
        <w:t>area.</w:t>
      </w:r>
    </w:p>
    <w:p w14:paraId="629FD0D4" w14:textId="68271661" w:rsidR="005957E1" w:rsidRDefault="007F742E" w:rsidP="005957E1">
      <w:pPr>
        <w:pStyle w:val="Heading2"/>
      </w:pPr>
      <w:r>
        <w:t>Location</w:t>
      </w:r>
      <w:r w:rsidR="005957E1">
        <w:t>-based cell reselection criteria</w:t>
      </w:r>
    </w:p>
    <w:p w14:paraId="518B123F" w14:textId="41A3DFBA" w:rsidR="007F742E" w:rsidRPr="00955F05" w:rsidRDefault="007F742E" w:rsidP="007F742E">
      <w:pPr>
        <w:jc w:val="both"/>
        <w:rPr>
          <w:rFonts w:ascii="Times New Roman" w:hAnsi="Times New Roman" w:cs="Times New Roman"/>
        </w:rPr>
      </w:pPr>
      <w:r w:rsidRPr="00955F05">
        <w:rPr>
          <w:rFonts w:ascii="Times New Roman" w:hAnsi="Times New Roman" w:cs="Times New Roman"/>
        </w:rPr>
        <w:t xml:space="preserve">In Rel-17 NTN, time-based and location-based measurement initiation for cell reselection are introduced. The location-based cell reselection criteria were discussed but not supported. Although there was no convergence in Rel-17, we do see a need of location-based cell reselection criteria based on distance-based cell ranking as benefits were clarified during SI phase and RRC connected UEs have similar location-based CHO </w:t>
      </w:r>
      <w:r w:rsidR="0044482F" w:rsidRPr="00955F05">
        <w:rPr>
          <w:rFonts w:ascii="Times New Roman" w:hAnsi="Times New Roman" w:cs="Times New Roman"/>
        </w:rPr>
        <w:t>for</w:t>
      </w:r>
      <w:r w:rsidRPr="00955F05">
        <w:rPr>
          <w:rFonts w:ascii="Times New Roman" w:hAnsi="Times New Roman" w:cs="Times New Roman"/>
        </w:rPr>
        <w:t xml:space="preserve"> mobility. </w:t>
      </w:r>
    </w:p>
    <w:p w14:paraId="5F47DE2A" w14:textId="3DF438FD" w:rsidR="007F742E" w:rsidRPr="00955F05" w:rsidRDefault="007F742E" w:rsidP="007F742E">
      <w:pPr>
        <w:jc w:val="both"/>
        <w:rPr>
          <w:rFonts w:ascii="Times New Roman" w:hAnsi="Times New Roman" w:cs="Times New Roman"/>
          <w:b/>
        </w:rPr>
      </w:pPr>
      <w:r w:rsidRPr="00955F05">
        <w:rPr>
          <w:rFonts w:ascii="Times New Roman" w:hAnsi="Times New Roman" w:cs="Times New Roman"/>
          <w:b/>
        </w:rPr>
        <w:t xml:space="preserve">Observation </w:t>
      </w:r>
      <w:r w:rsidR="00596558" w:rsidRPr="00955F05">
        <w:rPr>
          <w:rFonts w:ascii="Times New Roman" w:hAnsi="Times New Roman" w:cs="Times New Roman"/>
          <w:b/>
        </w:rPr>
        <w:t>5</w:t>
      </w:r>
      <w:r w:rsidRPr="00955F05">
        <w:rPr>
          <w:rFonts w:ascii="Times New Roman" w:hAnsi="Times New Roman" w:cs="Times New Roman"/>
          <w:b/>
        </w:rPr>
        <w:t>: Location-based cell reselection criteria need</w:t>
      </w:r>
      <w:r w:rsidR="00596558" w:rsidRPr="00955F05">
        <w:rPr>
          <w:rFonts w:ascii="Times New Roman" w:hAnsi="Times New Roman" w:cs="Times New Roman"/>
          <w:b/>
        </w:rPr>
        <w:t>s</w:t>
      </w:r>
      <w:r w:rsidRPr="00955F05">
        <w:rPr>
          <w:rFonts w:ascii="Times New Roman" w:hAnsi="Times New Roman" w:cs="Times New Roman"/>
          <w:b/>
        </w:rPr>
        <w:t xml:space="preserve"> to be introduced to compensate legacy cell reselection criterion and to align with RRC connected UE mobility. </w:t>
      </w:r>
    </w:p>
    <w:p w14:paraId="72D1587A" w14:textId="3C1AEF29" w:rsidR="005957E1" w:rsidRPr="00955F05" w:rsidRDefault="007F742E" w:rsidP="007F742E">
      <w:pPr>
        <w:rPr>
          <w:rFonts w:ascii="Times New Roman" w:hAnsi="Times New Roman" w:cs="Times New Roman"/>
          <w:lang w:val="en-GB" w:eastAsia="en-US"/>
        </w:rPr>
      </w:pPr>
      <w:r w:rsidRPr="00955F05">
        <w:rPr>
          <w:rFonts w:ascii="Times New Roman" w:hAnsi="Times New Roman" w:cs="Times New Roman"/>
          <w:b/>
        </w:rPr>
        <w:t xml:space="preserve">Proposal </w:t>
      </w:r>
      <w:r w:rsidR="00596558" w:rsidRPr="00955F05">
        <w:rPr>
          <w:rFonts w:ascii="Times New Roman" w:hAnsi="Times New Roman" w:cs="Times New Roman"/>
          <w:b/>
        </w:rPr>
        <w:t>4</w:t>
      </w:r>
      <w:r w:rsidRPr="00955F05">
        <w:rPr>
          <w:rFonts w:ascii="Times New Roman" w:hAnsi="Times New Roman" w:cs="Times New Roman"/>
          <w:b/>
        </w:rPr>
        <w:t>: RAN2 to resume discussion on location-based cell reselection criteria.</w:t>
      </w:r>
    </w:p>
    <w:p w14:paraId="5FF2457F" w14:textId="72E1A9E3" w:rsidR="00A209D6" w:rsidRPr="006E13D1" w:rsidRDefault="008C3057" w:rsidP="003F11FC">
      <w:pPr>
        <w:pStyle w:val="Heading1"/>
        <w:jc w:val="both"/>
      </w:pPr>
      <w:r>
        <w:t>Conclusion</w:t>
      </w:r>
    </w:p>
    <w:p w14:paraId="445AE997" w14:textId="52064629" w:rsidR="007129D3" w:rsidRPr="00955F05" w:rsidRDefault="00557338" w:rsidP="008C3BA0">
      <w:pPr>
        <w:rPr>
          <w:rFonts w:ascii="Times New Roman" w:hAnsi="Times New Roman" w:cs="Times New Roman"/>
        </w:rPr>
      </w:pPr>
      <w:r w:rsidRPr="00955F05">
        <w:rPr>
          <w:rFonts w:ascii="Times New Roman" w:hAnsi="Times New Roman" w:cs="Times New Roman"/>
        </w:rPr>
        <w:t xml:space="preserve">Based on the discussion, </w:t>
      </w:r>
      <w:r w:rsidR="000D64F1" w:rsidRPr="00955F05">
        <w:rPr>
          <w:rFonts w:ascii="Times New Roman" w:hAnsi="Times New Roman" w:cs="Times New Roman"/>
        </w:rPr>
        <w:t xml:space="preserve">we have </w:t>
      </w:r>
      <w:r w:rsidRPr="00955F05">
        <w:rPr>
          <w:rFonts w:ascii="Times New Roman" w:hAnsi="Times New Roman" w:cs="Times New Roman"/>
        </w:rPr>
        <w:t xml:space="preserve">the following </w:t>
      </w:r>
      <w:r w:rsidR="00593C4B" w:rsidRPr="00955F05">
        <w:rPr>
          <w:rFonts w:ascii="Times New Roman" w:hAnsi="Times New Roman" w:cs="Times New Roman"/>
        </w:rPr>
        <w:t xml:space="preserve">observations and </w:t>
      </w:r>
      <w:r w:rsidR="003F3214" w:rsidRPr="00955F05">
        <w:rPr>
          <w:rFonts w:ascii="Times New Roman" w:hAnsi="Times New Roman" w:cs="Times New Roman"/>
        </w:rPr>
        <w:t>proposal</w:t>
      </w:r>
      <w:r w:rsidR="00593C4B" w:rsidRPr="00955F05">
        <w:rPr>
          <w:rFonts w:ascii="Times New Roman" w:hAnsi="Times New Roman" w:cs="Times New Roman"/>
        </w:rPr>
        <w:t>s</w:t>
      </w:r>
      <w:r w:rsidRPr="00955F05">
        <w:rPr>
          <w:rFonts w:ascii="Times New Roman" w:hAnsi="Times New Roman" w:cs="Times New Roman"/>
        </w:rPr>
        <w:t>.</w:t>
      </w:r>
    </w:p>
    <w:p w14:paraId="14C3E6AA" w14:textId="35EAA930" w:rsidR="007F742E" w:rsidRPr="00955F05" w:rsidRDefault="00C91E14" w:rsidP="007F742E">
      <w:pPr>
        <w:jc w:val="both"/>
        <w:rPr>
          <w:rFonts w:ascii="Times New Roman" w:hAnsi="Times New Roman" w:cs="Times New Roman"/>
          <w:b/>
        </w:rPr>
      </w:pPr>
      <w:r w:rsidRPr="00955F05">
        <w:rPr>
          <w:rFonts w:ascii="Times New Roman" w:hAnsi="Times New Roman" w:cs="Times New Roman"/>
          <w:b/>
        </w:rPr>
        <w:t>Observation 1: For HAPS, NR operating band n1 is used, the UE cannot distinguish TN cell and NTN cell by the frequency band number</w:t>
      </w:r>
      <w:r w:rsidR="00596558" w:rsidRPr="00955F05">
        <w:rPr>
          <w:rFonts w:ascii="Times New Roman" w:hAnsi="Times New Roman" w:cs="Times New Roman"/>
          <w:b/>
        </w:rPr>
        <w:t>.</w:t>
      </w:r>
    </w:p>
    <w:p w14:paraId="61B34D3A" w14:textId="66E84143" w:rsidR="00596558" w:rsidRPr="00955F05" w:rsidRDefault="00C91E14" w:rsidP="007F742E">
      <w:pPr>
        <w:jc w:val="both"/>
        <w:rPr>
          <w:rFonts w:ascii="Times New Roman" w:hAnsi="Times New Roman" w:cs="Times New Roman"/>
          <w:b/>
        </w:rPr>
      </w:pPr>
      <w:r w:rsidRPr="00955F05">
        <w:rPr>
          <w:rFonts w:ascii="Times New Roman" w:hAnsi="Times New Roman" w:cs="Times New Roman"/>
          <w:b/>
        </w:rPr>
        <w:t>Observation 2: The UE cannot know the cell type (i.e., TN or NTN) from the serving cell’s system information if the neighbor cell’s NTN assistance information is not included in the serving cell’s system information</w:t>
      </w:r>
      <w:r w:rsidR="00596558" w:rsidRPr="00955F05">
        <w:rPr>
          <w:rFonts w:ascii="Times New Roman" w:hAnsi="Times New Roman" w:cs="Times New Roman"/>
          <w:b/>
        </w:rPr>
        <w:t>.</w:t>
      </w:r>
    </w:p>
    <w:p w14:paraId="3B515242" w14:textId="04E71010" w:rsidR="00596558" w:rsidRPr="00955F05" w:rsidRDefault="00C91E14" w:rsidP="00596558">
      <w:pPr>
        <w:jc w:val="both"/>
        <w:rPr>
          <w:rFonts w:ascii="Times New Roman" w:hAnsi="Times New Roman" w:cs="Times New Roman"/>
          <w:b/>
        </w:rPr>
      </w:pPr>
      <w:r w:rsidRPr="00955F05">
        <w:rPr>
          <w:rFonts w:ascii="Times New Roman" w:hAnsi="Times New Roman" w:cs="Times New Roman"/>
          <w:b/>
        </w:rPr>
        <w:t>Observation 3: The UE cannot know the cell type by frequency band number or ARFCN or NTN assistance information in certain scenarios (e.g., NR band n1). This issue exists for both intra-frequency and inter-frequency neighbor cell measurement in cell reselection</w:t>
      </w:r>
      <w:r w:rsidR="00596558" w:rsidRPr="00955F05">
        <w:rPr>
          <w:rFonts w:ascii="Times New Roman" w:hAnsi="Times New Roman" w:cs="Times New Roman"/>
          <w:b/>
        </w:rPr>
        <w:t>.</w:t>
      </w:r>
    </w:p>
    <w:p w14:paraId="49EF7D53" w14:textId="6C8AA768" w:rsidR="00CD5FA2" w:rsidRPr="00955F05" w:rsidRDefault="00CD5FA2" w:rsidP="00CD5FA2">
      <w:pPr>
        <w:jc w:val="both"/>
        <w:rPr>
          <w:rFonts w:ascii="Times New Roman" w:hAnsi="Times New Roman" w:cs="Times New Roman"/>
        </w:rPr>
      </w:pPr>
      <w:r w:rsidRPr="00955F05">
        <w:rPr>
          <w:rFonts w:ascii="Times New Roman" w:hAnsi="Times New Roman" w:cs="Times New Roman"/>
          <w:b/>
        </w:rPr>
        <w:t xml:space="preserve">Observation 4: TN coverage information with accuracy/granularity up to multiples of TN cell size </w:t>
      </w:r>
      <w:r w:rsidR="007731EC" w:rsidRPr="00955F05">
        <w:rPr>
          <w:rFonts w:ascii="Times New Roman" w:hAnsi="Times New Roman" w:cs="Times New Roman"/>
          <w:b/>
        </w:rPr>
        <w:t>is</w:t>
      </w:r>
      <w:r w:rsidRPr="00955F05">
        <w:rPr>
          <w:rFonts w:ascii="Times New Roman" w:hAnsi="Times New Roman" w:cs="Times New Roman"/>
          <w:b/>
        </w:rPr>
        <w:t xml:space="preserve"> sufficient for UE to </w:t>
      </w:r>
      <w:r w:rsidR="00454D7C" w:rsidRPr="00955F05">
        <w:rPr>
          <w:rFonts w:ascii="Times New Roman" w:hAnsi="Times New Roman" w:cs="Times New Roman"/>
          <w:b/>
        </w:rPr>
        <w:t>identify</w:t>
      </w:r>
      <w:r w:rsidRPr="00955F05">
        <w:rPr>
          <w:rFonts w:ascii="Times New Roman" w:hAnsi="Times New Roman" w:cs="Times New Roman"/>
          <w:b/>
        </w:rPr>
        <w:t xml:space="preserve"> TN coverage </w:t>
      </w:r>
      <w:r w:rsidR="00454D7C" w:rsidRPr="00955F05">
        <w:rPr>
          <w:rFonts w:ascii="Times New Roman" w:hAnsi="Times New Roman" w:cs="Times New Roman"/>
          <w:b/>
        </w:rPr>
        <w:t>area</w:t>
      </w:r>
      <w:r w:rsidRPr="00955F05">
        <w:rPr>
          <w:rFonts w:ascii="Times New Roman" w:hAnsi="Times New Roman" w:cs="Times New Roman"/>
          <w:b/>
        </w:rPr>
        <w:t>.</w:t>
      </w:r>
    </w:p>
    <w:p w14:paraId="536C421A" w14:textId="231442BB" w:rsidR="00596558" w:rsidRPr="00955F05" w:rsidRDefault="00AC5032" w:rsidP="00596558">
      <w:pPr>
        <w:jc w:val="both"/>
        <w:rPr>
          <w:rFonts w:ascii="Times New Roman" w:hAnsi="Times New Roman" w:cs="Times New Roman"/>
          <w:b/>
        </w:rPr>
      </w:pPr>
      <w:r w:rsidRPr="00955F05">
        <w:rPr>
          <w:rFonts w:ascii="Times New Roman" w:hAnsi="Times New Roman" w:cs="Times New Roman"/>
          <w:b/>
        </w:rPr>
        <w:t xml:space="preserve">Observation 5: Location-based cell reselection criteria needs to be introduced to compensate legacy cell reselection criterion and to align with RRC connected UE mobility. </w:t>
      </w:r>
    </w:p>
    <w:p w14:paraId="198D54E1" w14:textId="023F2A4F" w:rsidR="00596558" w:rsidRPr="00955F05" w:rsidRDefault="00C91E14" w:rsidP="00596558">
      <w:pPr>
        <w:jc w:val="both"/>
        <w:rPr>
          <w:rFonts w:ascii="Times New Roman" w:hAnsi="Times New Roman" w:cs="Times New Roman"/>
          <w:b/>
        </w:rPr>
      </w:pPr>
      <w:r w:rsidRPr="00955F05">
        <w:rPr>
          <w:rFonts w:ascii="Times New Roman" w:hAnsi="Times New Roman" w:cs="Times New Roman"/>
          <w:b/>
        </w:rPr>
        <w:t>Proposal 1: Cell type (i.e. TN or NTN) of a neighbor cell can be indicated explicitly for intra-frequency and inter-frequency cell reselection when the cell type cannot be implicitly indicated</w:t>
      </w:r>
      <w:r w:rsidR="00596558" w:rsidRPr="00955F05">
        <w:rPr>
          <w:rFonts w:ascii="Times New Roman" w:hAnsi="Times New Roman" w:cs="Times New Roman"/>
          <w:b/>
        </w:rPr>
        <w:t>.</w:t>
      </w:r>
    </w:p>
    <w:p w14:paraId="6F4F22D9" w14:textId="77777777" w:rsidR="00AC5032" w:rsidRPr="00955F05" w:rsidRDefault="00AC5032" w:rsidP="00AC5032">
      <w:pPr>
        <w:jc w:val="both"/>
        <w:rPr>
          <w:rFonts w:ascii="Times New Roman" w:hAnsi="Times New Roman" w:cs="Times New Roman"/>
        </w:rPr>
      </w:pPr>
      <w:r w:rsidRPr="00955F05">
        <w:rPr>
          <w:rFonts w:ascii="Times New Roman" w:hAnsi="Times New Roman" w:cs="Times New Roman"/>
          <w:b/>
        </w:rPr>
        <w:t>Proposal 2: System information is used to provided TN coverage information. FFS UE dedicated signal.</w:t>
      </w:r>
    </w:p>
    <w:p w14:paraId="6976E5B2" w14:textId="39E48074" w:rsidR="00CD5FA2" w:rsidRPr="00955F05" w:rsidRDefault="00CD5FA2" w:rsidP="00CD5FA2">
      <w:pPr>
        <w:jc w:val="both"/>
        <w:rPr>
          <w:rFonts w:ascii="Times New Roman" w:hAnsi="Times New Roman" w:cs="Times New Roman"/>
          <w:b/>
        </w:rPr>
      </w:pPr>
      <w:r w:rsidRPr="00955F05">
        <w:rPr>
          <w:rFonts w:ascii="Times New Roman" w:hAnsi="Times New Roman" w:cs="Times New Roman"/>
          <w:b/>
        </w:rPr>
        <w:t xml:space="preserve">Proposal 3: For TN coverage information, reference location and distance threshold indicating TN coverage range are provided for UE to determine a TN </w:t>
      </w:r>
      <w:r w:rsidR="00486075">
        <w:rPr>
          <w:rFonts w:ascii="Times New Roman" w:hAnsi="Times New Roman" w:cs="Times New Roman"/>
          <w:b/>
        </w:rPr>
        <w:t>coverage</w:t>
      </w:r>
      <w:bookmarkStart w:id="0" w:name="_GoBack"/>
      <w:bookmarkEnd w:id="0"/>
      <w:r w:rsidRPr="00955F05">
        <w:rPr>
          <w:rFonts w:ascii="Times New Roman" w:hAnsi="Times New Roman" w:cs="Times New Roman"/>
          <w:b/>
        </w:rPr>
        <w:t xml:space="preserve"> area.</w:t>
      </w:r>
    </w:p>
    <w:p w14:paraId="54E39ED6" w14:textId="4383A35C" w:rsidR="00596558" w:rsidRPr="00955F05" w:rsidRDefault="00AC5032" w:rsidP="00AC5032">
      <w:pPr>
        <w:rPr>
          <w:rFonts w:ascii="Times New Roman" w:hAnsi="Times New Roman" w:cs="Times New Roman"/>
          <w:lang w:val="en-GB" w:eastAsia="en-US"/>
        </w:rPr>
      </w:pPr>
      <w:r w:rsidRPr="00955F05">
        <w:rPr>
          <w:rFonts w:ascii="Times New Roman" w:hAnsi="Times New Roman" w:cs="Times New Roman"/>
          <w:b/>
        </w:rPr>
        <w:t>Proposal 4: RAN2 to resume discussion on location-based cell reselection criteria.</w:t>
      </w:r>
    </w:p>
    <w:p w14:paraId="6408D72B" w14:textId="59651DF4" w:rsidR="0083484D" w:rsidRPr="00FF7C4E" w:rsidRDefault="00051DF8" w:rsidP="0083484D">
      <w:pPr>
        <w:pStyle w:val="Heading1"/>
      </w:pPr>
      <w:r>
        <w:t>Reference</w:t>
      </w:r>
      <w:r w:rsidR="0083484D" w:rsidRPr="00001886">
        <w:t xml:space="preserve"> </w:t>
      </w:r>
    </w:p>
    <w:p w14:paraId="14A0718F" w14:textId="3D631570" w:rsidR="00BC2317" w:rsidRDefault="00BC2317" w:rsidP="00051DF8">
      <w:pPr>
        <w:rPr>
          <w:rFonts w:ascii="Times New Roman" w:hAnsi="Times New Roman" w:cs="Times New Roman"/>
        </w:rPr>
      </w:pPr>
      <w:r w:rsidRPr="00955F05">
        <w:rPr>
          <w:rFonts w:ascii="Times New Roman" w:hAnsi="Times New Roman" w:cs="Times New Roman"/>
        </w:rPr>
        <w:t>[</w:t>
      </w:r>
      <w:r w:rsidR="00FD272A" w:rsidRPr="00955F05">
        <w:rPr>
          <w:rFonts w:ascii="Times New Roman" w:hAnsi="Times New Roman" w:cs="Times New Roman"/>
        </w:rPr>
        <w:t>1</w:t>
      </w:r>
      <w:r w:rsidRPr="00955F05">
        <w:rPr>
          <w:rFonts w:ascii="Times New Roman" w:hAnsi="Times New Roman" w:cs="Times New Roman"/>
        </w:rPr>
        <w:t>] R2-22108</w:t>
      </w:r>
      <w:r w:rsidR="00313299" w:rsidRPr="00955F05">
        <w:rPr>
          <w:rFonts w:ascii="Times New Roman" w:hAnsi="Times New Roman" w:cs="Times New Roman"/>
        </w:rPr>
        <w:t>60</w:t>
      </w:r>
      <w:r w:rsidRPr="00955F05">
        <w:rPr>
          <w:rFonts w:ascii="Times New Roman" w:hAnsi="Times New Roman" w:cs="Times New Roman"/>
        </w:rPr>
        <w:t xml:space="preserve"> </w:t>
      </w:r>
      <w:r w:rsidR="00313299" w:rsidRPr="00955F05">
        <w:rPr>
          <w:rFonts w:ascii="Times New Roman" w:hAnsi="Times New Roman" w:cs="Times New Roman"/>
        </w:rPr>
        <w:t>Report of [AT119bis-e][117][NR NTN Enh] cell reselection enhancements (Intel)</w:t>
      </w:r>
    </w:p>
    <w:p w14:paraId="1D3A3C56" w14:textId="3FBAE5E8" w:rsidR="00D41394" w:rsidRPr="00955F05" w:rsidRDefault="00D41394" w:rsidP="00051DF8">
      <w:pPr>
        <w:rPr>
          <w:rFonts w:ascii="Times New Roman" w:hAnsi="Times New Roman" w:cs="Times New Roman"/>
        </w:rPr>
      </w:pPr>
      <w:r>
        <w:rPr>
          <w:rFonts w:ascii="Times New Roman" w:hAnsi="Times New Roman" w:cs="Times New Roman"/>
        </w:rPr>
        <w:t xml:space="preserve">[2] </w:t>
      </w:r>
      <w:r w:rsidRPr="00D41394">
        <w:rPr>
          <w:rFonts w:ascii="Times New Roman" w:hAnsi="Times New Roman" w:cs="Times New Roman"/>
        </w:rPr>
        <w:t>RP-223534</w:t>
      </w:r>
      <w:r>
        <w:rPr>
          <w:rFonts w:ascii="Times New Roman" w:hAnsi="Times New Roman" w:cs="Times New Roman"/>
        </w:rPr>
        <w:t xml:space="preserve"> </w:t>
      </w:r>
      <w:r w:rsidRPr="00D41394">
        <w:rPr>
          <w:rFonts w:ascii="Times New Roman" w:hAnsi="Times New Roman" w:cs="Times New Roman"/>
        </w:rPr>
        <w:t>Revised WID: NR NTN (Non-Terrestrial Networks) enhancements</w:t>
      </w:r>
    </w:p>
    <w:sectPr w:rsidR="00D41394" w:rsidRPr="00955F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23449" w14:textId="77777777" w:rsidR="006772FF" w:rsidRDefault="006772FF" w:rsidP="00051DF8">
      <w:r>
        <w:separator/>
      </w:r>
    </w:p>
  </w:endnote>
  <w:endnote w:type="continuationSeparator" w:id="0">
    <w:p w14:paraId="64710C1F" w14:textId="77777777" w:rsidR="006772FF" w:rsidRDefault="006772FF" w:rsidP="00051DF8">
      <w:r>
        <w:continuationSeparator/>
      </w:r>
    </w:p>
  </w:endnote>
  <w:endnote w:type="continuationNotice" w:id="1">
    <w:p w14:paraId="526B0905" w14:textId="77777777" w:rsidR="006772FF" w:rsidRDefault="006772F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B7AE3" w14:textId="77777777" w:rsidR="006772FF" w:rsidRDefault="006772FF" w:rsidP="00051DF8">
      <w:r>
        <w:separator/>
      </w:r>
    </w:p>
  </w:footnote>
  <w:footnote w:type="continuationSeparator" w:id="0">
    <w:p w14:paraId="5C133FE7" w14:textId="77777777" w:rsidR="006772FF" w:rsidRDefault="006772FF" w:rsidP="00051DF8">
      <w:r>
        <w:continuationSeparator/>
      </w:r>
    </w:p>
  </w:footnote>
  <w:footnote w:type="continuationNotice" w:id="1">
    <w:p w14:paraId="0B8315B1" w14:textId="77777777" w:rsidR="006772FF" w:rsidRDefault="006772F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176165"/>
    <w:multiLevelType w:val="hybridMultilevel"/>
    <w:tmpl w:val="5F1AC3E4"/>
    <w:lvl w:ilvl="0" w:tplc="B622AE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0"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4E2FC0"/>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6"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3"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7" w15:restartNumberingAfterBreak="0">
    <w:nsid w:val="6EB972C2"/>
    <w:multiLevelType w:val="hybridMultilevel"/>
    <w:tmpl w:val="82404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6"/>
  </w:num>
  <w:num w:numId="6">
    <w:abstractNumId w:val="22"/>
  </w:num>
  <w:num w:numId="7">
    <w:abstractNumId w:val="23"/>
  </w:num>
  <w:num w:numId="8">
    <w:abstractNumId w:val="38"/>
  </w:num>
  <w:num w:numId="9">
    <w:abstractNumId w:val="3"/>
  </w:num>
  <w:num w:numId="10">
    <w:abstractNumId w:val="35"/>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5"/>
  </w:num>
  <w:num w:numId="14">
    <w:abstractNumId w:val="33"/>
  </w:num>
  <w:num w:numId="15">
    <w:abstractNumId w:val="26"/>
  </w:num>
  <w:num w:numId="16">
    <w:abstractNumId w:val="20"/>
  </w:num>
  <w:num w:numId="17">
    <w:abstractNumId w:val="1"/>
  </w:num>
  <w:num w:numId="18">
    <w:abstractNumId w:val="4"/>
  </w:num>
  <w:num w:numId="19">
    <w:abstractNumId w:val="18"/>
  </w:num>
  <w:num w:numId="20">
    <w:abstractNumId w:val="14"/>
  </w:num>
  <w:num w:numId="21">
    <w:abstractNumId w:val="25"/>
  </w:num>
  <w:num w:numId="22">
    <w:abstractNumId w:val="15"/>
  </w:num>
  <w:num w:numId="23">
    <w:abstractNumId w:val="13"/>
  </w:num>
  <w:num w:numId="24">
    <w:abstractNumId w:val="39"/>
  </w:num>
  <w:num w:numId="25">
    <w:abstractNumId w:val="19"/>
  </w:num>
  <w:num w:numId="26">
    <w:abstractNumId w:val="24"/>
  </w:num>
  <w:num w:numId="27">
    <w:abstractNumId w:val="30"/>
  </w:num>
  <w:num w:numId="28">
    <w:abstractNumId w:val="34"/>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40"/>
  </w:num>
  <w:num w:numId="33">
    <w:abstractNumId w:val="36"/>
  </w:num>
  <w:num w:numId="34">
    <w:abstractNumId w:val="32"/>
  </w:num>
  <w:num w:numId="35">
    <w:abstractNumId w:val="27"/>
  </w:num>
  <w:num w:numId="36">
    <w:abstractNumId w:val="8"/>
  </w:num>
  <w:num w:numId="37">
    <w:abstractNumId w:val="37"/>
  </w:num>
  <w:num w:numId="38">
    <w:abstractNumId w:val="11"/>
  </w:num>
  <w:num w:numId="39">
    <w:abstractNumId w:val="31"/>
  </w:num>
  <w:num w:numId="40">
    <w:abstractNumId w:val="42"/>
  </w:num>
  <w:num w:numId="41">
    <w:abstractNumId w:val="6"/>
  </w:num>
  <w:num w:numId="42">
    <w:abstractNumId w:val="21"/>
  </w:num>
  <w:num w:numId="43">
    <w:abstractNumId w:val="29"/>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5751"/>
    <w:rsid w:val="00007440"/>
    <w:rsid w:val="00007761"/>
    <w:rsid w:val="00007CAB"/>
    <w:rsid w:val="0001163B"/>
    <w:rsid w:val="00011C8D"/>
    <w:rsid w:val="00013CDB"/>
    <w:rsid w:val="00014BC5"/>
    <w:rsid w:val="000153CC"/>
    <w:rsid w:val="00015950"/>
    <w:rsid w:val="000162E9"/>
    <w:rsid w:val="00016557"/>
    <w:rsid w:val="00022927"/>
    <w:rsid w:val="00023C40"/>
    <w:rsid w:val="00024021"/>
    <w:rsid w:val="000245ED"/>
    <w:rsid w:val="00025377"/>
    <w:rsid w:val="00025423"/>
    <w:rsid w:val="00026BFC"/>
    <w:rsid w:val="00027DC5"/>
    <w:rsid w:val="000302F2"/>
    <w:rsid w:val="00032642"/>
    <w:rsid w:val="00033397"/>
    <w:rsid w:val="00035DF0"/>
    <w:rsid w:val="000368CF"/>
    <w:rsid w:val="000375A6"/>
    <w:rsid w:val="00037861"/>
    <w:rsid w:val="00040095"/>
    <w:rsid w:val="000403D7"/>
    <w:rsid w:val="00040932"/>
    <w:rsid w:val="0004169F"/>
    <w:rsid w:val="00042C77"/>
    <w:rsid w:val="0004585B"/>
    <w:rsid w:val="00046488"/>
    <w:rsid w:val="000472BC"/>
    <w:rsid w:val="00051A55"/>
    <w:rsid w:val="00051D35"/>
    <w:rsid w:val="00051DF8"/>
    <w:rsid w:val="00051F75"/>
    <w:rsid w:val="00052840"/>
    <w:rsid w:val="0005588D"/>
    <w:rsid w:val="00062301"/>
    <w:rsid w:val="00065268"/>
    <w:rsid w:val="0007062F"/>
    <w:rsid w:val="00070BD9"/>
    <w:rsid w:val="00071C4F"/>
    <w:rsid w:val="00072646"/>
    <w:rsid w:val="00073C9C"/>
    <w:rsid w:val="0007792A"/>
    <w:rsid w:val="00080512"/>
    <w:rsid w:val="00081240"/>
    <w:rsid w:val="0008378E"/>
    <w:rsid w:val="00087D59"/>
    <w:rsid w:val="00090468"/>
    <w:rsid w:val="00090CD4"/>
    <w:rsid w:val="000914AC"/>
    <w:rsid w:val="00094568"/>
    <w:rsid w:val="00094C6B"/>
    <w:rsid w:val="00097F1E"/>
    <w:rsid w:val="000A4C20"/>
    <w:rsid w:val="000A5750"/>
    <w:rsid w:val="000A60C3"/>
    <w:rsid w:val="000A6B72"/>
    <w:rsid w:val="000B0115"/>
    <w:rsid w:val="000B02F8"/>
    <w:rsid w:val="000B0BF3"/>
    <w:rsid w:val="000B0EF0"/>
    <w:rsid w:val="000B1245"/>
    <w:rsid w:val="000B1752"/>
    <w:rsid w:val="000B1BB7"/>
    <w:rsid w:val="000B2F9C"/>
    <w:rsid w:val="000B40D8"/>
    <w:rsid w:val="000B4877"/>
    <w:rsid w:val="000B61B9"/>
    <w:rsid w:val="000B6398"/>
    <w:rsid w:val="000B7BCF"/>
    <w:rsid w:val="000C0377"/>
    <w:rsid w:val="000C085E"/>
    <w:rsid w:val="000C18BA"/>
    <w:rsid w:val="000C18FE"/>
    <w:rsid w:val="000C2B2C"/>
    <w:rsid w:val="000C522B"/>
    <w:rsid w:val="000C5340"/>
    <w:rsid w:val="000D2E51"/>
    <w:rsid w:val="000D3336"/>
    <w:rsid w:val="000D4B95"/>
    <w:rsid w:val="000D58AB"/>
    <w:rsid w:val="000D64F1"/>
    <w:rsid w:val="000D6E3F"/>
    <w:rsid w:val="000D75DC"/>
    <w:rsid w:val="000E01FF"/>
    <w:rsid w:val="000E108C"/>
    <w:rsid w:val="000E11DD"/>
    <w:rsid w:val="000E3934"/>
    <w:rsid w:val="000E39D5"/>
    <w:rsid w:val="000E4069"/>
    <w:rsid w:val="000E5108"/>
    <w:rsid w:val="000F47BA"/>
    <w:rsid w:val="000F481F"/>
    <w:rsid w:val="000F526A"/>
    <w:rsid w:val="000F57DC"/>
    <w:rsid w:val="000F6A70"/>
    <w:rsid w:val="000F6CE7"/>
    <w:rsid w:val="000F7A11"/>
    <w:rsid w:val="00100327"/>
    <w:rsid w:val="001011C1"/>
    <w:rsid w:val="0010368C"/>
    <w:rsid w:val="001062B2"/>
    <w:rsid w:val="00110B5F"/>
    <w:rsid w:val="00112F1A"/>
    <w:rsid w:val="001141A5"/>
    <w:rsid w:val="0012049E"/>
    <w:rsid w:val="00123AC6"/>
    <w:rsid w:val="00124DD4"/>
    <w:rsid w:val="001261BD"/>
    <w:rsid w:val="00126400"/>
    <w:rsid w:val="00130A42"/>
    <w:rsid w:val="00131BCA"/>
    <w:rsid w:val="001411D1"/>
    <w:rsid w:val="0014230B"/>
    <w:rsid w:val="00143363"/>
    <w:rsid w:val="001436BC"/>
    <w:rsid w:val="001446F4"/>
    <w:rsid w:val="00145075"/>
    <w:rsid w:val="001500B8"/>
    <w:rsid w:val="00150621"/>
    <w:rsid w:val="0015441F"/>
    <w:rsid w:val="001617E5"/>
    <w:rsid w:val="00165A0D"/>
    <w:rsid w:val="00166728"/>
    <w:rsid w:val="00166BB8"/>
    <w:rsid w:val="00171DA1"/>
    <w:rsid w:val="001741A0"/>
    <w:rsid w:val="00174291"/>
    <w:rsid w:val="00175FA0"/>
    <w:rsid w:val="00180692"/>
    <w:rsid w:val="00182E67"/>
    <w:rsid w:val="00183778"/>
    <w:rsid w:val="001841BF"/>
    <w:rsid w:val="0018515E"/>
    <w:rsid w:val="00185BC1"/>
    <w:rsid w:val="00186138"/>
    <w:rsid w:val="00186370"/>
    <w:rsid w:val="00190972"/>
    <w:rsid w:val="0019158C"/>
    <w:rsid w:val="001921CE"/>
    <w:rsid w:val="00194515"/>
    <w:rsid w:val="00194CD0"/>
    <w:rsid w:val="0019500E"/>
    <w:rsid w:val="001962AF"/>
    <w:rsid w:val="001A42D7"/>
    <w:rsid w:val="001B0BD2"/>
    <w:rsid w:val="001B1E91"/>
    <w:rsid w:val="001B1FA7"/>
    <w:rsid w:val="001B3311"/>
    <w:rsid w:val="001B349E"/>
    <w:rsid w:val="001B49C9"/>
    <w:rsid w:val="001C0FE8"/>
    <w:rsid w:val="001C23F4"/>
    <w:rsid w:val="001C3543"/>
    <w:rsid w:val="001C4AC4"/>
    <w:rsid w:val="001C4CEA"/>
    <w:rsid w:val="001C4F79"/>
    <w:rsid w:val="001C77C4"/>
    <w:rsid w:val="001D0C63"/>
    <w:rsid w:val="001D1DAA"/>
    <w:rsid w:val="001D6647"/>
    <w:rsid w:val="001E1D74"/>
    <w:rsid w:val="001E1FA2"/>
    <w:rsid w:val="001E5E26"/>
    <w:rsid w:val="001F168B"/>
    <w:rsid w:val="001F7831"/>
    <w:rsid w:val="00202A63"/>
    <w:rsid w:val="00204045"/>
    <w:rsid w:val="00204554"/>
    <w:rsid w:val="0020712B"/>
    <w:rsid w:val="0021231D"/>
    <w:rsid w:val="00212942"/>
    <w:rsid w:val="00212F1F"/>
    <w:rsid w:val="00213563"/>
    <w:rsid w:val="00214804"/>
    <w:rsid w:val="00216876"/>
    <w:rsid w:val="002171B2"/>
    <w:rsid w:val="00217633"/>
    <w:rsid w:val="00220815"/>
    <w:rsid w:val="002219AC"/>
    <w:rsid w:val="00223FCA"/>
    <w:rsid w:val="00224AAB"/>
    <w:rsid w:val="00224C8F"/>
    <w:rsid w:val="0022606D"/>
    <w:rsid w:val="002264D3"/>
    <w:rsid w:val="002277C7"/>
    <w:rsid w:val="00230FE8"/>
    <w:rsid w:val="00231728"/>
    <w:rsid w:val="00231AEC"/>
    <w:rsid w:val="002326CC"/>
    <w:rsid w:val="00234C99"/>
    <w:rsid w:val="0023661D"/>
    <w:rsid w:val="0024324A"/>
    <w:rsid w:val="00243DE1"/>
    <w:rsid w:val="00244A05"/>
    <w:rsid w:val="002455B8"/>
    <w:rsid w:val="00247550"/>
    <w:rsid w:val="00250404"/>
    <w:rsid w:val="002508F7"/>
    <w:rsid w:val="00252203"/>
    <w:rsid w:val="002548B1"/>
    <w:rsid w:val="0025613A"/>
    <w:rsid w:val="00260EC0"/>
    <w:rsid w:val="002610D8"/>
    <w:rsid w:val="00266AF5"/>
    <w:rsid w:val="002675D3"/>
    <w:rsid w:val="002709D8"/>
    <w:rsid w:val="00270A2B"/>
    <w:rsid w:val="00270CF8"/>
    <w:rsid w:val="00271A19"/>
    <w:rsid w:val="002747EC"/>
    <w:rsid w:val="002815C0"/>
    <w:rsid w:val="00282C11"/>
    <w:rsid w:val="002840C7"/>
    <w:rsid w:val="00284E78"/>
    <w:rsid w:val="002855BF"/>
    <w:rsid w:val="00287326"/>
    <w:rsid w:val="00290336"/>
    <w:rsid w:val="00292FC9"/>
    <w:rsid w:val="002945AD"/>
    <w:rsid w:val="00296A41"/>
    <w:rsid w:val="00296ED3"/>
    <w:rsid w:val="002A2B7D"/>
    <w:rsid w:val="002A3017"/>
    <w:rsid w:val="002A32C4"/>
    <w:rsid w:val="002A3860"/>
    <w:rsid w:val="002A43F1"/>
    <w:rsid w:val="002A47CF"/>
    <w:rsid w:val="002A629B"/>
    <w:rsid w:val="002A7486"/>
    <w:rsid w:val="002A7C84"/>
    <w:rsid w:val="002B0F64"/>
    <w:rsid w:val="002B1D88"/>
    <w:rsid w:val="002B3354"/>
    <w:rsid w:val="002B3F8E"/>
    <w:rsid w:val="002B44B8"/>
    <w:rsid w:val="002B7736"/>
    <w:rsid w:val="002C5580"/>
    <w:rsid w:val="002C69AA"/>
    <w:rsid w:val="002D093F"/>
    <w:rsid w:val="002D2B20"/>
    <w:rsid w:val="002D2C29"/>
    <w:rsid w:val="002D2CA2"/>
    <w:rsid w:val="002D657A"/>
    <w:rsid w:val="002E79BB"/>
    <w:rsid w:val="002F0D22"/>
    <w:rsid w:val="002F12A5"/>
    <w:rsid w:val="002F1345"/>
    <w:rsid w:val="00301E45"/>
    <w:rsid w:val="003026A7"/>
    <w:rsid w:val="00303427"/>
    <w:rsid w:val="00305DAA"/>
    <w:rsid w:val="00306241"/>
    <w:rsid w:val="00306C70"/>
    <w:rsid w:val="003073B9"/>
    <w:rsid w:val="00307CD6"/>
    <w:rsid w:val="00310541"/>
    <w:rsid w:val="00310D9A"/>
    <w:rsid w:val="00311B17"/>
    <w:rsid w:val="00313299"/>
    <w:rsid w:val="003133F1"/>
    <w:rsid w:val="003172DC"/>
    <w:rsid w:val="0032086B"/>
    <w:rsid w:val="00323D2C"/>
    <w:rsid w:val="003243BA"/>
    <w:rsid w:val="00324E66"/>
    <w:rsid w:val="003255FD"/>
    <w:rsid w:val="00325AE3"/>
    <w:rsid w:val="00326069"/>
    <w:rsid w:val="00327E5D"/>
    <w:rsid w:val="00330C9F"/>
    <w:rsid w:val="00332B7D"/>
    <w:rsid w:val="00333345"/>
    <w:rsid w:val="00335A5E"/>
    <w:rsid w:val="00337C3B"/>
    <w:rsid w:val="00340180"/>
    <w:rsid w:val="003407BE"/>
    <w:rsid w:val="003430BD"/>
    <w:rsid w:val="00343806"/>
    <w:rsid w:val="00343819"/>
    <w:rsid w:val="00347B20"/>
    <w:rsid w:val="00350D7C"/>
    <w:rsid w:val="00351CAD"/>
    <w:rsid w:val="00353629"/>
    <w:rsid w:val="0035462D"/>
    <w:rsid w:val="00356F60"/>
    <w:rsid w:val="00357118"/>
    <w:rsid w:val="00357272"/>
    <w:rsid w:val="00361D54"/>
    <w:rsid w:val="00363968"/>
    <w:rsid w:val="00364152"/>
    <w:rsid w:val="0036459E"/>
    <w:rsid w:val="00364B41"/>
    <w:rsid w:val="003667FF"/>
    <w:rsid w:val="003676CB"/>
    <w:rsid w:val="00367A75"/>
    <w:rsid w:val="00370943"/>
    <w:rsid w:val="003724CA"/>
    <w:rsid w:val="00376209"/>
    <w:rsid w:val="00377F37"/>
    <w:rsid w:val="00381708"/>
    <w:rsid w:val="003824C2"/>
    <w:rsid w:val="00382665"/>
    <w:rsid w:val="00382C4D"/>
    <w:rsid w:val="00383096"/>
    <w:rsid w:val="00384561"/>
    <w:rsid w:val="00385E77"/>
    <w:rsid w:val="00387011"/>
    <w:rsid w:val="00387B0B"/>
    <w:rsid w:val="00390D6B"/>
    <w:rsid w:val="0039346C"/>
    <w:rsid w:val="00395772"/>
    <w:rsid w:val="00395AEF"/>
    <w:rsid w:val="003972FF"/>
    <w:rsid w:val="003A133F"/>
    <w:rsid w:val="003A2082"/>
    <w:rsid w:val="003A229C"/>
    <w:rsid w:val="003A41EF"/>
    <w:rsid w:val="003A527F"/>
    <w:rsid w:val="003A565C"/>
    <w:rsid w:val="003A619C"/>
    <w:rsid w:val="003B0769"/>
    <w:rsid w:val="003B2EAB"/>
    <w:rsid w:val="003B40AD"/>
    <w:rsid w:val="003B6290"/>
    <w:rsid w:val="003B73F6"/>
    <w:rsid w:val="003B79E3"/>
    <w:rsid w:val="003C1A2A"/>
    <w:rsid w:val="003C237F"/>
    <w:rsid w:val="003C291C"/>
    <w:rsid w:val="003C311A"/>
    <w:rsid w:val="003C4E37"/>
    <w:rsid w:val="003C4E3D"/>
    <w:rsid w:val="003C5533"/>
    <w:rsid w:val="003C5DF8"/>
    <w:rsid w:val="003D127F"/>
    <w:rsid w:val="003D3149"/>
    <w:rsid w:val="003D3519"/>
    <w:rsid w:val="003D4028"/>
    <w:rsid w:val="003D4B16"/>
    <w:rsid w:val="003E01A2"/>
    <w:rsid w:val="003E16BE"/>
    <w:rsid w:val="003E17A4"/>
    <w:rsid w:val="003E3F31"/>
    <w:rsid w:val="003E676B"/>
    <w:rsid w:val="003F0729"/>
    <w:rsid w:val="003F0F47"/>
    <w:rsid w:val="003F11FC"/>
    <w:rsid w:val="003F24B6"/>
    <w:rsid w:val="003F2683"/>
    <w:rsid w:val="003F2920"/>
    <w:rsid w:val="003F3214"/>
    <w:rsid w:val="003F3652"/>
    <w:rsid w:val="003F4E28"/>
    <w:rsid w:val="004006E8"/>
    <w:rsid w:val="00401855"/>
    <w:rsid w:val="0040228D"/>
    <w:rsid w:val="0040378B"/>
    <w:rsid w:val="0040702D"/>
    <w:rsid w:val="00410B87"/>
    <w:rsid w:val="00412DA7"/>
    <w:rsid w:val="00413F2F"/>
    <w:rsid w:val="00414017"/>
    <w:rsid w:val="00417906"/>
    <w:rsid w:val="00420317"/>
    <w:rsid w:val="00420E2C"/>
    <w:rsid w:val="00424DE6"/>
    <w:rsid w:val="00425E2B"/>
    <w:rsid w:val="00427D3B"/>
    <w:rsid w:val="004322B3"/>
    <w:rsid w:val="00432BC9"/>
    <w:rsid w:val="00432BE2"/>
    <w:rsid w:val="004355CC"/>
    <w:rsid w:val="004360EB"/>
    <w:rsid w:val="00441FD9"/>
    <w:rsid w:val="004433CF"/>
    <w:rsid w:val="0044406B"/>
    <w:rsid w:val="0044482F"/>
    <w:rsid w:val="0044738E"/>
    <w:rsid w:val="00451660"/>
    <w:rsid w:val="00452280"/>
    <w:rsid w:val="00454D7C"/>
    <w:rsid w:val="00460387"/>
    <w:rsid w:val="00460A99"/>
    <w:rsid w:val="00461101"/>
    <w:rsid w:val="004620B3"/>
    <w:rsid w:val="00463D4C"/>
    <w:rsid w:val="00465587"/>
    <w:rsid w:val="004657C7"/>
    <w:rsid w:val="00465C07"/>
    <w:rsid w:val="0046720C"/>
    <w:rsid w:val="004702CE"/>
    <w:rsid w:val="0047086C"/>
    <w:rsid w:val="0047610A"/>
    <w:rsid w:val="00476C27"/>
    <w:rsid w:val="00477455"/>
    <w:rsid w:val="004779FB"/>
    <w:rsid w:val="00486075"/>
    <w:rsid w:val="00487060"/>
    <w:rsid w:val="004901A6"/>
    <w:rsid w:val="00490325"/>
    <w:rsid w:val="00490C92"/>
    <w:rsid w:val="004937F8"/>
    <w:rsid w:val="00493A0E"/>
    <w:rsid w:val="004A10EE"/>
    <w:rsid w:val="004A1F7B"/>
    <w:rsid w:val="004A21C2"/>
    <w:rsid w:val="004A2470"/>
    <w:rsid w:val="004A3412"/>
    <w:rsid w:val="004A34E6"/>
    <w:rsid w:val="004A40FB"/>
    <w:rsid w:val="004B1812"/>
    <w:rsid w:val="004B18E1"/>
    <w:rsid w:val="004B2692"/>
    <w:rsid w:val="004B32EB"/>
    <w:rsid w:val="004B6517"/>
    <w:rsid w:val="004B77BE"/>
    <w:rsid w:val="004C0C6E"/>
    <w:rsid w:val="004C14B0"/>
    <w:rsid w:val="004C25E8"/>
    <w:rsid w:val="004C2EC3"/>
    <w:rsid w:val="004C3DCD"/>
    <w:rsid w:val="004C44D2"/>
    <w:rsid w:val="004D0C51"/>
    <w:rsid w:val="004D12EF"/>
    <w:rsid w:val="004D3578"/>
    <w:rsid w:val="004D380D"/>
    <w:rsid w:val="004D4335"/>
    <w:rsid w:val="004D6C16"/>
    <w:rsid w:val="004D6FD4"/>
    <w:rsid w:val="004D7B60"/>
    <w:rsid w:val="004E213A"/>
    <w:rsid w:val="004E4E09"/>
    <w:rsid w:val="004E5BB6"/>
    <w:rsid w:val="004F10E9"/>
    <w:rsid w:val="004F3ADA"/>
    <w:rsid w:val="004F4540"/>
    <w:rsid w:val="004F73A7"/>
    <w:rsid w:val="004F7C51"/>
    <w:rsid w:val="00501D49"/>
    <w:rsid w:val="00503171"/>
    <w:rsid w:val="00503CB5"/>
    <w:rsid w:val="00506C28"/>
    <w:rsid w:val="005075B6"/>
    <w:rsid w:val="00510BE0"/>
    <w:rsid w:val="00514E04"/>
    <w:rsid w:val="00516A0D"/>
    <w:rsid w:val="00516FBC"/>
    <w:rsid w:val="00517034"/>
    <w:rsid w:val="005214BC"/>
    <w:rsid w:val="00526127"/>
    <w:rsid w:val="00527C31"/>
    <w:rsid w:val="00527F2A"/>
    <w:rsid w:val="00534DA0"/>
    <w:rsid w:val="00535EC5"/>
    <w:rsid w:val="00536A0E"/>
    <w:rsid w:val="00542000"/>
    <w:rsid w:val="00543E6C"/>
    <w:rsid w:val="00546C79"/>
    <w:rsid w:val="00547211"/>
    <w:rsid w:val="00547A10"/>
    <w:rsid w:val="00551763"/>
    <w:rsid w:val="0055422F"/>
    <w:rsid w:val="00557338"/>
    <w:rsid w:val="005625DD"/>
    <w:rsid w:val="005642A1"/>
    <w:rsid w:val="00565087"/>
    <w:rsid w:val="0056573F"/>
    <w:rsid w:val="0056656C"/>
    <w:rsid w:val="00571279"/>
    <w:rsid w:val="00572564"/>
    <w:rsid w:val="005736AF"/>
    <w:rsid w:val="005739BD"/>
    <w:rsid w:val="00575070"/>
    <w:rsid w:val="005752D5"/>
    <w:rsid w:val="0057598B"/>
    <w:rsid w:val="00580714"/>
    <w:rsid w:val="0058077E"/>
    <w:rsid w:val="00583007"/>
    <w:rsid w:val="00584044"/>
    <w:rsid w:val="00584536"/>
    <w:rsid w:val="0058460B"/>
    <w:rsid w:val="00591E74"/>
    <w:rsid w:val="0059328F"/>
    <w:rsid w:val="00593C4B"/>
    <w:rsid w:val="00594B6F"/>
    <w:rsid w:val="005957E1"/>
    <w:rsid w:val="00595AAB"/>
    <w:rsid w:val="00596097"/>
    <w:rsid w:val="00596558"/>
    <w:rsid w:val="00596B5D"/>
    <w:rsid w:val="005A23F4"/>
    <w:rsid w:val="005A49C6"/>
    <w:rsid w:val="005A4D6D"/>
    <w:rsid w:val="005A6686"/>
    <w:rsid w:val="005A68D5"/>
    <w:rsid w:val="005A6CA2"/>
    <w:rsid w:val="005A7602"/>
    <w:rsid w:val="005B5565"/>
    <w:rsid w:val="005B598B"/>
    <w:rsid w:val="005C007C"/>
    <w:rsid w:val="005C0359"/>
    <w:rsid w:val="005C1A18"/>
    <w:rsid w:val="005C2F10"/>
    <w:rsid w:val="005C4665"/>
    <w:rsid w:val="005C5E13"/>
    <w:rsid w:val="005C64F2"/>
    <w:rsid w:val="005C78A8"/>
    <w:rsid w:val="005D1091"/>
    <w:rsid w:val="005D2171"/>
    <w:rsid w:val="005D2ED5"/>
    <w:rsid w:val="005D38C4"/>
    <w:rsid w:val="005D4207"/>
    <w:rsid w:val="005D6E49"/>
    <w:rsid w:val="005D725F"/>
    <w:rsid w:val="005E1600"/>
    <w:rsid w:val="005E28FB"/>
    <w:rsid w:val="005E2F4E"/>
    <w:rsid w:val="005E351A"/>
    <w:rsid w:val="005E47B2"/>
    <w:rsid w:val="005E4F98"/>
    <w:rsid w:val="005E5A63"/>
    <w:rsid w:val="005F0D6D"/>
    <w:rsid w:val="005F50C4"/>
    <w:rsid w:val="005F56A2"/>
    <w:rsid w:val="0060107D"/>
    <w:rsid w:val="00602F40"/>
    <w:rsid w:val="00603B63"/>
    <w:rsid w:val="00603D62"/>
    <w:rsid w:val="00604294"/>
    <w:rsid w:val="006048A8"/>
    <w:rsid w:val="00604D20"/>
    <w:rsid w:val="0060686C"/>
    <w:rsid w:val="00606DF0"/>
    <w:rsid w:val="00606E38"/>
    <w:rsid w:val="0061000C"/>
    <w:rsid w:val="00610FFB"/>
    <w:rsid w:val="00611566"/>
    <w:rsid w:val="00611868"/>
    <w:rsid w:val="0061201C"/>
    <w:rsid w:val="00613366"/>
    <w:rsid w:val="006150D4"/>
    <w:rsid w:val="006160D7"/>
    <w:rsid w:val="0061698D"/>
    <w:rsid w:val="006206E3"/>
    <w:rsid w:val="00622FDA"/>
    <w:rsid w:val="0062410C"/>
    <w:rsid w:val="00624C07"/>
    <w:rsid w:val="0062582C"/>
    <w:rsid w:val="0062599C"/>
    <w:rsid w:val="00625B0A"/>
    <w:rsid w:val="00626AEC"/>
    <w:rsid w:val="00632396"/>
    <w:rsid w:val="00635845"/>
    <w:rsid w:val="00640307"/>
    <w:rsid w:val="00646BB1"/>
    <w:rsid w:val="00646D99"/>
    <w:rsid w:val="006504D6"/>
    <w:rsid w:val="006510E9"/>
    <w:rsid w:val="00652B67"/>
    <w:rsid w:val="00652B9E"/>
    <w:rsid w:val="00653358"/>
    <w:rsid w:val="006541A1"/>
    <w:rsid w:val="00654596"/>
    <w:rsid w:val="00656910"/>
    <w:rsid w:val="00656E05"/>
    <w:rsid w:val="006574C0"/>
    <w:rsid w:val="00657CA6"/>
    <w:rsid w:val="0066096B"/>
    <w:rsid w:val="00666C44"/>
    <w:rsid w:val="00670C14"/>
    <w:rsid w:val="00671D08"/>
    <w:rsid w:val="00672522"/>
    <w:rsid w:val="00674D79"/>
    <w:rsid w:val="006772FF"/>
    <w:rsid w:val="0067758B"/>
    <w:rsid w:val="0067783E"/>
    <w:rsid w:val="00677F5B"/>
    <w:rsid w:val="00682BF2"/>
    <w:rsid w:val="006843C4"/>
    <w:rsid w:val="006854C3"/>
    <w:rsid w:val="00690ED2"/>
    <w:rsid w:val="00694551"/>
    <w:rsid w:val="00694F59"/>
    <w:rsid w:val="00695FBA"/>
    <w:rsid w:val="00696821"/>
    <w:rsid w:val="006A19A8"/>
    <w:rsid w:val="006A1A2B"/>
    <w:rsid w:val="006A416F"/>
    <w:rsid w:val="006A4A4B"/>
    <w:rsid w:val="006B0F0A"/>
    <w:rsid w:val="006B46F5"/>
    <w:rsid w:val="006B4DAC"/>
    <w:rsid w:val="006C1B70"/>
    <w:rsid w:val="006C2167"/>
    <w:rsid w:val="006C66D8"/>
    <w:rsid w:val="006C7C48"/>
    <w:rsid w:val="006D067F"/>
    <w:rsid w:val="006D1E24"/>
    <w:rsid w:val="006D35DE"/>
    <w:rsid w:val="006D3AF4"/>
    <w:rsid w:val="006D3CBB"/>
    <w:rsid w:val="006D47CB"/>
    <w:rsid w:val="006D4886"/>
    <w:rsid w:val="006D530C"/>
    <w:rsid w:val="006D554E"/>
    <w:rsid w:val="006E0403"/>
    <w:rsid w:val="006E1057"/>
    <w:rsid w:val="006E1417"/>
    <w:rsid w:val="006E19AF"/>
    <w:rsid w:val="006E4AE6"/>
    <w:rsid w:val="006F2211"/>
    <w:rsid w:val="006F69EC"/>
    <w:rsid w:val="006F6A2C"/>
    <w:rsid w:val="00702693"/>
    <w:rsid w:val="00703ACD"/>
    <w:rsid w:val="00705BC0"/>
    <w:rsid w:val="007069DC"/>
    <w:rsid w:val="00710201"/>
    <w:rsid w:val="007102CD"/>
    <w:rsid w:val="00710D4C"/>
    <w:rsid w:val="00711051"/>
    <w:rsid w:val="0071194B"/>
    <w:rsid w:val="00712781"/>
    <w:rsid w:val="007129D3"/>
    <w:rsid w:val="00713E60"/>
    <w:rsid w:val="007171D0"/>
    <w:rsid w:val="0072073A"/>
    <w:rsid w:val="00721D97"/>
    <w:rsid w:val="00723B0B"/>
    <w:rsid w:val="00725C33"/>
    <w:rsid w:val="0073133A"/>
    <w:rsid w:val="0073263B"/>
    <w:rsid w:val="00732B74"/>
    <w:rsid w:val="0073411F"/>
    <w:rsid w:val="007342B5"/>
    <w:rsid w:val="0073449A"/>
    <w:rsid w:val="00734A5B"/>
    <w:rsid w:val="0073620F"/>
    <w:rsid w:val="00737B6B"/>
    <w:rsid w:val="00740C0A"/>
    <w:rsid w:val="00744E76"/>
    <w:rsid w:val="00745AC8"/>
    <w:rsid w:val="00745E92"/>
    <w:rsid w:val="007469FD"/>
    <w:rsid w:val="0075287B"/>
    <w:rsid w:val="00753B28"/>
    <w:rsid w:val="007541A6"/>
    <w:rsid w:val="00755CF3"/>
    <w:rsid w:val="00756E85"/>
    <w:rsid w:val="00756F01"/>
    <w:rsid w:val="00757D40"/>
    <w:rsid w:val="00761926"/>
    <w:rsid w:val="007627D9"/>
    <w:rsid w:val="0076607C"/>
    <w:rsid w:val="007662B5"/>
    <w:rsid w:val="007731EC"/>
    <w:rsid w:val="0077423A"/>
    <w:rsid w:val="00774940"/>
    <w:rsid w:val="0077751F"/>
    <w:rsid w:val="007778A0"/>
    <w:rsid w:val="00781472"/>
    <w:rsid w:val="00781F0F"/>
    <w:rsid w:val="00782664"/>
    <w:rsid w:val="007831D3"/>
    <w:rsid w:val="0078534D"/>
    <w:rsid w:val="007864E8"/>
    <w:rsid w:val="0078727C"/>
    <w:rsid w:val="00787719"/>
    <w:rsid w:val="0079049D"/>
    <w:rsid w:val="00792C78"/>
    <w:rsid w:val="007933A9"/>
    <w:rsid w:val="00793DC5"/>
    <w:rsid w:val="00794B9A"/>
    <w:rsid w:val="00796823"/>
    <w:rsid w:val="00797AA0"/>
    <w:rsid w:val="00797DED"/>
    <w:rsid w:val="007A062B"/>
    <w:rsid w:val="007A295E"/>
    <w:rsid w:val="007A2E55"/>
    <w:rsid w:val="007A3137"/>
    <w:rsid w:val="007A7099"/>
    <w:rsid w:val="007B09F5"/>
    <w:rsid w:val="007B18D8"/>
    <w:rsid w:val="007B214F"/>
    <w:rsid w:val="007B2202"/>
    <w:rsid w:val="007B3C9A"/>
    <w:rsid w:val="007C095F"/>
    <w:rsid w:val="007C17D5"/>
    <w:rsid w:val="007C1A44"/>
    <w:rsid w:val="007C25AC"/>
    <w:rsid w:val="007C2DD0"/>
    <w:rsid w:val="007C563E"/>
    <w:rsid w:val="007C7B54"/>
    <w:rsid w:val="007C7BB8"/>
    <w:rsid w:val="007D06E6"/>
    <w:rsid w:val="007D1A7F"/>
    <w:rsid w:val="007D2689"/>
    <w:rsid w:val="007D3298"/>
    <w:rsid w:val="007D4F8A"/>
    <w:rsid w:val="007D4FB2"/>
    <w:rsid w:val="007E1392"/>
    <w:rsid w:val="007E2EF9"/>
    <w:rsid w:val="007F03B5"/>
    <w:rsid w:val="007F0455"/>
    <w:rsid w:val="007F09F2"/>
    <w:rsid w:val="007F2D37"/>
    <w:rsid w:val="007F2E08"/>
    <w:rsid w:val="007F73AF"/>
    <w:rsid w:val="007F742E"/>
    <w:rsid w:val="007F7EC4"/>
    <w:rsid w:val="00800B57"/>
    <w:rsid w:val="008028A4"/>
    <w:rsid w:val="008043F1"/>
    <w:rsid w:val="008056ED"/>
    <w:rsid w:val="00807C64"/>
    <w:rsid w:val="00807E15"/>
    <w:rsid w:val="008104E0"/>
    <w:rsid w:val="0081087E"/>
    <w:rsid w:val="00810E5F"/>
    <w:rsid w:val="00811105"/>
    <w:rsid w:val="00811D9D"/>
    <w:rsid w:val="00813245"/>
    <w:rsid w:val="00814BE5"/>
    <w:rsid w:val="00814D5F"/>
    <w:rsid w:val="00815AA2"/>
    <w:rsid w:val="00820098"/>
    <w:rsid w:val="00824262"/>
    <w:rsid w:val="00827D94"/>
    <w:rsid w:val="00830B22"/>
    <w:rsid w:val="00830E1C"/>
    <w:rsid w:val="008318BD"/>
    <w:rsid w:val="0083251D"/>
    <w:rsid w:val="00832DF3"/>
    <w:rsid w:val="0083484D"/>
    <w:rsid w:val="008350FE"/>
    <w:rsid w:val="008378CB"/>
    <w:rsid w:val="00840DE0"/>
    <w:rsid w:val="0084239A"/>
    <w:rsid w:val="00844CDD"/>
    <w:rsid w:val="0084515E"/>
    <w:rsid w:val="00846991"/>
    <w:rsid w:val="00847C73"/>
    <w:rsid w:val="00850C3E"/>
    <w:rsid w:val="00851443"/>
    <w:rsid w:val="008515D4"/>
    <w:rsid w:val="00854736"/>
    <w:rsid w:val="008554CE"/>
    <w:rsid w:val="00856568"/>
    <w:rsid w:val="0085670F"/>
    <w:rsid w:val="00857757"/>
    <w:rsid w:val="00857B7D"/>
    <w:rsid w:val="00860623"/>
    <w:rsid w:val="008607A8"/>
    <w:rsid w:val="00861551"/>
    <w:rsid w:val="00861FEE"/>
    <w:rsid w:val="00862027"/>
    <w:rsid w:val="0086354A"/>
    <w:rsid w:val="00865EDE"/>
    <w:rsid w:val="00866A0C"/>
    <w:rsid w:val="00870BF9"/>
    <w:rsid w:val="00871728"/>
    <w:rsid w:val="00871D08"/>
    <w:rsid w:val="008732D6"/>
    <w:rsid w:val="00875EB1"/>
    <w:rsid w:val="008768CA"/>
    <w:rsid w:val="00877EF9"/>
    <w:rsid w:val="008804F9"/>
    <w:rsid w:val="00880559"/>
    <w:rsid w:val="008818E2"/>
    <w:rsid w:val="00882533"/>
    <w:rsid w:val="008849F5"/>
    <w:rsid w:val="00890D75"/>
    <w:rsid w:val="008911AB"/>
    <w:rsid w:val="00892166"/>
    <w:rsid w:val="00895A0B"/>
    <w:rsid w:val="00896CB6"/>
    <w:rsid w:val="008A5B8F"/>
    <w:rsid w:val="008B0839"/>
    <w:rsid w:val="008B5306"/>
    <w:rsid w:val="008B74AF"/>
    <w:rsid w:val="008C285A"/>
    <w:rsid w:val="008C2E2A"/>
    <w:rsid w:val="008C3057"/>
    <w:rsid w:val="008C366F"/>
    <w:rsid w:val="008C3BA0"/>
    <w:rsid w:val="008C4E29"/>
    <w:rsid w:val="008C68EA"/>
    <w:rsid w:val="008C7DE0"/>
    <w:rsid w:val="008C7EF9"/>
    <w:rsid w:val="008D19D1"/>
    <w:rsid w:val="008D2E4D"/>
    <w:rsid w:val="008D3BA5"/>
    <w:rsid w:val="008D49D8"/>
    <w:rsid w:val="008D63A1"/>
    <w:rsid w:val="008D6817"/>
    <w:rsid w:val="008E0988"/>
    <w:rsid w:val="008E199E"/>
    <w:rsid w:val="008F391F"/>
    <w:rsid w:val="008F396F"/>
    <w:rsid w:val="008F3DCD"/>
    <w:rsid w:val="008F60D4"/>
    <w:rsid w:val="0090129C"/>
    <w:rsid w:val="00901D5C"/>
    <w:rsid w:val="0090271F"/>
    <w:rsid w:val="009027DA"/>
    <w:rsid w:val="00902DB9"/>
    <w:rsid w:val="00903709"/>
    <w:rsid w:val="0090466A"/>
    <w:rsid w:val="00907FE0"/>
    <w:rsid w:val="0091035F"/>
    <w:rsid w:val="00910B54"/>
    <w:rsid w:val="009139F6"/>
    <w:rsid w:val="00913B79"/>
    <w:rsid w:val="00921E6D"/>
    <w:rsid w:val="0092209D"/>
    <w:rsid w:val="00923655"/>
    <w:rsid w:val="009251E2"/>
    <w:rsid w:val="0092610E"/>
    <w:rsid w:val="009322D7"/>
    <w:rsid w:val="0093589D"/>
    <w:rsid w:val="00935948"/>
    <w:rsid w:val="00936071"/>
    <w:rsid w:val="009376AF"/>
    <w:rsid w:val="009376CD"/>
    <w:rsid w:val="00940212"/>
    <w:rsid w:val="009428FC"/>
    <w:rsid w:val="00942EC2"/>
    <w:rsid w:val="009504CA"/>
    <w:rsid w:val="009505D8"/>
    <w:rsid w:val="009508D2"/>
    <w:rsid w:val="00950B99"/>
    <w:rsid w:val="009510B8"/>
    <w:rsid w:val="00951A4F"/>
    <w:rsid w:val="00952941"/>
    <w:rsid w:val="00952F39"/>
    <w:rsid w:val="0095330B"/>
    <w:rsid w:val="0095343C"/>
    <w:rsid w:val="00955E64"/>
    <w:rsid w:val="00955F05"/>
    <w:rsid w:val="00955FB6"/>
    <w:rsid w:val="0095778B"/>
    <w:rsid w:val="0096059F"/>
    <w:rsid w:val="00961B32"/>
    <w:rsid w:val="00962455"/>
    <w:rsid w:val="00962509"/>
    <w:rsid w:val="00963E6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13B3"/>
    <w:rsid w:val="009928A9"/>
    <w:rsid w:val="009932BF"/>
    <w:rsid w:val="00995D8C"/>
    <w:rsid w:val="00997F2F"/>
    <w:rsid w:val="00997FAD"/>
    <w:rsid w:val="009A0AF3"/>
    <w:rsid w:val="009A2EEE"/>
    <w:rsid w:val="009A4931"/>
    <w:rsid w:val="009A5858"/>
    <w:rsid w:val="009B07CD"/>
    <w:rsid w:val="009B13FA"/>
    <w:rsid w:val="009B26F6"/>
    <w:rsid w:val="009B647D"/>
    <w:rsid w:val="009B6B5E"/>
    <w:rsid w:val="009C10F7"/>
    <w:rsid w:val="009C19E9"/>
    <w:rsid w:val="009C6D75"/>
    <w:rsid w:val="009D5A5D"/>
    <w:rsid w:val="009D7467"/>
    <w:rsid w:val="009D74A6"/>
    <w:rsid w:val="009D7615"/>
    <w:rsid w:val="009E0E87"/>
    <w:rsid w:val="009E55AC"/>
    <w:rsid w:val="009E7EC4"/>
    <w:rsid w:val="009F2CB9"/>
    <w:rsid w:val="009F445F"/>
    <w:rsid w:val="009F5806"/>
    <w:rsid w:val="00A00170"/>
    <w:rsid w:val="00A0066E"/>
    <w:rsid w:val="00A0268C"/>
    <w:rsid w:val="00A027CA"/>
    <w:rsid w:val="00A03496"/>
    <w:rsid w:val="00A07140"/>
    <w:rsid w:val="00A10516"/>
    <w:rsid w:val="00A10F02"/>
    <w:rsid w:val="00A10F2C"/>
    <w:rsid w:val="00A12E91"/>
    <w:rsid w:val="00A13227"/>
    <w:rsid w:val="00A13D2F"/>
    <w:rsid w:val="00A204CA"/>
    <w:rsid w:val="00A209D6"/>
    <w:rsid w:val="00A22738"/>
    <w:rsid w:val="00A255A1"/>
    <w:rsid w:val="00A31B24"/>
    <w:rsid w:val="00A33876"/>
    <w:rsid w:val="00A33FE1"/>
    <w:rsid w:val="00A409FF"/>
    <w:rsid w:val="00A41829"/>
    <w:rsid w:val="00A430EC"/>
    <w:rsid w:val="00A4371D"/>
    <w:rsid w:val="00A44335"/>
    <w:rsid w:val="00A4645A"/>
    <w:rsid w:val="00A466D4"/>
    <w:rsid w:val="00A47F02"/>
    <w:rsid w:val="00A504EA"/>
    <w:rsid w:val="00A53724"/>
    <w:rsid w:val="00A5457E"/>
    <w:rsid w:val="00A54B2B"/>
    <w:rsid w:val="00A54C46"/>
    <w:rsid w:val="00A54E74"/>
    <w:rsid w:val="00A60806"/>
    <w:rsid w:val="00A70362"/>
    <w:rsid w:val="00A72629"/>
    <w:rsid w:val="00A7298F"/>
    <w:rsid w:val="00A7366A"/>
    <w:rsid w:val="00A745A3"/>
    <w:rsid w:val="00A7546E"/>
    <w:rsid w:val="00A75A4F"/>
    <w:rsid w:val="00A8097F"/>
    <w:rsid w:val="00A82346"/>
    <w:rsid w:val="00A85727"/>
    <w:rsid w:val="00A85F2A"/>
    <w:rsid w:val="00A866A5"/>
    <w:rsid w:val="00A90727"/>
    <w:rsid w:val="00A91596"/>
    <w:rsid w:val="00A9671C"/>
    <w:rsid w:val="00AA1553"/>
    <w:rsid w:val="00AA4F5A"/>
    <w:rsid w:val="00AA5A02"/>
    <w:rsid w:val="00AA6D24"/>
    <w:rsid w:val="00AB13FB"/>
    <w:rsid w:val="00AB20DF"/>
    <w:rsid w:val="00AB2C03"/>
    <w:rsid w:val="00AB3DDD"/>
    <w:rsid w:val="00AB4454"/>
    <w:rsid w:val="00AB7EC1"/>
    <w:rsid w:val="00AC1F4D"/>
    <w:rsid w:val="00AC5032"/>
    <w:rsid w:val="00AC507F"/>
    <w:rsid w:val="00AC6887"/>
    <w:rsid w:val="00AD3082"/>
    <w:rsid w:val="00AD6EC3"/>
    <w:rsid w:val="00AE5D2D"/>
    <w:rsid w:val="00AF1733"/>
    <w:rsid w:val="00AF1776"/>
    <w:rsid w:val="00AF371E"/>
    <w:rsid w:val="00AF649F"/>
    <w:rsid w:val="00AF7C5F"/>
    <w:rsid w:val="00B00719"/>
    <w:rsid w:val="00B02291"/>
    <w:rsid w:val="00B0385E"/>
    <w:rsid w:val="00B052A9"/>
    <w:rsid w:val="00B05380"/>
    <w:rsid w:val="00B05962"/>
    <w:rsid w:val="00B11EAC"/>
    <w:rsid w:val="00B13A48"/>
    <w:rsid w:val="00B15449"/>
    <w:rsid w:val="00B15B76"/>
    <w:rsid w:val="00B16C2F"/>
    <w:rsid w:val="00B176C9"/>
    <w:rsid w:val="00B253F8"/>
    <w:rsid w:val="00B2602A"/>
    <w:rsid w:val="00B261CD"/>
    <w:rsid w:val="00B27303"/>
    <w:rsid w:val="00B30F22"/>
    <w:rsid w:val="00B31F1F"/>
    <w:rsid w:val="00B413F2"/>
    <w:rsid w:val="00B41C3C"/>
    <w:rsid w:val="00B41DC6"/>
    <w:rsid w:val="00B422C6"/>
    <w:rsid w:val="00B44748"/>
    <w:rsid w:val="00B4636F"/>
    <w:rsid w:val="00B46556"/>
    <w:rsid w:val="00B46AD8"/>
    <w:rsid w:val="00B46E85"/>
    <w:rsid w:val="00B47C49"/>
    <w:rsid w:val="00B47FD1"/>
    <w:rsid w:val="00B51007"/>
    <w:rsid w:val="00B516BB"/>
    <w:rsid w:val="00B51B95"/>
    <w:rsid w:val="00B53DBA"/>
    <w:rsid w:val="00B54FFC"/>
    <w:rsid w:val="00B55159"/>
    <w:rsid w:val="00B6002E"/>
    <w:rsid w:val="00B606E6"/>
    <w:rsid w:val="00B654F7"/>
    <w:rsid w:val="00B657DE"/>
    <w:rsid w:val="00B65AA8"/>
    <w:rsid w:val="00B6672E"/>
    <w:rsid w:val="00B66E42"/>
    <w:rsid w:val="00B726D8"/>
    <w:rsid w:val="00B73674"/>
    <w:rsid w:val="00B7538C"/>
    <w:rsid w:val="00B75E03"/>
    <w:rsid w:val="00B76953"/>
    <w:rsid w:val="00B8075F"/>
    <w:rsid w:val="00B84B49"/>
    <w:rsid w:val="00B84DB2"/>
    <w:rsid w:val="00B873FD"/>
    <w:rsid w:val="00BA18CB"/>
    <w:rsid w:val="00BA38C0"/>
    <w:rsid w:val="00BA55D1"/>
    <w:rsid w:val="00BA56A5"/>
    <w:rsid w:val="00BB052E"/>
    <w:rsid w:val="00BB12BA"/>
    <w:rsid w:val="00BB1304"/>
    <w:rsid w:val="00BB1937"/>
    <w:rsid w:val="00BB1F15"/>
    <w:rsid w:val="00BB242A"/>
    <w:rsid w:val="00BB49D8"/>
    <w:rsid w:val="00BB7251"/>
    <w:rsid w:val="00BB7C42"/>
    <w:rsid w:val="00BC0826"/>
    <w:rsid w:val="00BC1BC3"/>
    <w:rsid w:val="00BC2317"/>
    <w:rsid w:val="00BC32E4"/>
    <w:rsid w:val="00BC3555"/>
    <w:rsid w:val="00BC6AEC"/>
    <w:rsid w:val="00BD03E5"/>
    <w:rsid w:val="00BD2CE9"/>
    <w:rsid w:val="00BD5D0A"/>
    <w:rsid w:val="00BE034C"/>
    <w:rsid w:val="00BE07D3"/>
    <w:rsid w:val="00BE17AD"/>
    <w:rsid w:val="00BE285B"/>
    <w:rsid w:val="00BE2A19"/>
    <w:rsid w:val="00BE40FF"/>
    <w:rsid w:val="00BF0AB9"/>
    <w:rsid w:val="00BF14F3"/>
    <w:rsid w:val="00BF36D0"/>
    <w:rsid w:val="00BF3CBC"/>
    <w:rsid w:val="00BF4333"/>
    <w:rsid w:val="00BF4969"/>
    <w:rsid w:val="00BF4EC7"/>
    <w:rsid w:val="00C00351"/>
    <w:rsid w:val="00C00512"/>
    <w:rsid w:val="00C04A27"/>
    <w:rsid w:val="00C11561"/>
    <w:rsid w:val="00C12B51"/>
    <w:rsid w:val="00C1493D"/>
    <w:rsid w:val="00C15129"/>
    <w:rsid w:val="00C1670C"/>
    <w:rsid w:val="00C20136"/>
    <w:rsid w:val="00C21461"/>
    <w:rsid w:val="00C23F90"/>
    <w:rsid w:val="00C243E1"/>
    <w:rsid w:val="00C24650"/>
    <w:rsid w:val="00C25465"/>
    <w:rsid w:val="00C25A41"/>
    <w:rsid w:val="00C2720F"/>
    <w:rsid w:val="00C27668"/>
    <w:rsid w:val="00C27A36"/>
    <w:rsid w:val="00C30859"/>
    <w:rsid w:val="00C31B5A"/>
    <w:rsid w:val="00C33079"/>
    <w:rsid w:val="00C34F33"/>
    <w:rsid w:val="00C37615"/>
    <w:rsid w:val="00C40DB4"/>
    <w:rsid w:val="00C424AD"/>
    <w:rsid w:val="00C44D4E"/>
    <w:rsid w:val="00C460F5"/>
    <w:rsid w:val="00C46E04"/>
    <w:rsid w:val="00C479AE"/>
    <w:rsid w:val="00C5010C"/>
    <w:rsid w:val="00C5362D"/>
    <w:rsid w:val="00C54AE7"/>
    <w:rsid w:val="00C54DA4"/>
    <w:rsid w:val="00C54F5D"/>
    <w:rsid w:val="00C55038"/>
    <w:rsid w:val="00C55A12"/>
    <w:rsid w:val="00C56C9F"/>
    <w:rsid w:val="00C637FD"/>
    <w:rsid w:val="00C6553E"/>
    <w:rsid w:val="00C66523"/>
    <w:rsid w:val="00C66D96"/>
    <w:rsid w:val="00C677E9"/>
    <w:rsid w:val="00C70DC4"/>
    <w:rsid w:val="00C72C7F"/>
    <w:rsid w:val="00C760D4"/>
    <w:rsid w:val="00C76A1A"/>
    <w:rsid w:val="00C76B6B"/>
    <w:rsid w:val="00C831CC"/>
    <w:rsid w:val="00C83895"/>
    <w:rsid w:val="00C83A13"/>
    <w:rsid w:val="00C844F8"/>
    <w:rsid w:val="00C85DC7"/>
    <w:rsid w:val="00C861D9"/>
    <w:rsid w:val="00C86F10"/>
    <w:rsid w:val="00C9068C"/>
    <w:rsid w:val="00C91E14"/>
    <w:rsid w:val="00C91F36"/>
    <w:rsid w:val="00C920C6"/>
    <w:rsid w:val="00C92967"/>
    <w:rsid w:val="00C94794"/>
    <w:rsid w:val="00CA0FF2"/>
    <w:rsid w:val="00CA2A8B"/>
    <w:rsid w:val="00CA358C"/>
    <w:rsid w:val="00CA390E"/>
    <w:rsid w:val="00CA3D0C"/>
    <w:rsid w:val="00CA654B"/>
    <w:rsid w:val="00CA7092"/>
    <w:rsid w:val="00CB3154"/>
    <w:rsid w:val="00CB40C7"/>
    <w:rsid w:val="00CB4772"/>
    <w:rsid w:val="00CB72B8"/>
    <w:rsid w:val="00CC3C7A"/>
    <w:rsid w:val="00CC4132"/>
    <w:rsid w:val="00CC4645"/>
    <w:rsid w:val="00CC56CB"/>
    <w:rsid w:val="00CC653B"/>
    <w:rsid w:val="00CC7711"/>
    <w:rsid w:val="00CD0BA8"/>
    <w:rsid w:val="00CD14F3"/>
    <w:rsid w:val="00CD4948"/>
    <w:rsid w:val="00CD4C7B"/>
    <w:rsid w:val="00CD4F02"/>
    <w:rsid w:val="00CD58FE"/>
    <w:rsid w:val="00CD5FA2"/>
    <w:rsid w:val="00CD7D69"/>
    <w:rsid w:val="00CE08D1"/>
    <w:rsid w:val="00CE1B38"/>
    <w:rsid w:val="00CE31BB"/>
    <w:rsid w:val="00CF1E1A"/>
    <w:rsid w:val="00CF4D95"/>
    <w:rsid w:val="00CF6820"/>
    <w:rsid w:val="00CF73D9"/>
    <w:rsid w:val="00D004AD"/>
    <w:rsid w:val="00D011CA"/>
    <w:rsid w:val="00D020FC"/>
    <w:rsid w:val="00D0378F"/>
    <w:rsid w:val="00D0507F"/>
    <w:rsid w:val="00D06125"/>
    <w:rsid w:val="00D06188"/>
    <w:rsid w:val="00D12DDB"/>
    <w:rsid w:val="00D145DB"/>
    <w:rsid w:val="00D17225"/>
    <w:rsid w:val="00D1769D"/>
    <w:rsid w:val="00D17949"/>
    <w:rsid w:val="00D24C0D"/>
    <w:rsid w:val="00D33BE3"/>
    <w:rsid w:val="00D35DEB"/>
    <w:rsid w:val="00D36C63"/>
    <w:rsid w:val="00D3792D"/>
    <w:rsid w:val="00D41394"/>
    <w:rsid w:val="00D42468"/>
    <w:rsid w:val="00D44D37"/>
    <w:rsid w:val="00D47CAD"/>
    <w:rsid w:val="00D51036"/>
    <w:rsid w:val="00D51F0F"/>
    <w:rsid w:val="00D52FC5"/>
    <w:rsid w:val="00D55E47"/>
    <w:rsid w:val="00D60C67"/>
    <w:rsid w:val="00D62E19"/>
    <w:rsid w:val="00D62E33"/>
    <w:rsid w:val="00D64B1C"/>
    <w:rsid w:val="00D6517A"/>
    <w:rsid w:val="00D67CD1"/>
    <w:rsid w:val="00D7022F"/>
    <w:rsid w:val="00D727AF"/>
    <w:rsid w:val="00D727BD"/>
    <w:rsid w:val="00D72C64"/>
    <w:rsid w:val="00D73332"/>
    <w:rsid w:val="00D738D6"/>
    <w:rsid w:val="00D75219"/>
    <w:rsid w:val="00D80795"/>
    <w:rsid w:val="00D81598"/>
    <w:rsid w:val="00D843A6"/>
    <w:rsid w:val="00D854BE"/>
    <w:rsid w:val="00D87009"/>
    <w:rsid w:val="00D875EC"/>
    <w:rsid w:val="00D87E00"/>
    <w:rsid w:val="00D87E83"/>
    <w:rsid w:val="00D9134D"/>
    <w:rsid w:val="00D92893"/>
    <w:rsid w:val="00D92DA4"/>
    <w:rsid w:val="00D93832"/>
    <w:rsid w:val="00D93914"/>
    <w:rsid w:val="00D96D11"/>
    <w:rsid w:val="00DA29BD"/>
    <w:rsid w:val="00DA6127"/>
    <w:rsid w:val="00DA7A03"/>
    <w:rsid w:val="00DB0DB8"/>
    <w:rsid w:val="00DB159F"/>
    <w:rsid w:val="00DB1818"/>
    <w:rsid w:val="00DB1F9F"/>
    <w:rsid w:val="00DB3682"/>
    <w:rsid w:val="00DB3918"/>
    <w:rsid w:val="00DB74A8"/>
    <w:rsid w:val="00DC045F"/>
    <w:rsid w:val="00DC309B"/>
    <w:rsid w:val="00DC3ED9"/>
    <w:rsid w:val="00DC4DA2"/>
    <w:rsid w:val="00DC5261"/>
    <w:rsid w:val="00DC5E6B"/>
    <w:rsid w:val="00DC6A61"/>
    <w:rsid w:val="00DC75FA"/>
    <w:rsid w:val="00DD3480"/>
    <w:rsid w:val="00DD5188"/>
    <w:rsid w:val="00DD5D4C"/>
    <w:rsid w:val="00DD64BE"/>
    <w:rsid w:val="00DD76C2"/>
    <w:rsid w:val="00DE03D3"/>
    <w:rsid w:val="00DE22A8"/>
    <w:rsid w:val="00DE25D2"/>
    <w:rsid w:val="00DE491C"/>
    <w:rsid w:val="00DF218F"/>
    <w:rsid w:val="00DF4645"/>
    <w:rsid w:val="00DF7834"/>
    <w:rsid w:val="00E00D16"/>
    <w:rsid w:val="00E02228"/>
    <w:rsid w:val="00E0267E"/>
    <w:rsid w:val="00E053D4"/>
    <w:rsid w:val="00E1055B"/>
    <w:rsid w:val="00E107C1"/>
    <w:rsid w:val="00E1255A"/>
    <w:rsid w:val="00E131B9"/>
    <w:rsid w:val="00E131E1"/>
    <w:rsid w:val="00E147E9"/>
    <w:rsid w:val="00E1589E"/>
    <w:rsid w:val="00E16A39"/>
    <w:rsid w:val="00E16BF5"/>
    <w:rsid w:val="00E21FD6"/>
    <w:rsid w:val="00E223EE"/>
    <w:rsid w:val="00E24C00"/>
    <w:rsid w:val="00E26122"/>
    <w:rsid w:val="00E262F2"/>
    <w:rsid w:val="00E271EB"/>
    <w:rsid w:val="00E32263"/>
    <w:rsid w:val="00E337F6"/>
    <w:rsid w:val="00E37E4F"/>
    <w:rsid w:val="00E41B53"/>
    <w:rsid w:val="00E4283F"/>
    <w:rsid w:val="00E45739"/>
    <w:rsid w:val="00E46C08"/>
    <w:rsid w:val="00E471CF"/>
    <w:rsid w:val="00E47979"/>
    <w:rsid w:val="00E5433E"/>
    <w:rsid w:val="00E609A3"/>
    <w:rsid w:val="00E62835"/>
    <w:rsid w:val="00E62BC9"/>
    <w:rsid w:val="00E66ABA"/>
    <w:rsid w:val="00E67116"/>
    <w:rsid w:val="00E7096B"/>
    <w:rsid w:val="00E74E5E"/>
    <w:rsid w:val="00E76044"/>
    <w:rsid w:val="00E766EC"/>
    <w:rsid w:val="00E77645"/>
    <w:rsid w:val="00E82625"/>
    <w:rsid w:val="00E83697"/>
    <w:rsid w:val="00E83852"/>
    <w:rsid w:val="00E859B6"/>
    <w:rsid w:val="00E8654C"/>
    <w:rsid w:val="00E86809"/>
    <w:rsid w:val="00E86D6D"/>
    <w:rsid w:val="00E870CA"/>
    <w:rsid w:val="00E9103A"/>
    <w:rsid w:val="00E929B6"/>
    <w:rsid w:val="00E9509D"/>
    <w:rsid w:val="00E9519F"/>
    <w:rsid w:val="00E96CD0"/>
    <w:rsid w:val="00E96F95"/>
    <w:rsid w:val="00EA12F9"/>
    <w:rsid w:val="00EA3E27"/>
    <w:rsid w:val="00EA5A15"/>
    <w:rsid w:val="00EA66C9"/>
    <w:rsid w:val="00EA6740"/>
    <w:rsid w:val="00EA6F9D"/>
    <w:rsid w:val="00EA715F"/>
    <w:rsid w:val="00EB06B2"/>
    <w:rsid w:val="00EB378C"/>
    <w:rsid w:val="00EB4E14"/>
    <w:rsid w:val="00EB513E"/>
    <w:rsid w:val="00EB56A0"/>
    <w:rsid w:val="00EB5A68"/>
    <w:rsid w:val="00EC230D"/>
    <w:rsid w:val="00EC340C"/>
    <w:rsid w:val="00EC4A25"/>
    <w:rsid w:val="00EC6C86"/>
    <w:rsid w:val="00EC6F51"/>
    <w:rsid w:val="00EC7DFE"/>
    <w:rsid w:val="00ED0457"/>
    <w:rsid w:val="00ED112E"/>
    <w:rsid w:val="00ED1ADF"/>
    <w:rsid w:val="00ED1BAA"/>
    <w:rsid w:val="00ED3EB2"/>
    <w:rsid w:val="00ED40AC"/>
    <w:rsid w:val="00ED6022"/>
    <w:rsid w:val="00EE00AC"/>
    <w:rsid w:val="00EE297D"/>
    <w:rsid w:val="00EE4F7D"/>
    <w:rsid w:val="00EE5F79"/>
    <w:rsid w:val="00EE671D"/>
    <w:rsid w:val="00EF0C39"/>
    <w:rsid w:val="00EF0DB9"/>
    <w:rsid w:val="00EF612C"/>
    <w:rsid w:val="00F01C6C"/>
    <w:rsid w:val="00F01C7D"/>
    <w:rsid w:val="00F025A2"/>
    <w:rsid w:val="00F036E9"/>
    <w:rsid w:val="00F043D1"/>
    <w:rsid w:val="00F07388"/>
    <w:rsid w:val="00F07939"/>
    <w:rsid w:val="00F108AB"/>
    <w:rsid w:val="00F12DE6"/>
    <w:rsid w:val="00F141DF"/>
    <w:rsid w:val="00F177BD"/>
    <w:rsid w:val="00F2026E"/>
    <w:rsid w:val="00F2073A"/>
    <w:rsid w:val="00F2173A"/>
    <w:rsid w:val="00F2210A"/>
    <w:rsid w:val="00F23E2E"/>
    <w:rsid w:val="00F247F6"/>
    <w:rsid w:val="00F25696"/>
    <w:rsid w:val="00F26EB7"/>
    <w:rsid w:val="00F27305"/>
    <w:rsid w:val="00F275A1"/>
    <w:rsid w:val="00F3039A"/>
    <w:rsid w:val="00F31372"/>
    <w:rsid w:val="00F341BE"/>
    <w:rsid w:val="00F3485F"/>
    <w:rsid w:val="00F36DFC"/>
    <w:rsid w:val="00F37678"/>
    <w:rsid w:val="00F37743"/>
    <w:rsid w:val="00F40AF9"/>
    <w:rsid w:val="00F41A62"/>
    <w:rsid w:val="00F42330"/>
    <w:rsid w:val="00F43661"/>
    <w:rsid w:val="00F44DF5"/>
    <w:rsid w:val="00F463C0"/>
    <w:rsid w:val="00F46B05"/>
    <w:rsid w:val="00F46B11"/>
    <w:rsid w:val="00F46F23"/>
    <w:rsid w:val="00F4749A"/>
    <w:rsid w:val="00F521FD"/>
    <w:rsid w:val="00F52DE9"/>
    <w:rsid w:val="00F54A3D"/>
    <w:rsid w:val="00F54CB0"/>
    <w:rsid w:val="00F571A8"/>
    <w:rsid w:val="00F579CD"/>
    <w:rsid w:val="00F61547"/>
    <w:rsid w:val="00F633B4"/>
    <w:rsid w:val="00F63B9E"/>
    <w:rsid w:val="00F653B8"/>
    <w:rsid w:val="00F701EF"/>
    <w:rsid w:val="00F71B89"/>
    <w:rsid w:val="00F7353C"/>
    <w:rsid w:val="00F738BF"/>
    <w:rsid w:val="00F74440"/>
    <w:rsid w:val="00F74A73"/>
    <w:rsid w:val="00F758D2"/>
    <w:rsid w:val="00F76F8F"/>
    <w:rsid w:val="00F77B35"/>
    <w:rsid w:val="00F77CC7"/>
    <w:rsid w:val="00F77EE4"/>
    <w:rsid w:val="00F81105"/>
    <w:rsid w:val="00F824FC"/>
    <w:rsid w:val="00F83C4F"/>
    <w:rsid w:val="00F84D86"/>
    <w:rsid w:val="00F907B8"/>
    <w:rsid w:val="00F941DF"/>
    <w:rsid w:val="00F95EFA"/>
    <w:rsid w:val="00F975E4"/>
    <w:rsid w:val="00FA1266"/>
    <w:rsid w:val="00FA13BD"/>
    <w:rsid w:val="00FA2071"/>
    <w:rsid w:val="00FA2589"/>
    <w:rsid w:val="00FA2A30"/>
    <w:rsid w:val="00FA2FC5"/>
    <w:rsid w:val="00FA3BA9"/>
    <w:rsid w:val="00FA44AE"/>
    <w:rsid w:val="00FA5E31"/>
    <w:rsid w:val="00FB22A3"/>
    <w:rsid w:val="00FB36FA"/>
    <w:rsid w:val="00FB3A4D"/>
    <w:rsid w:val="00FB3D1B"/>
    <w:rsid w:val="00FB5272"/>
    <w:rsid w:val="00FB6501"/>
    <w:rsid w:val="00FB6F30"/>
    <w:rsid w:val="00FB7DA0"/>
    <w:rsid w:val="00FC1192"/>
    <w:rsid w:val="00FC1CD6"/>
    <w:rsid w:val="00FC2F18"/>
    <w:rsid w:val="00FC371B"/>
    <w:rsid w:val="00FC4291"/>
    <w:rsid w:val="00FC7E40"/>
    <w:rsid w:val="00FD04FB"/>
    <w:rsid w:val="00FD0A57"/>
    <w:rsid w:val="00FD1F2E"/>
    <w:rsid w:val="00FD272A"/>
    <w:rsid w:val="00FD6EDB"/>
    <w:rsid w:val="00FE0C3F"/>
    <w:rsid w:val="00FE106D"/>
    <w:rsid w:val="00FE251B"/>
    <w:rsid w:val="00FE36FF"/>
    <w:rsid w:val="00FE40A6"/>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Doc-comment">
    <w:name w:val="Doc-comment"/>
    <w:basedOn w:val="Normal"/>
    <w:next w:val="Doc-text2"/>
    <w:qFormat/>
    <w:rsid w:val="00C27A36"/>
    <w:pPr>
      <w:tabs>
        <w:tab w:val="left" w:pos="1622"/>
      </w:tabs>
      <w:spacing w:after="0"/>
      <w:ind w:left="1622" w:hanging="363"/>
    </w:pPr>
    <w:rPr>
      <w:rFonts w:cs="Times New Roman"/>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C1F7-3FD5-40ED-8180-51370DA0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2072</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2023-02-14T16:27:00Z</dcterms:created>
  <dcterms:modified xsi:type="dcterms:W3CDTF">2023-02-17T05:05:00Z</dcterms:modified>
  <cp:category/>
</cp:coreProperties>
</file>