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1B5F0B" w14:textId="09D0EE67" w:rsidR="00370B6D" w:rsidRPr="00370B6D" w:rsidRDefault="00370B6D" w:rsidP="00370B6D">
      <w:pPr>
        <w:pStyle w:val="Header"/>
        <w:tabs>
          <w:tab w:val="right" w:pos="9639"/>
        </w:tabs>
        <w:rPr>
          <w:bCs/>
          <w:i/>
          <w:noProof w:val="0"/>
          <w:sz w:val="24"/>
          <w:szCs w:val="24"/>
        </w:rPr>
      </w:pPr>
      <w:r w:rsidRPr="00370B6D">
        <w:rPr>
          <w:bCs/>
          <w:noProof w:val="0"/>
          <w:sz w:val="24"/>
          <w:szCs w:val="24"/>
        </w:rPr>
        <w:t>3GPP TSG-RAN WG2 Meeting #1</w:t>
      </w:r>
      <w:r w:rsidR="00A21FAD">
        <w:rPr>
          <w:bCs/>
          <w:noProof w:val="0"/>
          <w:sz w:val="24"/>
          <w:szCs w:val="24"/>
        </w:rPr>
        <w:t>2</w:t>
      </w:r>
      <w:r w:rsidR="00DB1943">
        <w:rPr>
          <w:bCs/>
          <w:noProof w:val="0"/>
          <w:sz w:val="24"/>
          <w:szCs w:val="24"/>
        </w:rPr>
        <w:t>1</w:t>
      </w:r>
      <w:r w:rsidRPr="00370B6D">
        <w:rPr>
          <w:bCs/>
          <w:noProof w:val="0"/>
          <w:sz w:val="24"/>
          <w:szCs w:val="24"/>
        </w:rPr>
        <w:tab/>
      </w:r>
      <w:r w:rsidRPr="00370B6D">
        <w:rPr>
          <w:rFonts w:hint="eastAsia"/>
          <w:bCs/>
          <w:noProof w:val="0"/>
          <w:sz w:val="24"/>
          <w:szCs w:val="24"/>
        </w:rPr>
        <w:t>R</w:t>
      </w:r>
      <w:r w:rsidRPr="00370B6D">
        <w:rPr>
          <w:bCs/>
          <w:noProof w:val="0"/>
          <w:sz w:val="24"/>
          <w:szCs w:val="24"/>
        </w:rPr>
        <w:t>2</w:t>
      </w:r>
      <w:r w:rsidRPr="00370B6D">
        <w:rPr>
          <w:rFonts w:hint="eastAsia"/>
          <w:bCs/>
          <w:noProof w:val="0"/>
          <w:sz w:val="24"/>
          <w:szCs w:val="24"/>
        </w:rPr>
        <w:t>-</w:t>
      </w:r>
      <w:r w:rsidRPr="00370B6D">
        <w:rPr>
          <w:bCs/>
          <w:noProof w:val="0"/>
          <w:sz w:val="24"/>
          <w:szCs w:val="24"/>
        </w:rPr>
        <w:t>2</w:t>
      </w:r>
      <w:r w:rsidR="00DB1943">
        <w:rPr>
          <w:bCs/>
          <w:noProof w:val="0"/>
          <w:sz w:val="24"/>
          <w:szCs w:val="24"/>
        </w:rPr>
        <w:t>3</w:t>
      </w:r>
      <w:r w:rsidR="00436506">
        <w:rPr>
          <w:bCs/>
          <w:noProof w:val="0"/>
          <w:sz w:val="24"/>
          <w:szCs w:val="24"/>
        </w:rPr>
        <w:t>01474</w:t>
      </w:r>
    </w:p>
    <w:p w14:paraId="2F1A0A67" w14:textId="2A8DFA2F" w:rsidR="00370B6D" w:rsidRPr="00370B6D" w:rsidRDefault="000B31D1" w:rsidP="00370B6D">
      <w:pPr>
        <w:pStyle w:val="Header"/>
        <w:tabs>
          <w:tab w:val="right" w:pos="9639"/>
        </w:tabs>
        <w:rPr>
          <w:bCs/>
          <w:sz w:val="24"/>
          <w:szCs w:val="24"/>
          <w:lang w:eastAsia="zh-CN"/>
        </w:rPr>
      </w:pPr>
      <w:r>
        <w:rPr>
          <w:bCs/>
          <w:sz w:val="24"/>
          <w:szCs w:val="24"/>
          <w:lang w:eastAsia="zh-CN"/>
        </w:rPr>
        <w:t xml:space="preserve">Athens, </w:t>
      </w:r>
      <w:r w:rsidR="00EF3A2C">
        <w:rPr>
          <w:bCs/>
          <w:sz w:val="24"/>
          <w:szCs w:val="24"/>
          <w:lang w:eastAsia="zh-CN"/>
        </w:rPr>
        <w:t xml:space="preserve">Greece, </w:t>
      </w:r>
      <w:bookmarkStart w:id="0" w:name="_GoBack"/>
      <w:bookmarkEnd w:id="0"/>
      <w:r w:rsidR="00DB1943">
        <w:rPr>
          <w:bCs/>
          <w:sz w:val="24"/>
          <w:szCs w:val="24"/>
          <w:lang w:eastAsia="zh-CN"/>
        </w:rPr>
        <w:t>Feb</w:t>
      </w:r>
      <w:r w:rsidR="00370B6D" w:rsidRPr="00370B6D">
        <w:rPr>
          <w:bCs/>
          <w:sz w:val="24"/>
          <w:szCs w:val="24"/>
          <w:lang w:eastAsia="zh-CN"/>
        </w:rPr>
        <w:t xml:space="preserve"> </w:t>
      </w:r>
      <w:r w:rsidR="00DB1943">
        <w:rPr>
          <w:bCs/>
          <w:sz w:val="24"/>
          <w:szCs w:val="24"/>
          <w:lang w:eastAsia="zh-CN"/>
        </w:rPr>
        <w:t>27</w:t>
      </w:r>
      <w:r w:rsidR="00370B6D" w:rsidRPr="00370B6D">
        <w:rPr>
          <w:bCs/>
          <w:sz w:val="24"/>
          <w:szCs w:val="24"/>
          <w:lang w:eastAsia="zh-CN"/>
        </w:rPr>
        <w:t xml:space="preserve"> </w:t>
      </w:r>
      <w:r w:rsidR="00DB1943">
        <w:rPr>
          <w:bCs/>
          <w:sz w:val="24"/>
          <w:szCs w:val="24"/>
          <w:lang w:eastAsia="zh-CN"/>
        </w:rPr>
        <w:t>–</w:t>
      </w:r>
      <w:r w:rsidR="00370B6D" w:rsidRPr="00370B6D">
        <w:rPr>
          <w:bCs/>
          <w:sz w:val="24"/>
          <w:szCs w:val="24"/>
          <w:lang w:eastAsia="zh-CN"/>
        </w:rPr>
        <w:t xml:space="preserve"> </w:t>
      </w:r>
      <w:r w:rsidR="00DB1943">
        <w:rPr>
          <w:bCs/>
          <w:sz w:val="24"/>
          <w:szCs w:val="24"/>
          <w:lang w:eastAsia="zh-CN"/>
        </w:rPr>
        <w:t>Mar 3</w:t>
      </w:r>
      <w:r w:rsidR="00370B6D" w:rsidRPr="00370B6D">
        <w:rPr>
          <w:bCs/>
          <w:sz w:val="24"/>
          <w:szCs w:val="24"/>
          <w:lang w:eastAsia="zh-CN"/>
        </w:rPr>
        <w:t>, 202</w:t>
      </w:r>
      <w:r w:rsidR="00DB1943">
        <w:rPr>
          <w:bCs/>
          <w:sz w:val="24"/>
          <w:szCs w:val="24"/>
          <w:lang w:eastAsia="zh-CN"/>
        </w:rPr>
        <w:t>3</w:t>
      </w:r>
      <w:r w:rsidR="00370B6D" w:rsidRPr="00370B6D">
        <w:rPr>
          <w:noProof w:val="0"/>
          <w:sz w:val="24"/>
          <w:szCs w:val="24"/>
          <w:lang w:eastAsia="zh-CN"/>
        </w:rPr>
        <w:tab/>
      </w:r>
    </w:p>
    <w:p w14:paraId="49379CFB" w14:textId="371C3D47" w:rsidR="00CD4C7B" w:rsidRPr="00370B6D" w:rsidRDefault="00F5234C" w:rsidP="00F5234C">
      <w:pPr>
        <w:pStyle w:val="Header"/>
        <w:tabs>
          <w:tab w:val="left" w:pos="1701"/>
        </w:tabs>
        <w:rPr>
          <w:rFonts w:cs="Arial"/>
          <w:bCs/>
          <w:noProof w:val="0"/>
          <w:sz w:val="20"/>
        </w:rPr>
      </w:pPr>
      <w:r w:rsidRPr="00370B6D">
        <w:rPr>
          <w:rFonts w:cs="Arial"/>
          <w:bCs/>
          <w:noProof w:val="0"/>
          <w:sz w:val="20"/>
        </w:rPr>
        <w:tab/>
      </w:r>
    </w:p>
    <w:p w14:paraId="741CBBF2" w14:textId="36A6B4C6" w:rsidR="00370B6D" w:rsidRPr="00370B6D" w:rsidRDefault="00370B6D" w:rsidP="00370B6D">
      <w:pPr>
        <w:pStyle w:val="CRCoverPage"/>
        <w:tabs>
          <w:tab w:val="left" w:pos="1985"/>
        </w:tabs>
        <w:rPr>
          <w:rFonts w:cs="Arial"/>
          <w:b/>
          <w:bCs/>
          <w:sz w:val="28"/>
          <w:szCs w:val="28"/>
          <w:lang w:eastAsia="ja-JP"/>
        </w:rPr>
      </w:pPr>
      <w:r w:rsidRPr="00370B6D">
        <w:rPr>
          <w:rFonts w:cs="Arial"/>
          <w:b/>
          <w:bCs/>
          <w:sz w:val="28"/>
          <w:szCs w:val="28"/>
        </w:rPr>
        <w:t>Agenda item:</w:t>
      </w:r>
      <w:r w:rsidRPr="00370B6D">
        <w:rPr>
          <w:rFonts w:cs="Arial"/>
          <w:b/>
          <w:bCs/>
          <w:sz w:val="28"/>
          <w:szCs w:val="28"/>
        </w:rPr>
        <w:tab/>
      </w:r>
      <w:r w:rsidR="009A2BA0">
        <w:rPr>
          <w:rFonts w:cs="Arial"/>
          <w:b/>
          <w:bCs/>
          <w:sz w:val="28"/>
          <w:szCs w:val="28"/>
        </w:rPr>
        <w:t>8</w:t>
      </w:r>
      <w:r w:rsidR="000631C8">
        <w:rPr>
          <w:rFonts w:cs="Arial"/>
          <w:b/>
          <w:bCs/>
          <w:sz w:val="28"/>
          <w:szCs w:val="28"/>
        </w:rPr>
        <w:t>.</w:t>
      </w:r>
      <w:r w:rsidR="00DB1943">
        <w:rPr>
          <w:rFonts w:cs="Arial"/>
          <w:b/>
          <w:bCs/>
          <w:sz w:val="28"/>
          <w:szCs w:val="28"/>
        </w:rPr>
        <w:t>1</w:t>
      </w:r>
      <w:r w:rsidR="009A2BA0">
        <w:rPr>
          <w:rFonts w:cs="Arial"/>
          <w:b/>
          <w:bCs/>
          <w:sz w:val="28"/>
          <w:szCs w:val="28"/>
        </w:rPr>
        <w:t>5</w:t>
      </w:r>
      <w:r w:rsidR="000631C8">
        <w:rPr>
          <w:rFonts w:cs="Arial"/>
          <w:b/>
          <w:bCs/>
          <w:sz w:val="28"/>
          <w:szCs w:val="28"/>
        </w:rPr>
        <w:t>.</w:t>
      </w:r>
      <w:r w:rsidR="00DB1943">
        <w:rPr>
          <w:rFonts w:cs="Arial"/>
          <w:b/>
          <w:bCs/>
          <w:sz w:val="28"/>
          <w:szCs w:val="28"/>
        </w:rPr>
        <w:t>2</w:t>
      </w:r>
      <w:r w:rsidR="00CC5E2E">
        <w:rPr>
          <w:rFonts w:cs="Arial"/>
          <w:b/>
          <w:bCs/>
          <w:sz w:val="28"/>
          <w:szCs w:val="28"/>
        </w:rPr>
        <w:t xml:space="preserve">  </w:t>
      </w:r>
    </w:p>
    <w:p w14:paraId="0D63191F" w14:textId="77777777" w:rsidR="00370B6D" w:rsidRPr="00370B6D" w:rsidRDefault="00370B6D" w:rsidP="00370B6D">
      <w:pPr>
        <w:tabs>
          <w:tab w:val="left" w:pos="1985"/>
        </w:tabs>
        <w:ind w:left="1985" w:hanging="1985"/>
        <w:rPr>
          <w:rFonts w:ascii="Arial" w:hAnsi="Arial" w:cs="Arial"/>
          <w:b/>
          <w:bCs/>
          <w:sz w:val="28"/>
          <w:szCs w:val="28"/>
        </w:rPr>
      </w:pPr>
      <w:r w:rsidRPr="00370B6D">
        <w:rPr>
          <w:rFonts w:ascii="Arial" w:hAnsi="Arial" w:cs="Arial"/>
          <w:b/>
          <w:bCs/>
          <w:sz w:val="28"/>
          <w:szCs w:val="28"/>
        </w:rPr>
        <w:t>Source:</w:t>
      </w:r>
      <w:r w:rsidRPr="00370B6D">
        <w:rPr>
          <w:rFonts w:ascii="Arial" w:hAnsi="Arial" w:cs="Arial"/>
          <w:b/>
          <w:bCs/>
          <w:sz w:val="28"/>
          <w:szCs w:val="28"/>
        </w:rPr>
        <w:tab/>
        <w:t>Samsung</w:t>
      </w:r>
    </w:p>
    <w:p w14:paraId="2DC76473" w14:textId="7D371CB4" w:rsidR="00370B6D" w:rsidRPr="00370B6D" w:rsidRDefault="00370B6D" w:rsidP="00370B6D">
      <w:pPr>
        <w:ind w:left="1985" w:hanging="1985"/>
        <w:rPr>
          <w:rFonts w:ascii="Arial" w:hAnsi="Arial" w:cs="Arial"/>
          <w:b/>
          <w:bCs/>
          <w:sz w:val="28"/>
          <w:szCs w:val="28"/>
        </w:rPr>
      </w:pPr>
      <w:r w:rsidRPr="00370B6D">
        <w:rPr>
          <w:rFonts w:ascii="Arial" w:hAnsi="Arial" w:cs="Arial"/>
          <w:b/>
          <w:bCs/>
          <w:sz w:val="28"/>
          <w:szCs w:val="28"/>
        </w:rPr>
        <w:t>Title:</w:t>
      </w:r>
      <w:r w:rsidRPr="00370B6D">
        <w:rPr>
          <w:rFonts w:ascii="Arial" w:hAnsi="Arial" w:cs="Arial"/>
          <w:b/>
          <w:bCs/>
          <w:sz w:val="28"/>
          <w:szCs w:val="28"/>
        </w:rPr>
        <w:tab/>
      </w:r>
      <w:r w:rsidR="009A2BA0">
        <w:rPr>
          <w:rFonts w:ascii="Arial" w:hAnsi="Arial" w:cs="Arial"/>
          <w:b/>
          <w:bCs/>
          <w:sz w:val="28"/>
          <w:szCs w:val="28"/>
        </w:rPr>
        <w:t>Remaining SL CAPC issues</w:t>
      </w:r>
    </w:p>
    <w:p w14:paraId="2A55F4D4" w14:textId="77777777" w:rsidR="00370B6D" w:rsidRPr="00370B6D" w:rsidRDefault="00370B6D" w:rsidP="00370B6D">
      <w:pPr>
        <w:tabs>
          <w:tab w:val="left" w:pos="1985"/>
        </w:tabs>
        <w:rPr>
          <w:rFonts w:ascii="Arial" w:hAnsi="Arial" w:cs="Arial"/>
          <w:b/>
          <w:bCs/>
          <w:sz w:val="28"/>
          <w:szCs w:val="28"/>
        </w:rPr>
      </w:pPr>
      <w:r w:rsidRPr="00370B6D">
        <w:rPr>
          <w:rFonts w:ascii="Arial" w:hAnsi="Arial" w:cs="Arial"/>
          <w:b/>
          <w:bCs/>
          <w:sz w:val="28"/>
          <w:szCs w:val="28"/>
        </w:rPr>
        <w:t>Document for:</w:t>
      </w:r>
      <w:r w:rsidRPr="00370B6D">
        <w:rPr>
          <w:rFonts w:ascii="Arial" w:hAnsi="Arial" w:cs="Arial"/>
          <w:b/>
          <w:bCs/>
          <w:sz w:val="28"/>
          <w:szCs w:val="28"/>
        </w:rPr>
        <w:tab/>
        <w:t>Discussion and Decision</w:t>
      </w:r>
    </w:p>
    <w:p w14:paraId="3E9E2F26" w14:textId="77777777" w:rsidR="00370B6D" w:rsidRPr="006E13D1" w:rsidRDefault="00370B6D" w:rsidP="00370B6D">
      <w:pPr>
        <w:pStyle w:val="Heading1"/>
      </w:pPr>
      <w:r w:rsidRPr="006E13D1">
        <w:t>1</w:t>
      </w:r>
      <w:r w:rsidRPr="006E13D1">
        <w:tab/>
      </w:r>
      <w:r>
        <w:t>Introduction</w:t>
      </w:r>
    </w:p>
    <w:p w14:paraId="1D0D9EE9" w14:textId="32D71C67" w:rsidR="00CC3192" w:rsidRDefault="009A2BA0" w:rsidP="00370B6D">
      <w:pPr>
        <w:jc w:val="both"/>
        <w:rPr>
          <w:rFonts w:ascii="Arial" w:hAnsi="Arial" w:cs="Arial"/>
        </w:rPr>
      </w:pPr>
      <w:r>
        <w:rPr>
          <w:rFonts w:ascii="Arial" w:hAnsi="Arial" w:cs="Arial"/>
        </w:rPr>
        <w:t xml:space="preserve">RAN2 made progress on SL CAPC discussion in RAN2#120. In this contribution, we would like to discuss remaining SL CAPC issues. </w:t>
      </w:r>
    </w:p>
    <w:p w14:paraId="062F1D7A" w14:textId="77777777" w:rsidR="00370B6D" w:rsidRPr="006E13D1" w:rsidRDefault="00370B6D" w:rsidP="00370B6D">
      <w:pPr>
        <w:pStyle w:val="Heading1"/>
      </w:pPr>
      <w:r w:rsidRPr="006E13D1">
        <w:t>2</w:t>
      </w:r>
      <w:r w:rsidRPr="006E13D1">
        <w:tab/>
      </w:r>
      <w:r>
        <w:t>Discussion</w:t>
      </w:r>
    </w:p>
    <w:p w14:paraId="6C44E076" w14:textId="256EF0E5" w:rsidR="002F4165" w:rsidRDefault="002F4165" w:rsidP="00A448D5">
      <w:pPr>
        <w:jc w:val="both"/>
        <w:rPr>
          <w:rFonts w:ascii="Arial" w:hAnsi="Arial" w:cs="Arial"/>
        </w:rPr>
      </w:pPr>
      <w:r>
        <w:rPr>
          <w:rFonts w:ascii="Arial" w:hAnsi="Arial" w:cs="Arial"/>
        </w:rPr>
        <w:t xml:space="preserve">RAN2 confirmed PQI is used to determine the </w:t>
      </w:r>
      <w:r w:rsidR="00DB5454">
        <w:rPr>
          <w:rFonts w:ascii="Arial" w:hAnsi="Arial" w:cs="Arial"/>
        </w:rPr>
        <w:t xml:space="preserve">SL </w:t>
      </w:r>
      <w:r>
        <w:rPr>
          <w:rFonts w:ascii="Arial" w:hAnsi="Arial" w:cs="Arial"/>
        </w:rPr>
        <w:t xml:space="preserve">CAPC mapping as in NR-U as baseline. However, the detail of mapping between PQI and </w:t>
      </w:r>
      <w:r w:rsidR="00DB5454">
        <w:rPr>
          <w:rFonts w:ascii="Arial" w:hAnsi="Arial" w:cs="Arial"/>
        </w:rPr>
        <w:t xml:space="preserve">SL </w:t>
      </w:r>
      <w:r>
        <w:rPr>
          <w:rFonts w:ascii="Arial" w:hAnsi="Arial" w:cs="Arial"/>
        </w:rPr>
        <w:t xml:space="preserve">CPAC were not agreed, but </w:t>
      </w:r>
      <w:r w:rsidR="00E00203">
        <w:rPr>
          <w:rFonts w:ascii="Arial" w:hAnsi="Arial" w:cs="Arial"/>
        </w:rPr>
        <w:t>made</w:t>
      </w:r>
      <w:r>
        <w:rPr>
          <w:rFonts w:ascii="Arial" w:hAnsi="Arial" w:cs="Arial"/>
        </w:rPr>
        <w:t xml:space="preserve"> as working assumption</w:t>
      </w:r>
      <w:r w:rsidR="00852069">
        <w:rPr>
          <w:rFonts w:ascii="Arial" w:hAnsi="Arial" w:cs="Arial"/>
        </w:rPr>
        <w:t xml:space="preserve"> [1]</w:t>
      </w:r>
      <w:r>
        <w:rPr>
          <w:rFonts w:ascii="Arial" w:hAnsi="Arial" w:cs="Arial"/>
        </w:rPr>
        <w:t xml:space="preserve">. </w:t>
      </w:r>
    </w:p>
    <w:p w14:paraId="334D3999" w14:textId="77777777" w:rsidR="002F4165" w:rsidRPr="002F4165" w:rsidRDefault="002F4165" w:rsidP="002F4165">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szCs w:val="24"/>
          <w:lang w:eastAsia="en-GB"/>
        </w:rPr>
      </w:pPr>
      <w:r w:rsidRPr="002F4165">
        <w:rPr>
          <w:rFonts w:ascii="Arial" w:eastAsia="MS Mincho" w:hAnsi="Arial"/>
          <w:szCs w:val="24"/>
          <w:lang w:eastAsia="en-GB"/>
        </w:rPr>
        <w:t>Agreements on SL CAPC mapping table:</w:t>
      </w:r>
    </w:p>
    <w:p w14:paraId="1848EDD0" w14:textId="77777777" w:rsidR="002F4165" w:rsidRPr="002F4165" w:rsidRDefault="002F4165" w:rsidP="002F4165">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szCs w:val="24"/>
          <w:lang w:eastAsia="en-GB"/>
        </w:rPr>
      </w:pPr>
      <w:r w:rsidRPr="002F4165">
        <w:rPr>
          <w:rFonts w:ascii="Arial" w:eastAsia="MS Mincho" w:hAnsi="Arial"/>
          <w:szCs w:val="24"/>
          <w:lang w:eastAsia="en-GB"/>
        </w:rPr>
        <w:t>2:</w:t>
      </w:r>
      <w:r w:rsidRPr="002F4165">
        <w:rPr>
          <w:rFonts w:ascii="Arial" w:eastAsia="MS Mincho" w:hAnsi="Arial"/>
          <w:szCs w:val="24"/>
          <w:lang w:eastAsia="en-GB"/>
        </w:rPr>
        <w:tab/>
        <w:t>Working assumption</w:t>
      </w:r>
    </w:p>
    <w:p w14:paraId="40D81470" w14:textId="3BD0ADB6" w:rsidR="002F4165" w:rsidRPr="002F4165" w:rsidRDefault="002F4165" w:rsidP="002F4165">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szCs w:val="24"/>
          <w:lang w:eastAsia="en-GB"/>
        </w:rPr>
      </w:pPr>
      <w:r w:rsidRPr="002F4165">
        <w:rPr>
          <w:rFonts w:ascii="Arial" w:eastAsia="MS Mincho" w:hAnsi="Arial"/>
          <w:szCs w:val="24"/>
          <w:lang w:eastAsia="en-GB"/>
        </w:rPr>
        <w:t xml:space="preserve"> </w:t>
      </w:r>
      <w:r w:rsidRPr="002F4165">
        <w:rPr>
          <w:rFonts w:ascii="Arial" w:eastAsia="MS Mincho" w:hAnsi="Arial"/>
          <w:szCs w:val="24"/>
          <w:lang w:eastAsia="en-GB"/>
        </w:rPr>
        <w:tab/>
        <w:t xml:space="preserve">- Mapping PQI 90/91/92/93/21/22/23/55/56/57/58 to CAPC priority class 1. </w:t>
      </w:r>
    </w:p>
    <w:p w14:paraId="3C94D84A" w14:textId="77777777" w:rsidR="002F4165" w:rsidRPr="002F4165" w:rsidRDefault="002F4165" w:rsidP="002F4165">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szCs w:val="24"/>
          <w:lang w:eastAsia="en-GB"/>
        </w:rPr>
      </w:pPr>
      <w:r w:rsidRPr="002F4165">
        <w:rPr>
          <w:rFonts w:ascii="Arial" w:eastAsia="MS Mincho" w:hAnsi="Arial"/>
          <w:szCs w:val="24"/>
          <w:lang w:eastAsia="en-GB"/>
        </w:rPr>
        <w:tab/>
        <w:t>- Mapping PQI 59/61 to CAPC priority class 3.</w:t>
      </w:r>
    </w:p>
    <w:p w14:paraId="353A734A" w14:textId="77777777" w:rsidR="002F4165" w:rsidRPr="002F4165" w:rsidRDefault="002F4165" w:rsidP="002F4165">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szCs w:val="24"/>
          <w:lang w:eastAsia="en-GB"/>
        </w:rPr>
      </w:pPr>
      <w:r w:rsidRPr="002F4165">
        <w:rPr>
          <w:rFonts w:ascii="Arial" w:eastAsia="MS Mincho" w:hAnsi="Arial"/>
          <w:szCs w:val="24"/>
          <w:lang w:eastAsia="en-GB"/>
        </w:rPr>
        <w:tab/>
        <w:t>- Mapping PQI 25 to CAPC priority class 2.</w:t>
      </w:r>
    </w:p>
    <w:p w14:paraId="1E65A0A5" w14:textId="4E3294DD" w:rsidR="002F4165" w:rsidRPr="002F4165" w:rsidRDefault="002F4165" w:rsidP="002F4165">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szCs w:val="24"/>
          <w:lang w:eastAsia="en-GB"/>
        </w:rPr>
      </w:pPr>
      <w:r w:rsidRPr="002F4165">
        <w:rPr>
          <w:rFonts w:ascii="Arial" w:eastAsia="MS Mincho" w:hAnsi="Arial"/>
          <w:szCs w:val="24"/>
          <w:lang w:eastAsia="en-GB"/>
        </w:rPr>
        <w:tab/>
        <w:t>- Mapping PQI 24/26/60 to CAPC priority class 1</w:t>
      </w:r>
      <w:r>
        <w:rPr>
          <w:rFonts w:ascii="Arial" w:eastAsia="MS Mincho" w:hAnsi="Arial"/>
          <w:szCs w:val="24"/>
          <w:lang w:eastAsia="en-GB"/>
        </w:rPr>
        <w:t>.</w:t>
      </w:r>
    </w:p>
    <w:p w14:paraId="7C80CFDB" w14:textId="4FA4FBCE" w:rsidR="002F4165" w:rsidRDefault="002F4165" w:rsidP="00A448D5">
      <w:pPr>
        <w:jc w:val="both"/>
        <w:rPr>
          <w:rFonts w:ascii="Arial" w:hAnsi="Arial" w:cs="Arial"/>
        </w:rPr>
      </w:pPr>
    </w:p>
    <w:p w14:paraId="075CDBC4" w14:textId="4C032C8D" w:rsidR="002F4165" w:rsidRDefault="002F4165" w:rsidP="00A448D5">
      <w:pPr>
        <w:jc w:val="both"/>
        <w:rPr>
          <w:rFonts w:ascii="Arial" w:hAnsi="Arial" w:cs="Arial"/>
        </w:rPr>
      </w:pPr>
      <w:r>
        <w:rPr>
          <w:rFonts w:ascii="Arial" w:hAnsi="Arial" w:cs="Arial"/>
        </w:rPr>
        <w:t>In our view, we do not see any problem to confirm the working assumption.</w:t>
      </w:r>
    </w:p>
    <w:p w14:paraId="30D0FBDC" w14:textId="58F40C6F" w:rsidR="002F4165" w:rsidRDefault="002F4165" w:rsidP="00A448D5">
      <w:pPr>
        <w:jc w:val="both"/>
        <w:rPr>
          <w:rFonts w:ascii="Arial" w:hAnsi="Arial" w:cs="Arial"/>
        </w:rPr>
      </w:pPr>
      <w:r>
        <w:rPr>
          <w:rFonts w:ascii="Arial" w:hAnsi="Arial" w:cs="Arial"/>
        </w:rPr>
        <w:t>[Proposal 1]: It is proposed to confirm the following working assumption.</w:t>
      </w:r>
    </w:p>
    <w:p w14:paraId="258DD997" w14:textId="1158738E" w:rsidR="002F4165" w:rsidRPr="002F4165" w:rsidRDefault="002F4165" w:rsidP="002F4165">
      <w:pPr>
        <w:pStyle w:val="ListParagraph"/>
        <w:numPr>
          <w:ilvl w:val="0"/>
          <w:numId w:val="8"/>
        </w:numPr>
        <w:jc w:val="both"/>
        <w:rPr>
          <w:rFonts w:ascii="Arial" w:hAnsi="Arial" w:cs="Arial"/>
        </w:rPr>
      </w:pPr>
      <w:r w:rsidRPr="002F4165">
        <w:rPr>
          <w:rFonts w:ascii="Arial" w:eastAsia="MS Mincho" w:hAnsi="Arial"/>
          <w:szCs w:val="24"/>
          <w:lang w:eastAsia="en-GB"/>
        </w:rPr>
        <w:t>Mapping PQI 90/91/92/93/21/22/23/55/56/57/58 to CAPC priority class 1.</w:t>
      </w:r>
    </w:p>
    <w:p w14:paraId="0955C271" w14:textId="2B90629B" w:rsidR="002F4165" w:rsidRPr="002F4165" w:rsidRDefault="002F4165" w:rsidP="002F4165">
      <w:pPr>
        <w:pStyle w:val="ListParagraph"/>
        <w:numPr>
          <w:ilvl w:val="0"/>
          <w:numId w:val="8"/>
        </w:numPr>
        <w:jc w:val="both"/>
        <w:rPr>
          <w:rFonts w:ascii="Arial" w:hAnsi="Arial" w:cs="Arial"/>
        </w:rPr>
      </w:pPr>
      <w:r w:rsidRPr="002F4165">
        <w:rPr>
          <w:rFonts w:ascii="Arial" w:eastAsia="MS Mincho" w:hAnsi="Arial"/>
          <w:szCs w:val="24"/>
          <w:lang w:eastAsia="en-GB"/>
        </w:rPr>
        <w:t>Mapping PQI 59/61 to CAPC priority class 3.</w:t>
      </w:r>
    </w:p>
    <w:p w14:paraId="5D23AC59" w14:textId="2022FA5F" w:rsidR="002F4165" w:rsidRPr="002F4165" w:rsidRDefault="002F4165" w:rsidP="002F4165">
      <w:pPr>
        <w:pStyle w:val="ListParagraph"/>
        <w:numPr>
          <w:ilvl w:val="0"/>
          <w:numId w:val="8"/>
        </w:numPr>
        <w:jc w:val="both"/>
        <w:rPr>
          <w:rFonts w:ascii="Arial" w:hAnsi="Arial" w:cs="Arial"/>
        </w:rPr>
      </w:pPr>
      <w:r w:rsidRPr="002F4165">
        <w:rPr>
          <w:rFonts w:ascii="Arial" w:eastAsia="MS Mincho" w:hAnsi="Arial"/>
          <w:szCs w:val="24"/>
          <w:lang w:eastAsia="en-GB"/>
        </w:rPr>
        <w:t>Mapping PQI 25 to CAPC priority class 2.</w:t>
      </w:r>
    </w:p>
    <w:p w14:paraId="78EBCF2C" w14:textId="0977C1D3" w:rsidR="002F4165" w:rsidRPr="002F4165" w:rsidRDefault="002F4165" w:rsidP="002F4165">
      <w:pPr>
        <w:pStyle w:val="ListParagraph"/>
        <w:numPr>
          <w:ilvl w:val="0"/>
          <w:numId w:val="8"/>
        </w:numPr>
        <w:jc w:val="both"/>
        <w:rPr>
          <w:rFonts w:ascii="Arial" w:hAnsi="Arial" w:cs="Arial"/>
        </w:rPr>
      </w:pPr>
      <w:r w:rsidRPr="002F4165">
        <w:rPr>
          <w:rFonts w:ascii="Arial" w:eastAsia="MS Mincho" w:hAnsi="Arial"/>
          <w:szCs w:val="24"/>
          <w:lang w:eastAsia="en-GB"/>
        </w:rPr>
        <w:t>Mapping PQI 24/26/60 to CAPC priority class 1</w:t>
      </w:r>
      <w:r>
        <w:rPr>
          <w:rFonts w:ascii="Arial" w:eastAsia="MS Mincho" w:hAnsi="Arial"/>
          <w:szCs w:val="24"/>
          <w:lang w:eastAsia="en-GB"/>
        </w:rPr>
        <w:t>.</w:t>
      </w:r>
    </w:p>
    <w:p w14:paraId="665990F8" w14:textId="77777777" w:rsidR="002F4165" w:rsidRDefault="002F4165" w:rsidP="00A448D5">
      <w:pPr>
        <w:jc w:val="both"/>
        <w:rPr>
          <w:rFonts w:ascii="Arial" w:hAnsi="Arial" w:cs="Arial"/>
        </w:rPr>
      </w:pPr>
    </w:p>
    <w:p w14:paraId="0DAE08F3" w14:textId="37F8C308" w:rsidR="00DD4569" w:rsidRDefault="002F4165" w:rsidP="00A448D5">
      <w:pPr>
        <w:jc w:val="both"/>
        <w:rPr>
          <w:rFonts w:ascii="Arial" w:hAnsi="Arial" w:cs="Arial"/>
        </w:rPr>
      </w:pPr>
      <w:r>
        <w:rPr>
          <w:rFonts w:ascii="Arial" w:hAnsi="Arial" w:cs="Arial"/>
        </w:rPr>
        <w:t xml:space="preserve">In addition to PQI, default priority level of PQI was also proposed as an additional criterion to determine the </w:t>
      </w:r>
      <w:r w:rsidR="00DB5454">
        <w:rPr>
          <w:rFonts w:ascii="Arial" w:hAnsi="Arial" w:cs="Arial"/>
        </w:rPr>
        <w:t xml:space="preserve">SL </w:t>
      </w:r>
      <w:r>
        <w:rPr>
          <w:rFonts w:ascii="Arial" w:hAnsi="Arial" w:cs="Arial"/>
        </w:rPr>
        <w:t>CAPC mapping</w:t>
      </w:r>
      <w:r w:rsidR="00DB5454">
        <w:rPr>
          <w:rFonts w:ascii="Arial" w:hAnsi="Arial" w:cs="Arial"/>
        </w:rPr>
        <w:t xml:space="preserve"> [</w:t>
      </w:r>
      <w:r w:rsidR="00852069">
        <w:rPr>
          <w:rFonts w:ascii="Arial" w:hAnsi="Arial" w:cs="Arial"/>
        </w:rPr>
        <w:t>2</w:t>
      </w:r>
      <w:r w:rsidR="00DB5454">
        <w:rPr>
          <w:rFonts w:ascii="Arial" w:hAnsi="Arial" w:cs="Arial"/>
        </w:rPr>
        <w:t>]</w:t>
      </w:r>
      <w:r>
        <w:rPr>
          <w:rFonts w:ascii="Arial" w:hAnsi="Arial" w:cs="Arial"/>
        </w:rPr>
        <w:t xml:space="preserve">. </w:t>
      </w:r>
      <w:r w:rsidR="00DB5454">
        <w:rPr>
          <w:rFonts w:ascii="Arial" w:hAnsi="Arial" w:cs="Arial"/>
        </w:rPr>
        <w:t xml:space="preserve">It was originally proposed to avoid the conflict between </w:t>
      </w:r>
      <w:r w:rsidR="00635A59">
        <w:rPr>
          <w:rFonts w:ascii="Arial" w:hAnsi="Arial" w:cs="Arial"/>
        </w:rPr>
        <w:t xml:space="preserve">SL </w:t>
      </w:r>
      <w:r w:rsidR="00DB5454">
        <w:rPr>
          <w:rFonts w:ascii="Arial" w:hAnsi="Arial" w:cs="Arial"/>
        </w:rPr>
        <w:t xml:space="preserve">L1 priority based resource selection </w:t>
      </w:r>
      <w:r w:rsidR="00DD4569">
        <w:rPr>
          <w:rFonts w:ascii="Arial" w:hAnsi="Arial" w:cs="Arial"/>
        </w:rPr>
        <w:t>&amp;</w:t>
      </w:r>
      <w:r w:rsidR="00DB5454">
        <w:rPr>
          <w:rFonts w:ascii="Arial" w:hAnsi="Arial" w:cs="Arial"/>
        </w:rPr>
        <w:t xml:space="preserve"> pre-emption and SL CAPC based channel access. </w:t>
      </w:r>
      <w:r w:rsidR="00635A59">
        <w:rPr>
          <w:rFonts w:ascii="Arial" w:hAnsi="Arial" w:cs="Arial"/>
        </w:rPr>
        <w:t xml:space="preserve">In our view, although we feel sympathy to the motivation, default priority level of PQI does not have relation to SL L1 priority, which means the conflict cannot be solved anyway even with </w:t>
      </w:r>
      <w:r w:rsidR="00DD4569">
        <w:rPr>
          <w:rFonts w:ascii="Arial" w:hAnsi="Arial" w:cs="Arial"/>
        </w:rPr>
        <w:t xml:space="preserve">consideration of </w:t>
      </w:r>
      <w:r w:rsidR="00635A59">
        <w:rPr>
          <w:rFonts w:ascii="Arial" w:hAnsi="Arial" w:cs="Arial"/>
        </w:rPr>
        <w:t>default priority level of PQI</w:t>
      </w:r>
      <w:r w:rsidR="00DD4569">
        <w:rPr>
          <w:rFonts w:ascii="Arial" w:hAnsi="Arial" w:cs="Arial"/>
        </w:rPr>
        <w:t xml:space="preserve"> in the SL CAPC mapping</w:t>
      </w:r>
      <w:r w:rsidR="00635A59">
        <w:rPr>
          <w:rFonts w:ascii="Arial" w:hAnsi="Arial" w:cs="Arial"/>
        </w:rPr>
        <w:t>. In our understanding, SL L1 priority is more related to packet delay budget but there is no specified relation between them</w:t>
      </w:r>
      <w:r w:rsidR="00DD4569">
        <w:rPr>
          <w:rFonts w:ascii="Arial" w:hAnsi="Arial" w:cs="Arial"/>
        </w:rPr>
        <w:t xml:space="preserve"> also</w:t>
      </w:r>
      <w:r w:rsidR="00635A59">
        <w:rPr>
          <w:rFonts w:ascii="Arial" w:hAnsi="Arial" w:cs="Arial"/>
        </w:rPr>
        <w:t xml:space="preserve">. </w:t>
      </w:r>
      <w:r w:rsidR="00CE300E">
        <w:rPr>
          <w:rFonts w:ascii="Arial" w:hAnsi="Arial" w:cs="Arial"/>
        </w:rPr>
        <w:t>We think i</w:t>
      </w:r>
      <w:r w:rsidR="00DD4569">
        <w:rPr>
          <w:rFonts w:ascii="Arial" w:hAnsi="Arial" w:cs="Arial"/>
        </w:rPr>
        <w:t>f RAN2 really intends to align SL resource selection &amp; pre-emption and SL channel access based on the common criterion, the only way</w:t>
      </w:r>
      <w:r w:rsidR="00CE300E">
        <w:rPr>
          <w:rFonts w:ascii="Arial" w:hAnsi="Arial" w:cs="Arial"/>
        </w:rPr>
        <w:t xml:space="preserve"> out is either to consider SL L1 priority in the SL CAPC mapping or to consider </w:t>
      </w:r>
      <w:r w:rsidR="008E5332">
        <w:rPr>
          <w:rFonts w:ascii="Arial" w:hAnsi="Arial" w:cs="Arial"/>
        </w:rPr>
        <w:t>SL CAPC</w:t>
      </w:r>
      <w:r w:rsidR="00CE300E">
        <w:rPr>
          <w:rFonts w:ascii="Arial" w:hAnsi="Arial" w:cs="Arial"/>
        </w:rPr>
        <w:t xml:space="preserve"> in the SL resource selection &amp; pre-emption. </w:t>
      </w:r>
    </w:p>
    <w:p w14:paraId="6BD53EBF" w14:textId="2EA9F3ED" w:rsidR="00A169D3" w:rsidRDefault="00A169D3" w:rsidP="00A448D5">
      <w:pPr>
        <w:jc w:val="both"/>
        <w:rPr>
          <w:rFonts w:ascii="Arial" w:hAnsi="Arial" w:cs="Arial"/>
        </w:rPr>
      </w:pPr>
      <w:r>
        <w:rPr>
          <w:rFonts w:ascii="Arial" w:hAnsi="Arial" w:cs="Arial"/>
        </w:rPr>
        <w:t xml:space="preserve">[Observation 1]: Both SL resource selection &amp; pre-emption and channel access prioritize which data should be sent first. It is desirable to perform them based on common criterion. </w:t>
      </w:r>
    </w:p>
    <w:p w14:paraId="55F0F82A" w14:textId="48833000" w:rsidR="002F4165" w:rsidRDefault="00DD4569" w:rsidP="00A448D5">
      <w:pPr>
        <w:jc w:val="both"/>
        <w:rPr>
          <w:rFonts w:ascii="Arial" w:hAnsi="Arial" w:cs="Arial"/>
        </w:rPr>
      </w:pPr>
      <w:r>
        <w:rPr>
          <w:rFonts w:ascii="Arial" w:hAnsi="Arial" w:cs="Arial"/>
        </w:rPr>
        <w:t xml:space="preserve">[Observation </w:t>
      </w:r>
      <w:r w:rsidR="00A169D3">
        <w:rPr>
          <w:rFonts w:ascii="Arial" w:hAnsi="Arial" w:cs="Arial"/>
        </w:rPr>
        <w:t>2</w:t>
      </w:r>
      <w:r>
        <w:rPr>
          <w:rFonts w:ascii="Arial" w:hAnsi="Arial" w:cs="Arial"/>
        </w:rPr>
        <w:t xml:space="preserve">]: Conflict between SL L1 priority based resource selection &amp; pre-emption and SL CAPC based channel access is not solved even with consideration of default priority level of PQI in the SL CAPC mapping. </w:t>
      </w:r>
    </w:p>
    <w:p w14:paraId="7E8ABD4B" w14:textId="46406315" w:rsidR="00A169D3" w:rsidRDefault="008E5332" w:rsidP="00A448D5">
      <w:pPr>
        <w:jc w:val="both"/>
        <w:rPr>
          <w:rFonts w:ascii="Arial" w:hAnsi="Arial" w:cs="Arial"/>
          <w:lang w:eastAsia="ko-KR"/>
        </w:rPr>
      </w:pPr>
      <w:r>
        <w:rPr>
          <w:rFonts w:ascii="Arial" w:hAnsi="Arial" w:cs="Arial"/>
        </w:rPr>
        <w:t xml:space="preserve">[Proposal 2]: RAN2 is asked to discuss either consideration of SL L1 priority in the SL CAPC mapping or consideration of SL CAPC in the SL resource selection &amp; pre-emption. </w:t>
      </w:r>
    </w:p>
    <w:p w14:paraId="5E768119" w14:textId="4619126F" w:rsidR="00A448D5" w:rsidRDefault="00A448D5" w:rsidP="00A448D5">
      <w:pPr>
        <w:jc w:val="both"/>
        <w:rPr>
          <w:rFonts w:ascii="Arial" w:hAnsi="Arial" w:cs="Arial"/>
        </w:rPr>
      </w:pPr>
    </w:p>
    <w:p w14:paraId="4AE4F7A0" w14:textId="2A864A01" w:rsidR="008E5332" w:rsidRDefault="00E00203" w:rsidP="00A448D5">
      <w:pPr>
        <w:jc w:val="both"/>
        <w:rPr>
          <w:rFonts w:ascii="Arial" w:hAnsi="Arial" w:cs="Arial"/>
        </w:rPr>
      </w:pPr>
      <w:r>
        <w:rPr>
          <w:rFonts w:ascii="Arial" w:hAnsi="Arial" w:cs="Arial"/>
        </w:rPr>
        <w:lastRenderedPageBreak/>
        <w:t xml:space="preserve">RAN2 also made some working assumption for </w:t>
      </w:r>
      <w:r w:rsidR="00A647F4">
        <w:rPr>
          <w:rFonts w:ascii="Arial" w:hAnsi="Arial" w:cs="Arial"/>
        </w:rPr>
        <w:t xml:space="preserve">SL CAPC rules when SL LCH(s) and/or SL MAC CE are multiplexed and when QoS flow of non-standardized PQI </w:t>
      </w:r>
      <w:r>
        <w:rPr>
          <w:rFonts w:ascii="Arial" w:hAnsi="Arial" w:cs="Arial"/>
        </w:rPr>
        <w:t>is used for the UE in RRC idle/inactive and OOC</w:t>
      </w:r>
      <w:r w:rsidR="00852069">
        <w:rPr>
          <w:rFonts w:ascii="Arial" w:hAnsi="Arial" w:cs="Arial"/>
        </w:rPr>
        <w:t xml:space="preserve"> [1]</w:t>
      </w:r>
      <w:r>
        <w:rPr>
          <w:rFonts w:ascii="Arial" w:hAnsi="Arial" w:cs="Arial"/>
        </w:rPr>
        <w:t xml:space="preserve">.  </w:t>
      </w:r>
    </w:p>
    <w:p w14:paraId="154B99CC" w14:textId="77777777" w:rsidR="00E00203" w:rsidRPr="00E00203" w:rsidRDefault="00E00203" w:rsidP="00E0020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szCs w:val="24"/>
          <w:lang w:eastAsia="en-GB"/>
        </w:rPr>
      </w:pPr>
      <w:r w:rsidRPr="00E00203">
        <w:rPr>
          <w:rFonts w:ascii="Arial" w:eastAsia="MS Mincho" w:hAnsi="Arial"/>
          <w:szCs w:val="24"/>
          <w:lang w:eastAsia="en-GB"/>
        </w:rPr>
        <w:t>Agreement on SL CAPC rules</w:t>
      </w:r>
    </w:p>
    <w:p w14:paraId="1057F616" w14:textId="77777777" w:rsidR="00E00203" w:rsidRPr="00E00203" w:rsidRDefault="00E00203" w:rsidP="00E0020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szCs w:val="24"/>
          <w:lang w:eastAsia="en-GB"/>
        </w:rPr>
      </w:pPr>
      <w:r w:rsidRPr="00E00203">
        <w:rPr>
          <w:rFonts w:ascii="Arial" w:eastAsia="MS Mincho" w:hAnsi="Arial"/>
          <w:szCs w:val="24"/>
          <w:lang w:eastAsia="en-GB"/>
        </w:rPr>
        <w:t xml:space="preserve">1: </w:t>
      </w:r>
      <w:r w:rsidRPr="00E00203">
        <w:rPr>
          <w:rFonts w:ascii="Arial" w:eastAsia="MS Mincho" w:hAnsi="Arial"/>
          <w:szCs w:val="24"/>
          <w:lang w:eastAsia="en-GB"/>
        </w:rPr>
        <w:tab/>
        <w:t>Working assumption: If PQI-based CAPC mapping is agreed, as in NR-U, the lowest priority CAPC of the logical channel(s) with MAC SDU multiplexed in the TB is used regardless of whether the TB also contains SL MAC CEs in addition to MAC SDUs.</w:t>
      </w:r>
    </w:p>
    <w:p w14:paraId="1E15B5C4" w14:textId="329C6D96" w:rsidR="00A647F4" w:rsidRDefault="00A647F4" w:rsidP="00A448D5">
      <w:pPr>
        <w:jc w:val="both"/>
        <w:rPr>
          <w:rFonts w:ascii="Arial" w:hAnsi="Arial" w:cs="Arial"/>
        </w:rPr>
      </w:pPr>
    </w:p>
    <w:p w14:paraId="12F37209" w14:textId="77777777" w:rsidR="00E00203" w:rsidRPr="00E00203" w:rsidRDefault="00E00203" w:rsidP="00E0020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szCs w:val="24"/>
          <w:lang w:eastAsia="en-GB"/>
        </w:rPr>
      </w:pPr>
      <w:r w:rsidRPr="00E00203">
        <w:rPr>
          <w:rFonts w:ascii="Arial" w:eastAsia="MS Mincho" w:hAnsi="Arial"/>
          <w:szCs w:val="24"/>
          <w:lang w:eastAsia="en-GB"/>
        </w:rPr>
        <w:t>Agreements on SL CAPC for RRC inactive/idle/OOC UE</w:t>
      </w:r>
    </w:p>
    <w:p w14:paraId="2ED8F4E1" w14:textId="77777777" w:rsidR="00E00203" w:rsidRPr="00E00203" w:rsidRDefault="00E00203" w:rsidP="00E0020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szCs w:val="24"/>
          <w:lang w:eastAsia="en-GB"/>
        </w:rPr>
      </w:pPr>
      <w:r w:rsidRPr="00E00203">
        <w:rPr>
          <w:rFonts w:ascii="Arial" w:eastAsia="MS Mincho" w:hAnsi="Arial"/>
          <w:szCs w:val="24"/>
          <w:lang w:eastAsia="en-GB"/>
        </w:rPr>
        <w:t>2:</w:t>
      </w:r>
      <w:r w:rsidRPr="00E00203">
        <w:rPr>
          <w:rFonts w:ascii="Arial" w:eastAsia="MS Mincho" w:hAnsi="Arial"/>
          <w:szCs w:val="24"/>
          <w:lang w:eastAsia="en-GB"/>
        </w:rPr>
        <w:tab/>
        <w:t>Working assumption: Use the CAPC of the standardized PQI or the CAPC of non-standardized PQI configured in SIB/pre-configuration which best matches the QoS characteristics of the current non-standardized PQI based on one or more QoS characteristics</w:t>
      </w:r>
    </w:p>
    <w:p w14:paraId="3624E46A" w14:textId="62203E06" w:rsidR="00E00203" w:rsidRDefault="00E00203" w:rsidP="00A448D5">
      <w:pPr>
        <w:jc w:val="both"/>
        <w:rPr>
          <w:rFonts w:ascii="Arial" w:hAnsi="Arial" w:cs="Arial"/>
        </w:rPr>
      </w:pPr>
    </w:p>
    <w:p w14:paraId="09F8650B" w14:textId="5D66A6E6" w:rsidR="00E00203" w:rsidRDefault="00E00203" w:rsidP="00A448D5">
      <w:pPr>
        <w:jc w:val="both"/>
        <w:rPr>
          <w:rFonts w:ascii="Arial" w:hAnsi="Arial" w:cs="Arial"/>
        </w:rPr>
      </w:pPr>
      <w:r>
        <w:rPr>
          <w:rFonts w:ascii="Arial" w:hAnsi="Arial" w:cs="Arial"/>
        </w:rPr>
        <w:t>In our view, we do not see any problem to confirm the working assumptions.</w:t>
      </w:r>
    </w:p>
    <w:p w14:paraId="073BA5E0" w14:textId="798818D1" w:rsidR="00E00203" w:rsidRDefault="00E00203" w:rsidP="00E00203">
      <w:pPr>
        <w:jc w:val="both"/>
        <w:rPr>
          <w:rFonts w:ascii="Arial" w:hAnsi="Arial" w:cs="Arial"/>
        </w:rPr>
      </w:pPr>
      <w:r>
        <w:rPr>
          <w:rFonts w:ascii="Arial" w:hAnsi="Arial" w:cs="Arial"/>
        </w:rPr>
        <w:t>[Proposal 3]: It is proposed to confirm the following working assumption.</w:t>
      </w:r>
    </w:p>
    <w:p w14:paraId="752D0F5F" w14:textId="58BE6F39" w:rsidR="00E00203" w:rsidRPr="00E00203" w:rsidRDefault="00E00203" w:rsidP="00E00203">
      <w:pPr>
        <w:pStyle w:val="ListParagraph"/>
        <w:numPr>
          <w:ilvl w:val="0"/>
          <w:numId w:val="8"/>
        </w:numPr>
        <w:jc w:val="both"/>
        <w:rPr>
          <w:rFonts w:ascii="Arial" w:hAnsi="Arial" w:cs="Arial"/>
        </w:rPr>
      </w:pPr>
      <w:r w:rsidRPr="00E00203">
        <w:rPr>
          <w:rFonts w:ascii="Arial" w:eastAsia="MS Mincho" w:hAnsi="Arial"/>
          <w:szCs w:val="24"/>
          <w:lang w:eastAsia="en-GB"/>
        </w:rPr>
        <w:t>If PQI-based CAPC mapping is agreed, as in NR-U, the lowest priority CAPC of the logical channel(s) with MAC SDU multiplexed in the TB is used regardless of whether the TB also contains SL MAC CEs in addition to MAC SDUs.</w:t>
      </w:r>
    </w:p>
    <w:p w14:paraId="1CBDB2D4" w14:textId="21FB7BC0" w:rsidR="00E00203" w:rsidRPr="00E00203" w:rsidRDefault="00E00203" w:rsidP="00E00203">
      <w:pPr>
        <w:pStyle w:val="ListParagraph"/>
        <w:numPr>
          <w:ilvl w:val="0"/>
          <w:numId w:val="8"/>
        </w:numPr>
        <w:jc w:val="both"/>
        <w:rPr>
          <w:rFonts w:ascii="Arial" w:hAnsi="Arial" w:cs="Arial"/>
        </w:rPr>
      </w:pPr>
      <w:r w:rsidRPr="00E00203">
        <w:rPr>
          <w:rFonts w:ascii="Arial" w:eastAsia="MS Mincho" w:hAnsi="Arial"/>
          <w:szCs w:val="24"/>
          <w:lang w:eastAsia="en-GB"/>
        </w:rPr>
        <w:t>Use the CAPC of the standardized PQI or the CAPC of non-standardized PQI configured in SIB/pre-configuration which best matches the QoS characteristics of the current non-standardized PQI based on one or more QoS characteristics</w:t>
      </w:r>
      <w:r>
        <w:rPr>
          <w:rFonts w:ascii="Arial" w:eastAsia="MS Mincho" w:hAnsi="Arial"/>
          <w:szCs w:val="24"/>
          <w:lang w:eastAsia="en-GB"/>
        </w:rPr>
        <w:t>.</w:t>
      </w:r>
    </w:p>
    <w:p w14:paraId="220F7689" w14:textId="09525F04" w:rsidR="00E00203" w:rsidRDefault="00E00203" w:rsidP="00A448D5">
      <w:pPr>
        <w:jc w:val="both"/>
        <w:rPr>
          <w:rFonts w:ascii="Arial" w:hAnsi="Arial" w:cs="Arial"/>
        </w:rPr>
      </w:pPr>
    </w:p>
    <w:p w14:paraId="25DBC1D0" w14:textId="79289210" w:rsidR="00D26219" w:rsidRDefault="00D26219" w:rsidP="00D26219">
      <w:pPr>
        <w:jc w:val="both"/>
        <w:rPr>
          <w:rFonts w:ascii="Arial" w:hAnsi="Arial" w:cs="Arial"/>
        </w:rPr>
      </w:pPr>
      <w:r>
        <w:rPr>
          <w:rFonts w:ascii="Arial" w:hAnsi="Arial" w:cs="Arial"/>
        </w:rPr>
        <w:t>It is somewhat unclear how the UE in RRC connected determines CAPC of non-standardized PQI, i.e. whether to apply the same rule to the UE in RRC connected or not. We think based on the following RAN2 earlier agreement made in RAN2#119bis-e</w:t>
      </w:r>
      <w:r w:rsidR="00852069">
        <w:rPr>
          <w:rFonts w:ascii="Arial" w:hAnsi="Arial" w:cs="Arial"/>
        </w:rPr>
        <w:t xml:space="preserve"> [3]</w:t>
      </w:r>
      <w:r>
        <w:rPr>
          <w:rFonts w:ascii="Arial" w:hAnsi="Arial" w:cs="Arial"/>
        </w:rPr>
        <w:t xml:space="preserve">, basically the same rule is applied to the UE in RRC connected. </w:t>
      </w:r>
    </w:p>
    <w:p w14:paraId="410C892A" w14:textId="77777777" w:rsidR="00D26219" w:rsidRPr="00D26219" w:rsidRDefault="00D26219" w:rsidP="00D2621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szCs w:val="24"/>
          <w:lang w:eastAsia="en-GB"/>
        </w:rPr>
      </w:pPr>
      <w:r w:rsidRPr="00D26219">
        <w:rPr>
          <w:rFonts w:ascii="Arial" w:eastAsia="MS Mincho" w:hAnsi="Arial"/>
          <w:szCs w:val="24"/>
          <w:lang w:eastAsia="en-GB"/>
        </w:rPr>
        <w:t>Agreement on CAPC:</w:t>
      </w:r>
    </w:p>
    <w:p w14:paraId="63FC509A" w14:textId="77777777" w:rsidR="00D26219" w:rsidRPr="00D26219" w:rsidRDefault="00D26219" w:rsidP="00D2621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szCs w:val="24"/>
          <w:lang w:eastAsia="en-GB"/>
        </w:rPr>
      </w:pPr>
      <w:r w:rsidRPr="00D26219">
        <w:rPr>
          <w:rFonts w:ascii="Arial" w:eastAsia="MS Mincho" w:hAnsi="Arial"/>
          <w:szCs w:val="24"/>
          <w:lang w:eastAsia="en-GB"/>
        </w:rPr>
        <w:t>6:</w:t>
      </w:r>
      <w:r w:rsidRPr="00D26219">
        <w:rPr>
          <w:rFonts w:ascii="Arial" w:eastAsia="MS Mincho" w:hAnsi="Arial"/>
          <w:szCs w:val="24"/>
          <w:lang w:eastAsia="en-GB"/>
        </w:rPr>
        <w:tab/>
        <w:t>As in NR-U, if SL CAPC is determined based on PQI, as a baseline, for non-standardized PQI, to use the CAPC of the standardized PQI which best matches the QoS characteristics of the non-standardized PQI. FFS if any specific work needed for RRC_INACTIVE/RRC_IDLE/OOC UEs.</w:t>
      </w:r>
    </w:p>
    <w:p w14:paraId="74592F35" w14:textId="2B92B7D2" w:rsidR="00D26219" w:rsidRDefault="00D26219" w:rsidP="00D26219">
      <w:pPr>
        <w:jc w:val="both"/>
        <w:rPr>
          <w:rFonts w:ascii="Arial" w:hAnsi="Arial" w:cs="Arial"/>
        </w:rPr>
      </w:pPr>
    </w:p>
    <w:p w14:paraId="1D84C998" w14:textId="2F569586" w:rsidR="00D26219" w:rsidRDefault="00D26219" w:rsidP="00D26219">
      <w:pPr>
        <w:jc w:val="both"/>
        <w:rPr>
          <w:rFonts w:ascii="Arial" w:hAnsi="Arial" w:cs="Arial"/>
        </w:rPr>
      </w:pPr>
      <w:r>
        <w:rPr>
          <w:rFonts w:ascii="Arial" w:hAnsi="Arial" w:cs="Arial"/>
        </w:rPr>
        <w:t>[Proposal 4]: RAN2 is asked to confirm the UE in RRC connected uses the CAPC of the standardized PQI or the CAPC of non-standardized PQI confi</w:t>
      </w:r>
      <w:r w:rsidR="00FD70EB">
        <w:rPr>
          <w:rFonts w:ascii="Arial" w:hAnsi="Arial" w:cs="Arial"/>
        </w:rPr>
        <w:t xml:space="preserve">gured in UE dedicated configuration which best matches the QoS characteristics of the current non-standardized PQI. </w:t>
      </w:r>
    </w:p>
    <w:p w14:paraId="5D75C5C2" w14:textId="77777777" w:rsidR="00370B6D" w:rsidRPr="006E13D1" w:rsidRDefault="00370B6D" w:rsidP="00370B6D">
      <w:pPr>
        <w:pStyle w:val="Heading1"/>
        <w:jc w:val="both"/>
      </w:pPr>
      <w:r>
        <w:t>3</w:t>
      </w:r>
      <w:r w:rsidRPr="006E13D1">
        <w:tab/>
      </w:r>
      <w:r>
        <w:t>Conclusion</w:t>
      </w:r>
    </w:p>
    <w:p w14:paraId="4971E99F" w14:textId="78B7A064" w:rsidR="00A448D5" w:rsidRDefault="00852069" w:rsidP="00A448D5">
      <w:pPr>
        <w:jc w:val="both"/>
        <w:rPr>
          <w:rFonts w:ascii="Arial" w:hAnsi="Arial" w:cs="Arial"/>
        </w:rPr>
      </w:pPr>
      <w:r>
        <w:rPr>
          <w:rFonts w:ascii="Arial" w:hAnsi="Arial" w:cs="Arial"/>
        </w:rPr>
        <w:t xml:space="preserve">We have discussed remaining SL CAPC issues and made the following proposals. </w:t>
      </w:r>
    </w:p>
    <w:p w14:paraId="53F9E041" w14:textId="77777777" w:rsidR="00852069" w:rsidRDefault="00852069" w:rsidP="00852069">
      <w:pPr>
        <w:jc w:val="both"/>
        <w:rPr>
          <w:rFonts w:ascii="Arial" w:hAnsi="Arial" w:cs="Arial"/>
        </w:rPr>
      </w:pPr>
      <w:r>
        <w:rPr>
          <w:rFonts w:ascii="Arial" w:hAnsi="Arial" w:cs="Arial"/>
        </w:rPr>
        <w:t>[Proposal 1]: It is proposed to confirm the following working assumption.</w:t>
      </w:r>
    </w:p>
    <w:p w14:paraId="341D0218" w14:textId="77777777" w:rsidR="00852069" w:rsidRPr="002F4165" w:rsidRDefault="00852069" w:rsidP="00852069">
      <w:pPr>
        <w:pStyle w:val="ListParagraph"/>
        <w:numPr>
          <w:ilvl w:val="0"/>
          <w:numId w:val="8"/>
        </w:numPr>
        <w:jc w:val="both"/>
        <w:rPr>
          <w:rFonts w:ascii="Arial" w:hAnsi="Arial" w:cs="Arial"/>
        </w:rPr>
      </w:pPr>
      <w:r w:rsidRPr="002F4165">
        <w:rPr>
          <w:rFonts w:ascii="Arial" w:eastAsia="MS Mincho" w:hAnsi="Arial"/>
          <w:szCs w:val="24"/>
          <w:lang w:eastAsia="en-GB"/>
        </w:rPr>
        <w:t>Mapping PQI 90/91/92/93/21/22/23/55/56/57/58 to CAPC priority class 1.</w:t>
      </w:r>
    </w:p>
    <w:p w14:paraId="57E61C72" w14:textId="77777777" w:rsidR="00852069" w:rsidRPr="002F4165" w:rsidRDefault="00852069" w:rsidP="00852069">
      <w:pPr>
        <w:pStyle w:val="ListParagraph"/>
        <w:numPr>
          <w:ilvl w:val="0"/>
          <w:numId w:val="8"/>
        </w:numPr>
        <w:jc w:val="both"/>
        <w:rPr>
          <w:rFonts w:ascii="Arial" w:hAnsi="Arial" w:cs="Arial"/>
        </w:rPr>
      </w:pPr>
      <w:r w:rsidRPr="002F4165">
        <w:rPr>
          <w:rFonts w:ascii="Arial" w:eastAsia="MS Mincho" w:hAnsi="Arial"/>
          <w:szCs w:val="24"/>
          <w:lang w:eastAsia="en-GB"/>
        </w:rPr>
        <w:t>Mapping PQI 59/61 to CAPC priority class 3.</w:t>
      </w:r>
    </w:p>
    <w:p w14:paraId="31DE376D" w14:textId="77777777" w:rsidR="00852069" w:rsidRPr="002F4165" w:rsidRDefault="00852069" w:rsidP="00852069">
      <w:pPr>
        <w:pStyle w:val="ListParagraph"/>
        <w:numPr>
          <w:ilvl w:val="0"/>
          <w:numId w:val="8"/>
        </w:numPr>
        <w:jc w:val="both"/>
        <w:rPr>
          <w:rFonts w:ascii="Arial" w:hAnsi="Arial" w:cs="Arial"/>
        </w:rPr>
      </w:pPr>
      <w:r w:rsidRPr="002F4165">
        <w:rPr>
          <w:rFonts w:ascii="Arial" w:eastAsia="MS Mincho" w:hAnsi="Arial"/>
          <w:szCs w:val="24"/>
          <w:lang w:eastAsia="en-GB"/>
        </w:rPr>
        <w:t>Mapping PQI 25 to CAPC priority class 2.</w:t>
      </w:r>
    </w:p>
    <w:p w14:paraId="35012DA9" w14:textId="77777777" w:rsidR="00852069" w:rsidRPr="002F4165" w:rsidRDefault="00852069" w:rsidP="00852069">
      <w:pPr>
        <w:pStyle w:val="ListParagraph"/>
        <w:numPr>
          <w:ilvl w:val="0"/>
          <w:numId w:val="8"/>
        </w:numPr>
        <w:jc w:val="both"/>
        <w:rPr>
          <w:rFonts w:ascii="Arial" w:hAnsi="Arial" w:cs="Arial"/>
        </w:rPr>
      </w:pPr>
      <w:r w:rsidRPr="002F4165">
        <w:rPr>
          <w:rFonts w:ascii="Arial" w:eastAsia="MS Mincho" w:hAnsi="Arial"/>
          <w:szCs w:val="24"/>
          <w:lang w:eastAsia="en-GB"/>
        </w:rPr>
        <w:t>Mapping PQI 24/26/60 to CAPC priority class 1</w:t>
      </w:r>
      <w:r>
        <w:rPr>
          <w:rFonts w:ascii="Arial" w:eastAsia="MS Mincho" w:hAnsi="Arial"/>
          <w:szCs w:val="24"/>
          <w:lang w:eastAsia="en-GB"/>
        </w:rPr>
        <w:t>.</w:t>
      </w:r>
    </w:p>
    <w:p w14:paraId="4C85836D" w14:textId="2FBD8B85" w:rsidR="00852069" w:rsidRDefault="00852069" w:rsidP="00852069">
      <w:pPr>
        <w:jc w:val="both"/>
        <w:rPr>
          <w:rFonts w:ascii="Arial" w:hAnsi="Arial" w:cs="Arial"/>
          <w:lang w:eastAsia="ko-KR"/>
        </w:rPr>
      </w:pPr>
      <w:r>
        <w:rPr>
          <w:rFonts w:ascii="Arial" w:hAnsi="Arial" w:cs="Arial"/>
        </w:rPr>
        <w:t xml:space="preserve">[Proposal 2]: RAN2 is asked to discuss either consideration of SL L1 priority in the SL CAPC mapping or consideration of SL CAPC in the SL resource selection &amp; pre-emption. </w:t>
      </w:r>
    </w:p>
    <w:p w14:paraId="27E532FB" w14:textId="77777777" w:rsidR="00852069" w:rsidRDefault="00852069" w:rsidP="00852069">
      <w:pPr>
        <w:jc w:val="both"/>
        <w:rPr>
          <w:rFonts w:ascii="Arial" w:hAnsi="Arial" w:cs="Arial"/>
        </w:rPr>
      </w:pPr>
      <w:r>
        <w:rPr>
          <w:rFonts w:ascii="Arial" w:hAnsi="Arial" w:cs="Arial"/>
        </w:rPr>
        <w:t>[Proposal 3]: It is proposed to confirm the following working assumption.</w:t>
      </w:r>
    </w:p>
    <w:p w14:paraId="1EE18B5F" w14:textId="77777777" w:rsidR="00852069" w:rsidRPr="00E00203" w:rsidRDefault="00852069" w:rsidP="00852069">
      <w:pPr>
        <w:pStyle w:val="ListParagraph"/>
        <w:numPr>
          <w:ilvl w:val="0"/>
          <w:numId w:val="8"/>
        </w:numPr>
        <w:jc w:val="both"/>
        <w:rPr>
          <w:rFonts w:ascii="Arial" w:hAnsi="Arial" w:cs="Arial"/>
        </w:rPr>
      </w:pPr>
      <w:r w:rsidRPr="00E00203">
        <w:rPr>
          <w:rFonts w:ascii="Arial" w:eastAsia="MS Mincho" w:hAnsi="Arial"/>
          <w:szCs w:val="24"/>
          <w:lang w:eastAsia="en-GB"/>
        </w:rPr>
        <w:t>If PQI-based CAPC mapping is agreed, as in NR-U, the lowest priority CAPC of the logical channel(s) with MAC SDU multiplexed in the TB is used regardless of whether the TB also contains SL MAC CEs in addition to MAC SDUs.</w:t>
      </w:r>
    </w:p>
    <w:p w14:paraId="4DAC7A3A" w14:textId="77777777" w:rsidR="00852069" w:rsidRPr="00E00203" w:rsidRDefault="00852069" w:rsidP="00852069">
      <w:pPr>
        <w:pStyle w:val="ListParagraph"/>
        <w:numPr>
          <w:ilvl w:val="0"/>
          <w:numId w:val="8"/>
        </w:numPr>
        <w:jc w:val="both"/>
        <w:rPr>
          <w:rFonts w:ascii="Arial" w:hAnsi="Arial" w:cs="Arial"/>
        </w:rPr>
      </w:pPr>
      <w:r w:rsidRPr="00E00203">
        <w:rPr>
          <w:rFonts w:ascii="Arial" w:eastAsia="MS Mincho" w:hAnsi="Arial"/>
          <w:szCs w:val="24"/>
          <w:lang w:eastAsia="en-GB"/>
        </w:rPr>
        <w:lastRenderedPageBreak/>
        <w:t>Use the CAPC of the standardized PQI or the CAPC of non-standardized PQI configured in SIB/pre-configuration which best matches the QoS characteristics of the current non-standardized PQI based on one or more QoS characteristics</w:t>
      </w:r>
      <w:r>
        <w:rPr>
          <w:rFonts w:ascii="Arial" w:eastAsia="MS Mincho" w:hAnsi="Arial"/>
          <w:szCs w:val="24"/>
          <w:lang w:eastAsia="en-GB"/>
        </w:rPr>
        <w:t>.</w:t>
      </w:r>
    </w:p>
    <w:p w14:paraId="67E61799" w14:textId="27B30C30" w:rsidR="00852069" w:rsidRDefault="00852069" w:rsidP="00A448D5">
      <w:pPr>
        <w:jc w:val="both"/>
        <w:rPr>
          <w:rFonts w:ascii="Arial" w:hAnsi="Arial" w:cs="Arial"/>
        </w:rPr>
      </w:pPr>
      <w:r>
        <w:rPr>
          <w:rFonts w:ascii="Arial" w:hAnsi="Arial" w:cs="Arial"/>
        </w:rPr>
        <w:t xml:space="preserve">[Proposal 4]: RAN2 is asked to confirm the UE in RRC connected uses the CAPC of the standardized PQI or the CAPC of non-standardized PQI configured in UE dedicated configuration which best matches the QoS characteristics of the current non-standardized PQI. </w:t>
      </w:r>
    </w:p>
    <w:p w14:paraId="3BA8F694" w14:textId="5EA8FF55" w:rsidR="00A448D5" w:rsidRPr="006E13D1" w:rsidRDefault="00A448D5" w:rsidP="00A448D5">
      <w:pPr>
        <w:pStyle w:val="Heading1"/>
        <w:jc w:val="both"/>
      </w:pPr>
      <w:r>
        <w:t>4</w:t>
      </w:r>
      <w:r w:rsidRPr="006E13D1">
        <w:tab/>
      </w:r>
      <w:r>
        <w:t>Reference</w:t>
      </w:r>
    </w:p>
    <w:p w14:paraId="75B55867" w14:textId="64539C3F" w:rsidR="00A448D5" w:rsidRDefault="00852069" w:rsidP="00A800F2">
      <w:pPr>
        <w:jc w:val="both"/>
        <w:rPr>
          <w:rFonts w:ascii="Arial" w:hAnsi="Arial" w:cs="Arial"/>
        </w:rPr>
      </w:pPr>
      <w:r>
        <w:rPr>
          <w:rFonts w:ascii="Arial" w:hAnsi="Arial" w:cs="Arial"/>
        </w:rPr>
        <w:t>[1] R2-2213005</w:t>
      </w:r>
      <w:r>
        <w:rPr>
          <w:rFonts w:ascii="Arial" w:hAnsi="Arial" w:cs="Arial"/>
        </w:rPr>
        <w:tab/>
      </w:r>
      <w:r w:rsidRPr="00852069">
        <w:rPr>
          <w:rFonts w:ascii="Arial" w:hAnsi="Arial" w:cs="Arial"/>
        </w:rPr>
        <w:t>Report from session on NR SL</w:t>
      </w:r>
      <w:r>
        <w:rPr>
          <w:rFonts w:ascii="Arial" w:hAnsi="Arial" w:cs="Arial"/>
        </w:rPr>
        <w:t xml:space="preserve"> (</w:t>
      </w:r>
      <w:r>
        <w:rPr>
          <w:rFonts w:ascii="Arial" w:hAnsi="Arial" w:cs="Arial"/>
        </w:rPr>
        <w:tab/>
        <w:t>RAN2#121)</w:t>
      </w:r>
    </w:p>
    <w:p w14:paraId="44589E5C" w14:textId="7C9B6FF9" w:rsidR="00852069" w:rsidRDefault="00852069" w:rsidP="00A800F2">
      <w:pPr>
        <w:jc w:val="both"/>
        <w:rPr>
          <w:rFonts w:ascii="Arial" w:hAnsi="Arial" w:cs="Arial"/>
        </w:rPr>
      </w:pPr>
      <w:r>
        <w:rPr>
          <w:rFonts w:ascii="Arial" w:hAnsi="Arial" w:cs="Arial"/>
        </w:rPr>
        <w:t>[2] R2-2211684</w:t>
      </w:r>
      <w:r>
        <w:rPr>
          <w:rFonts w:ascii="Arial" w:hAnsi="Arial" w:cs="Arial"/>
        </w:rPr>
        <w:tab/>
      </w:r>
      <w:r w:rsidRPr="00852069">
        <w:rPr>
          <w:rFonts w:ascii="Arial" w:hAnsi="Arial" w:cs="Arial"/>
        </w:rPr>
        <w:t>Further discussion on control plane aspects of SL-U</w:t>
      </w:r>
      <w:r>
        <w:rPr>
          <w:rFonts w:ascii="Arial" w:hAnsi="Arial" w:cs="Arial"/>
        </w:rPr>
        <w:tab/>
        <w:t>Apple</w:t>
      </w:r>
    </w:p>
    <w:p w14:paraId="7223AAA1" w14:textId="581E47AA" w:rsidR="00852069" w:rsidRDefault="00852069" w:rsidP="00A800F2">
      <w:pPr>
        <w:jc w:val="both"/>
        <w:rPr>
          <w:rFonts w:ascii="Arial" w:hAnsi="Arial" w:cs="Arial"/>
        </w:rPr>
      </w:pPr>
      <w:r>
        <w:rPr>
          <w:rFonts w:ascii="Arial" w:hAnsi="Arial" w:cs="Arial"/>
        </w:rPr>
        <w:t>[3] R2-2210805</w:t>
      </w:r>
      <w:r>
        <w:rPr>
          <w:rFonts w:ascii="Arial" w:hAnsi="Arial" w:cs="Arial"/>
        </w:rPr>
        <w:tab/>
      </w:r>
      <w:r w:rsidRPr="00852069">
        <w:rPr>
          <w:rFonts w:ascii="Arial" w:hAnsi="Arial" w:cs="Arial"/>
        </w:rPr>
        <w:t>Report from session on NR SL</w:t>
      </w:r>
      <w:r>
        <w:rPr>
          <w:rFonts w:ascii="Arial" w:hAnsi="Arial" w:cs="Arial"/>
        </w:rPr>
        <w:t xml:space="preserve"> (RAN2#119bis-e)</w:t>
      </w:r>
    </w:p>
    <w:sectPr w:rsidR="00852069" w:rsidSect="003B2A2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612AF6" w14:textId="77777777" w:rsidR="00462D03" w:rsidRDefault="00462D03">
      <w:r>
        <w:separator/>
      </w:r>
    </w:p>
  </w:endnote>
  <w:endnote w:type="continuationSeparator" w:id="0">
    <w:p w14:paraId="0DB74DA8" w14:textId="77777777" w:rsidR="00462D03" w:rsidRDefault="00462D03">
      <w:r>
        <w:continuationSeparator/>
      </w:r>
    </w:p>
  </w:endnote>
  <w:endnote w:type="continuationNotice" w:id="1">
    <w:p w14:paraId="231ADF93" w14:textId="77777777" w:rsidR="00462D03" w:rsidRDefault="00462D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2624C0" w14:textId="77777777" w:rsidR="00462D03" w:rsidRDefault="00462D03">
      <w:r>
        <w:separator/>
      </w:r>
    </w:p>
  </w:footnote>
  <w:footnote w:type="continuationSeparator" w:id="0">
    <w:p w14:paraId="1B77F4B4" w14:textId="77777777" w:rsidR="00462D03" w:rsidRDefault="00462D03">
      <w:r>
        <w:continuationSeparator/>
      </w:r>
    </w:p>
  </w:footnote>
  <w:footnote w:type="continuationNotice" w:id="1">
    <w:p w14:paraId="0C99B679" w14:textId="77777777" w:rsidR="00462D03" w:rsidRDefault="00462D0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065BB"/>
    <w:multiLevelType w:val="hybridMultilevel"/>
    <w:tmpl w:val="1B34113A"/>
    <w:lvl w:ilvl="0" w:tplc="E33ACECE">
      <w:numFmt w:val="bullet"/>
      <w:lvlText w:val="»"/>
      <w:lvlJc w:val="left"/>
      <w:pPr>
        <w:ind w:left="2850" w:hanging="400"/>
      </w:pPr>
      <w:rPr>
        <w:rFonts w:ascii="Calibri" w:hAnsi="Calibri" w:hint="default"/>
      </w:rPr>
    </w:lvl>
    <w:lvl w:ilvl="1" w:tplc="04090003" w:tentative="1">
      <w:start w:val="1"/>
      <w:numFmt w:val="bullet"/>
      <w:lvlText w:val=""/>
      <w:lvlJc w:val="left"/>
      <w:pPr>
        <w:ind w:left="3250" w:hanging="400"/>
      </w:pPr>
      <w:rPr>
        <w:rFonts w:ascii="Wingdings" w:hAnsi="Wingdings" w:hint="default"/>
      </w:rPr>
    </w:lvl>
    <w:lvl w:ilvl="2" w:tplc="04090005" w:tentative="1">
      <w:start w:val="1"/>
      <w:numFmt w:val="bullet"/>
      <w:lvlText w:val=""/>
      <w:lvlJc w:val="left"/>
      <w:pPr>
        <w:ind w:left="3650" w:hanging="400"/>
      </w:pPr>
      <w:rPr>
        <w:rFonts w:ascii="Wingdings" w:hAnsi="Wingdings" w:hint="default"/>
      </w:rPr>
    </w:lvl>
    <w:lvl w:ilvl="3" w:tplc="04090001" w:tentative="1">
      <w:start w:val="1"/>
      <w:numFmt w:val="bullet"/>
      <w:lvlText w:val=""/>
      <w:lvlJc w:val="left"/>
      <w:pPr>
        <w:ind w:left="4050" w:hanging="400"/>
      </w:pPr>
      <w:rPr>
        <w:rFonts w:ascii="Wingdings" w:hAnsi="Wingdings" w:hint="default"/>
      </w:rPr>
    </w:lvl>
    <w:lvl w:ilvl="4" w:tplc="04090003" w:tentative="1">
      <w:start w:val="1"/>
      <w:numFmt w:val="bullet"/>
      <w:lvlText w:val=""/>
      <w:lvlJc w:val="left"/>
      <w:pPr>
        <w:ind w:left="4450" w:hanging="400"/>
      </w:pPr>
      <w:rPr>
        <w:rFonts w:ascii="Wingdings" w:hAnsi="Wingdings" w:hint="default"/>
      </w:rPr>
    </w:lvl>
    <w:lvl w:ilvl="5" w:tplc="04090005" w:tentative="1">
      <w:start w:val="1"/>
      <w:numFmt w:val="bullet"/>
      <w:lvlText w:val=""/>
      <w:lvlJc w:val="left"/>
      <w:pPr>
        <w:ind w:left="4850" w:hanging="400"/>
      </w:pPr>
      <w:rPr>
        <w:rFonts w:ascii="Wingdings" w:hAnsi="Wingdings" w:hint="default"/>
      </w:rPr>
    </w:lvl>
    <w:lvl w:ilvl="6" w:tplc="04090001" w:tentative="1">
      <w:start w:val="1"/>
      <w:numFmt w:val="bullet"/>
      <w:lvlText w:val=""/>
      <w:lvlJc w:val="left"/>
      <w:pPr>
        <w:ind w:left="5250" w:hanging="400"/>
      </w:pPr>
      <w:rPr>
        <w:rFonts w:ascii="Wingdings" w:hAnsi="Wingdings" w:hint="default"/>
      </w:rPr>
    </w:lvl>
    <w:lvl w:ilvl="7" w:tplc="04090003" w:tentative="1">
      <w:start w:val="1"/>
      <w:numFmt w:val="bullet"/>
      <w:lvlText w:val=""/>
      <w:lvlJc w:val="left"/>
      <w:pPr>
        <w:ind w:left="5650" w:hanging="400"/>
      </w:pPr>
      <w:rPr>
        <w:rFonts w:ascii="Wingdings" w:hAnsi="Wingdings" w:hint="default"/>
      </w:rPr>
    </w:lvl>
    <w:lvl w:ilvl="8" w:tplc="04090005" w:tentative="1">
      <w:start w:val="1"/>
      <w:numFmt w:val="bullet"/>
      <w:lvlText w:val=""/>
      <w:lvlJc w:val="left"/>
      <w:pPr>
        <w:ind w:left="6050" w:hanging="400"/>
      </w:pPr>
      <w:rPr>
        <w:rFonts w:ascii="Wingdings" w:hAnsi="Wingdings" w:hint="default"/>
      </w:rPr>
    </w:lvl>
  </w:abstractNum>
  <w:abstractNum w:abstractNumId="1" w15:restartNumberingAfterBreak="0">
    <w:nsid w:val="1AE441BA"/>
    <w:multiLevelType w:val="hybridMultilevel"/>
    <w:tmpl w:val="7406933C"/>
    <w:lvl w:ilvl="0" w:tplc="FEC0D590">
      <w:start w:val="1"/>
      <w:numFmt w:val="bullet"/>
      <w:lvlText w:val=""/>
      <w:lvlJc w:val="left"/>
      <w:pPr>
        <w:ind w:left="2050" w:hanging="400"/>
      </w:pPr>
      <w:rPr>
        <w:rFonts w:ascii="Symbol" w:hAnsi="Symbol" w:hint="default"/>
      </w:rPr>
    </w:lvl>
    <w:lvl w:ilvl="1" w:tplc="04090003" w:tentative="1">
      <w:start w:val="1"/>
      <w:numFmt w:val="bullet"/>
      <w:lvlText w:val=""/>
      <w:lvlJc w:val="left"/>
      <w:pPr>
        <w:ind w:left="2450" w:hanging="400"/>
      </w:pPr>
      <w:rPr>
        <w:rFonts w:ascii="Wingdings" w:hAnsi="Wingdings" w:hint="default"/>
      </w:rPr>
    </w:lvl>
    <w:lvl w:ilvl="2" w:tplc="04090005" w:tentative="1">
      <w:start w:val="1"/>
      <w:numFmt w:val="bullet"/>
      <w:lvlText w:val=""/>
      <w:lvlJc w:val="left"/>
      <w:pPr>
        <w:ind w:left="2850" w:hanging="400"/>
      </w:pPr>
      <w:rPr>
        <w:rFonts w:ascii="Wingdings" w:hAnsi="Wingdings" w:hint="default"/>
      </w:rPr>
    </w:lvl>
    <w:lvl w:ilvl="3" w:tplc="04090001" w:tentative="1">
      <w:start w:val="1"/>
      <w:numFmt w:val="bullet"/>
      <w:lvlText w:val=""/>
      <w:lvlJc w:val="left"/>
      <w:pPr>
        <w:ind w:left="3250" w:hanging="400"/>
      </w:pPr>
      <w:rPr>
        <w:rFonts w:ascii="Wingdings" w:hAnsi="Wingdings" w:hint="default"/>
      </w:rPr>
    </w:lvl>
    <w:lvl w:ilvl="4" w:tplc="04090003" w:tentative="1">
      <w:start w:val="1"/>
      <w:numFmt w:val="bullet"/>
      <w:lvlText w:val=""/>
      <w:lvlJc w:val="left"/>
      <w:pPr>
        <w:ind w:left="3650" w:hanging="400"/>
      </w:pPr>
      <w:rPr>
        <w:rFonts w:ascii="Wingdings" w:hAnsi="Wingdings" w:hint="default"/>
      </w:rPr>
    </w:lvl>
    <w:lvl w:ilvl="5" w:tplc="04090005" w:tentative="1">
      <w:start w:val="1"/>
      <w:numFmt w:val="bullet"/>
      <w:lvlText w:val=""/>
      <w:lvlJc w:val="left"/>
      <w:pPr>
        <w:ind w:left="4050" w:hanging="400"/>
      </w:pPr>
      <w:rPr>
        <w:rFonts w:ascii="Wingdings" w:hAnsi="Wingdings" w:hint="default"/>
      </w:rPr>
    </w:lvl>
    <w:lvl w:ilvl="6" w:tplc="04090001" w:tentative="1">
      <w:start w:val="1"/>
      <w:numFmt w:val="bullet"/>
      <w:lvlText w:val=""/>
      <w:lvlJc w:val="left"/>
      <w:pPr>
        <w:ind w:left="4450" w:hanging="400"/>
      </w:pPr>
      <w:rPr>
        <w:rFonts w:ascii="Wingdings" w:hAnsi="Wingdings" w:hint="default"/>
      </w:rPr>
    </w:lvl>
    <w:lvl w:ilvl="7" w:tplc="04090003" w:tentative="1">
      <w:start w:val="1"/>
      <w:numFmt w:val="bullet"/>
      <w:lvlText w:val=""/>
      <w:lvlJc w:val="left"/>
      <w:pPr>
        <w:ind w:left="4850" w:hanging="400"/>
      </w:pPr>
      <w:rPr>
        <w:rFonts w:ascii="Wingdings" w:hAnsi="Wingdings" w:hint="default"/>
      </w:rPr>
    </w:lvl>
    <w:lvl w:ilvl="8" w:tplc="04090005" w:tentative="1">
      <w:start w:val="1"/>
      <w:numFmt w:val="bullet"/>
      <w:lvlText w:val=""/>
      <w:lvlJc w:val="left"/>
      <w:pPr>
        <w:ind w:left="5250" w:hanging="400"/>
      </w:pPr>
      <w:rPr>
        <w:rFonts w:ascii="Wingdings" w:hAnsi="Wingdings" w:hint="default"/>
      </w:rPr>
    </w:lvl>
  </w:abstractNum>
  <w:abstractNum w:abstractNumId="2" w15:restartNumberingAfterBreak="0">
    <w:nsid w:val="1BAD7743"/>
    <w:multiLevelType w:val="hybridMultilevel"/>
    <w:tmpl w:val="BAA26AAA"/>
    <w:lvl w:ilvl="0" w:tplc="083409FE">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 w15:restartNumberingAfterBreak="0">
    <w:nsid w:val="21B142EA"/>
    <w:multiLevelType w:val="hybridMultilevel"/>
    <w:tmpl w:val="0B16B132"/>
    <w:lvl w:ilvl="0" w:tplc="A030E956">
      <w:start w:val="2"/>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5B02D9"/>
    <w:multiLevelType w:val="hybridMultilevel"/>
    <w:tmpl w:val="E5A0AFE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428E7EAA"/>
    <w:multiLevelType w:val="hybridMultilevel"/>
    <w:tmpl w:val="0EEA8FA6"/>
    <w:lvl w:ilvl="0" w:tplc="52B43C0C">
      <w:start w:val="2"/>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6" w15:restartNumberingAfterBreak="0">
    <w:nsid w:val="440B203B"/>
    <w:multiLevelType w:val="hybridMultilevel"/>
    <w:tmpl w:val="98F42D40"/>
    <w:lvl w:ilvl="0" w:tplc="6DC6D3B6">
      <w:start w:val="1"/>
      <w:numFmt w:val="bullet"/>
      <w:lvlText w:val="•"/>
      <w:lvlJc w:val="left"/>
      <w:pPr>
        <w:ind w:left="3650" w:hanging="400"/>
      </w:pPr>
      <w:rPr>
        <w:rFonts w:ascii="Arial" w:hAnsi="Arial" w:hint="default"/>
        <w:color w:val="FF0000"/>
      </w:rPr>
    </w:lvl>
    <w:lvl w:ilvl="1" w:tplc="04090003" w:tentative="1">
      <w:start w:val="1"/>
      <w:numFmt w:val="bullet"/>
      <w:lvlText w:val=""/>
      <w:lvlJc w:val="left"/>
      <w:pPr>
        <w:ind w:left="4050" w:hanging="400"/>
      </w:pPr>
      <w:rPr>
        <w:rFonts w:ascii="Wingdings" w:hAnsi="Wingdings" w:hint="default"/>
      </w:rPr>
    </w:lvl>
    <w:lvl w:ilvl="2" w:tplc="04090005" w:tentative="1">
      <w:start w:val="1"/>
      <w:numFmt w:val="bullet"/>
      <w:lvlText w:val=""/>
      <w:lvlJc w:val="left"/>
      <w:pPr>
        <w:ind w:left="4450" w:hanging="400"/>
      </w:pPr>
      <w:rPr>
        <w:rFonts w:ascii="Wingdings" w:hAnsi="Wingdings" w:hint="default"/>
      </w:rPr>
    </w:lvl>
    <w:lvl w:ilvl="3" w:tplc="04090001" w:tentative="1">
      <w:start w:val="1"/>
      <w:numFmt w:val="bullet"/>
      <w:lvlText w:val=""/>
      <w:lvlJc w:val="left"/>
      <w:pPr>
        <w:ind w:left="4850" w:hanging="400"/>
      </w:pPr>
      <w:rPr>
        <w:rFonts w:ascii="Wingdings" w:hAnsi="Wingdings" w:hint="default"/>
      </w:rPr>
    </w:lvl>
    <w:lvl w:ilvl="4" w:tplc="04090003" w:tentative="1">
      <w:start w:val="1"/>
      <w:numFmt w:val="bullet"/>
      <w:lvlText w:val=""/>
      <w:lvlJc w:val="left"/>
      <w:pPr>
        <w:ind w:left="5250" w:hanging="400"/>
      </w:pPr>
      <w:rPr>
        <w:rFonts w:ascii="Wingdings" w:hAnsi="Wingdings" w:hint="default"/>
      </w:rPr>
    </w:lvl>
    <w:lvl w:ilvl="5" w:tplc="04090005" w:tentative="1">
      <w:start w:val="1"/>
      <w:numFmt w:val="bullet"/>
      <w:lvlText w:val=""/>
      <w:lvlJc w:val="left"/>
      <w:pPr>
        <w:ind w:left="5650" w:hanging="400"/>
      </w:pPr>
      <w:rPr>
        <w:rFonts w:ascii="Wingdings" w:hAnsi="Wingdings" w:hint="default"/>
      </w:rPr>
    </w:lvl>
    <w:lvl w:ilvl="6" w:tplc="04090001" w:tentative="1">
      <w:start w:val="1"/>
      <w:numFmt w:val="bullet"/>
      <w:lvlText w:val=""/>
      <w:lvlJc w:val="left"/>
      <w:pPr>
        <w:ind w:left="6050" w:hanging="400"/>
      </w:pPr>
      <w:rPr>
        <w:rFonts w:ascii="Wingdings" w:hAnsi="Wingdings" w:hint="default"/>
      </w:rPr>
    </w:lvl>
    <w:lvl w:ilvl="7" w:tplc="04090003" w:tentative="1">
      <w:start w:val="1"/>
      <w:numFmt w:val="bullet"/>
      <w:lvlText w:val=""/>
      <w:lvlJc w:val="left"/>
      <w:pPr>
        <w:ind w:left="6450" w:hanging="400"/>
      </w:pPr>
      <w:rPr>
        <w:rFonts w:ascii="Wingdings" w:hAnsi="Wingdings" w:hint="default"/>
      </w:rPr>
    </w:lvl>
    <w:lvl w:ilvl="8" w:tplc="04090005" w:tentative="1">
      <w:start w:val="1"/>
      <w:numFmt w:val="bullet"/>
      <w:lvlText w:val=""/>
      <w:lvlJc w:val="left"/>
      <w:pPr>
        <w:ind w:left="6850" w:hanging="400"/>
      </w:pPr>
      <w:rPr>
        <w:rFonts w:ascii="Wingdings" w:hAnsi="Wingdings" w:hint="default"/>
      </w:rPr>
    </w:lvl>
  </w:abstractNum>
  <w:abstractNum w:abstractNumId="7" w15:restartNumberingAfterBreak="0">
    <w:nsid w:val="4865078C"/>
    <w:multiLevelType w:val="hybridMultilevel"/>
    <w:tmpl w:val="DDFCCE7A"/>
    <w:lvl w:ilvl="0" w:tplc="04090009">
      <w:start w:val="1"/>
      <w:numFmt w:val="bullet"/>
      <w:lvlText w:val=""/>
      <w:lvlJc w:val="left"/>
      <w:pPr>
        <w:ind w:left="1250" w:hanging="400"/>
      </w:pPr>
      <w:rPr>
        <w:rFonts w:ascii="Wingdings" w:hAnsi="Wingdings" w:hint="default"/>
      </w:rPr>
    </w:lvl>
    <w:lvl w:ilvl="1" w:tplc="04090003" w:tentative="1">
      <w:start w:val="1"/>
      <w:numFmt w:val="bullet"/>
      <w:lvlText w:val=""/>
      <w:lvlJc w:val="left"/>
      <w:pPr>
        <w:ind w:left="1650" w:hanging="400"/>
      </w:pPr>
      <w:rPr>
        <w:rFonts w:ascii="Wingdings" w:hAnsi="Wingdings" w:hint="default"/>
      </w:rPr>
    </w:lvl>
    <w:lvl w:ilvl="2" w:tplc="04090005" w:tentative="1">
      <w:start w:val="1"/>
      <w:numFmt w:val="bullet"/>
      <w:lvlText w:val=""/>
      <w:lvlJc w:val="left"/>
      <w:pPr>
        <w:ind w:left="2050" w:hanging="400"/>
      </w:pPr>
      <w:rPr>
        <w:rFonts w:ascii="Wingdings" w:hAnsi="Wingdings" w:hint="default"/>
      </w:rPr>
    </w:lvl>
    <w:lvl w:ilvl="3" w:tplc="04090001" w:tentative="1">
      <w:start w:val="1"/>
      <w:numFmt w:val="bullet"/>
      <w:lvlText w:val=""/>
      <w:lvlJc w:val="left"/>
      <w:pPr>
        <w:ind w:left="2450" w:hanging="400"/>
      </w:pPr>
      <w:rPr>
        <w:rFonts w:ascii="Wingdings" w:hAnsi="Wingdings" w:hint="default"/>
      </w:rPr>
    </w:lvl>
    <w:lvl w:ilvl="4" w:tplc="04090003" w:tentative="1">
      <w:start w:val="1"/>
      <w:numFmt w:val="bullet"/>
      <w:lvlText w:val=""/>
      <w:lvlJc w:val="left"/>
      <w:pPr>
        <w:ind w:left="2850" w:hanging="400"/>
      </w:pPr>
      <w:rPr>
        <w:rFonts w:ascii="Wingdings" w:hAnsi="Wingdings" w:hint="default"/>
      </w:rPr>
    </w:lvl>
    <w:lvl w:ilvl="5" w:tplc="04090005" w:tentative="1">
      <w:start w:val="1"/>
      <w:numFmt w:val="bullet"/>
      <w:lvlText w:val=""/>
      <w:lvlJc w:val="left"/>
      <w:pPr>
        <w:ind w:left="3250" w:hanging="400"/>
      </w:pPr>
      <w:rPr>
        <w:rFonts w:ascii="Wingdings" w:hAnsi="Wingdings" w:hint="default"/>
      </w:rPr>
    </w:lvl>
    <w:lvl w:ilvl="6" w:tplc="04090001" w:tentative="1">
      <w:start w:val="1"/>
      <w:numFmt w:val="bullet"/>
      <w:lvlText w:val=""/>
      <w:lvlJc w:val="left"/>
      <w:pPr>
        <w:ind w:left="3650" w:hanging="400"/>
      </w:pPr>
      <w:rPr>
        <w:rFonts w:ascii="Wingdings" w:hAnsi="Wingdings" w:hint="default"/>
      </w:rPr>
    </w:lvl>
    <w:lvl w:ilvl="7" w:tplc="04090003" w:tentative="1">
      <w:start w:val="1"/>
      <w:numFmt w:val="bullet"/>
      <w:lvlText w:val=""/>
      <w:lvlJc w:val="left"/>
      <w:pPr>
        <w:ind w:left="4050" w:hanging="400"/>
      </w:pPr>
      <w:rPr>
        <w:rFonts w:ascii="Wingdings" w:hAnsi="Wingdings" w:hint="default"/>
      </w:rPr>
    </w:lvl>
    <w:lvl w:ilvl="8" w:tplc="04090005" w:tentative="1">
      <w:start w:val="1"/>
      <w:numFmt w:val="bullet"/>
      <w:lvlText w:val=""/>
      <w:lvlJc w:val="left"/>
      <w:pPr>
        <w:ind w:left="4450" w:hanging="400"/>
      </w:pPr>
      <w:rPr>
        <w:rFonts w:ascii="Wingdings" w:hAnsi="Wingdings" w:hint="default"/>
      </w:rPr>
    </w:lvl>
  </w:abstractNum>
  <w:num w:numId="1">
    <w:abstractNumId w:val="4"/>
  </w:num>
  <w:num w:numId="2">
    <w:abstractNumId w:val="7"/>
  </w:num>
  <w:num w:numId="3">
    <w:abstractNumId w:val="1"/>
  </w:num>
  <w:num w:numId="4">
    <w:abstractNumId w:val="0"/>
  </w:num>
  <w:num w:numId="5">
    <w:abstractNumId w:val="6"/>
  </w:num>
  <w:num w:numId="6">
    <w:abstractNumId w:val="2"/>
  </w:num>
  <w:num w:numId="7">
    <w:abstractNumId w:val="3"/>
  </w:num>
  <w:num w:numId="8">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4D5"/>
    <w:rsid w:val="00001313"/>
    <w:rsid w:val="00001398"/>
    <w:rsid w:val="00001C58"/>
    <w:rsid w:val="0000209B"/>
    <w:rsid w:val="00003470"/>
    <w:rsid w:val="000074DD"/>
    <w:rsid w:val="00016E90"/>
    <w:rsid w:val="00021A5A"/>
    <w:rsid w:val="00023FE1"/>
    <w:rsid w:val="00025568"/>
    <w:rsid w:val="00025CAA"/>
    <w:rsid w:val="00026163"/>
    <w:rsid w:val="00027E9F"/>
    <w:rsid w:val="00030FF1"/>
    <w:rsid w:val="00033397"/>
    <w:rsid w:val="0003399D"/>
    <w:rsid w:val="00033E27"/>
    <w:rsid w:val="00036A85"/>
    <w:rsid w:val="00040095"/>
    <w:rsid w:val="00042337"/>
    <w:rsid w:val="000428EF"/>
    <w:rsid w:val="0004393C"/>
    <w:rsid w:val="00044A21"/>
    <w:rsid w:val="000450EC"/>
    <w:rsid w:val="00047F6B"/>
    <w:rsid w:val="0005169D"/>
    <w:rsid w:val="0005343D"/>
    <w:rsid w:val="00054BDA"/>
    <w:rsid w:val="000551CE"/>
    <w:rsid w:val="00055729"/>
    <w:rsid w:val="0006139D"/>
    <w:rsid w:val="00062616"/>
    <w:rsid w:val="000631C8"/>
    <w:rsid w:val="00065106"/>
    <w:rsid w:val="000656C6"/>
    <w:rsid w:val="000658D1"/>
    <w:rsid w:val="000665E2"/>
    <w:rsid w:val="00066E93"/>
    <w:rsid w:val="00070582"/>
    <w:rsid w:val="00070644"/>
    <w:rsid w:val="000721ED"/>
    <w:rsid w:val="00072E4B"/>
    <w:rsid w:val="00073C25"/>
    <w:rsid w:val="00077EB3"/>
    <w:rsid w:val="00080512"/>
    <w:rsid w:val="00082C05"/>
    <w:rsid w:val="00083227"/>
    <w:rsid w:val="00087D20"/>
    <w:rsid w:val="00090251"/>
    <w:rsid w:val="00090468"/>
    <w:rsid w:val="0009078A"/>
    <w:rsid w:val="0009151D"/>
    <w:rsid w:val="0009265B"/>
    <w:rsid w:val="000940B9"/>
    <w:rsid w:val="00095799"/>
    <w:rsid w:val="000A0232"/>
    <w:rsid w:val="000A5360"/>
    <w:rsid w:val="000A5DC9"/>
    <w:rsid w:val="000A7F08"/>
    <w:rsid w:val="000B0B33"/>
    <w:rsid w:val="000B15D2"/>
    <w:rsid w:val="000B2014"/>
    <w:rsid w:val="000B31D1"/>
    <w:rsid w:val="000B5936"/>
    <w:rsid w:val="000B72BB"/>
    <w:rsid w:val="000B7BCF"/>
    <w:rsid w:val="000B7D04"/>
    <w:rsid w:val="000C1610"/>
    <w:rsid w:val="000C1DC9"/>
    <w:rsid w:val="000C2004"/>
    <w:rsid w:val="000C29DF"/>
    <w:rsid w:val="000C3EEF"/>
    <w:rsid w:val="000C4661"/>
    <w:rsid w:val="000C522B"/>
    <w:rsid w:val="000C7A74"/>
    <w:rsid w:val="000D1C3C"/>
    <w:rsid w:val="000D2C9E"/>
    <w:rsid w:val="000D58AB"/>
    <w:rsid w:val="000D6438"/>
    <w:rsid w:val="000E2703"/>
    <w:rsid w:val="000E57CC"/>
    <w:rsid w:val="000E76EC"/>
    <w:rsid w:val="000F0B31"/>
    <w:rsid w:val="000F0E7B"/>
    <w:rsid w:val="000F16F5"/>
    <w:rsid w:val="000F25E9"/>
    <w:rsid w:val="000F287D"/>
    <w:rsid w:val="000F29D0"/>
    <w:rsid w:val="000F32DD"/>
    <w:rsid w:val="000F4184"/>
    <w:rsid w:val="000F5175"/>
    <w:rsid w:val="000F6D6E"/>
    <w:rsid w:val="000F73A2"/>
    <w:rsid w:val="00101C3C"/>
    <w:rsid w:val="00101F09"/>
    <w:rsid w:val="001029D4"/>
    <w:rsid w:val="001059B9"/>
    <w:rsid w:val="00106D9B"/>
    <w:rsid w:val="00106E25"/>
    <w:rsid w:val="001070D6"/>
    <w:rsid w:val="001077E2"/>
    <w:rsid w:val="00107DAB"/>
    <w:rsid w:val="00111D22"/>
    <w:rsid w:val="00112F1A"/>
    <w:rsid w:val="0011571F"/>
    <w:rsid w:val="00116EE6"/>
    <w:rsid w:val="00117E0A"/>
    <w:rsid w:val="00120BCE"/>
    <w:rsid w:val="001239E2"/>
    <w:rsid w:val="00123A5E"/>
    <w:rsid w:val="00124928"/>
    <w:rsid w:val="00125389"/>
    <w:rsid w:val="0012595C"/>
    <w:rsid w:val="0012661A"/>
    <w:rsid w:val="001315D2"/>
    <w:rsid w:val="00131AD5"/>
    <w:rsid w:val="00131B02"/>
    <w:rsid w:val="00131D33"/>
    <w:rsid w:val="001326C2"/>
    <w:rsid w:val="00133FC0"/>
    <w:rsid w:val="0013447B"/>
    <w:rsid w:val="00135A51"/>
    <w:rsid w:val="00137FB8"/>
    <w:rsid w:val="00140130"/>
    <w:rsid w:val="00140758"/>
    <w:rsid w:val="0014151E"/>
    <w:rsid w:val="001434E6"/>
    <w:rsid w:val="00145075"/>
    <w:rsid w:val="00145E81"/>
    <w:rsid w:val="00153348"/>
    <w:rsid w:val="00153844"/>
    <w:rsid w:val="00153C1D"/>
    <w:rsid w:val="00160191"/>
    <w:rsid w:val="001610D0"/>
    <w:rsid w:val="00162BE6"/>
    <w:rsid w:val="00162F06"/>
    <w:rsid w:val="00163DDD"/>
    <w:rsid w:val="00164846"/>
    <w:rsid w:val="00166A67"/>
    <w:rsid w:val="00167AA3"/>
    <w:rsid w:val="00171DF3"/>
    <w:rsid w:val="00173909"/>
    <w:rsid w:val="001741A0"/>
    <w:rsid w:val="00175F0C"/>
    <w:rsid w:val="00175FA0"/>
    <w:rsid w:val="00181347"/>
    <w:rsid w:val="00181EE3"/>
    <w:rsid w:val="001826D6"/>
    <w:rsid w:val="00182F12"/>
    <w:rsid w:val="00183616"/>
    <w:rsid w:val="00184677"/>
    <w:rsid w:val="001875C7"/>
    <w:rsid w:val="001907A7"/>
    <w:rsid w:val="0019127A"/>
    <w:rsid w:val="001912A5"/>
    <w:rsid w:val="001924F8"/>
    <w:rsid w:val="00193E0C"/>
    <w:rsid w:val="00194CD0"/>
    <w:rsid w:val="00195204"/>
    <w:rsid w:val="00195E90"/>
    <w:rsid w:val="00197620"/>
    <w:rsid w:val="001A010B"/>
    <w:rsid w:val="001A0627"/>
    <w:rsid w:val="001A0DB5"/>
    <w:rsid w:val="001A3850"/>
    <w:rsid w:val="001A3BC4"/>
    <w:rsid w:val="001A62B3"/>
    <w:rsid w:val="001A7010"/>
    <w:rsid w:val="001B063F"/>
    <w:rsid w:val="001B408E"/>
    <w:rsid w:val="001B49C9"/>
    <w:rsid w:val="001B4D7B"/>
    <w:rsid w:val="001B6DAF"/>
    <w:rsid w:val="001C0ACA"/>
    <w:rsid w:val="001C26C0"/>
    <w:rsid w:val="001C467F"/>
    <w:rsid w:val="001C4F79"/>
    <w:rsid w:val="001C5BDB"/>
    <w:rsid w:val="001C6DD7"/>
    <w:rsid w:val="001D1FCA"/>
    <w:rsid w:val="001D2853"/>
    <w:rsid w:val="001D3750"/>
    <w:rsid w:val="001D3A94"/>
    <w:rsid w:val="001D4C40"/>
    <w:rsid w:val="001D6012"/>
    <w:rsid w:val="001D6E0A"/>
    <w:rsid w:val="001E22B7"/>
    <w:rsid w:val="001E241E"/>
    <w:rsid w:val="001E3A3D"/>
    <w:rsid w:val="001E3E51"/>
    <w:rsid w:val="001E41F8"/>
    <w:rsid w:val="001F0411"/>
    <w:rsid w:val="001F168B"/>
    <w:rsid w:val="001F17AE"/>
    <w:rsid w:val="001F2341"/>
    <w:rsid w:val="001F2530"/>
    <w:rsid w:val="001F2A0C"/>
    <w:rsid w:val="001F39E8"/>
    <w:rsid w:val="001F3D5E"/>
    <w:rsid w:val="001F671B"/>
    <w:rsid w:val="001F7831"/>
    <w:rsid w:val="00200EE0"/>
    <w:rsid w:val="00202876"/>
    <w:rsid w:val="00204045"/>
    <w:rsid w:val="00206727"/>
    <w:rsid w:val="00206CB6"/>
    <w:rsid w:val="0020712B"/>
    <w:rsid w:val="00211C90"/>
    <w:rsid w:val="00211F01"/>
    <w:rsid w:val="00212FB0"/>
    <w:rsid w:val="00214BD3"/>
    <w:rsid w:val="0021664E"/>
    <w:rsid w:val="002218C5"/>
    <w:rsid w:val="00221FE3"/>
    <w:rsid w:val="00223377"/>
    <w:rsid w:val="0022606D"/>
    <w:rsid w:val="00230031"/>
    <w:rsid w:val="00231728"/>
    <w:rsid w:val="002334FD"/>
    <w:rsid w:val="00233C1A"/>
    <w:rsid w:val="00234B4B"/>
    <w:rsid w:val="002359DA"/>
    <w:rsid w:val="002359EA"/>
    <w:rsid w:val="00235D0B"/>
    <w:rsid w:val="00237CA9"/>
    <w:rsid w:val="00237FF5"/>
    <w:rsid w:val="0024047A"/>
    <w:rsid w:val="002412CD"/>
    <w:rsid w:val="00246002"/>
    <w:rsid w:val="00246343"/>
    <w:rsid w:val="002478C5"/>
    <w:rsid w:val="00247B02"/>
    <w:rsid w:val="00250BD0"/>
    <w:rsid w:val="00250D15"/>
    <w:rsid w:val="00253724"/>
    <w:rsid w:val="00255ABB"/>
    <w:rsid w:val="00256CA7"/>
    <w:rsid w:val="002572D2"/>
    <w:rsid w:val="002610D8"/>
    <w:rsid w:val="00261D26"/>
    <w:rsid w:val="00263E5C"/>
    <w:rsid w:val="002647BB"/>
    <w:rsid w:val="00266DE7"/>
    <w:rsid w:val="00267B9F"/>
    <w:rsid w:val="002705D0"/>
    <w:rsid w:val="002706D3"/>
    <w:rsid w:val="00273F7D"/>
    <w:rsid w:val="002747EC"/>
    <w:rsid w:val="00274958"/>
    <w:rsid w:val="00276289"/>
    <w:rsid w:val="00276A17"/>
    <w:rsid w:val="00280F8E"/>
    <w:rsid w:val="0028270B"/>
    <w:rsid w:val="002828EC"/>
    <w:rsid w:val="00283741"/>
    <w:rsid w:val="00283E5C"/>
    <w:rsid w:val="002855BF"/>
    <w:rsid w:val="00285E10"/>
    <w:rsid w:val="00286C31"/>
    <w:rsid w:val="002879D4"/>
    <w:rsid w:val="002907E8"/>
    <w:rsid w:val="002927F3"/>
    <w:rsid w:val="0029324C"/>
    <w:rsid w:val="00293FDB"/>
    <w:rsid w:val="00295D82"/>
    <w:rsid w:val="002968AA"/>
    <w:rsid w:val="00296A0A"/>
    <w:rsid w:val="002A0FA3"/>
    <w:rsid w:val="002A197D"/>
    <w:rsid w:val="002B0CCF"/>
    <w:rsid w:val="002B6F96"/>
    <w:rsid w:val="002B7944"/>
    <w:rsid w:val="002B7BD9"/>
    <w:rsid w:val="002C38A3"/>
    <w:rsid w:val="002C55F5"/>
    <w:rsid w:val="002D19E1"/>
    <w:rsid w:val="002D1D52"/>
    <w:rsid w:val="002D215B"/>
    <w:rsid w:val="002D5F48"/>
    <w:rsid w:val="002D6456"/>
    <w:rsid w:val="002E00F0"/>
    <w:rsid w:val="002E104E"/>
    <w:rsid w:val="002E25B0"/>
    <w:rsid w:val="002E317F"/>
    <w:rsid w:val="002E4138"/>
    <w:rsid w:val="002E6106"/>
    <w:rsid w:val="002F0D22"/>
    <w:rsid w:val="002F0F1F"/>
    <w:rsid w:val="002F3657"/>
    <w:rsid w:val="002F4165"/>
    <w:rsid w:val="002F76C6"/>
    <w:rsid w:val="00301261"/>
    <w:rsid w:val="0030263B"/>
    <w:rsid w:val="00303270"/>
    <w:rsid w:val="00305529"/>
    <w:rsid w:val="00305587"/>
    <w:rsid w:val="00307725"/>
    <w:rsid w:val="00310CB1"/>
    <w:rsid w:val="00313DD7"/>
    <w:rsid w:val="00314DBE"/>
    <w:rsid w:val="0031501E"/>
    <w:rsid w:val="00315268"/>
    <w:rsid w:val="00316EF8"/>
    <w:rsid w:val="003172DC"/>
    <w:rsid w:val="00317A9A"/>
    <w:rsid w:val="003205B7"/>
    <w:rsid w:val="00321D2D"/>
    <w:rsid w:val="003228AD"/>
    <w:rsid w:val="00323BAA"/>
    <w:rsid w:val="00325AE3"/>
    <w:rsid w:val="00325EA1"/>
    <w:rsid w:val="00326069"/>
    <w:rsid w:val="00327D0A"/>
    <w:rsid w:val="00327E2F"/>
    <w:rsid w:val="00330A0B"/>
    <w:rsid w:val="00330F24"/>
    <w:rsid w:val="003317EE"/>
    <w:rsid w:val="0033484D"/>
    <w:rsid w:val="00337B7D"/>
    <w:rsid w:val="00337D9B"/>
    <w:rsid w:val="00341516"/>
    <w:rsid w:val="0034257F"/>
    <w:rsid w:val="00343670"/>
    <w:rsid w:val="003442E6"/>
    <w:rsid w:val="00347037"/>
    <w:rsid w:val="0035462D"/>
    <w:rsid w:val="00354FBE"/>
    <w:rsid w:val="00356164"/>
    <w:rsid w:val="00356A2D"/>
    <w:rsid w:val="00360111"/>
    <w:rsid w:val="0036285A"/>
    <w:rsid w:val="00362878"/>
    <w:rsid w:val="0036441E"/>
    <w:rsid w:val="00364B41"/>
    <w:rsid w:val="00364BBC"/>
    <w:rsid w:val="00364EE2"/>
    <w:rsid w:val="00366DEC"/>
    <w:rsid w:val="00370B6D"/>
    <w:rsid w:val="00372025"/>
    <w:rsid w:val="0037217C"/>
    <w:rsid w:val="0037395D"/>
    <w:rsid w:val="00377A71"/>
    <w:rsid w:val="003817FF"/>
    <w:rsid w:val="00381D38"/>
    <w:rsid w:val="00382A7C"/>
    <w:rsid w:val="00382E50"/>
    <w:rsid w:val="0038512A"/>
    <w:rsid w:val="00387789"/>
    <w:rsid w:val="00392DE8"/>
    <w:rsid w:val="00393360"/>
    <w:rsid w:val="003951E4"/>
    <w:rsid w:val="003A0A54"/>
    <w:rsid w:val="003A0D98"/>
    <w:rsid w:val="003A296A"/>
    <w:rsid w:val="003A29AB"/>
    <w:rsid w:val="003A3C2C"/>
    <w:rsid w:val="003A41EF"/>
    <w:rsid w:val="003B0EEF"/>
    <w:rsid w:val="003B240B"/>
    <w:rsid w:val="003B2A2A"/>
    <w:rsid w:val="003B3DD7"/>
    <w:rsid w:val="003B40AD"/>
    <w:rsid w:val="003B418A"/>
    <w:rsid w:val="003B53E2"/>
    <w:rsid w:val="003B5AFD"/>
    <w:rsid w:val="003B5FEA"/>
    <w:rsid w:val="003C0108"/>
    <w:rsid w:val="003C06E5"/>
    <w:rsid w:val="003C1502"/>
    <w:rsid w:val="003C1983"/>
    <w:rsid w:val="003C1A0E"/>
    <w:rsid w:val="003C1A67"/>
    <w:rsid w:val="003C4BDD"/>
    <w:rsid w:val="003C4E37"/>
    <w:rsid w:val="003D1835"/>
    <w:rsid w:val="003D2077"/>
    <w:rsid w:val="003D28A3"/>
    <w:rsid w:val="003D4501"/>
    <w:rsid w:val="003D7313"/>
    <w:rsid w:val="003E1261"/>
    <w:rsid w:val="003E16BE"/>
    <w:rsid w:val="003E2119"/>
    <w:rsid w:val="003E24D7"/>
    <w:rsid w:val="003E2682"/>
    <w:rsid w:val="003E2B45"/>
    <w:rsid w:val="003E4037"/>
    <w:rsid w:val="003E50A0"/>
    <w:rsid w:val="003E6958"/>
    <w:rsid w:val="003E7387"/>
    <w:rsid w:val="003F0E70"/>
    <w:rsid w:val="003F1057"/>
    <w:rsid w:val="003F1216"/>
    <w:rsid w:val="003F2619"/>
    <w:rsid w:val="003F3162"/>
    <w:rsid w:val="003F42D4"/>
    <w:rsid w:val="003F4BA3"/>
    <w:rsid w:val="003F4E28"/>
    <w:rsid w:val="004006E8"/>
    <w:rsid w:val="0040178C"/>
    <w:rsid w:val="00401855"/>
    <w:rsid w:val="00402A18"/>
    <w:rsid w:val="00404C86"/>
    <w:rsid w:val="00405E79"/>
    <w:rsid w:val="00407274"/>
    <w:rsid w:val="00407C8F"/>
    <w:rsid w:val="00410BCA"/>
    <w:rsid w:val="00411D61"/>
    <w:rsid w:val="00415A22"/>
    <w:rsid w:val="004176F8"/>
    <w:rsid w:val="004212EF"/>
    <w:rsid w:val="004224F8"/>
    <w:rsid w:val="00423E43"/>
    <w:rsid w:val="004249B8"/>
    <w:rsid w:val="00427A4E"/>
    <w:rsid w:val="00432F99"/>
    <w:rsid w:val="0043371B"/>
    <w:rsid w:val="00433CFB"/>
    <w:rsid w:val="0043423D"/>
    <w:rsid w:val="00436506"/>
    <w:rsid w:val="00436928"/>
    <w:rsid w:val="00436F3E"/>
    <w:rsid w:val="00437A4F"/>
    <w:rsid w:val="00440681"/>
    <w:rsid w:val="004409F0"/>
    <w:rsid w:val="00441225"/>
    <w:rsid w:val="004413A7"/>
    <w:rsid w:val="0044363C"/>
    <w:rsid w:val="00445DAC"/>
    <w:rsid w:val="00446A33"/>
    <w:rsid w:val="00447426"/>
    <w:rsid w:val="004476D2"/>
    <w:rsid w:val="004501FA"/>
    <w:rsid w:val="004512BD"/>
    <w:rsid w:val="00451C92"/>
    <w:rsid w:val="00452796"/>
    <w:rsid w:val="00452B57"/>
    <w:rsid w:val="00452B6C"/>
    <w:rsid w:val="00454F5C"/>
    <w:rsid w:val="00455456"/>
    <w:rsid w:val="00457665"/>
    <w:rsid w:val="00460406"/>
    <w:rsid w:val="00461762"/>
    <w:rsid w:val="00461A96"/>
    <w:rsid w:val="00461F38"/>
    <w:rsid w:val="00461F90"/>
    <w:rsid w:val="00462D03"/>
    <w:rsid w:val="00463056"/>
    <w:rsid w:val="00464425"/>
    <w:rsid w:val="004704AA"/>
    <w:rsid w:val="00471F31"/>
    <w:rsid w:val="0047699B"/>
    <w:rsid w:val="00477455"/>
    <w:rsid w:val="00477F7F"/>
    <w:rsid w:val="004801AB"/>
    <w:rsid w:val="004817B3"/>
    <w:rsid w:val="00482723"/>
    <w:rsid w:val="00482850"/>
    <w:rsid w:val="00483FA8"/>
    <w:rsid w:val="00484B62"/>
    <w:rsid w:val="00486A17"/>
    <w:rsid w:val="00491055"/>
    <w:rsid w:val="00492FB7"/>
    <w:rsid w:val="00494CF6"/>
    <w:rsid w:val="004950FB"/>
    <w:rsid w:val="00495BB9"/>
    <w:rsid w:val="0049618F"/>
    <w:rsid w:val="004A03B2"/>
    <w:rsid w:val="004A1F7B"/>
    <w:rsid w:val="004A4C5A"/>
    <w:rsid w:val="004A634E"/>
    <w:rsid w:val="004A7BDD"/>
    <w:rsid w:val="004B0BB3"/>
    <w:rsid w:val="004B0ED2"/>
    <w:rsid w:val="004B4791"/>
    <w:rsid w:val="004B7173"/>
    <w:rsid w:val="004C2072"/>
    <w:rsid w:val="004C4171"/>
    <w:rsid w:val="004C44D2"/>
    <w:rsid w:val="004C5AA0"/>
    <w:rsid w:val="004C7302"/>
    <w:rsid w:val="004D3578"/>
    <w:rsid w:val="004D36A0"/>
    <w:rsid w:val="004D380D"/>
    <w:rsid w:val="004D54AD"/>
    <w:rsid w:val="004D5A8E"/>
    <w:rsid w:val="004E1F5C"/>
    <w:rsid w:val="004E1FEA"/>
    <w:rsid w:val="004E213A"/>
    <w:rsid w:val="004E2A81"/>
    <w:rsid w:val="004E40CD"/>
    <w:rsid w:val="004E4CFD"/>
    <w:rsid w:val="004E68A5"/>
    <w:rsid w:val="004F3B5F"/>
    <w:rsid w:val="004F4108"/>
    <w:rsid w:val="004F419F"/>
    <w:rsid w:val="004F4226"/>
    <w:rsid w:val="00503171"/>
    <w:rsid w:val="00505D70"/>
    <w:rsid w:val="00506887"/>
    <w:rsid w:val="00506C28"/>
    <w:rsid w:val="00510176"/>
    <w:rsid w:val="0051190C"/>
    <w:rsid w:val="00512660"/>
    <w:rsid w:val="00512CA7"/>
    <w:rsid w:val="00513642"/>
    <w:rsid w:val="0051627F"/>
    <w:rsid w:val="00517C98"/>
    <w:rsid w:val="005213BC"/>
    <w:rsid w:val="00522DD1"/>
    <w:rsid w:val="00525C9F"/>
    <w:rsid w:val="00526899"/>
    <w:rsid w:val="00527128"/>
    <w:rsid w:val="005271D7"/>
    <w:rsid w:val="00534300"/>
    <w:rsid w:val="00534DA0"/>
    <w:rsid w:val="005362D5"/>
    <w:rsid w:val="00537CAD"/>
    <w:rsid w:val="00541B53"/>
    <w:rsid w:val="00541BC2"/>
    <w:rsid w:val="00543E6C"/>
    <w:rsid w:val="00545BD9"/>
    <w:rsid w:val="00545EDF"/>
    <w:rsid w:val="005502AE"/>
    <w:rsid w:val="00551566"/>
    <w:rsid w:val="00552D69"/>
    <w:rsid w:val="0055458F"/>
    <w:rsid w:val="00560B74"/>
    <w:rsid w:val="005631C2"/>
    <w:rsid w:val="00563863"/>
    <w:rsid w:val="00563AEF"/>
    <w:rsid w:val="00563C92"/>
    <w:rsid w:val="00564C86"/>
    <w:rsid w:val="00565087"/>
    <w:rsid w:val="0056573F"/>
    <w:rsid w:val="0056638C"/>
    <w:rsid w:val="00570FDE"/>
    <w:rsid w:val="00572F1C"/>
    <w:rsid w:val="0058077C"/>
    <w:rsid w:val="0058149E"/>
    <w:rsid w:val="00581553"/>
    <w:rsid w:val="005841A9"/>
    <w:rsid w:val="0058619B"/>
    <w:rsid w:val="0059143D"/>
    <w:rsid w:val="00592EB9"/>
    <w:rsid w:val="00594520"/>
    <w:rsid w:val="00595A63"/>
    <w:rsid w:val="0059730A"/>
    <w:rsid w:val="005A05E7"/>
    <w:rsid w:val="005A2265"/>
    <w:rsid w:val="005A2759"/>
    <w:rsid w:val="005A2E40"/>
    <w:rsid w:val="005A4716"/>
    <w:rsid w:val="005A53BA"/>
    <w:rsid w:val="005A54C6"/>
    <w:rsid w:val="005A5625"/>
    <w:rsid w:val="005A7CDD"/>
    <w:rsid w:val="005A7FC5"/>
    <w:rsid w:val="005B073D"/>
    <w:rsid w:val="005B3F19"/>
    <w:rsid w:val="005B3FB8"/>
    <w:rsid w:val="005B4AF0"/>
    <w:rsid w:val="005B6FC5"/>
    <w:rsid w:val="005C00B1"/>
    <w:rsid w:val="005C4A8C"/>
    <w:rsid w:val="005C630A"/>
    <w:rsid w:val="005C6847"/>
    <w:rsid w:val="005C798E"/>
    <w:rsid w:val="005D04DF"/>
    <w:rsid w:val="005D0DD0"/>
    <w:rsid w:val="005D36A1"/>
    <w:rsid w:val="005D7306"/>
    <w:rsid w:val="005E1A6F"/>
    <w:rsid w:val="005E2FF7"/>
    <w:rsid w:val="005E43F5"/>
    <w:rsid w:val="005E5864"/>
    <w:rsid w:val="005E5FBA"/>
    <w:rsid w:val="005F0BBB"/>
    <w:rsid w:val="005F127F"/>
    <w:rsid w:val="005F1CFA"/>
    <w:rsid w:val="005F3224"/>
    <w:rsid w:val="005F367F"/>
    <w:rsid w:val="005F3B2A"/>
    <w:rsid w:val="005F48D4"/>
    <w:rsid w:val="005F6A97"/>
    <w:rsid w:val="00601032"/>
    <w:rsid w:val="00603263"/>
    <w:rsid w:val="00604CCC"/>
    <w:rsid w:val="00606696"/>
    <w:rsid w:val="0060683E"/>
    <w:rsid w:val="00606B6E"/>
    <w:rsid w:val="00606D4A"/>
    <w:rsid w:val="00607FA2"/>
    <w:rsid w:val="00611566"/>
    <w:rsid w:val="006150A0"/>
    <w:rsid w:val="00616F1C"/>
    <w:rsid w:val="006202FB"/>
    <w:rsid w:val="00622DC4"/>
    <w:rsid w:val="00630529"/>
    <w:rsid w:val="00630943"/>
    <w:rsid w:val="00632220"/>
    <w:rsid w:val="00632ACB"/>
    <w:rsid w:val="006346C7"/>
    <w:rsid w:val="00634706"/>
    <w:rsid w:val="00634F25"/>
    <w:rsid w:val="00635A59"/>
    <w:rsid w:val="006407DB"/>
    <w:rsid w:val="00642645"/>
    <w:rsid w:val="00642B9D"/>
    <w:rsid w:val="006451E4"/>
    <w:rsid w:val="006465A4"/>
    <w:rsid w:val="00646D99"/>
    <w:rsid w:val="006520A1"/>
    <w:rsid w:val="00652E52"/>
    <w:rsid w:val="00654AAA"/>
    <w:rsid w:val="00656910"/>
    <w:rsid w:val="006577FB"/>
    <w:rsid w:val="006606C4"/>
    <w:rsid w:val="00662C11"/>
    <w:rsid w:val="00663485"/>
    <w:rsid w:val="006649EC"/>
    <w:rsid w:val="00664FEB"/>
    <w:rsid w:val="006716A6"/>
    <w:rsid w:val="006728CE"/>
    <w:rsid w:val="00673D5D"/>
    <w:rsid w:val="0067501B"/>
    <w:rsid w:val="0067518E"/>
    <w:rsid w:val="00675568"/>
    <w:rsid w:val="00680135"/>
    <w:rsid w:val="00680537"/>
    <w:rsid w:val="00680CE3"/>
    <w:rsid w:val="006831CA"/>
    <w:rsid w:val="00683CA7"/>
    <w:rsid w:val="00684B6D"/>
    <w:rsid w:val="00684CF6"/>
    <w:rsid w:val="006877B6"/>
    <w:rsid w:val="00687B05"/>
    <w:rsid w:val="0069055A"/>
    <w:rsid w:val="00695449"/>
    <w:rsid w:val="006977EE"/>
    <w:rsid w:val="006A18C4"/>
    <w:rsid w:val="006A3AAC"/>
    <w:rsid w:val="006A5282"/>
    <w:rsid w:val="006A56A0"/>
    <w:rsid w:val="006A7A2A"/>
    <w:rsid w:val="006B3899"/>
    <w:rsid w:val="006B3F85"/>
    <w:rsid w:val="006B5324"/>
    <w:rsid w:val="006B62BD"/>
    <w:rsid w:val="006C06ED"/>
    <w:rsid w:val="006C1BA2"/>
    <w:rsid w:val="006C1C1D"/>
    <w:rsid w:val="006C1D31"/>
    <w:rsid w:val="006C3727"/>
    <w:rsid w:val="006C3929"/>
    <w:rsid w:val="006C66D8"/>
    <w:rsid w:val="006C77C9"/>
    <w:rsid w:val="006D0B63"/>
    <w:rsid w:val="006D1E24"/>
    <w:rsid w:val="006D3E01"/>
    <w:rsid w:val="006D5076"/>
    <w:rsid w:val="006D56A2"/>
    <w:rsid w:val="006D7BDE"/>
    <w:rsid w:val="006E06AD"/>
    <w:rsid w:val="006E0D44"/>
    <w:rsid w:val="006E1417"/>
    <w:rsid w:val="006E1AF9"/>
    <w:rsid w:val="006E206B"/>
    <w:rsid w:val="006E24F9"/>
    <w:rsid w:val="006E4EC9"/>
    <w:rsid w:val="006E6B13"/>
    <w:rsid w:val="006E6F3A"/>
    <w:rsid w:val="006E7D23"/>
    <w:rsid w:val="006F16EA"/>
    <w:rsid w:val="006F6A2C"/>
    <w:rsid w:val="006F72B2"/>
    <w:rsid w:val="006F7EB9"/>
    <w:rsid w:val="00702DBC"/>
    <w:rsid w:val="00702F42"/>
    <w:rsid w:val="00703EDA"/>
    <w:rsid w:val="00710201"/>
    <w:rsid w:val="0071205A"/>
    <w:rsid w:val="007121F0"/>
    <w:rsid w:val="00713939"/>
    <w:rsid w:val="007145B2"/>
    <w:rsid w:val="0071730A"/>
    <w:rsid w:val="0071759E"/>
    <w:rsid w:val="00720DC1"/>
    <w:rsid w:val="00721B06"/>
    <w:rsid w:val="007233F7"/>
    <w:rsid w:val="007249AC"/>
    <w:rsid w:val="007260E6"/>
    <w:rsid w:val="00726793"/>
    <w:rsid w:val="00726BA8"/>
    <w:rsid w:val="007271CF"/>
    <w:rsid w:val="007274A5"/>
    <w:rsid w:val="00727847"/>
    <w:rsid w:val="007342B5"/>
    <w:rsid w:val="00734A5B"/>
    <w:rsid w:val="00734C61"/>
    <w:rsid w:val="007353E2"/>
    <w:rsid w:val="0073568F"/>
    <w:rsid w:val="007357FB"/>
    <w:rsid w:val="00736A0F"/>
    <w:rsid w:val="00736D07"/>
    <w:rsid w:val="0074106D"/>
    <w:rsid w:val="007424C7"/>
    <w:rsid w:val="00742681"/>
    <w:rsid w:val="0074452A"/>
    <w:rsid w:val="00744E76"/>
    <w:rsid w:val="00745B92"/>
    <w:rsid w:val="00746CBB"/>
    <w:rsid w:val="0075014E"/>
    <w:rsid w:val="00756B0A"/>
    <w:rsid w:val="00757385"/>
    <w:rsid w:val="00757857"/>
    <w:rsid w:val="00757B1C"/>
    <w:rsid w:val="00757D40"/>
    <w:rsid w:val="007608FC"/>
    <w:rsid w:val="00762E86"/>
    <w:rsid w:val="00763C95"/>
    <w:rsid w:val="00765263"/>
    <w:rsid w:val="007669BF"/>
    <w:rsid w:val="0076716F"/>
    <w:rsid w:val="00767BB4"/>
    <w:rsid w:val="007708A1"/>
    <w:rsid w:val="007734C8"/>
    <w:rsid w:val="007737D6"/>
    <w:rsid w:val="00774796"/>
    <w:rsid w:val="0077499F"/>
    <w:rsid w:val="00775936"/>
    <w:rsid w:val="00776DD5"/>
    <w:rsid w:val="00780E18"/>
    <w:rsid w:val="00780F40"/>
    <w:rsid w:val="00781F0F"/>
    <w:rsid w:val="007823D3"/>
    <w:rsid w:val="007848D6"/>
    <w:rsid w:val="00784CA5"/>
    <w:rsid w:val="007863BE"/>
    <w:rsid w:val="00786DC3"/>
    <w:rsid w:val="0078727C"/>
    <w:rsid w:val="0079049D"/>
    <w:rsid w:val="00791F23"/>
    <w:rsid w:val="00793749"/>
    <w:rsid w:val="00793DC5"/>
    <w:rsid w:val="007A0D32"/>
    <w:rsid w:val="007A2712"/>
    <w:rsid w:val="007A4044"/>
    <w:rsid w:val="007A76B3"/>
    <w:rsid w:val="007A773E"/>
    <w:rsid w:val="007B0DDC"/>
    <w:rsid w:val="007B18D8"/>
    <w:rsid w:val="007B55D5"/>
    <w:rsid w:val="007B7228"/>
    <w:rsid w:val="007B7937"/>
    <w:rsid w:val="007C095F"/>
    <w:rsid w:val="007C0E00"/>
    <w:rsid w:val="007C13DC"/>
    <w:rsid w:val="007C190D"/>
    <w:rsid w:val="007C206C"/>
    <w:rsid w:val="007C26C6"/>
    <w:rsid w:val="007C2DD0"/>
    <w:rsid w:val="007C370E"/>
    <w:rsid w:val="007C4460"/>
    <w:rsid w:val="007C5B93"/>
    <w:rsid w:val="007C5CA9"/>
    <w:rsid w:val="007C69E0"/>
    <w:rsid w:val="007C7250"/>
    <w:rsid w:val="007D1649"/>
    <w:rsid w:val="007D2C91"/>
    <w:rsid w:val="007D2DCF"/>
    <w:rsid w:val="007D3E38"/>
    <w:rsid w:val="007D5A3A"/>
    <w:rsid w:val="007D5C18"/>
    <w:rsid w:val="007D6076"/>
    <w:rsid w:val="007D7806"/>
    <w:rsid w:val="007E0477"/>
    <w:rsid w:val="007E3E29"/>
    <w:rsid w:val="007E6723"/>
    <w:rsid w:val="007E7057"/>
    <w:rsid w:val="007E71E9"/>
    <w:rsid w:val="007F077E"/>
    <w:rsid w:val="007F15E4"/>
    <w:rsid w:val="007F6CB6"/>
    <w:rsid w:val="007F6FF4"/>
    <w:rsid w:val="00800AD4"/>
    <w:rsid w:val="00800D2C"/>
    <w:rsid w:val="0080219B"/>
    <w:rsid w:val="008028A4"/>
    <w:rsid w:val="00803396"/>
    <w:rsid w:val="008050E0"/>
    <w:rsid w:val="00806655"/>
    <w:rsid w:val="00806BCC"/>
    <w:rsid w:val="008075F4"/>
    <w:rsid w:val="0081161A"/>
    <w:rsid w:val="00812B1F"/>
    <w:rsid w:val="00812DE1"/>
    <w:rsid w:val="00813245"/>
    <w:rsid w:val="00813DC4"/>
    <w:rsid w:val="0081420A"/>
    <w:rsid w:val="0081615D"/>
    <w:rsid w:val="00816A45"/>
    <w:rsid w:val="00816A8C"/>
    <w:rsid w:val="008171E6"/>
    <w:rsid w:val="008203FE"/>
    <w:rsid w:val="00821C65"/>
    <w:rsid w:val="0082251E"/>
    <w:rsid w:val="00823BE5"/>
    <w:rsid w:val="00823F6A"/>
    <w:rsid w:val="00825973"/>
    <w:rsid w:val="0082671A"/>
    <w:rsid w:val="00826B42"/>
    <w:rsid w:val="008307EB"/>
    <w:rsid w:val="0083340C"/>
    <w:rsid w:val="00834329"/>
    <w:rsid w:val="008362F1"/>
    <w:rsid w:val="00836844"/>
    <w:rsid w:val="00836D44"/>
    <w:rsid w:val="00840DF3"/>
    <w:rsid w:val="00841E8B"/>
    <w:rsid w:val="0084208F"/>
    <w:rsid w:val="0084483F"/>
    <w:rsid w:val="00844AF2"/>
    <w:rsid w:val="00845938"/>
    <w:rsid w:val="008466C1"/>
    <w:rsid w:val="00846FAE"/>
    <w:rsid w:val="00847201"/>
    <w:rsid w:val="008503D8"/>
    <w:rsid w:val="00852069"/>
    <w:rsid w:val="00855B5A"/>
    <w:rsid w:val="00860877"/>
    <w:rsid w:val="008641C2"/>
    <w:rsid w:val="00864918"/>
    <w:rsid w:val="00866045"/>
    <w:rsid w:val="00866FFE"/>
    <w:rsid w:val="008700FE"/>
    <w:rsid w:val="0087189E"/>
    <w:rsid w:val="00872041"/>
    <w:rsid w:val="00872230"/>
    <w:rsid w:val="0087228D"/>
    <w:rsid w:val="00873267"/>
    <w:rsid w:val="00875649"/>
    <w:rsid w:val="008768CA"/>
    <w:rsid w:val="00876A65"/>
    <w:rsid w:val="00876F06"/>
    <w:rsid w:val="00877EF9"/>
    <w:rsid w:val="00880559"/>
    <w:rsid w:val="008815B4"/>
    <w:rsid w:val="00883C90"/>
    <w:rsid w:val="00884CB0"/>
    <w:rsid w:val="00887364"/>
    <w:rsid w:val="00892C44"/>
    <w:rsid w:val="0089429B"/>
    <w:rsid w:val="00894776"/>
    <w:rsid w:val="00895782"/>
    <w:rsid w:val="00897055"/>
    <w:rsid w:val="008A1B05"/>
    <w:rsid w:val="008A1C52"/>
    <w:rsid w:val="008A6F3D"/>
    <w:rsid w:val="008A7488"/>
    <w:rsid w:val="008B3CC9"/>
    <w:rsid w:val="008B5306"/>
    <w:rsid w:val="008B7A6D"/>
    <w:rsid w:val="008C072D"/>
    <w:rsid w:val="008C0FBC"/>
    <w:rsid w:val="008C2DF9"/>
    <w:rsid w:val="008C3F0C"/>
    <w:rsid w:val="008C4FFA"/>
    <w:rsid w:val="008C74B1"/>
    <w:rsid w:val="008D08CB"/>
    <w:rsid w:val="008D0F21"/>
    <w:rsid w:val="008D1BEC"/>
    <w:rsid w:val="008D29CC"/>
    <w:rsid w:val="008D2E4D"/>
    <w:rsid w:val="008D3E4A"/>
    <w:rsid w:val="008D446F"/>
    <w:rsid w:val="008D6CB3"/>
    <w:rsid w:val="008D6D76"/>
    <w:rsid w:val="008E00FF"/>
    <w:rsid w:val="008E41D4"/>
    <w:rsid w:val="008E4BC7"/>
    <w:rsid w:val="008E4E9B"/>
    <w:rsid w:val="008E5332"/>
    <w:rsid w:val="008E6874"/>
    <w:rsid w:val="008E7F1F"/>
    <w:rsid w:val="008F0E42"/>
    <w:rsid w:val="008F1893"/>
    <w:rsid w:val="008F20E1"/>
    <w:rsid w:val="008F353E"/>
    <w:rsid w:val="008F35CB"/>
    <w:rsid w:val="008F396F"/>
    <w:rsid w:val="008F5FBA"/>
    <w:rsid w:val="00901C81"/>
    <w:rsid w:val="0090271F"/>
    <w:rsid w:val="00902DB9"/>
    <w:rsid w:val="00902E8C"/>
    <w:rsid w:val="0090466A"/>
    <w:rsid w:val="00906243"/>
    <w:rsid w:val="009066F9"/>
    <w:rsid w:val="00911238"/>
    <w:rsid w:val="00912F37"/>
    <w:rsid w:val="009145EC"/>
    <w:rsid w:val="00916508"/>
    <w:rsid w:val="009178EF"/>
    <w:rsid w:val="009204B8"/>
    <w:rsid w:val="00922EA9"/>
    <w:rsid w:val="00927131"/>
    <w:rsid w:val="00927F51"/>
    <w:rsid w:val="0093195C"/>
    <w:rsid w:val="009330E0"/>
    <w:rsid w:val="009344F5"/>
    <w:rsid w:val="00934EB9"/>
    <w:rsid w:val="00934FC0"/>
    <w:rsid w:val="00936071"/>
    <w:rsid w:val="009362DB"/>
    <w:rsid w:val="0093685D"/>
    <w:rsid w:val="00936AE5"/>
    <w:rsid w:val="009375C5"/>
    <w:rsid w:val="0093798B"/>
    <w:rsid w:val="00940212"/>
    <w:rsid w:val="00940548"/>
    <w:rsid w:val="009417B8"/>
    <w:rsid w:val="0094292E"/>
    <w:rsid w:val="00942EC2"/>
    <w:rsid w:val="009432BC"/>
    <w:rsid w:val="009439B2"/>
    <w:rsid w:val="00943DAF"/>
    <w:rsid w:val="00944967"/>
    <w:rsid w:val="00946DEB"/>
    <w:rsid w:val="009473F6"/>
    <w:rsid w:val="0095157A"/>
    <w:rsid w:val="00951B8A"/>
    <w:rsid w:val="00952E67"/>
    <w:rsid w:val="00953FCC"/>
    <w:rsid w:val="00954992"/>
    <w:rsid w:val="00954AF8"/>
    <w:rsid w:val="0095525F"/>
    <w:rsid w:val="009562B8"/>
    <w:rsid w:val="00956B0D"/>
    <w:rsid w:val="00961B32"/>
    <w:rsid w:val="00963488"/>
    <w:rsid w:val="0096424B"/>
    <w:rsid w:val="0096596E"/>
    <w:rsid w:val="00966691"/>
    <w:rsid w:val="00966DEB"/>
    <w:rsid w:val="00966E30"/>
    <w:rsid w:val="00970DB3"/>
    <w:rsid w:val="0097132B"/>
    <w:rsid w:val="00971DC5"/>
    <w:rsid w:val="00972C4A"/>
    <w:rsid w:val="00974BB0"/>
    <w:rsid w:val="00976221"/>
    <w:rsid w:val="009765D0"/>
    <w:rsid w:val="0097674C"/>
    <w:rsid w:val="00976817"/>
    <w:rsid w:val="00980285"/>
    <w:rsid w:val="00982CDF"/>
    <w:rsid w:val="00984843"/>
    <w:rsid w:val="00984F6F"/>
    <w:rsid w:val="00986AC6"/>
    <w:rsid w:val="00991F43"/>
    <w:rsid w:val="009970D2"/>
    <w:rsid w:val="009A0AF3"/>
    <w:rsid w:val="009A2BA0"/>
    <w:rsid w:val="009A380F"/>
    <w:rsid w:val="009A4AED"/>
    <w:rsid w:val="009A4FB7"/>
    <w:rsid w:val="009A4FF9"/>
    <w:rsid w:val="009A5A80"/>
    <w:rsid w:val="009A73F0"/>
    <w:rsid w:val="009B07CD"/>
    <w:rsid w:val="009B19F2"/>
    <w:rsid w:val="009B2D7B"/>
    <w:rsid w:val="009B337E"/>
    <w:rsid w:val="009B36F3"/>
    <w:rsid w:val="009B3884"/>
    <w:rsid w:val="009B5D9A"/>
    <w:rsid w:val="009B7000"/>
    <w:rsid w:val="009B7011"/>
    <w:rsid w:val="009B7121"/>
    <w:rsid w:val="009C19E9"/>
    <w:rsid w:val="009C1B51"/>
    <w:rsid w:val="009C2476"/>
    <w:rsid w:val="009C2C22"/>
    <w:rsid w:val="009C2FAC"/>
    <w:rsid w:val="009C3546"/>
    <w:rsid w:val="009D13D8"/>
    <w:rsid w:val="009D1C1E"/>
    <w:rsid w:val="009D2097"/>
    <w:rsid w:val="009D2F24"/>
    <w:rsid w:val="009D2F38"/>
    <w:rsid w:val="009D41FB"/>
    <w:rsid w:val="009D600B"/>
    <w:rsid w:val="009D65A7"/>
    <w:rsid w:val="009D74A6"/>
    <w:rsid w:val="009D7A04"/>
    <w:rsid w:val="009E0339"/>
    <w:rsid w:val="009E0626"/>
    <w:rsid w:val="009E0D30"/>
    <w:rsid w:val="009E1209"/>
    <w:rsid w:val="009E420A"/>
    <w:rsid w:val="009E4DDC"/>
    <w:rsid w:val="009E521E"/>
    <w:rsid w:val="009E5699"/>
    <w:rsid w:val="009E5999"/>
    <w:rsid w:val="009E739C"/>
    <w:rsid w:val="009E78F9"/>
    <w:rsid w:val="009F0F65"/>
    <w:rsid w:val="009F18B0"/>
    <w:rsid w:val="009F2D07"/>
    <w:rsid w:val="009F4AF8"/>
    <w:rsid w:val="009F6779"/>
    <w:rsid w:val="00A0272A"/>
    <w:rsid w:val="00A0318F"/>
    <w:rsid w:val="00A06FA7"/>
    <w:rsid w:val="00A10F02"/>
    <w:rsid w:val="00A1115F"/>
    <w:rsid w:val="00A12D6A"/>
    <w:rsid w:val="00A151EB"/>
    <w:rsid w:val="00A169D3"/>
    <w:rsid w:val="00A204CA"/>
    <w:rsid w:val="00A20F40"/>
    <w:rsid w:val="00A21FAD"/>
    <w:rsid w:val="00A23142"/>
    <w:rsid w:val="00A235EB"/>
    <w:rsid w:val="00A2423B"/>
    <w:rsid w:val="00A24A1D"/>
    <w:rsid w:val="00A26B05"/>
    <w:rsid w:val="00A27C65"/>
    <w:rsid w:val="00A317EB"/>
    <w:rsid w:val="00A31946"/>
    <w:rsid w:val="00A31E01"/>
    <w:rsid w:val="00A32C6D"/>
    <w:rsid w:val="00A3370F"/>
    <w:rsid w:val="00A34340"/>
    <w:rsid w:val="00A351EC"/>
    <w:rsid w:val="00A35482"/>
    <w:rsid w:val="00A36374"/>
    <w:rsid w:val="00A3703E"/>
    <w:rsid w:val="00A40340"/>
    <w:rsid w:val="00A42D80"/>
    <w:rsid w:val="00A43147"/>
    <w:rsid w:val="00A448D5"/>
    <w:rsid w:val="00A45552"/>
    <w:rsid w:val="00A46479"/>
    <w:rsid w:val="00A47F8C"/>
    <w:rsid w:val="00A50942"/>
    <w:rsid w:val="00A50A8B"/>
    <w:rsid w:val="00A53724"/>
    <w:rsid w:val="00A53789"/>
    <w:rsid w:val="00A5474C"/>
    <w:rsid w:val="00A5665B"/>
    <w:rsid w:val="00A568AE"/>
    <w:rsid w:val="00A61B56"/>
    <w:rsid w:val="00A62122"/>
    <w:rsid w:val="00A64183"/>
    <w:rsid w:val="00A647F4"/>
    <w:rsid w:val="00A6488F"/>
    <w:rsid w:val="00A66404"/>
    <w:rsid w:val="00A7114B"/>
    <w:rsid w:val="00A72676"/>
    <w:rsid w:val="00A73AC5"/>
    <w:rsid w:val="00A76041"/>
    <w:rsid w:val="00A76D58"/>
    <w:rsid w:val="00A77E1A"/>
    <w:rsid w:val="00A800F2"/>
    <w:rsid w:val="00A82082"/>
    <w:rsid w:val="00A82346"/>
    <w:rsid w:val="00A8353B"/>
    <w:rsid w:val="00A83DB3"/>
    <w:rsid w:val="00A84204"/>
    <w:rsid w:val="00A85AB8"/>
    <w:rsid w:val="00A868BB"/>
    <w:rsid w:val="00A86DA9"/>
    <w:rsid w:val="00A872CF"/>
    <w:rsid w:val="00A90026"/>
    <w:rsid w:val="00A9185A"/>
    <w:rsid w:val="00A9240E"/>
    <w:rsid w:val="00A94EB8"/>
    <w:rsid w:val="00A9671C"/>
    <w:rsid w:val="00A96CE4"/>
    <w:rsid w:val="00A97E69"/>
    <w:rsid w:val="00AA1553"/>
    <w:rsid w:val="00AA3F6E"/>
    <w:rsid w:val="00AA6373"/>
    <w:rsid w:val="00AA65FF"/>
    <w:rsid w:val="00AA697F"/>
    <w:rsid w:val="00AB0C9A"/>
    <w:rsid w:val="00AB4710"/>
    <w:rsid w:val="00AB7714"/>
    <w:rsid w:val="00AC03C5"/>
    <w:rsid w:val="00AC201E"/>
    <w:rsid w:val="00AC3917"/>
    <w:rsid w:val="00AD4AF4"/>
    <w:rsid w:val="00AD4F6D"/>
    <w:rsid w:val="00AD5F89"/>
    <w:rsid w:val="00AD793D"/>
    <w:rsid w:val="00AE0BAC"/>
    <w:rsid w:val="00AE2112"/>
    <w:rsid w:val="00AE2BDC"/>
    <w:rsid w:val="00AE4679"/>
    <w:rsid w:val="00AE7F53"/>
    <w:rsid w:val="00AF1675"/>
    <w:rsid w:val="00AF199D"/>
    <w:rsid w:val="00AF1D17"/>
    <w:rsid w:val="00AF267E"/>
    <w:rsid w:val="00AF2EB5"/>
    <w:rsid w:val="00AF5CC7"/>
    <w:rsid w:val="00AF6889"/>
    <w:rsid w:val="00AF6C5D"/>
    <w:rsid w:val="00AF7BBD"/>
    <w:rsid w:val="00B00B26"/>
    <w:rsid w:val="00B00D4D"/>
    <w:rsid w:val="00B04CCB"/>
    <w:rsid w:val="00B05962"/>
    <w:rsid w:val="00B062C2"/>
    <w:rsid w:val="00B06A8A"/>
    <w:rsid w:val="00B07C77"/>
    <w:rsid w:val="00B111DD"/>
    <w:rsid w:val="00B1515C"/>
    <w:rsid w:val="00B15449"/>
    <w:rsid w:val="00B15949"/>
    <w:rsid w:val="00B15DFA"/>
    <w:rsid w:val="00B16B8B"/>
    <w:rsid w:val="00B20AC6"/>
    <w:rsid w:val="00B228F7"/>
    <w:rsid w:val="00B23132"/>
    <w:rsid w:val="00B24904"/>
    <w:rsid w:val="00B25010"/>
    <w:rsid w:val="00B25A74"/>
    <w:rsid w:val="00B25AA7"/>
    <w:rsid w:val="00B26CA9"/>
    <w:rsid w:val="00B26F27"/>
    <w:rsid w:val="00B27303"/>
    <w:rsid w:val="00B31101"/>
    <w:rsid w:val="00B32B92"/>
    <w:rsid w:val="00B341F3"/>
    <w:rsid w:val="00B34629"/>
    <w:rsid w:val="00B35218"/>
    <w:rsid w:val="00B36BD5"/>
    <w:rsid w:val="00B40CB4"/>
    <w:rsid w:val="00B40D16"/>
    <w:rsid w:val="00B43B65"/>
    <w:rsid w:val="00B44DD2"/>
    <w:rsid w:val="00B4562A"/>
    <w:rsid w:val="00B45E20"/>
    <w:rsid w:val="00B4646F"/>
    <w:rsid w:val="00B4753E"/>
    <w:rsid w:val="00B4761C"/>
    <w:rsid w:val="00B479B0"/>
    <w:rsid w:val="00B47BD8"/>
    <w:rsid w:val="00B47FD1"/>
    <w:rsid w:val="00B51259"/>
    <w:rsid w:val="00B516BB"/>
    <w:rsid w:val="00B51B41"/>
    <w:rsid w:val="00B51C71"/>
    <w:rsid w:val="00B5206C"/>
    <w:rsid w:val="00B53ACA"/>
    <w:rsid w:val="00B53C05"/>
    <w:rsid w:val="00B54FCB"/>
    <w:rsid w:val="00B5644B"/>
    <w:rsid w:val="00B568FD"/>
    <w:rsid w:val="00B5736A"/>
    <w:rsid w:val="00B6026F"/>
    <w:rsid w:val="00B706CD"/>
    <w:rsid w:val="00B71A84"/>
    <w:rsid w:val="00B72F69"/>
    <w:rsid w:val="00B7421C"/>
    <w:rsid w:val="00B76AB1"/>
    <w:rsid w:val="00B76E87"/>
    <w:rsid w:val="00B81C73"/>
    <w:rsid w:val="00B81D03"/>
    <w:rsid w:val="00B840DA"/>
    <w:rsid w:val="00B84524"/>
    <w:rsid w:val="00B90649"/>
    <w:rsid w:val="00B91A33"/>
    <w:rsid w:val="00B9251D"/>
    <w:rsid w:val="00B9382D"/>
    <w:rsid w:val="00B947C0"/>
    <w:rsid w:val="00B95523"/>
    <w:rsid w:val="00B9770A"/>
    <w:rsid w:val="00BA0C61"/>
    <w:rsid w:val="00BA1063"/>
    <w:rsid w:val="00BA3A5D"/>
    <w:rsid w:val="00BB0B22"/>
    <w:rsid w:val="00BB4E4B"/>
    <w:rsid w:val="00BB63F6"/>
    <w:rsid w:val="00BB73A9"/>
    <w:rsid w:val="00BC0203"/>
    <w:rsid w:val="00BC035B"/>
    <w:rsid w:val="00BC054C"/>
    <w:rsid w:val="00BC2890"/>
    <w:rsid w:val="00BC3555"/>
    <w:rsid w:val="00BC4D38"/>
    <w:rsid w:val="00BC65FB"/>
    <w:rsid w:val="00BD398E"/>
    <w:rsid w:val="00BD419C"/>
    <w:rsid w:val="00BD4333"/>
    <w:rsid w:val="00BE031B"/>
    <w:rsid w:val="00BE0F8E"/>
    <w:rsid w:val="00BE19C7"/>
    <w:rsid w:val="00BE2478"/>
    <w:rsid w:val="00BE4268"/>
    <w:rsid w:val="00BE512D"/>
    <w:rsid w:val="00BF2586"/>
    <w:rsid w:val="00BF5D46"/>
    <w:rsid w:val="00BF629E"/>
    <w:rsid w:val="00BF6596"/>
    <w:rsid w:val="00BF69FD"/>
    <w:rsid w:val="00BF7063"/>
    <w:rsid w:val="00C015B5"/>
    <w:rsid w:val="00C019C0"/>
    <w:rsid w:val="00C035B6"/>
    <w:rsid w:val="00C04CD9"/>
    <w:rsid w:val="00C05B5E"/>
    <w:rsid w:val="00C10D08"/>
    <w:rsid w:val="00C10D49"/>
    <w:rsid w:val="00C12B51"/>
    <w:rsid w:val="00C132A5"/>
    <w:rsid w:val="00C141C8"/>
    <w:rsid w:val="00C1497E"/>
    <w:rsid w:val="00C1576A"/>
    <w:rsid w:val="00C2087D"/>
    <w:rsid w:val="00C214F8"/>
    <w:rsid w:val="00C21770"/>
    <w:rsid w:val="00C2453E"/>
    <w:rsid w:val="00C24650"/>
    <w:rsid w:val="00C27634"/>
    <w:rsid w:val="00C31BA3"/>
    <w:rsid w:val="00C31EFB"/>
    <w:rsid w:val="00C33079"/>
    <w:rsid w:val="00C34CC6"/>
    <w:rsid w:val="00C34E73"/>
    <w:rsid w:val="00C3548B"/>
    <w:rsid w:val="00C3599B"/>
    <w:rsid w:val="00C36091"/>
    <w:rsid w:val="00C40309"/>
    <w:rsid w:val="00C4113F"/>
    <w:rsid w:val="00C418B7"/>
    <w:rsid w:val="00C41AFF"/>
    <w:rsid w:val="00C42877"/>
    <w:rsid w:val="00C446A7"/>
    <w:rsid w:val="00C459AD"/>
    <w:rsid w:val="00C45B21"/>
    <w:rsid w:val="00C46603"/>
    <w:rsid w:val="00C47F88"/>
    <w:rsid w:val="00C52334"/>
    <w:rsid w:val="00C55079"/>
    <w:rsid w:val="00C55283"/>
    <w:rsid w:val="00C5681A"/>
    <w:rsid w:val="00C57ED7"/>
    <w:rsid w:val="00C61310"/>
    <w:rsid w:val="00C639BE"/>
    <w:rsid w:val="00C63CD0"/>
    <w:rsid w:val="00C63D50"/>
    <w:rsid w:val="00C665D8"/>
    <w:rsid w:val="00C709B6"/>
    <w:rsid w:val="00C70BBD"/>
    <w:rsid w:val="00C71BAC"/>
    <w:rsid w:val="00C720E8"/>
    <w:rsid w:val="00C7345E"/>
    <w:rsid w:val="00C73605"/>
    <w:rsid w:val="00C73CFF"/>
    <w:rsid w:val="00C74537"/>
    <w:rsid w:val="00C826CF"/>
    <w:rsid w:val="00C82B37"/>
    <w:rsid w:val="00C8385F"/>
    <w:rsid w:val="00C83A13"/>
    <w:rsid w:val="00C852C9"/>
    <w:rsid w:val="00C864F5"/>
    <w:rsid w:val="00C9068C"/>
    <w:rsid w:val="00C90ED5"/>
    <w:rsid w:val="00C91034"/>
    <w:rsid w:val="00C92967"/>
    <w:rsid w:val="00C93A18"/>
    <w:rsid w:val="00C95C4B"/>
    <w:rsid w:val="00C9650D"/>
    <w:rsid w:val="00C97417"/>
    <w:rsid w:val="00CA2DF8"/>
    <w:rsid w:val="00CA3D0C"/>
    <w:rsid w:val="00CA3E88"/>
    <w:rsid w:val="00CA63F1"/>
    <w:rsid w:val="00CA654B"/>
    <w:rsid w:val="00CA7962"/>
    <w:rsid w:val="00CB2116"/>
    <w:rsid w:val="00CB2169"/>
    <w:rsid w:val="00CB37A6"/>
    <w:rsid w:val="00CB5D92"/>
    <w:rsid w:val="00CB69AB"/>
    <w:rsid w:val="00CB6A74"/>
    <w:rsid w:val="00CB6F5B"/>
    <w:rsid w:val="00CB7255"/>
    <w:rsid w:val="00CC1A8C"/>
    <w:rsid w:val="00CC2959"/>
    <w:rsid w:val="00CC3192"/>
    <w:rsid w:val="00CC48B4"/>
    <w:rsid w:val="00CC5E2E"/>
    <w:rsid w:val="00CD00FE"/>
    <w:rsid w:val="00CD117E"/>
    <w:rsid w:val="00CD12AD"/>
    <w:rsid w:val="00CD137C"/>
    <w:rsid w:val="00CD2626"/>
    <w:rsid w:val="00CD2B7C"/>
    <w:rsid w:val="00CD2B84"/>
    <w:rsid w:val="00CD4C7B"/>
    <w:rsid w:val="00CD5795"/>
    <w:rsid w:val="00CD6094"/>
    <w:rsid w:val="00CD7707"/>
    <w:rsid w:val="00CE1681"/>
    <w:rsid w:val="00CE172A"/>
    <w:rsid w:val="00CE29EF"/>
    <w:rsid w:val="00CE2CEE"/>
    <w:rsid w:val="00CE300E"/>
    <w:rsid w:val="00CE3230"/>
    <w:rsid w:val="00CE5478"/>
    <w:rsid w:val="00CE5D7F"/>
    <w:rsid w:val="00CE6889"/>
    <w:rsid w:val="00CE75DF"/>
    <w:rsid w:val="00CE7ABA"/>
    <w:rsid w:val="00CF1951"/>
    <w:rsid w:val="00CF1AC7"/>
    <w:rsid w:val="00CF2D60"/>
    <w:rsid w:val="00CF3640"/>
    <w:rsid w:val="00CF6D18"/>
    <w:rsid w:val="00D040BB"/>
    <w:rsid w:val="00D05935"/>
    <w:rsid w:val="00D05B05"/>
    <w:rsid w:val="00D10707"/>
    <w:rsid w:val="00D10B5E"/>
    <w:rsid w:val="00D1188D"/>
    <w:rsid w:val="00D145BC"/>
    <w:rsid w:val="00D1632C"/>
    <w:rsid w:val="00D17979"/>
    <w:rsid w:val="00D21660"/>
    <w:rsid w:val="00D217EC"/>
    <w:rsid w:val="00D222E0"/>
    <w:rsid w:val="00D24D6A"/>
    <w:rsid w:val="00D24D90"/>
    <w:rsid w:val="00D2617D"/>
    <w:rsid w:val="00D26182"/>
    <w:rsid w:val="00D26219"/>
    <w:rsid w:val="00D3050D"/>
    <w:rsid w:val="00D31234"/>
    <w:rsid w:val="00D31C30"/>
    <w:rsid w:val="00D32476"/>
    <w:rsid w:val="00D3377B"/>
    <w:rsid w:val="00D33BE3"/>
    <w:rsid w:val="00D36096"/>
    <w:rsid w:val="00D3792D"/>
    <w:rsid w:val="00D37A6A"/>
    <w:rsid w:val="00D37CC2"/>
    <w:rsid w:val="00D37F6C"/>
    <w:rsid w:val="00D40C2E"/>
    <w:rsid w:val="00D411E4"/>
    <w:rsid w:val="00D43A23"/>
    <w:rsid w:val="00D45093"/>
    <w:rsid w:val="00D46373"/>
    <w:rsid w:val="00D46429"/>
    <w:rsid w:val="00D4691D"/>
    <w:rsid w:val="00D47925"/>
    <w:rsid w:val="00D47ABE"/>
    <w:rsid w:val="00D47E35"/>
    <w:rsid w:val="00D504CD"/>
    <w:rsid w:val="00D505A9"/>
    <w:rsid w:val="00D505D7"/>
    <w:rsid w:val="00D5063C"/>
    <w:rsid w:val="00D5183B"/>
    <w:rsid w:val="00D53B01"/>
    <w:rsid w:val="00D53F16"/>
    <w:rsid w:val="00D53FE0"/>
    <w:rsid w:val="00D55E47"/>
    <w:rsid w:val="00D57C60"/>
    <w:rsid w:val="00D57DAC"/>
    <w:rsid w:val="00D6053F"/>
    <w:rsid w:val="00D609A0"/>
    <w:rsid w:val="00D60FCC"/>
    <w:rsid w:val="00D6176D"/>
    <w:rsid w:val="00D62E19"/>
    <w:rsid w:val="00D62F8A"/>
    <w:rsid w:val="00D64929"/>
    <w:rsid w:val="00D65E4C"/>
    <w:rsid w:val="00D666B2"/>
    <w:rsid w:val="00D667FF"/>
    <w:rsid w:val="00D67CD1"/>
    <w:rsid w:val="00D70594"/>
    <w:rsid w:val="00D70657"/>
    <w:rsid w:val="00D738D6"/>
    <w:rsid w:val="00D73EA8"/>
    <w:rsid w:val="00D7584C"/>
    <w:rsid w:val="00D80795"/>
    <w:rsid w:val="00D82F3F"/>
    <w:rsid w:val="00D83320"/>
    <w:rsid w:val="00D85390"/>
    <w:rsid w:val="00D854BE"/>
    <w:rsid w:val="00D86684"/>
    <w:rsid w:val="00D86C3B"/>
    <w:rsid w:val="00D87E00"/>
    <w:rsid w:val="00D90DD0"/>
    <w:rsid w:val="00D9134D"/>
    <w:rsid w:val="00D916EA"/>
    <w:rsid w:val="00D9403B"/>
    <w:rsid w:val="00D966AD"/>
    <w:rsid w:val="00D96D11"/>
    <w:rsid w:val="00D96FD4"/>
    <w:rsid w:val="00DA0591"/>
    <w:rsid w:val="00DA0B9E"/>
    <w:rsid w:val="00DA16BE"/>
    <w:rsid w:val="00DA1956"/>
    <w:rsid w:val="00DA48EA"/>
    <w:rsid w:val="00DA5157"/>
    <w:rsid w:val="00DA5F0A"/>
    <w:rsid w:val="00DA7A03"/>
    <w:rsid w:val="00DB0427"/>
    <w:rsid w:val="00DB0DB8"/>
    <w:rsid w:val="00DB1818"/>
    <w:rsid w:val="00DB1943"/>
    <w:rsid w:val="00DB42E7"/>
    <w:rsid w:val="00DB51E7"/>
    <w:rsid w:val="00DB5454"/>
    <w:rsid w:val="00DB6B26"/>
    <w:rsid w:val="00DC04F9"/>
    <w:rsid w:val="00DC08C5"/>
    <w:rsid w:val="00DC0B75"/>
    <w:rsid w:val="00DC10CE"/>
    <w:rsid w:val="00DC13B7"/>
    <w:rsid w:val="00DC1E72"/>
    <w:rsid w:val="00DC309B"/>
    <w:rsid w:val="00DC36AA"/>
    <w:rsid w:val="00DC4DA2"/>
    <w:rsid w:val="00DC5351"/>
    <w:rsid w:val="00DC6508"/>
    <w:rsid w:val="00DC6F3B"/>
    <w:rsid w:val="00DC7746"/>
    <w:rsid w:val="00DC7D7F"/>
    <w:rsid w:val="00DD3520"/>
    <w:rsid w:val="00DD3638"/>
    <w:rsid w:val="00DD4159"/>
    <w:rsid w:val="00DD4569"/>
    <w:rsid w:val="00DD6B7F"/>
    <w:rsid w:val="00DD7A20"/>
    <w:rsid w:val="00DE2EDA"/>
    <w:rsid w:val="00DE321C"/>
    <w:rsid w:val="00DE3ABE"/>
    <w:rsid w:val="00DE46BF"/>
    <w:rsid w:val="00DE5DB2"/>
    <w:rsid w:val="00DE664A"/>
    <w:rsid w:val="00DE7B0C"/>
    <w:rsid w:val="00DF08BC"/>
    <w:rsid w:val="00DF3416"/>
    <w:rsid w:val="00DF3511"/>
    <w:rsid w:val="00DF3A8F"/>
    <w:rsid w:val="00DF4378"/>
    <w:rsid w:val="00DF69B8"/>
    <w:rsid w:val="00E00203"/>
    <w:rsid w:val="00E05C7C"/>
    <w:rsid w:val="00E06BE0"/>
    <w:rsid w:val="00E07D0B"/>
    <w:rsid w:val="00E114CF"/>
    <w:rsid w:val="00E11A41"/>
    <w:rsid w:val="00E12597"/>
    <w:rsid w:val="00E14F1B"/>
    <w:rsid w:val="00E17D6C"/>
    <w:rsid w:val="00E2155D"/>
    <w:rsid w:val="00E23967"/>
    <w:rsid w:val="00E261A2"/>
    <w:rsid w:val="00E36531"/>
    <w:rsid w:val="00E41BBF"/>
    <w:rsid w:val="00E421BE"/>
    <w:rsid w:val="00E428AC"/>
    <w:rsid w:val="00E429B9"/>
    <w:rsid w:val="00E44041"/>
    <w:rsid w:val="00E44553"/>
    <w:rsid w:val="00E44EC1"/>
    <w:rsid w:val="00E45918"/>
    <w:rsid w:val="00E45C9C"/>
    <w:rsid w:val="00E469B9"/>
    <w:rsid w:val="00E46E90"/>
    <w:rsid w:val="00E471CF"/>
    <w:rsid w:val="00E47D85"/>
    <w:rsid w:val="00E50B8A"/>
    <w:rsid w:val="00E52798"/>
    <w:rsid w:val="00E53CA3"/>
    <w:rsid w:val="00E54510"/>
    <w:rsid w:val="00E56643"/>
    <w:rsid w:val="00E569D6"/>
    <w:rsid w:val="00E56FD9"/>
    <w:rsid w:val="00E61AB1"/>
    <w:rsid w:val="00E626A1"/>
    <w:rsid w:val="00E62835"/>
    <w:rsid w:val="00E63B00"/>
    <w:rsid w:val="00E63F92"/>
    <w:rsid w:val="00E64DDE"/>
    <w:rsid w:val="00E70886"/>
    <w:rsid w:val="00E74E9C"/>
    <w:rsid w:val="00E754B4"/>
    <w:rsid w:val="00E75D9F"/>
    <w:rsid w:val="00E77645"/>
    <w:rsid w:val="00E7764A"/>
    <w:rsid w:val="00E806DF"/>
    <w:rsid w:val="00E80C22"/>
    <w:rsid w:val="00E818D8"/>
    <w:rsid w:val="00E81926"/>
    <w:rsid w:val="00E82E1E"/>
    <w:rsid w:val="00E83697"/>
    <w:rsid w:val="00E83E6A"/>
    <w:rsid w:val="00E84266"/>
    <w:rsid w:val="00E842B4"/>
    <w:rsid w:val="00E9191C"/>
    <w:rsid w:val="00E92A60"/>
    <w:rsid w:val="00E935EC"/>
    <w:rsid w:val="00E96D46"/>
    <w:rsid w:val="00E97623"/>
    <w:rsid w:val="00EA1721"/>
    <w:rsid w:val="00EA1FA4"/>
    <w:rsid w:val="00EA3AB0"/>
    <w:rsid w:val="00EA3AD9"/>
    <w:rsid w:val="00EA58F7"/>
    <w:rsid w:val="00EA65CB"/>
    <w:rsid w:val="00EB0AF6"/>
    <w:rsid w:val="00EB1D57"/>
    <w:rsid w:val="00EB4383"/>
    <w:rsid w:val="00EB4DD7"/>
    <w:rsid w:val="00EB7C5A"/>
    <w:rsid w:val="00EC023D"/>
    <w:rsid w:val="00EC1527"/>
    <w:rsid w:val="00EC2B71"/>
    <w:rsid w:val="00EC404A"/>
    <w:rsid w:val="00EC44DF"/>
    <w:rsid w:val="00EC4751"/>
    <w:rsid w:val="00EC4A25"/>
    <w:rsid w:val="00EC58E2"/>
    <w:rsid w:val="00EC745E"/>
    <w:rsid w:val="00EC7720"/>
    <w:rsid w:val="00EC7D7B"/>
    <w:rsid w:val="00ED1E19"/>
    <w:rsid w:val="00ED2561"/>
    <w:rsid w:val="00ED288D"/>
    <w:rsid w:val="00ED2F6B"/>
    <w:rsid w:val="00ED2F90"/>
    <w:rsid w:val="00ED45BC"/>
    <w:rsid w:val="00ED4614"/>
    <w:rsid w:val="00ED55D8"/>
    <w:rsid w:val="00ED5DB9"/>
    <w:rsid w:val="00ED602D"/>
    <w:rsid w:val="00ED6037"/>
    <w:rsid w:val="00EE0160"/>
    <w:rsid w:val="00EE5772"/>
    <w:rsid w:val="00EE5F4E"/>
    <w:rsid w:val="00EF2481"/>
    <w:rsid w:val="00EF31F5"/>
    <w:rsid w:val="00EF3A2C"/>
    <w:rsid w:val="00EF4FED"/>
    <w:rsid w:val="00EF5AAE"/>
    <w:rsid w:val="00EF65E9"/>
    <w:rsid w:val="00F013C5"/>
    <w:rsid w:val="00F025A2"/>
    <w:rsid w:val="00F03B62"/>
    <w:rsid w:val="00F0425F"/>
    <w:rsid w:val="00F0480E"/>
    <w:rsid w:val="00F04CF5"/>
    <w:rsid w:val="00F04FA3"/>
    <w:rsid w:val="00F0501F"/>
    <w:rsid w:val="00F059C7"/>
    <w:rsid w:val="00F07388"/>
    <w:rsid w:val="00F0789E"/>
    <w:rsid w:val="00F07E60"/>
    <w:rsid w:val="00F1051E"/>
    <w:rsid w:val="00F10B28"/>
    <w:rsid w:val="00F1235D"/>
    <w:rsid w:val="00F12AD1"/>
    <w:rsid w:val="00F13B63"/>
    <w:rsid w:val="00F1799F"/>
    <w:rsid w:val="00F2026E"/>
    <w:rsid w:val="00F2037A"/>
    <w:rsid w:val="00F21208"/>
    <w:rsid w:val="00F2210A"/>
    <w:rsid w:val="00F235A2"/>
    <w:rsid w:val="00F23F84"/>
    <w:rsid w:val="00F2435A"/>
    <w:rsid w:val="00F258E8"/>
    <w:rsid w:val="00F27960"/>
    <w:rsid w:val="00F27EC4"/>
    <w:rsid w:val="00F33247"/>
    <w:rsid w:val="00F34BBB"/>
    <w:rsid w:val="00F34D0C"/>
    <w:rsid w:val="00F35BF7"/>
    <w:rsid w:val="00F37063"/>
    <w:rsid w:val="00F37743"/>
    <w:rsid w:val="00F41B4E"/>
    <w:rsid w:val="00F4250A"/>
    <w:rsid w:val="00F44AFE"/>
    <w:rsid w:val="00F50CF2"/>
    <w:rsid w:val="00F5196E"/>
    <w:rsid w:val="00F521E9"/>
    <w:rsid w:val="00F5234C"/>
    <w:rsid w:val="00F530E9"/>
    <w:rsid w:val="00F535E2"/>
    <w:rsid w:val="00F54569"/>
    <w:rsid w:val="00F54A3D"/>
    <w:rsid w:val="00F54CB0"/>
    <w:rsid w:val="00F566A6"/>
    <w:rsid w:val="00F56A5A"/>
    <w:rsid w:val="00F56CA9"/>
    <w:rsid w:val="00F604EC"/>
    <w:rsid w:val="00F621B4"/>
    <w:rsid w:val="00F62D82"/>
    <w:rsid w:val="00F653B8"/>
    <w:rsid w:val="00F66189"/>
    <w:rsid w:val="00F66B43"/>
    <w:rsid w:val="00F70D36"/>
    <w:rsid w:val="00F71B89"/>
    <w:rsid w:val="00F71D1E"/>
    <w:rsid w:val="00F71F52"/>
    <w:rsid w:val="00F7353C"/>
    <w:rsid w:val="00F75E26"/>
    <w:rsid w:val="00F76F8F"/>
    <w:rsid w:val="00F8497A"/>
    <w:rsid w:val="00F85AE7"/>
    <w:rsid w:val="00F87224"/>
    <w:rsid w:val="00F90262"/>
    <w:rsid w:val="00F9050C"/>
    <w:rsid w:val="00F91EAB"/>
    <w:rsid w:val="00F92010"/>
    <w:rsid w:val="00F922FD"/>
    <w:rsid w:val="00F92A3A"/>
    <w:rsid w:val="00F92ABE"/>
    <w:rsid w:val="00F9324A"/>
    <w:rsid w:val="00F932AE"/>
    <w:rsid w:val="00F941DF"/>
    <w:rsid w:val="00F951CA"/>
    <w:rsid w:val="00F970DB"/>
    <w:rsid w:val="00FA1266"/>
    <w:rsid w:val="00FA2A51"/>
    <w:rsid w:val="00FA2AFC"/>
    <w:rsid w:val="00FA30C4"/>
    <w:rsid w:val="00FA66E4"/>
    <w:rsid w:val="00FA6A73"/>
    <w:rsid w:val="00FB0ECE"/>
    <w:rsid w:val="00FB284C"/>
    <w:rsid w:val="00FB36FA"/>
    <w:rsid w:val="00FB40F5"/>
    <w:rsid w:val="00FB6874"/>
    <w:rsid w:val="00FB6AE2"/>
    <w:rsid w:val="00FB7E43"/>
    <w:rsid w:val="00FC1192"/>
    <w:rsid w:val="00FC3177"/>
    <w:rsid w:val="00FC5DFE"/>
    <w:rsid w:val="00FC640D"/>
    <w:rsid w:val="00FC763E"/>
    <w:rsid w:val="00FD28B7"/>
    <w:rsid w:val="00FD2F69"/>
    <w:rsid w:val="00FD55E8"/>
    <w:rsid w:val="00FD70EB"/>
    <w:rsid w:val="00FD7243"/>
    <w:rsid w:val="00FE1533"/>
    <w:rsid w:val="00FE18A8"/>
    <w:rsid w:val="00FE251B"/>
    <w:rsid w:val="00FE2A8E"/>
    <w:rsid w:val="00FE2D4E"/>
    <w:rsid w:val="00FE3433"/>
    <w:rsid w:val="00FE4EAC"/>
    <w:rsid w:val="00FE65FC"/>
    <w:rsid w:val="00FF2081"/>
    <w:rsid w:val="00FF26B8"/>
    <w:rsid w:val="00FF3602"/>
    <w:rsid w:val="00FF426E"/>
    <w:rsid w:val="00FF45C1"/>
    <w:rsid w:val="00FF5B8D"/>
    <w:rsid w:val="00FF5F28"/>
    <w:rsid w:val="00FF7951"/>
    <w:rsid w:val="31B09B2D"/>
    <w:rsid w:val="48F68E44"/>
    <w:rsid w:val="5550F252"/>
    <w:rsid w:val="55CEFA4B"/>
    <w:rsid w:val="614947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6DCC3C74-3671-46FD-B5C1-8806CBD77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D31"/>
    <w:pPr>
      <w:overflowPunct w:val="0"/>
      <w:autoSpaceDE w:val="0"/>
      <w:autoSpaceDN w:val="0"/>
      <w:adjustRightInd w:val="0"/>
      <w:spacing w:after="180"/>
    </w:pPr>
    <w:rPr>
      <w:lang w:eastAsia="ja-JP"/>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overflowPunct/>
      <w:autoSpaceDE/>
      <w:autoSpaceDN/>
      <w:adjustRightInd/>
    </w:pPr>
    <w:rPr>
      <w:noProof/>
      <w:lang w:eastAsia="en-US"/>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overflowPunct/>
      <w:autoSpaceDE/>
      <w:autoSpaceDN/>
      <w:adjustRightInd/>
      <w:ind w:left="1135" w:hanging="851"/>
    </w:pPr>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overflowPunct/>
      <w:autoSpaceDE/>
      <w:autoSpaceDN/>
      <w:adjustRightInd/>
      <w:spacing w:after="0"/>
    </w:pPr>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overflowPunct/>
      <w:autoSpaceDE/>
      <w:autoSpaceDN/>
      <w:adjustRightInd/>
      <w:ind w:left="1702" w:hanging="1418"/>
    </w:pPr>
    <w:rPr>
      <w:lang w:eastAsia="en-US"/>
    </w:rPr>
  </w:style>
  <w:style w:type="paragraph" w:customStyle="1" w:styleId="FP">
    <w:name w:val="FP"/>
    <w:basedOn w:val="Normal"/>
    <w:pPr>
      <w:overflowPunct/>
      <w:autoSpaceDE/>
      <w:autoSpaceDN/>
      <w:adjustRightInd/>
      <w:spacing w:after="0"/>
    </w:pPr>
    <w:rPr>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overflowPunct/>
      <w:autoSpaceDE/>
      <w:autoSpaceDN/>
      <w:adjustRightInd/>
      <w:ind w:left="568" w:hanging="284"/>
    </w:pPr>
    <w:rPr>
      <w:lang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overflowPunct/>
      <w:autoSpaceDE/>
      <w:autoSpaceDN/>
      <w:adjustRightInd/>
      <w:spacing w:before="60"/>
      <w:jc w:val="center"/>
    </w:pPr>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overflowPunct/>
      <w:autoSpaceDE/>
      <w:autoSpaceDN/>
      <w:adjustRightInd/>
      <w:ind w:left="851" w:hanging="284"/>
    </w:pPr>
    <w:rPr>
      <w:lang w:eastAsia="en-US"/>
    </w:rPr>
  </w:style>
  <w:style w:type="paragraph" w:customStyle="1" w:styleId="B3">
    <w:name w:val="B3"/>
    <w:basedOn w:val="Normal"/>
    <w:link w:val="B3Char2"/>
    <w:qFormat/>
    <w:pPr>
      <w:overflowPunct/>
      <w:autoSpaceDE/>
      <w:autoSpaceDN/>
      <w:adjustRightInd/>
      <w:ind w:left="1135" w:hanging="284"/>
    </w:pPr>
    <w:rPr>
      <w:lang w:eastAsia="en-US"/>
    </w:rPr>
  </w:style>
  <w:style w:type="paragraph" w:customStyle="1" w:styleId="B4">
    <w:name w:val="B4"/>
    <w:basedOn w:val="Normal"/>
    <w:link w:val="B4Char"/>
    <w:qFormat/>
    <w:pPr>
      <w:overflowPunct/>
      <w:autoSpaceDE/>
      <w:autoSpaceDN/>
      <w:adjustRightInd/>
      <w:ind w:left="1418" w:hanging="284"/>
    </w:pPr>
    <w:rPr>
      <w:lang w:eastAsia="en-US"/>
    </w:rPr>
  </w:style>
  <w:style w:type="paragraph" w:customStyle="1" w:styleId="B5">
    <w:name w:val="B5"/>
    <w:basedOn w:val="Normal"/>
    <w:link w:val="B5Char"/>
    <w:qFormat/>
    <w:pPr>
      <w:overflowPunct/>
      <w:autoSpaceDE/>
      <w:autoSpaceDN/>
      <w:adjustRightInd/>
      <w:ind w:left="1702" w:hanging="284"/>
    </w:pPr>
    <w:rPr>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overflowPunct/>
      <w:autoSpaceDE/>
      <w:autoSpaceDN/>
      <w:adjustRightInd/>
    </w:pPr>
    <w:rPr>
      <w:i/>
      <w:color w:val="0000FF"/>
      <w:lang w:eastAsia="en-US"/>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overflowPunct/>
      <w:autoSpaceDE/>
      <w:autoSpaceDN/>
      <w:adjustRightInd/>
      <w:spacing w:after="0"/>
    </w:pPr>
    <w:rPr>
      <w:sz w:val="24"/>
      <w:szCs w:val="24"/>
      <w:lang w:eastAsia="en-US"/>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overflowPunct/>
      <w:autoSpaceDE/>
      <w:autoSpaceDN/>
      <w:adjustRightInd/>
      <w:spacing w:after="0"/>
    </w:pPr>
    <w:rPr>
      <w:rFonts w:ascii="Helvetica" w:hAnsi="Helvetica"/>
      <w:sz w:val="18"/>
      <w:szCs w:val="18"/>
      <w:lang w:eastAsia="en-US"/>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Caption">
    <w:name w:val="caption"/>
    <w:basedOn w:val="Normal"/>
    <w:next w:val="Normal"/>
    <w:unhideWhenUsed/>
    <w:qFormat/>
    <w:rsid w:val="00780E18"/>
    <w:pPr>
      <w:overflowPunct/>
      <w:autoSpaceDE/>
      <w:autoSpaceDN/>
      <w:adjustRightInd/>
      <w:spacing w:after="200"/>
    </w:pPr>
    <w:rPr>
      <w:i/>
      <w:iCs/>
      <w:color w:val="44546A" w:themeColor="text2"/>
      <w:sz w:val="18"/>
      <w:szCs w:val="18"/>
      <w:lang w:eastAsia="en-US"/>
    </w:rPr>
  </w:style>
  <w:style w:type="character" w:styleId="CommentReference">
    <w:name w:val="annotation reference"/>
    <w:basedOn w:val="DefaultParagraphFont"/>
    <w:rsid w:val="00446A33"/>
    <w:rPr>
      <w:sz w:val="16"/>
      <w:szCs w:val="16"/>
    </w:rPr>
  </w:style>
  <w:style w:type="paragraph" w:styleId="CommentText">
    <w:name w:val="annotation text"/>
    <w:basedOn w:val="Normal"/>
    <w:link w:val="CommentTextChar"/>
    <w:rsid w:val="00446A33"/>
    <w:pPr>
      <w:overflowPunct/>
      <w:autoSpaceDE/>
      <w:autoSpaceDN/>
      <w:adjustRightInd/>
    </w:pPr>
    <w:rPr>
      <w:lang w:eastAsia="en-US"/>
    </w:rPr>
  </w:style>
  <w:style w:type="character" w:customStyle="1" w:styleId="CommentTextChar">
    <w:name w:val="Comment Text Char"/>
    <w:basedOn w:val="DefaultParagraphFont"/>
    <w:link w:val="CommentText"/>
    <w:rsid w:val="00446A33"/>
    <w:rPr>
      <w:lang w:eastAsia="en-US"/>
    </w:rPr>
  </w:style>
  <w:style w:type="paragraph" w:styleId="CommentSubject">
    <w:name w:val="annotation subject"/>
    <w:basedOn w:val="CommentText"/>
    <w:next w:val="CommentText"/>
    <w:link w:val="CommentSubjectChar"/>
    <w:rsid w:val="00446A33"/>
    <w:rPr>
      <w:b/>
      <w:bCs/>
    </w:rPr>
  </w:style>
  <w:style w:type="character" w:customStyle="1" w:styleId="CommentSubjectChar">
    <w:name w:val="Comment Subject Char"/>
    <w:basedOn w:val="CommentTextChar"/>
    <w:link w:val="CommentSubject"/>
    <w:rsid w:val="00446A33"/>
    <w:rPr>
      <w:b/>
      <w:bCs/>
      <w:lang w:eastAsia="en-US"/>
    </w:rPr>
  </w:style>
  <w:style w:type="character" w:customStyle="1" w:styleId="B1Char1">
    <w:name w:val="B1 Char1"/>
    <w:link w:val="B1"/>
    <w:qFormat/>
    <w:rsid w:val="006577FB"/>
    <w:rPr>
      <w:lang w:eastAsia="en-US"/>
    </w:rPr>
  </w:style>
  <w:style w:type="paragraph" w:styleId="Revision">
    <w:name w:val="Revision"/>
    <w:hidden/>
    <w:uiPriority w:val="99"/>
    <w:semiHidden/>
    <w:rsid w:val="00BD398E"/>
    <w:rPr>
      <w:lang w:eastAsia="en-US"/>
    </w:rPr>
  </w:style>
  <w:style w:type="table" w:styleId="TableGrid">
    <w:name w:val="Table Grid"/>
    <w:basedOn w:val="TableNormal"/>
    <w:rsid w:val="00806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C639BE"/>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qFormat/>
    <w:rsid w:val="00C639BE"/>
    <w:rPr>
      <w:rFonts w:ascii="Arial" w:eastAsia="MS Mincho" w:hAnsi="Arial"/>
      <w:szCs w:val="24"/>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C77C9"/>
    <w:pPr>
      <w:overflowPunct/>
      <w:autoSpaceDE/>
      <w:autoSpaceDN/>
      <w:adjustRightInd/>
      <w:ind w:left="720"/>
      <w:contextualSpacing/>
    </w:pPr>
    <w:rPr>
      <w:lang w:eastAsia="en-US"/>
    </w:rPr>
  </w:style>
  <w:style w:type="paragraph" w:customStyle="1" w:styleId="3GPPHeader">
    <w:name w:val="3GPP_Header"/>
    <w:basedOn w:val="Normal"/>
    <w:rsid w:val="002E104E"/>
    <w:pPr>
      <w:tabs>
        <w:tab w:val="left" w:pos="1701"/>
        <w:tab w:val="right" w:pos="9639"/>
      </w:tabs>
      <w:spacing w:after="240"/>
      <w:jc w:val="both"/>
    </w:pPr>
    <w:rPr>
      <w:rFonts w:ascii="Arial" w:hAnsi="Arial"/>
      <w:b/>
      <w:sz w:val="24"/>
      <w:lang w:eastAsia="zh-CN"/>
    </w:rPr>
  </w:style>
  <w:style w:type="character" w:customStyle="1" w:styleId="B2Char">
    <w:name w:val="B2 Char"/>
    <w:link w:val="B2"/>
    <w:qFormat/>
    <w:rsid w:val="00273F7D"/>
    <w:rPr>
      <w:lang w:eastAsia="en-US"/>
    </w:rPr>
  </w:style>
  <w:style w:type="character" w:customStyle="1" w:styleId="B3Char2">
    <w:name w:val="B3 Char2"/>
    <w:link w:val="B3"/>
    <w:qFormat/>
    <w:rsid w:val="00273F7D"/>
    <w:rPr>
      <w:lang w:eastAsia="en-US"/>
    </w:rPr>
  </w:style>
  <w:style w:type="character" w:customStyle="1" w:styleId="B4Char">
    <w:name w:val="B4 Char"/>
    <w:link w:val="B4"/>
    <w:qFormat/>
    <w:rsid w:val="00273F7D"/>
    <w:rPr>
      <w:lang w:eastAsia="en-US"/>
    </w:rPr>
  </w:style>
  <w:style w:type="character" w:customStyle="1" w:styleId="TALCar">
    <w:name w:val="TAL Car"/>
    <w:link w:val="TAL"/>
    <w:qFormat/>
    <w:rsid w:val="00FB40F5"/>
    <w:rPr>
      <w:rFonts w:ascii="Arial" w:hAnsi="Arial"/>
      <w:sz w:val="18"/>
      <w:lang w:eastAsia="en-US"/>
    </w:rPr>
  </w:style>
  <w:style w:type="character" w:customStyle="1" w:styleId="TAHCar">
    <w:name w:val="TAH Car"/>
    <w:link w:val="TAH"/>
    <w:qFormat/>
    <w:locked/>
    <w:rsid w:val="00FB40F5"/>
    <w:rPr>
      <w:rFonts w:ascii="Arial" w:hAnsi="Arial"/>
      <w:b/>
      <w:sz w:val="18"/>
      <w:lang w:eastAsia="en-US"/>
    </w:rPr>
  </w:style>
  <w:style w:type="character" w:customStyle="1" w:styleId="NOChar">
    <w:name w:val="NO Char"/>
    <w:link w:val="NO"/>
    <w:qFormat/>
    <w:locked/>
    <w:rsid w:val="00F059C7"/>
    <w:rPr>
      <w:lang w:eastAsia="en-US"/>
    </w:rPr>
  </w:style>
  <w:style w:type="paragraph" w:customStyle="1" w:styleId="Style1">
    <w:name w:val="Style1"/>
    <w:basedOn w:val="Normal"/>
    <w:link w:val="Style1Char"/>
    <w:qFormat/>
    <w:rsid w:val="004E2A81"/>
    <w:pPr>
      <w:overflowPunct/>
      <w:autoSpaceDE/>
      <w:autoSpaceDN/>
      <w:adjustRightInd/>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4E2A81"/>
    <w:rPr>
      <w:rFonts w:eastAsia="SimSun"/>
      <w:lang w:val="en-US" w:eastAsia="zh-CN"/>
    </w:rPr>
  </w:style>
  <w:style w:type="character" w:customStyle="1" w:styleId="PLChar">
    <w:name w:val="PL Char"/>
    <w:link w:val="PL"/>
    <w:qFormat/>
    <w:rsid w:val="00F0480E"/>
    <w:rPr>
      <w:rFonts w:ascii="Courier New" w:hAnsi="Courier New"/>
      <w:noProof/>
      <w:sz w:val="16"/>
      <w:lang w:eastAsia="en-US"/>
    </w:rPr>
  </w:style>
  <w:style w:type="paragraph" w:customStyle="1" w:styleId="Comments">
    <w:name w:val="Comments"/>
    <w:basedOn w:val="Normal"/>
    <w:link w:val="CommentsChar"/>
    <w:qFormat/>
    <w:rsid w:val="003A0A54"/>
    <w:pPr>
      <w:overflowPunct/>
      <w:autoSpaceDE/>
      <w:autoSpaceDN/>
      <w:adjustRightInd/>
      <w:spacing w:before="40" w:after="0"/>
    </w:pPr>
    <w:rPr>
      <w:rFonts w:ascii="Arial" w:eastAsia="MS Mincho" w:hAnsi="Arial"/>
      <w:i/>
      <w:noProof/>
      <w:sz w:val="18"/>
      <w:szCs w:val="24"/>
      <w:lang w:eastAsia="en-GB"/>
    </w:rPr>
  </w:style>
  <w:style w:type="character" w:customStyle="1" w:styleId="CommentsChar">
    <w:name w:val="Comments Char"/>
    <w:link w:val="Comments"/>
    <w:qFormat/>
    <w:rsid w:val="003A0A54"/>
    <w:rPr>
      <w:rFonts w:ascii="Arial" w:eastAsia="MS Mincho" w:hAnsi="Arial"/>
      <w:i/>
      <w:noProof/>
      <w:sz w:val="18"/>
      <w:szCs w:val="24"/>
    </w:rPr>
  </w:style>
  <w:style w:type="character" w:customStyle="1" w:styleId="TACChar">
    <w:name w:val="TAC Char"/>
    <w:link w:val="TAC"/>
    <w:qFormat/>
    <w:locked/>
    <w:rsid w:val="008A6F3D"/>
    <w:rPr>
      <w:rFonts w:ascii="Arial" w:hAnsi="Arial"/>
      <w:sz w:val="18"/>
      <w:lang w:eastAsia="en-US"/>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24047A"/>
    <w:rPr>
      <w:lang w:eastAsia="en-US"/>
    </w:rPr>
  </w:style>
  <w:style w:type="character" w:customStyle="1" w:styleId="B5Char">
    <w:name w:val="B5 Char"/>
    <w:link w:val="B5"/>
    <w:qFormat/>
    <w:rsid w:val="00366DEC"/>
    <w:rPr>
      <w:lang w:eastAsia="en-US"/>
    </w:rPr>
  </w:style>
  <w:style w:type="paragraph" w:customStyle="1" w:styleId="B6">
    <w:name w:val="B6"/>
    <w:basedOn w:val="B5"/>
    <w:link w:val="B6Char"/>
    <w:qFormat/>
    <w:rsid w:val="00366DEC"/>
    <w:pPr>
      <w:overflowPunct w:val="0"/>
      <w:autoSpaceDE w:val="0"/>
      <w:autoSpaceDN w:val="0"/>
      <w:adjustRightInd w:val="0"/>
      <w:spacing w:line="259" w:lineRule="auto"/>
      <w:ind w:left="1985"/>
      <w:textAlignment w:val="baseline"/>
    </w:pPr>
    <w:rPr>
      <w:rFonts w:eastAsia="MS Mincho"/>
      <w:lang w:val="zh-CN" w:eastAsia="zh-CN"/>
    </w:rPr>
  </w:style>
  <w:style w:type="character" w:customStyle="1" w:styleId="B6Char">
    <w:name w:val="B6 Char"/>
    <w:link w:val="B6"/>
    <w:qFormat/>
    <w:rsid w:val="00366DEC"/>
    <w:rPr>
      <w:rFonts w:eastAsia="MS Mincho"/>
      <w:lang w:val="zh-CN" w:eastAsia="zh-CN"/>
    </w:rPr>
  </w:style>
  <w:style w:type="paragraph" w:customStyle="1" w:styleId="B7">
    <w:name w:val="B7"/>
    <w:basedOn w:val="B6"/>
    <w:link w:val="B7Char"/>
    <w:qFormat/>
    <w:rsid w:val="00366DEC"/>
    <w:pPr>
      <w:ind w:left="2269"/>
    </w:pPr>
  </w:style>
  <w:style w:type="character" w:customStyle="1" w:styleId="B7Char">
    <w:name w:val="B7 Char"/>
    <w:link w:val="B7"/>
    <w:qFormat/>
    <w:rsid w:val="00366DEC"/>
    <w:rPr>
      <w:rFonts w:eastAsia="MS Mincho"/>
      <w:lang w:val="zh-CN" w:eastAsia="zh-CN"/>
    </w:rPr>
  </w:style>
  <w:style w:type="character" w:customStyle="1" w:styleId="B1Char">
    <w:name w:val="B1 Char"/>
    <w:qFormat/>
    <w:rsid w:val="00505D70"/>
    <w:rPr>
      <w:lang w:eastAsia="en-US"/>
    </w:rPr>
  </w:style>
  <w:style w:type="character" w:customStyle="1" w:styleId="B3Char">
    <w:name w:val="B3 Char"/>
    <w:qFormat/>
    <w:rsid w:val="007863BE"/>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0095">
      <w:bodyDiv w:val="1"/>
      <w:marLeft w:val="0"/>
      <w:marRight w:val="0"/>
      <w:marTop w:val="0"/>
      <w:marBottom w:val="0"/>
      <w:divBdr>
        <w:top w:val="none" w:sz="0" w:space="0" w:color="auto"/>
        <w:left w:val="none" w:sz="0" w:space="0" w:color="auto"/>
        <w:bottom w:val="none" w:sz="0" w:space="0" w:color="auto"/>
        <w:right w:val="none" w:sz="0" w:space="0" w:color="auto"/>
      </w:divBdr>
    </w:div>
    <w:div w:id="33504167">
      <w:bodyDiv w:val="1"/>
      <w:marLeft w:val="0"/>
      <w:marRight w:val="0"/>
      <w:marTop w:val="0"/>
      <w:marBottom w:val="0"/>
      <w:divBdr>
        <w:top w:val="none" w:sz="0" w:space="0" w:color="auto"/>
        <w:left w:val="none" w:sz="0" w:space="0" w:color="auto"/>
        <w:bottom w:val="none" w:sz="0" w:space="0" w:color="auto"/>
        <w:right w:val="none" w:sz="0" w:space="0" w:color="auto"/>
      </w:divBdr>
    </w:div>
    <w:div w:id="80222583">
      <w:bodyDiv w:val="1"/>
      <w:marLeft w:val="0"/>
      <w:marRight w:val="0"/>
      <w:marTop w:val="0"/>
      <w:marBottom w:val="0"/>
      <w:divBdr>
        <w:top w:val="none" w:sz="0" w:space="0" w:color="auto"/>
        <w:left w:val="none" w:sz="0" w:space="0" w:color="auto"/>
        <w:bottom w:val="none" w:sz="0" w:space="0" w:color="auto"/>
        <w:right w:val="none" w:sz="0" w:space="0" w:color="auto"/>
      </w:divBdr>
    </w:div>
    <w:div w:id="234166081">
      <w:bodyDiv w:val="1"/>
      <w:marLeft w:val="0"/>
      <w:marRight w:val="0"/>
      <w:marTop w:val="0"/>
      <w:marBottom w:val="0"/>
      <w:divBdr>
        <w:top w:val="none" w:sz="0" w:space="0" w:color="auto"/>
        <w:left w:val="none" w:sz="0" w:space="0" w:color="auto"/>
        <w:bottom w:val="none" w:sz="0" w:space="0" w:color="auto"/>
        <w:right w:val="none" w:sz="0" w:space="0" w:color="auto"/>
      </w:divBdr>
    </w:div>
    <w:div w:id="277152422">
      <w:bodyDiv w:val="1"/>
      <w:marLeft w:val="0"/>
      <w:marRight w:val="0"/>
      <w:marTop w:val="0"/>
      <w:marBottom w:val="0"/>
      <w:divBdr>
        <w:top w:val="none" w:sz="0" w:space="0" w:color="auto"/>
        <w:left w:val="none" w:sz="0" w:space="0" w:color="auto"/>
        <w:bottom w:val="none" w:sz="0" w:space="0" w:color="auto"/>
        <w:right w:val="none" w:sz="0" w:space="0" w:color="auto"/>
      </w:divBdr>
    </w:div>
    <w:div w:id="339964396">
      <w:bodyDiv w:val="1"/>
      <w:marLeft w:val="0"/>
      <w:marRight w:val="0"/>
      <w:marTop w:val="0"/>
      <w:marBottom w:val="0"/>
      <w:divBdr>
        <w:top w:val="none" w:sz="0" w:space="0" w:color="auto"/>
        <w:left w:val="none" w:sz="0" w:space="0" w:color="auto"/>
        <w:bottom w:val="none" w:sz="0" w:space="0" w:color="auto"/>
        <w:right w:val="none" w:sz="0" w:space="0" w:color="auto"/>
      </w:divBdr>
      <w:divsChild>
        <w:div w:id="1186208290">
          <w:marLeft w:val="0"/>
          <w:marRight w:val="0"/>
          <w:marTop w:val="0"/>
          <w:marBottom w:val="0"/>
          <w:divBdr>
            <w:top w:val="none" w:sz="0" w:space="0" w:color="auto"/>
            <w:left w:val="none" w:sz="0" w:space="0" w:color="auto"/>
            <w:bottom w:val="none" w:sz="0" w:space="0" w:color="auto"/>
            <w:right w:val="none" w:sz="0" w:space="0" w:color="auto"/>
          </w:divBdr>
          <w:divsChild>
            <w:div w:id="819808546">
              <w:marLeft w:val="0"/>
              <w:marRight w:val="0"/>
              <w:marTop w:val="0"/>
              <w:marBottom w:val="0"/>
              <w:divBdr>
                <w:top w:val="none" w:sz="0" w:space="0" w:color="auto"/>
                <w:left w:val="none" w:sz="0" w:space="0" w:color="auto"/>
                <w:bottom w:val="none" w:sz="0" w:space="0" w:color="auto"/>
                <w:right w:val="none" w:sz="0" w:space="0" w:color="auto"/>
              </w:divBdr>
              <w:divsChild>
                <w:div w:id="524057430">
                  <w:marLeft w:val="0"/>
                  <w:marRight w:val="0"/>
                  <w:marTop w:val="0"/>
                  <w:marBottom w:val="0"/>
                  <w:divBdr>
                    <w:top w:val="none" w:sz="0" w:space="0" w:color="auto"/>
                    <w:left w:val="none" w:sz="0" w:space="0" w:color="auto"/>
                    <w:bottom w:val="none" w:sz="0" w:space="0" w:color="auto"/>
                    <w:right w:val="none" w:sz="0" w:space="0" w:color="auto"/>
                  </w:divBdr>
                  <w:divsChild>
                    <w:div w:id="1915506834">
                      <w:marLeft w:val="0"/>
                      <w:marRight w:val="0"/>
                      <w:marTop w:val="0"/>
                      <w:marBottom w:val="0"/>
                      <w:divBdr>
                        <w:top w:val="none" w:sz="0" w:space="0" w:color="auto"/>
                        <w:left w:val="none" w:sz="0" w:space="0" w:color="auto"/>
                        <w:bottom w:val="none" w:sz="0" w:space="0" w:color="auto"/>
                        <w:right w:val="none" w:sz="0" w:space="0" w:color="auto"/>
                      </w:divBdr>
                      <w:divsChild>
                        <w:div w:id="1822113592">
                          <w:marLeft w:val="0"/>
                          <w:marRight w:val="0"/>
                          <w:marTop w:val="0"/>
                          <w:marBottom w:val="0"/>
                          <w:divBdr>
                            <w:top w:val="none" w:sz="0" w:space="0" w:color="auto"/>
                            <w:left w:val="none" w:sz="0" w:space="0" w:color="auto"/>
                            <w:bottom w:val="none" w:sz="0" w:space="0" w:color="auto"/>
                            <w:right w:val="none" w:sz="0" w:space="0" w:color="auto"/>
                          </w:divBdr>
                          <w:divsChild>
                            <w:div w:id="2065523668">
                              <w:marLeft w:val="0"/>
                              <w:marRight w:val="0"/>
                              <w:marTop w:val="0"/>
                              <w:marBottom w:val="0"/>
                              <w:divBdr>
                                <w:top w:val="none" w:sz="0" w:space="0" w:color="auto"/>
                                <w:left w:val="none" w:sz="0" w:space="0" w:color="auto"/>
                                <w:bottom w:val="none" w:sz="0" w:space="0" w:color="auto"/>
                                <w:right w:val="none" w:sz="0" w:space="0" w:color="auto"/>
                              </w:divBdr>
                              <w:divsChild>
                                <w:div w:id="1535531631">
                                  <w:marLeft w:val="0"/>
                                  <w:marRight w:val="0"/>
                                  <w:marTop w:val="0"/>
                                  <w:marBottom w:val="0"/>
                                  <w:divBdr>
                                    <w:top w:val="none" w:sz="0" w:space="0" w:color="auto"/>
                                    <w:left w:val="none" w:sz="0" w:space="0" w:color="auto"/>
                                    <w:bottom w:val="none" w:sz="0" w:space="0" w:color="auto"/>
                                    <w:right w:val="none" w:sz="0" w:space="0" w:color="auto"/>
                                  </w:divBdr>
                                  <w:divsChild>
                                    <w:div w:id="1610501211">
                                      <w:marLeft w:val="0"/>
                                      <w:marRight w:val="0"/>
                                      <w:marTop w:val="0"/>
                                      <w:marBottom w:val="0"/>
                                      <w:divBdr>
                                        <w:top w:val="none" w:sz="0" w:space="0" w:color="auto"/>
                                        <w:left w:val="none" w:sz="0" w:space="0" w:color="auto"/>
                                        <w:bottom w:val="none" w:sz="0" w:space="0" w:color="auto"/>
                                        <w:right w:val="none" w:sz="0" w:space="0" w:color="auto"/>
                                      </w:divBdr>
                                      <w:divsChild>
                                        <w:div w:id="2098792915">
                                          <w:marLeft w:val="0"/>
                                          <w:marRight w:val="0"/>
                                          <w:marTop w:val="0"/>
                                          <w:marBottom w:val="0"/>
                                          <w:divBdr>
                                            <w:top w:val="none" w:sz="0" w:space="0" w:color="auto"/>
                                            <w:left w:val="none" w:sz="0" w:space="0" w:color="auto"/>
                                            <w:bottom w:val="none" w:sz="0" w:space="0" w:color="auto"/>
                                            <w:right w:val="none" w:sz="0" w:space="0" w:color="auto"/>
                                          </w:divBdr>
                                          <w:divsChild>
                                            <w:div w:id="342124084">
                                              <w:marLeft w:val="330"/>
                                              <w:marRight w:val="225"/>
                                              <w:marTop w:val="300"/>
                                              <w:marBottom w:val="450"/>
                                              <w:divBdr>
                                                <w:top w:val="none" w:sz="0" w:space="0" w:color="auto"/>
                                                <w:left w:val="none" w:sz="0" w:space="0" w:color="auto"/>
                                                <w:bottom w:val="none" w:sz="0" w:space="0" w:color="auto"/>
                                                <w:right w:val="none" w:sz="0" w:space="0" w:color="auto"/>
                                              </w:divBdr>
                                              <w:divsChild>
                                                <w:div w:id="428547868">
                                                  <w:marLeft w:val="0"/>
                                                  <w:marRight w:val="0"/>
                                                  <w:marTop w:val="0"/>
                                                  <w:marBottom w:val="0"/>
                                                  <w:divBdr>
                                                    <w:top w:val="none" w:sz="0" w:space="0" w:color="auto"/>
                                                    <w:left w:val="none" w:sz="0" w:space="0" w:color="auto"/>
                                                    <w:bottom w:val="none" w:sz="0" w:space="0" w:color="auto"/>
                                                    <w:right w:val="none" w:sz="0" w:space="0" w:color="auto"/>
                                                  </w:divBdr>
                                                  <w:divsChild>
                                                    <w:div w:id="202062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1221671">
      <w:bodyDiv w:val="1"/>
      <w:marLeft w:val="0"/>
      <w:marRight w:val="0"/>
      <w:marTop w:val="0"/>
      <w:marBottom w:val="0"/>
      <w:divBdr>
        <w:top w:val="none" w:sz="0" w:space="0" w:color="auto"/>
        <w:left w:val="none" w:sz="0" w:space="0" w:color="auto"/>
        <w:bottom w:val="none" w:sz="0" w:space="0" w:color="auto"/>
        <w:right w:val="none" w:sz="0" w:space="0" w:color="auto"/>
      </w:divBdr>
    </w:div>
    <w:div w:id="673266892">
      <w:bodyDiv w:val="1"/>
      <w:marLeft w:val="0"/>
      <w:marRight w:val="0"/>
      <w:marTop w:val="0"/>
      <w:marBottom w:val="0"/>
      <w:divBdr>
        <w:top w:val="none" w:sz="0" w:space="0" w:color="auto"/>
        <w:left w:val="none" w:sz="0" w:space="0" w:color="auto"/>
        <w:bottom w:val="none" w:sz="0" w:space="0" w:color="auto"/>
        <w:right w:val="none" w:sz="0" w:space="0" w:color="auto"/>
      </w:divBdr>
    </w:div>
    <w:div w:id="774057377">
      <w:bodyDiv w:val="1"/>
      <w:marLeft w:val="0"/>
      <w:marRight w:val="0"/>
      <w:marTop w:val="0"/>
      <w:marBottom w:val="0"/>
      <w:divBdr>
        <w:top w:val="none" w:sz="0" w:space="0" w:color="auto"/>
        <w:left w:val="none" w:sz="0" w:space="0" w:color="auto"/>
        <w:bottom w:val="none" w:sz="0" w:space="0" w:color="auto"/>
        <w:right w:val="none" w:sz="0" w:space="0" w:color="auto"/>
      </w:divBdr>
      <w:divsChild>
        <w:div w:id="393702772">
          <w:marLeft w:val="0"/>
          <w:marRight w:val="0"/>
          <w:marTop w:val="0"/>
          <w:marBottom w:val="0"/>
          <w:divBdr>
            <w:top w:val="none" w:sz="0" w:space="0" w:color="auto"/>
            <w:left w:val="none" w:sz="0" w:space="0" w:color="auto"/>
            <w:bottom w:val="none" w:sz="0" w:space="0" w:color="auto"/>
            <w:right w:val="none" w:sz="0" w:space="0" w:color="auto"/>
          </w:divBdr>
          <w:divsChild>
            <w:div w:id="841044660">
              <w:marLeft w:val="0"/>
              <w:marRight w:val="0"/>
              <w:marTop w:val="0"/>
              <w:marBottom w:val="0"/>
              <w:divBdr>
                <w:top w:val="none" w:sz="0" w:space="0" w:color="auto"/>
                <w:left w:val="none" w:sz="0" w:space="0" w:color="auto"/>
                <w:bottom w:val="none" w:sz="0" w:space="0" w:color="auto"/>
                <w:right w:val="none" w:sz="0" w:space="0" w:color="auto"/>
              </w:divBdr>
            </w:div>
            <w:div w:id="108252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0692476">
      <w:bodyDiv w:val="1"/>
      <w:marLeft w:val="0"/>
      <w:marRight w:val="0"/>
      <w:marTop w:val="0"/>
      <w:marBottom w:val="0"/>
      <w:divBdr>
        <w:top w:val="none" w:sz="0" w:space="0" w:color="auto"/>
        <w:left w:val="none" w:sz="0" w:space="0" w:color="auto"/>
        <w:bottom w:val="none" w:sz="0" w:space="0" w:color="auto"/>
        <w:right w:val="none" w:sz="0" w:space="0" w:color="auto"/>
      </w:divBdr>
      <w:divsChild>
        <w:div w:id="1415709287">
          <w:marLeft w:val="0"/>
          <w:marRight w:val="0"/>
          <w:marTop w:val="0"/>
          <w:marBottom w:val="0"/>
          <w:divBdr>
            <w:top w:val="none" w:sz="0" w:space="0" w:color="auto"/>
            <w:left w:val="none" w:sz="0" w:space="0" w:color="auto"/>
            <w:bottom w:val="none" w:sz="0" w:space="0" w:color="auto"/>
            <w:right w:val="none" w:sz="0" w:space="0" w:color="auto"/>
          </w:divBdr>
          <w:divsChild>
            <w:div w:id="1843083300">
              <w:marLeft w:val="0"/>
              <w:marRight w:val="0"/>
              <w:marTop w:val="0"/>
              <w:marBottom w:val="0"/>
              <w:divBdr>
                <w:top w:val="none" w:sz="0" w:space="0" w:color="auto"/>
                <w:left w:val="none" w:sz="0" w:space="0" w:color="auto"/>
                <w:bottom w:val="none" w:sz="0" w:space="0" w:color="auto"/>
                <w:right w:val="none" w:sz="0" w:space="0" w:color="auto"/>
              </w:divBdr>
            </w:div>
            <w:div w:id="778834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019738">
      <w:bodyDiv w:val="1"/>
      <w:marLeft w:val="0"/>
      <w:marRight w:val="0"/>
      <w:marTop w:val="0"/>
      <w:marBottom w:val="0"/>
      <w:divBdr>
        <w:top w:val="none" w:sz="0" w:space="0" w:color="auto"/>
        <w:left w:val="none" w:sz="0" w:space="0" w:color="auto"/>
        <w:bottom w:val="none" w:sz="0" w:space="0" w:color="auto"/>
        <w:right w:val="none" w:sz="0" w:space="0" w:color="auto"/>
      </w:divBdr>
    </w:div>
    <w:div w:id="1075666530">
      <w:bodyDiv w:val="1"/>
      <w:marLeft w:val="0"/>
      <w:marRight w:val="0"/>
      <w:marTop w:val="0"/>
      <w:marBottom w:val="0"/>
      <w:divBdr>
        <w:top w:val="none" w:sz="0" w:space="0" w:color="auto"/>
        <w:left w:val="none" w:sz="0" w:space="0" w:color="auto"/>
        <w:bottom w:val="none" w:sz="0" w:space="0" w:color="auto"/>
        <w:right w:val="none" w:sz="0" w:space="0" w:color="auto"/>
      </w:divBdr>
    </w:div>
    <w:div w:id="1116950632">
      <w:bodyDiv w:val="1"/>
      <w:marLeft w:val="0"/>
      <w:marRight w:val="0"/>
      <w:marTop w:val="0"/>
      <w:marBottom w:val="0"/>
      <w:divBdr>
        <w:top w:val="none" w:sz="0" w:space="0" w:color="auto"/>
        <w:left w:val="none" w:sz="0" w:space="0" w:color="auto"/>
        <w:bottom w:val="none" w:sz="0" w:space="0" w:color="auto"/>
        <w:right w:val="none" w:sz="0" w:space="0" w:color="auto"/>
      </w:divBdr>
    </w:div>
    <w:div w:id="1148784031">
      <w:bodyDiv w:val="1"/>
      <w:marLeft w:val="0"/>
      <w:marRight w:val="0"/>
      <w:marTop w:val="0"/>
      <w:marBottom w:val="0"/>
      <w:divBdr>
        <w:top w:val="none" w:sz="0" w:space="0" w:color="auto"/>
        <w:left w:val="none" w:sz="0" w:space="0" w:color="auto"/>
        <w:bottom w:val="none" w:sz="0" w:space="0" w:color="auto"/>
        <w:right w:val="none" w:sz="0" w:space="0" w:color="auto"/>
      </w:divBdr>
    </w:div>
    <w:div w:id="117476051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8519169">
      <w:bodyDiv w:val="1"/>
      <w:marLeft w:val="0"/>
      <w:marRight w:val="0"/>
      <w:marTop w:val="0"/>
      <w:marBottom w:val="0"/>
      <w:divBdr>
        <w:top w:val="none" w:sz="0" w:space="0" w:color="auto"/>
        <w:left w:val="none" w:sz="0" w:space="0" w:color="auto"/>
        <w:bottom w:val="none" w:sz="0" w:space="0" w:color="auto"/>
        <w:right w:val="none" w:sz="0" w:space="0" w:color="auto"/>
      </w:divBdr>
    </w:div>
    <w:div w:id="1256552301">
      <w:bodyDiv w:val="1"/>
      <w:marLeft w:val="0"/>
      <w:marRight w:val="0"/>
      <w:marTop w:val="0"/>
      <w:marBottom w:val="0"/>
      <w:divBdr>
        <w:top w:val="none" w:sz="0" w:space="0" w:color="auto"/>
        <w:left w:val="none" w:sz="0" w:space="0" w:color="auto"/>
        <w:bottom w:val="none" w:sz="0" w:space="0" w:color="auto"/>
        <w:right w:val="none" w:sz="0" w:space="0" w:color="auto"/>
      </w:divBdr>
    </w:div>
    <w:div w:id="1258563122">
      <w:bodyDiv w:val="1"/>
      <w:marLeft w:val="0"/>
      <w:marRight w:val="0"/>
      <w:marTop w:val="0"/>
      <w:marBottom w:val="0"/>
      <w:divBdr>
        <w:top w:val="none" w:sz="0" w:space="0" w:color="auto"/>
        <w:left w:val="none" w:sz="0" w:space="0" w:color="auto"/>
        <w:bottom w:val="none" w:sz="0" w:space="0" w:color="auto"/>
        <w:right w:val="none" w:sz="0" w:space="0" w:color="auto"/>
      </w:divBdr>
    </w:div>
    <w:div w:id="1261135090">
      <w:bodyDiv w:val="1"/>
      <w:marLeft w:val="0"/>
      <w:marRight w:val="0"/>
      <w:marTop w:val="0"/>
      <w:marBottom w:val="0"/>
      <w:divBdr>
        <w:top w:val="none" w:sz="0" w:space="0" w:color="auto"/>
        <w:left w:val="none" w:sz="0" w:space="0" w:color="auto"/>
        <w:bottom w:val="none" w:sz="0" w:space="0" w:color="auto"/>
        <w:right w:val="none" w:sz="0" w:space="0" w:color="auto"/>
      </w:divBdr>
      <w:divsChild>
        <w:div w:id="1125658262">
          <w:marLeft w:val="0"/>
          <w:marRight w:val="75"/>
          <w:marTop w:val="0"/>
          <w:marBottom w:val="0"/>
          <w:divBdr>
            <w:top w:val="none" w:sz="0" w:space="0" w:color="auto"/>
            <w:left w:val="none" w:sz="0" w:space="0" w:color="auto"/>
            <w:bottom w:val="none" w:sz="0" w:space="0" w:color="auto"/>
            <w:right w:val="none" w:sz="0" w:space="0" w:color="auto"/>
          </w:divBdr>
        </w:div>
        <w:div w:id="1353533604">
          <w:marLeft w:val="0"/>
          <w:marRight w:val="0"/>
          <w:marTop w:val="0"/>
          <w:marBottom w:val="0"/>
          <w:divBdr>
            <w:top w:val="none" w:sz="0" w:space="0" w:color="auto"/>
            <w:left w:val="none" w:sz="0" w:space="0" w:color="auto"/>
            <w:bottom w:val="none" w:sz="0" w:space="0" w:color="auto"/>
            <w:right w:val="none" w:sz="0" w:space="0" w:color="auto"/>
          </w:divBdr>
          <w:divsChild>
            <w:div w:id="1167016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116423">
      <w:bodyDiv w:val="1"/>
      <w:marLeft w:val="0"/>
      <w:marRight w:val="0"/>
      <w:marTop w:val="0"/>
      <w:marBottom w:val="0"/>
      <w:divBdr>
        <w:top w:val="none" w:sz="0" w:space="0" w:color="auto"/>
        <w:left w:val="none" w:sz="0" w:space="0" w:color="auto"/>
        <w:bottom w:val="none" w:sz="0" w:space="0" w:color="auto"/>
        <w:right w:val="none" w:sz="0" w:space="0" w:color="auto"/>
      </w:divBdr>
    </w:div>
    <w:div w:id="1319188680">
      <w:bodyDiv w:val="1"/>
      <w:marLeft w:val="0"/>
      <w:marRight w:val="0"/>
      <w:marTop w:val="0"/>
      <w:marBottom w:val="0"/>
      <w:divBdr>
        <w:top w:val="none" w:sz="0" w:space="0" w:color="auto"/>
        <w:left w:val="none" w:sz="0" w:space="0" w:color="auto"/>
        <w:bottom w:val="none" w:sz="0" w:space="0" w:color="auto"/>
        <w:right w:val="none" w:sz="0" w:space="0" w:color="auto"/>
      </w:divBdr>
      <w:divsChild>
        <w:div w:id="1593780185">
          <w:marLeft w:val="0"/>
          <w:marRight w:val="0"/>
          <w:marTop w:val="0"/>
          <w:marBottom w:val="0"/>
          <w:divBdr>
            <w:top w:val="none" w:sz="0" w:space="0" w:color="auto"/>
            <w:left w:val="none" w:sz="0" w:space="0" w:color="auto"/>
            <w:bottom w:val="none" w:sz="0" w:space="0" w:color="auto"/>
            <w:right w:val="none" w:sz="0" w:space="0" w:color="auto"/>
          </w:divBdr>
          <w:divsChild>
            <w:div w:id="971906312">
              <w:marLeft w:val="0"/>
              <w:marRight w:val="0"/>
              <w:marTop w:val="0"/>
              <w:marBottom w:val="0"/>
              <w:divBdr>
                <w:top w:val="none" w:sz="0" w:space="0" w:color="auto"/>
                <w:left w:val="none" w:sz="0" w:space="0" w:color="auto"/>
                <w:bottom w:val="none" w:sz="0" w:space="0" w:color="auto"/>
                <w:right w:val="none" w:sz="0" w:space="0" w:color="auto"/>
              </w:divBdr>
              <w:divsChild>
                <w:div w:id="2025940624">
                  <w:marLeft w:val="0"/>
                  <w:marRight w:val="0"/>
                  <w:marTop w:val="0"/>
                  <w:marBottom w:val="0"/>
                  <w:divBdr>
                    <w:top w:val="none" w:sz="0" w:space="0" w:color="auto"/>
                    <w:left w:val="none" w:sz="0" w:space="0" w:color="auto"/>
                    <w:bottom w:val="none" w:sz="0" w:space="0" w:color="auto"/>
                    <w:right w:val="none" w:sz="0" w:space="0" w:color="auto"/>
                  </w:divBdr>
                  <w:divsChild>
                    <w:div w:id="722025686">
                      <w:marLeft w:val="0"/>
                      <w:marRight w:val="0"/>
                      <w:marTop w:val="0"/>
                      <w:marBottom w:val="0"/>
                      <w:divBdr>
                        <w:top w:val="none" w:sz="0" w:space="0" w:color="auto"/>
                        <w:left w:val="none" w:sz="0" w:space="0" w:color="auto"/>
                        <w:bottom w:val="none" w:sz="0" w:space="0" w:color="auto"/>
                        <w:right w:val="none" w:sz="0" w:space="0" w:color="auto"/>
                      </w:divBdr>
                      <w:divsChild>
                        <w:div w:id="570045381">
                          <w:marLeft w:val="0"/>
                          <w:marRight w:val="0"/>
                          <w:marTop w:val="0"/>
                          <w:marBottom w:val="0"/>
                          <w:divBdr>
                            <w:top w:val="none" w:sz="0" w:space="0" w:color="auto"/>
                            <w:left w:val="none" w:sz="0" w:space="0" w:color="auto"/>
                            <w:bottom w:val="none" w:sz="0" w:space="0" w:color="auto"/>
                            <w:right w:val="none" w:sz="0" w:space="0" w:color="auto"/>
                          </w:divBdr>
                          <w:divsChild>
                            <w:div w:id="991062191">
                              <w:marLeft w:val="0"/>
                              <w:marRight w:val="0"/>
                              <w:marTop w:val="0"/>
                              <w:marBottom w:val="0"/>
                              <w:divBdr>
                                <w:top w:val="none" w:sz="0" w:space="0" w:color="auto"/>
                                <w:left w:val="none" w:sz="0" w:space="0" w:color="auto"/>
                                <w:bottom w:val="none" w:sz="0" w:space="0" w:color="auto"/>
                                <w:right w:val="none" w:sz="0" w:space="0" w:color="auto"/>
                              </w:divBdr>
                              <w:divsChild>
                                <w:div w:id="2075926358">
                                  <w:marLeft w:val="0"/>
                                  <w:marRight w:val="0"/>
                                  <w:marTop w:val="0"/>
                                  <w:marBottom w:val="0"/>
                                  <w:divBdr>
                                    <w:top w:val="none" w:sz="0" w:space="0" w:color="auto"/>
                                    <w:left w:val="none" w:sz="0" w:space="0" w:color="auto"/>
                                    <w:bottom w:val="none" w:sz="0" w:space="0" w:color="auto"/>
                                    <w:right w:val="none" w:sz="0" w:space="0" w:color="auto"/>
                                  </w:divBdr>
                                  <w:divsChild>
                                    <w:div w:id="584994174">
                                      <w:marLeft w:val="0"/>
                                      <w:marRight w:val="0"/>
                                      <w:marTop w:val="0"/>
                                      <w:marBottom w:val="0"/>
                                      <w:divBdr>
                                        <w:top w:val="none" w:sz="0" w:space="0" w:color="auto"/>
                                        <w:left w:val="none" w:sz="0" w:space="0" w:color="auto"/>
                                        <w:bottom w:val="none" w:sz="0" w:space="0" w:color="auto"/>
                                        <w:right w:val="none" w:sz="0" w:space="0" w:color="auto"/>
                                      </w:divBdr>
                                      <w:divsChild>
                                        <w:div w:id="1243873965">
                                          <w:marLeft w:val="0"/>
                                          <w:marRight w:val="0"/>
                                          <w:marTop w:val="0"/>
                                          <w:marBottom w:val="0"/>
                                          <w:divBdr>
                                            <w:top w:val="none" w:sz="0" w:space="0" w:color="auto"/>
                                            <w:left w:val="none" w:sz="0" w:space="0" w:color="auto"/>
                                            <w:bottom w:val="none" w:sz="0" w:space="0" w:color="auto"/>
                                            <w:right w:val="none" w:sz="0" w:space="0" w:color="auto"/>
                                          </w:divBdr>
                                          <w:divsChild>
                                            <w:div w:id="777485299">
                                              <w:marLeft w:val="330"/>
                                              <w:marRight w:val="225"/>
                                              <w:marTop w:val="300"/>
                                              <w:marBottom w:val="450"/>
                                              <w:divBdr>
                                                <w:top w:val="none" w:sz="0" w:space="0" w:color="auto"/>
                                                <w:left w:val="none" w:sz="0" w:space="0" w:color="auto"/>
                                                <w:bottom w:val="none" w:sz="0" w:space="0" w:color="auto"/>
                                                <w:right w:val="none" w:sz="0" w:space="0" w:color="auto"/>
                                              </w:divBdr>
                                              <w:divsChild>
                                                <w:div w:id="1324238163">
                                                  <w:marLeft w:val="0"/>
                                                  <w:marRight w:val="0"/>
                                                  <w:marTop w:val="0"/>
                                                  <w:marBottom w:val="0"/>
                                                  <w:divBdr>
                                                    <w:top w:val="none" w:sz="0" w:space="0" w:color="auto"/>
                                                    <w:left w:val="none" w:sz="0" w:space="0" w:color="auto"/>
                                                    <w:bottom w:val="none" w:sz="0" w:space="0" w:color="auto"/>
                                                    <w:right w:val="none" w:sz="0" w:space="0" w:color="auto"/>
                                                  </w:divBdr>
                                                  <w:divsChild>
                                                    <w:div w:id="20117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6124493">
      <w:bodyDiv w:val="1"/>
      <w:marLeft w:val="0"/>
      <w:marRight w:val="0"/>
      <w:marTop w:val="0"/>
      <w:marBottom w:val="0"/>
      <w:divBdr>
        <w:top w:val="none" w:sz="0" w:space="0" w:color="auto"/>
        <w:left w:val="none" w:sz="0" w:space="0" w:color="auto"/>
        <w:bottom w:val="none" w:sz="0" w:space="0" w:color="auto"/>
        <w:right w:val="none" w:sz="0" w:space="0" w:color="auto"/>
      </w:divBdr>
    </w:div>
    <w:div w:id="1451778719">
      <w:bodyDiv w:val="1"/>
      <w:marLeft w:val="0"/>
      <w:marRight w:val="0"/>
      <w:marTop w:val="0"/>
      <w:marBottom w:val="0"/>
      <w:divBdr>
        <w:top w:val="none" w:sz="0" w:space="0" w:color="auto"/>
        <w:left w:val="none" w:sz="0" w:space="0" w:color="auto"/>
        <w:bottom w:val="none" w:sz="0" w:space="0" w:color="auto"/>
        <w:right w:val="none" w:sz="0" w:space="0" w:color="auto"/>
      </w:divBdr>
    </w:div>
    <w:div w:id="1495143170">
      <w:bodyDiv w:val="1"/>
      <w:marLeft w:val="0"/>
      <w:marRight w:val="0"/>
      <w:marTop w:val="0"/>
      <w:marBottom w:val="0"/>
      <w:divBdr>
        <w:top w:val="none" w:sz="0" w:space="0" w:color="auto"/>
        <w:left w:val="none" w:sz="0" w:space="0" w:color="auto"/>
        <w:bottom w:val="none" w:sz="0" w:space="0" w:color="auto"/>
        <w:right w:val="none" w:sz="0" w:space="0" w:color="auto"/>
      </w:divBdr>
    </w:div>
    <w:div w:id="1572276933">
      <w:bodyDiv w:val="1"/>
      <w:marLeft w:val="0"/>
      <w:marRight w:val="0"/>
      <w:marTop w:val="0"/>
      <w:marBottom w:val="0"/>
      <w:divBdr>
        <w:top w:val="none" w:sz="0" w:space="0" w:color="auto"/>
        <w:left w:val="none" w:sz="0" w:space="0" w:color="auto"/>
        <w:bottom w:val="none" w:sz="0" w:space="0" w:color="auto"/>
        <w:right w:val="none" w:sz="0" w:space="0" w:color="auto"/>
      </w:divBdr>
    </w:div>
    <w:div w:id="1631284746">
      <w:bodyDiv w:val="1"/>
      <w:marLeft w:val="0"/>
      <w:marRight w:val="0"/>
      <w:marTop w:val="0"/>
      <w:marBottom w:val="0"/>
      <w:divBdr>
        <w:top w:val="none" w:sz="0" w:space="0" w:color="auto"/>
        <w:left w:val="none" w:sz="0" w:space="0" w:color="auto"/>
        <w:bottom w:val="none" w:sz="0" w:space="0" w:color="auto"/>
        <w:right w:val="none" w:sz="0" w:space="0" w:color="auto"/>
      </w:divBdr>
    </w:div>
    <w:div w:id="1690764760">
      <w:bodyDiv w:val="1"/>
      <w:marLeft w:val="0"/>
      <w:marRight w:val="0"/>
      <w:marTop w:val="0"/>
      <w:marBottom w:val="0"/>
      <w:divBdr>
        <w:top w:val="none" w:sz="0" w:space="0" w:color="auto"/>
        <w:left w:val="none" w:sz="0" w:space="0" w:color="auto"/>
        <w:bottom w:val="none" w:sz="0" w:space="0" w:color="auto"/>
        <w:right w:val="none" w:sz="0" w:space="0" w:color="auto"/>
      </w:divBdr>
    </w:div>
    <w:div w:id="1788305696">
      <w:bodyDiv w:val="1"/>
      <w:marLeft w:val="0"/>
      <w:marRight w:val="0"/>
      <w:marTop w:val="0"/>
      <w:marBottom w:val="0"/>
      <w:divBdr>
        <w:top w:val="none" w:sz="0" w:space="0" w:color="auto"/>
        <w:left w:val="none" w:sz="0" w:space="0" w:color="auto"/>
        <w:bottom w:val="none" w:sz="0" w:space="0" w:color="auto"/>
        <w:right w:val="none" w:sz="0" w:space="0" w:color="auto"/>
      </w:divBdr>
    </w:div>
    <w:div w:id="1835222605">
      <w:bodyDiv w:val="1"/>
      <w:marLeft w:val="0"/>
      <w:marRight w:val="0"/>
      <w:marTop w:val="0"/>
      <w:marBottom w:val="0"/>
      <w:divBdr>
        <w:top w:val="none" w:sz="0" w:space="0" w:color="auto"/>
        <w:left w:val="none" w:sz="0" w:space="0" w:color="auto"/>
        <w:bottom w:val="none" w:sz="0" w:space="0" w:color="auto"/>
        <w:right w:val="none" w:sz="0" w:space="0" w:color="auto"/>
      </w:divBdr>
    </w:div>
    <w:div w:id="2036535942">
      <w:bodyDiv w:val="1"/>
      <w:marLeft w:val="0"/>
      <w:marRight w:val="0"/>
      <w:marTop w:val="0"/>
      <w:marBottom w:val="0"/>
      <w:divBdr>
        <w:top w:val="none" w:sz="0" w:space="0" w:color="auto"/>
        <w:left w:val="none" w:sz="0" w:space="0" w:color="auto"/>
        <w:bottom w:val="none" w:sz="0" w:space="0" w:color="auto"/>
        <w:right w:val="none" w:sz="0" w:space="0" w:color="auto"/>
      </w:divBdr>
    </w:div>
    <w:div w:id="2051881404">
      <w:bodyDiv w:val="1"/>
      <w:marLeft w:val="0"/>
      <w:marRight w:val="0"/>
      <w:marTop w:val="0"/>
      <w:marBottom w:val="0"/>
      <w:divBdr>
        <w:top w:val="none" w:sz="0" w:space="0" w:color="auto"/>
        <w:left w:val="none" w:sz="0" w:space="0" w:color="auto"/>
        <w:bottom w:val="none" w:sz="0" w:space="0" w:color="auto"/>
        <w:right w:val="none" w:sz="0" w:space="0" w:color="auto"/>
      </w:divBdr>
    </w:div>
    <w:div w:id="2077627483">
      <w:bodyDiv w:val="1"/>
      <w:marLeft w:val="0"/>
      <w:marRight w:val="0"/>
      <w:marTop w:val="0"/>
      <w:marBottom w:val="0"/>
      <w:divBdr>
        <w:top w:val="none" w:sz="0" w:space="0" w:color="auto"/>
        <w:left w:val="none" w:sz="0" w:space="0" w:color="auto"/>
        <w:bottom w:val="none" w:sz="0" w:space="0" w:color="auto"/>
        <w:right w:val="none" w:sz="0" w:space="0" w:color="auto"/>
      </w:divBdr>
    </w:div>
    <w:div w:id="2082287914">
      <w:bodyDiv w:val="1"/>
      <w:marLeft w:val="0"/>
      <w:marRight w:val="0"/>
      <w:marTop w:val="0"/>
      <w:marBottom w:val="0"/>
      <w:divBdr>
        <w:top w:val="none" w:sz="0" w:space="0" w:color="auto"/>
        <w:left w:val="none" w:sz="0" w:space="0" w:color="auto"/>
        <w:bottom w:val="none" w:sz="0" w:space="0" w:color="auto"/>
        <w:right w:val="none" w:sz="0" w:space="0" w:color="auto"/>
      </w:divBdr>
    </w:div>
    <w:div w:id="2096434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5AIRPNAIUNRU-859666464-4606</_dlc_DocId>
    <_dlc_DocIdUrl xmlns="71c5aaf6-e6ce-465b-b873-5148d2a4c105">
      <Url>https://nokia.sharepoint.com/sites/c5g/e2earch/_layouts/15/DocIdRedir.aspx?ID=5AIRPNAIUNRU-859666464-4606</Url>
      <Description>5AIRPNAIUNRU-859666464-4606</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C7ACAD98-0580-423A-9405-39A27D1BF3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588</TotalTime>
  <Pages>3</Pages>
  <Words>963</Words>
  <Characters>5492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6443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Kyeongin Jeong</cp:lastModifiedBy>
  <cp:revision>64</cp:revision>
  <dcterms:created xsi:type="dcterms:W3CDTF">2022-04-25T07:01:00Z</dcterms:created>
  <dcterms:modified xsi:type="dcterms:W3CDTF">2023-02-17T03:04:00Z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4f891cf8-5e7e-4ee4-bdbe-4361e7cbbb4f</vt:lpwstr>
  </property>
  <property fmtid="{D5CDD505-2E9C-101B-9397-08002B2CF9AE}" pid="4" name="AuthorIds_UIVersion_3072">
    <vt:lpwstr>723</vt:lpwstr>
  </property>
  <property fmtid="{D5CDD505-2E9C-101B-9397-08002B2CF9AE}" pid="5" name="NSCPROP_SA">
    <vt:lpwstr>C:\Users\fasil.lathf\AppData\Local\Temp\Temp2_R2-1900611.zip\R2-1900611 Considerations on failure recovery in NR.docx</vt:lpwstr>
  </property>
</Properties>
</file>