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5E996D6F"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21</w:t>
      </w:r>
      <w:r w:rsidR="00733538">
        <w:rPr>
          <w:rFonts w:ascii="Arial" w:eastAsia="MS Mincho" w:hAnsi="Arial"/>
          <w:b/>
          <w:sz w:val="24"/>
          <w:szCs w:val="24"/>
          <w:lang w:eastAsia="x-none"/>
        </w:rPr>
        <w:tab/>
        <w:t>R2-2</w:t>
      </w:r>
      <w:r w:rsidR="003D0A03">
        <w:rPr>
          <w:rFonts w:ascii="Arial" w:eastAsia="MS Mincho" w:hAnsi="Arial"/>
          <w:b/>
          <w:sz w:val="24"/>
          <w:szCs w:val="24"/>
          <w:lang w:eastAsia="x-none"/>
        </w:rPr>
        <w:t>3</w:t>
      </w:r>
      <w:r w:rsidR="0096318A">
        <w:rPr>
          <w:rFonts w:ascii="Arial" w:eastAsia="MS Mincho" w:hAnsi="Arial"/>
          <w:b/>
          <w:sz w:val="24"/>
          <w:szCs w:val="24"/>
          <w:lang w:eastAsia="x-none"/>
        </w:rPr>
        <w:t>01350</w:t>
      </w:r>
    </w:p>
    <w:p w14:paraId="7791F180" w14:textId="482F5FB6" w:rsidR="00A32E79" w:rsidRPr="00A32E79" w:rsidRDefault="003D0A03"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Athens, Greece</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27 February</w:t>
      </w:r>
      <w:r w:rsidR="00BF7401">
        <w:rPr>
          <w:rFonts w:ascii="Arial" w:eastAsia="MS Mincho" w:hAnsi="Arial"/>
          <w:b/>
          <w:sz w:val="24"/>
          <w:szCs w:val="24"/>
          <w:lang w:eastAsia="x-none"/>
        </w:rPr>
        <w:t>-</w:t>
      </w:r>
      <w:r>
        <w:rPr>
          <w:rFonts w:ascii="Arial" w:eastAsia="MS Mincho" w:hAnsi="Arial"/>
          <w:b/>
          <w:sz w:val="24"/>
          <w:szCs w:val="24"/>
          <w:lang w:eastAsia="x-none"/>
        </w:rPr>
        <w:t>3</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March</w:t>
      </w:r>
      <w:r w:rsidR="00733538">
        <w:rPr>
          <w:rFonts w:ascii="Arial" w:eastAsia="MS Mincho" w:hAnsi="Arial"/>
          <w:b/>
          <w:sz w:val="24"/>
          <w:szCs w:val="24"/>
          <w:lang w:eastAsia="x-none"/>
        </w:rPr>
        <w:t xml:space="preserve"> 202</w:t>
      </w:r>
      <w:r>
        <w:rPr>
          <w:rFonts w:ascii="Arial" w:eastAsia="MS Mincho" w:hAnsi="Arial"/>
          <w:b/>
          <w:sz w:val="24"/>
          <w:szCs w:val="24"/>
          <w:lang w:eastAsia="x-none"/>
        </w:rPr>
        <w:t>3</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19A99E26"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96318A">
        <w:rPr>
          <w:rFonts w:ascii="Arial" w:eastAsia="PMingLiU" w:hAnsi="Arial" w:cs="Arial"/>
          <w:b/>
          <w:sz w:val="24"/>
          <w:szCs w:val="24"/>
          <w:lang w:eastAsia="zh-CN"/>
        </w:rPr>
        <w:t>8.2.2</w:t>
      </w:r>
    </w:p>
    <w:p w14:paraId="36BF50FF" w14:textId="4EBFD843"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72CA7236"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8716EE">
        <w:rPr>
          <w:rFonts w:ascii="Arial" w:eastAsia="PMingLiU" w:hAnsi="Arial" w:cs="Arial"/>
          <w:b/>
          <w:sz w:val="24"/>
          <w:szCs w:val="24"/>
          <w:lang w:eastAsia="zh-CN"/>
        </w:rPr>
        <w:t>Assistant UEs in Rel-18</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6C3859C" w14:textId="08B25E9A" w:rsidR="007F5A36" w:rsidRDefault="001411B6"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LS from SA2 in [1] </w:t>
      </w:r>
      <w:r w:rsidR="0006357E">
        <w:rPr>
          <w:rFonts w:ascii="Calibri" w:eastAsia="PMingLiU" w:hAnsi="Calibri"/>
          <w:sz w:val="22"/>
          <w:szCs w:val="22"/>
          <w:lang w:eastAsia="zh-TW"/>
        </w:rPr>
        <w:t>solicits input on</w:t>
      </w:r>
      <w:r>
        <w:rPr>
          <w:rFonts w:ascii="Calibri" w:eastAsia="PMingLiU" w:hAnsi="Calibri"/>
          <w:sz w:val="22"/>
          <w:szCs w:val="22"/>
          <w:lang w:eastAsia="zh-TW"/>
        </w:rPr>
        <w:t xml:space="preserve"> the “assistant UE” concept that was discussed during the Rel-18 </w:t>
      </w:r>
      <w:proofErr w:type="spellStart"/>
      <w:r w:rsidR="008C4CED">
        <w:rPr>
          <w:rFonts w:ascii="Calibri" w:eastAsia="PMingLiU" w:hAnsi="Calibri"/>
          <w:sz w:val="22"/>
          <w:szCs w:val="22"/>
          <w:lang w:eastAsia="zh-TW"/>
        </w:rPr>
        <w:t>sidelink</w:t>
      </w:r>
      <w:proofErr w:type="spellEnd"/>
      <w:r w:rsidR="008C4CED">
        <w:rPr>
          <w:rFonts w:ascii="Calibri" w:eastAsia="PMingLiU" w:hAnsi="Calibri"/>
          <w:sz w:val="22"/>
          <w:szCs w:val="22"/>
          <w:lang w:eastAsia="zh-TW"/>
        </w:rPr>
        <w:t xml:space="preserve"> </w:t>
      </w:r>
      <w:r>
        <w:rPr>
          <w:rFonts w:ascii="Calibri" w:eastAsia="PMingLiU" w:hAnsi="Calibri"/>
          <w:sz w:val="22"/>
          <w:szCs w:val="22"/>
          <w:lang w:eastAsia="zh-TW"/>
        </w:rPr>
        <w:t>positioning study phase.  SA2’s request is that RAN2 take a decision on whether to support assistant UEs in this release.  This document</w:t>
      </w:r>
      <w:r w:rsidR="00DC7289">
        <w:rPr>
          <w:rFonts w:ascii="Calibri" w:eastAsia="PMingLiU" w:hAnsi="Calibri"/>
          <w:sz w:val="22"/>
          <w:szCs w:val="22"/>
          <w:lang w:eastAsia="zh-TW"/>
        </w:rPr>
        <w:t xml:space="preserve"> briefly</w:t>
      </w:r>
      <w:r>
        <w:rPr>
          <w:rFonts w:ascii="Calibri" w:eastAsia="PMingLiU" w:hAnsi="Calibri"/>
          <w:sz w:val="22"/>
          <w:szCs w:val="22"/>
          <w:lang w:eastAsia="zh-TW"/>
        </w:rPr>
        <w:t xml:space="preserve"> examines the issue.</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1E1C9BB0" w14:textId="565DE0E9" w:rsidR="00F90764" w:rsidRDefault="00F90764" w:rsidP="0096318A">
      <w:pPr>
        <w:pStyle w:val="Heading2"/>
        <w:rPr>
          <w:rFonts w:eastAsia="PMingLiU"/>
          <w:lang w:eastAsia="zh-TW"/>
        </w:rPr>
      </w:pPr>
      <w:r>
        <w:rPr>
          <w:rFonts w:eastAsia="PMingLiU"/>
          <w:lang w:eastAsia="zh-TW"/>
        </w:rPr>
        <w:t>2.1</w:t>
      </w:r>
      <w:r>
        <w:rPr>
          <w:rFonts w:eastAsia="PMingLiU"/>
          <w:lang w:eastAsia="zh-TW"/>
        </w:rPr>
        <w:tab/>
        <w:t>Background</w:t>
      </w:r>
    </w:p>
    <w:p w14:paraId="250B342C" w14:textId="7E2CF76A" w:rsidR="00457671" w:rsidRDefault="00A9588F"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the offline discussion summarised in [2],</w:t>
      </w:r>
      <w:r w:rsidR="00DC5B72">
        <w:rPr>
          <w:rFonts w:ascii="Calibri" w:eastAsia="PMingLiU" w:hAnsi="Calibri"/>
          <w:sz w:val="22"/>
          <w:szCs w:val="22"/>
          <w:lang w:eastAsia="zh-TW"/>
        </w:rPr>
        <w:t xml:space="preserve"> company views were split, with five companies preferring to indicate to SA2 that RAN2 have not agreed to support the assistant UE and three companies proposing some details of assistant UE selection/reselection functionality.  The discussion approximately matched the previous round of discussions in RAN2#119bis-e, when a number of companies felt the definition and use cases for the assistant UE were under SA2 responsibility.</w:t>
      </w:r>
    </w:p>
    <w:p w14:paraId="017F481F" w14:textId="1EC1646B" w:rsidR="00DC5B72" w:rsidRDefault="00DC5B72"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current state of the SA2 TR in [3] is not fully illuminating.  The definition of the assistant UE includes a NOTE suggesting that from the RAN </w:t>
      </w:r>
      <w:r w:rsidR="00A703AD">
        <w:rPr>
          <w:rFonts w:ascii="Calibri" w:eastAsia="PMingLiU" w:hAnsi="Calibri"/>
          <w:sz w:val="22"/>
          <w:szCs w:val="22"/>
          <w:lang w:eastAsia="zh-TW"/>
        </w:rPr>
        <w:t xml:space="preserve">AS layer operation </w:t>
      </w:r>
      <w:r>
        <w:rPr>
          <w:rFonts w:ascii="Calibri" w:eastAsia="PMingLiU" w:hAnsi="Calibri"/>
          <w:sz w:val="22"/>
          <w:szCs w:val="22"/>
          <w:lang w:eastAsia="zh-TW"/>
        </w:rPr>
        <w:t>perspective it would not be different from an anchor UE</w:t>
      </w:r>
      <w:r w:rsidR="00A703AD">
        <w:rPr>
          <w:rFonts w:ascii="Calibri" w:eastAsia="PMingLiU" w:hAnsi="Calibri"/>
          <w:sz w:val="22"/>
          <w:szCs w:val="22"/>
          <w:lang w:eastAsia="zh-TW"/>
        </w:rPr>
        <w:t xml:space="preserve">, while SL Reference UE in SA2 TR is </w:t>
      </w:r>
      <w:r w:rsidR="000D6907">
        <w:rPr>
          <w:rFonts w:ascii="Calibri" w:eastAsia="PMingLiU" w:hAnsi="Calibri"/>
          <w:sz w:val="22"/>
          <w:szCs w:val="22"/>
          <w:lang w:eastAsia="zh-TW"/>
        </w:rPr>
        <w:t xml:space="preserve">also </w:t>
      </w:r>
      <w:r w:rsidR="00A703AD">
        <w:rPr>
          <w:rFonts w:ascii="Calibri" w:eastAsia="PMingLiU" w:hAnsi="Calibri"/>
          <w:sz w:val="22"/>
          <w:szCs w:val="22"/>
          <w:lang w:eastAsia="zh-TW"/>
        </w:rPr>
        <w:t>equivalent to an anchor UE</w:t>
      </w:r>
      <w:r>
        <w:rPr>
          <w:rFonts w:ascii="Calibri" w:eastAsia="PMingLiU" w:hAnsi="Calibri"/>
          <w:sz w:val="22"/>
          <w:szCs w:val="22"/>
          <w:lang w:eastAsia="zh-TW"/>
        </w:rPr>
        <w:t>:</w:t>
      </w:r>
    </w:p>
    <w:tbl>
      <w:tblPr>
        <w:tblStyle w:val="TableGrid"/>
        <w:tblW w:w="0" w:type="auto"/>
        <w:tblLook w:val="04A0" w:firstRow="1" w:lastRow="0" w:firstColumn="1" w:lastColumn="0" w:noHBand="0" w:noVBand="1"/>
      </w:tblPr>
      <w:tblGrid>
        <w:gridCol w:w="9621"/>
      </w:tblGrid>
      <w:tr w:rsidR="00DC5B72" w14:paraId="15BAC405" w14:textId="77777777" w:rsidTr="00DC5B72">
        <w:tc>
          <w:tcPr>
            <w:tcW w:w="9621" w:type="dxa"/>
          </w:tcPr>
          <w:p w14:paraId="38FEB262" w14:textId="5F67E982" w:rsidR="00DC5B72" w:rsidRDefault="00A703AD" w:rsidP="00DC5B72">
            <w:pPr>
              <w:rPr>
                <w:lang w:eastAsia="en-GB"/>
              </w:rPr>
            </w:pPr>
            <w:r>
              <w:rPr>
                <w:rFonts w:eastAsia="SimSun"/>
                <w:b/>
                <w:lang w:eastAsia="zh-CN" w:bidi="ar"/>
              </w:rPr>
              <w:t xml:space="preserve">[23.700-86] </w:t>
            </w:r>
            <w:r w:rsidR="00DC5B72">
              <w:rPr>
                <w:rFonts w:eastAsia="SimSun"/>
                <w:b/>
                <w:lang w:eastAsia="zh-CN" w:bidi="ar"/>
              </w:rPr>
              <w:t xml:space="preserve">Assistant UE: </w:t>
            </w:r>
            <w:r w:rsidR="00DC5B72">
              <w:rPr>
                <w:rFonts w:eastAsia="SimSun"/>
                <w:lang w:eastAsia="zh-CN" w:bidi="ar"/>
              </w:rPr>
              <w:t>A UE supporting Ranging/</w:t>
            </w:r>
            <w:proofErr w:type="spellStart"/>
            <w:r w:rsidR="00DC5B72">
              <w:rPr>
                <w:rFonts w:eastAsia="SimSun"/>
                <w:lang w:eastAsia="zh-CN" w:bidi="ar"/>
              </w:rPr>
              <w:t>Sidelink</w:t>
            </w:r>
            <w:proofErr w:type="spellEnd"/>
            <w:r w:rsidR="00DC5B72">
              <w:rPr>
                <w:rFonts w:eastAsia="SimSun"/>
                <w:lang w:eastAsia="zh-CN" w:bidi="ar"/>
              </w:rPr>
              <w:t xml:space="preserve"> Positioning between a SL Reference UE and a Target UE over PC5, when the direct Ranging/</w:t>
            </w:r>
            <w:proofErr w:type="spellStart"/>
            <w:r w:rsidR="00DC5B72">
              <w:rPr>
                <w:rFonts w:eastAsia="SimSun"/>
                <w:lang w:eastAsia="zh-CN" w:bidi="ar"/>
              </w:rPr>
              <w:t>Sidelink</w:t>
            </w:r>
            <w:proofErr w:type="spellEnd"/>
            <w:r w:rsidR="00DC5B72">
              <w:rPr>
                <w:rFonts w:eastAsia="SimSun"/>
                <w:lang w:eastAsia="zh-CN" w:bidi="ar"/>
              </w:rPr>
              <w:t xml:space="preserve"> positioning between the SL Reference UE and Target UE cannot be supported. The </w:t>
            </w:r>
            <w:r w:rsidR="00DC5B72">
              <w:t>measurement/result of Ranging/</w:t>
            </w:r>
            <w:proofErr w:type="spellStart"/>
            <w:r w:rsidR="00DC5B72">
              <w:t>Sidelink</w:t>
            </w:r>
            <w:proofErr w:type="spellEnd"/>
            <w:r w:rsidR="00DC5B72">
              <w:t xml:space="preserve"> Positioning between the Assistant UE and the SL Reference UE and that between the Assistant UE and the Target UE are determined and used to derive the Ranging/</w:t>
            </w:r>
            <w:proofErr w:type="spellStart"/>
            <w:r w:rsidR="00DC5B72">
              <w:t>Sidelink</w:t>
            </w:r>
            <w:proofErr w:type="spellEnd"/>
            <w:r w:rsidR="00DC5B72">
              <w:t xml:space="preserve"> Positioning result between Target UE and SL Reference UE.</w:t>
            </w:r>
          </w:p>
          <w:p w14:paraId="7AEDF41C" w14:textId="1FF27D95" w:rsidR="00DC5B72" w:rsidRPr="00DC5B72" w:rsidRDefault="00DC5B72" w:rsidP="00DC5B72">
            <w:pPr>
              <w:pStyle w:val="NO"/>
              <w:rPr>
                <w:rFonts w:eastAsia="SimSun"/>
                <w:lang w:eastAsia="zh-CN" w:bidi="ar"/>
              </w:rPr>
            </w:pPr>
            <w:r>
              <w:t>NOTE 1:</w:t>
            </w:r>
            <w:r>
              <w:tab/>
            </w:r>
            <w:r>
              <w:rPr>
                <w:rFonts w:eastAsia="SimSun"/>
              </w:rPr>
              <w:t>Assistant UE is understood as "Anchor UE" in RAN WG1 TR 38.859 [21] when it performs the AS layer operation.</w:t>
            </w:r>
          </w:p>
        </w:tc>
      </w:tr>
      <w:tr w:rsidR="00A703AD" w14:paraId="7D51BDE6" w14:textId="77777777" w:rsidTr="00DC5B72">
        <w:tc>
          <w:tcPr>
            <w:tcW w:w="9621" w:type="dxa"/>
          </w:tcPr>
          <w:p w14:paraId="677870EB" w14:textId="77777777" w:rsidR="00A703AD" w:rsidRPr="00DF048C" w:rsidRDefault="00A703AD" w:rsidP="00A703AD">
            <w:pPr>
              <w:rPr>
                <w:rFonts w:eastAsia="SimSun"/>
                <w:lang w:eastAsia="zh-CN" w:bidi="ar"/>
              </w:rPr>
            </w:pPr>
            <w:r>
              <w:rPr>
                <w:rFonts w:eastAsia="SimSun"/>
                <w:b/>
                <w:lang w:eastAsia="zh-CN" w:bidi="ar"/>
              </w:rPr>
              <w:t xml:space="preserve">[23.700-96] SL Reference UE: </w:t>
            </w:r>
            <w:r w:rsidRPr="00176B7E">
              <w:rPr>
                <w:rFonts w:eastAsia="SimSun"/>
              </w:rPr>
              <w:t>A UE, suppo</w:t>
            </w:r>
            <w:r w:rsidRPr="0094761F">
              <w:rPr>
                <w:rFonts w:eastAsia="SimSun"/>
                <w:lang w:eastAsia="zh-CN" w:bidi="ar"/>
              </w:rPr>
              <w:t>rting positioning of target UE, e.g</w:t>
            </w:r>
            <w:r>
              <w:rPr>
                <w:rFonts w:eastAsia="SimSun"/>
                <w:lang w:eastAsia="zh-CN" w:bidi="ar"/>
              </w:rPr>
              <w:t>.</w:t>
            </w:r>
            <w:r w:rsidRPr="0094761F">
              <w:rPr>
                <w:rFonts w:eastAsia="SimSun"/>
                <w:lang w:eastAsia="zh-CN" w:bidi="ar"/>
              </w:rPr>
              <w:t xml:space="preserve"> by transmitting and/or receiving reference signals for positioning, providing positioning-related information, etc</w:t>
            </w:r>
            <w:r>
              <w:rPr>
                <w:rFonts w:eastAsia="SimSun"/>
                <w:lang w:eastAsia="zh-CN" w:bidi="ar"/>
              </w:rPr>
              <w:t xml:space="preserve">. using </w:t>
            </w:r>
            <w:proofErr w:type="spellStart"/>
            <w:r>
              <w:rPr>
                <w:rFonts w:eastAsia="SimSun"/>
                <w:lang w:eastAsia="zh-CN" w:bidi="ar"/>
              </w:rPr>
              <w:t>s</w:t>
            </w:r>
            <w:r w:rsidRPr="0094761F">
              <w:rPr>
                <w:rFonts w:eastAsia="SimSun"/>
                <w:lang w:eastAsia="zh-CN" w:bidi="ar"/>
              </w:rPr>
              <w:t>idelink</w:t>
            </w:r>
            <w:proofErr w:type="spellEnd"/>
            <w:r w:rsidRPr="00DF048C">
              <w:rPr>
                <w:rFonts w:eastAsia="SimSun"/>
                <w:lang w:eastAsia="zh-CN" w:bidi="ar"/>
              </w:rPr>
              <w:t>.</w:t>
            </w:r>
          </w:p>
          <w:p w14:paraId="67C7F6BE" w14:textId="1290D2AC" w:rsidR="00A703AD" w:rsidRDefault="00A703AD" w:rsidP="00A703AD">
            <w:pPr>
              <w:rPr>
                <w:rFonts w:eastAsia="SimSun"/>
                <w:b/>
                <w:lang w:eastAsia="zh-CN" w:bidi="ar"/>
              </w:rPr>
            </w:pPr>
            <w:r>
              <w:rPr>
                <w:lang w:eastAsia="zh-CN" w:bidi="ar"/>
              </w:rPr>
              <w:t>NOTE 2</w:t>
            </w:r>
            <w:r w:rsidRPr="00DF048C">
              <w:rPr>
                <w:lang w:eastAsia="zh-CN" w:bidi="ar"/>
              </w:rPr>
              <w:t>:</w:t>
            </w:r>
            <w:r w:rsidRPr="00DF048C">
              <w:rPr>
                <w:lang w:eastAsia="zh-CN" w:bidi="ar"/>
              </w:rPr>
              <w:tab/>
            </w:r>
            <w:r w:rsidRPr="0094761F">
              <w:rPr>
                <w:rFonts w:eastAsia="SimSun"/>
                <w:lang w:eastAsia="zh-CN" w:bidi="ar"/>
              </w:rPr>
              <w:t>SL Reference UE</w:t>
            </w:r>
            <w:r w:rsidRPr="0094761F">
              <w:rPr>
                <w:rFonts w:eastAsia="SimSun" w:hint="eastAsia"/>
                <w:lang w:eastAsia="zh-CN" w:bidi="ar"/>
              </w:rPr>
              <w:t xml:space="preserve"> </w:t>
            </w:r>
            <w:r w:rsidRPr="0094761F">
              <w:rPr>
                <w:rFonts w:eastAsia="SimSun"/>
                <w:lang w:eastAsia="zh-CN" w:bidi="ar"/>
              </w:rPr>
              <w:t xml:space="preserve">is understood as </w:t>
            </w:r>
            <w:r>
              <w:rPr>
                <w:rFonts w:eastAsia="SimSun"/>
                <w:lang w:eastAsia="zh-CN" w:bidi="ar"/>
              </w:rPr>
              <w:t>"</w:t>
            </w:r>
            <w:r w:rsidRPr="0094761F">
              <w:rPr>
                <w:rFonts w:eastAsia="SimSun"/>
                <w:lang w:eastAsia="zh-CN" w:bidi="ar"/>
              </w:rPr>
              <w:t>Anchor UE</w:t>
            </w:r>
            <w:r>
              <w:rPr>
                <w:rFonts w:eastAsia="SimSun"/>
                <w:lang w:eastAsia="zh-CN" w:bidi="ar"/>
              </w:rPr>
              <w:t>"</w:t>
            </w:r>
            <w:r w:rsidRPr="0094761F">
              <w:rPr>
                <w:rFonts w:eastAsia="SimSun"/>
                <w:lang w:eastAsia="zh-CN" w:bidi="ar"/>
              </w:rPr>
              <w:t xml:space="preserve"> in RAN</w:t>
            </w:r>
            <w:r>
              <w:rPr>
                <w:rFonts w:eastAsia="SimSun"/>
                <w:lang w:eastAsia="zh-CN" w:bidi="ar"/>
              </w:rPr>
              <w:t> WG</w:t>
            </w:r>
            <w:r w:rsidRPr="0094761F">
              <w:rPr>
                <w:rFonts w:eastAsia="SimSun"/>
                <w:lang w:eastAsia="zh-CN" w:bidi="ar"/>
              </w:rPr>
              <w:t>1 TR</w:t>
            </w:r>
            <w:r>
              <w:rPr>
                <w:rFonts w:eastAsia="SimSun"/>
                <w:lang w:eastAsia="zh-CN" w:bidi="ar"/>
              </w:rPr>
              <w:t> </w:t>
            </w:r>
            <w:r w:rsidRPr="0094761F">
              <w:rPr>
                <w:rFonts w:eastAsia="SimSun"/>
                <w:lang w:eastAsia="zh-CN" w:bidi="ar"/>
              </w:rPr>
              <w:t>38.859</w:t>
            </w:r>
            <w:r>
              <w:rPr>
                <w:rFonts w:eastAsia="SimSun"/>
                <w:lang w:eastAsia="zh-CN" w:bidi="ar"/>
              </w:rPr>
              <w:t> [21</w:t>
            </w:r>
            <w:r w:rsidRPr="0094761F">
              <w:rPr>
                <w:rFonts w:eastAsia="SimSun"/>
                <w:lang w:eastAsia="zh-CN" w:bidi="ar"/>
              </w:rPr>
              <w:t>]</w:t>
            </w:r>
            <w:r>
              <w:rPr>
                <w:rFonts w:eastAsia="SimSun"/>
                <w:lang w:eastAsia="zh-CN" w:bidi="ar"/>
              </w:rPr>
              <w:t>.</w:t>
            </w:r>
          </w:p>
        </w:tc>
      </w:tr>
      <w:tr w:rsidR="00A703AD" w14:paraId="3CAD639F" w14:textId="77777777" w:rsidTr="00DC5B72">
        <w:tc>
          <w:tcPr>
            <w:tcW w:w="9621" w:type="dxa"/>
          </w:tcPr>
          <w:p w14:paraId="4CF70CA8" w14:textId="437631CD" w:rsidR="00A703AD" w:rsidRDefault="00A703AD" w:rsidP="00A703AD">
            <w:pPr>
              <w:rPr>
                <w:rFonts w:eastAsia="SimSun"/>
                <w:b/>
                <w:lang w:eastAsia="zh-CN" w:bidi="ar"/>
              </w:rPr>
            </w:pPr>
            <w:r>
              <w:rPr>
                <w:b/>
                <w:bCs/>
              </w:rPr>
              <w:t xml:space="preserve">[38.859] </w:t>
            </w:r>
            <w:r w:rsidRPr="002B5DD6">
              <w:rPr>
                <w:b/>
                <w:bCs/>
              </w:rPr>
              <w:t>Anchor UE</w:t>
            </w:r>
            <w:r w:rsidRPr="002B5DD6">
              <w:t>: UE supporting positioning of target UE, e.g., by transmitting and/or receiving reference signals for positioning, providing positioning-related information, etc., over the SL interface.</w:t>
            </w:r>
          </w:p>
        </w:tc>
      </w:tr>
    </w:tbl>
    <w:p w14:paraId="13EC1EFC" w14:textId="77777777" w:rsidR="00DC5B72" w:rsidRDefault="00DC5B72" w:rsidP="002018B9">
      <w:pPr>
        <w:overflowPunct/>
        <w:autoSpaceDE/>
        <w:autoSpaceDN/>
        <w:adjustRightInd/>
        <w:spacing w:after="240"/>
        <w:textAlignment w:val="auto"/>
        <w:rPr>
          <w:rFonts w:ascii="Calibri" w:eastAsia="PMingLiU" w:hAnsi="Calibri"/>
          <w:sz w:val="22"/>
          <w:szCs w:val="22"/>
          <w:lang w:eastAsia="zh-TW"/>
        </w:rPr>
      </w:pPr>
    </w:p>
    <w:p w14:paraId="285D4068" w14:textId="5D891E7C" w:rsidR="00DC5B72" w:rsidRDefault="00DC5B72"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conclusions for KI#2 (“Ranging service operation procedure with the assistance of another UE”) are fairly extensive but conditioned on RAN WG determination to support the feature (NOTE 5).</w:t>
      </w:r>
      <w:r w:rsidR="00E268D4">
        <w:rPr>
          <w:rFonts w:ascii="Calibri" w:eastAsia="PMingLiU" w:hAnsi="Calibri"/>
          <w:sz w:val="22"/>
          <w:szCs w:val="22"/>
          <w:lang w:eastAsia="zh-TW"/>
        </w:rPr>
        <w:t xml:space="preserve">  The general </w:t>
      </w:r>
      <w:r w:rsidR="00E268D4">
        <w:rPr>
          <w:rFonts w:ascii="Calibri" w:eastAsia="PMingLiU" w:hAnsi="Calibri"/>
          <w:sz w:val="22"/>
          <w:szCs w:val="22"/>
          <w:lang w:eastAsia="zh-TW"/>
        </w:rPr>
        <w:lastRenderedPageBreak/>
        <w:t>flow of the proposed procedure is that a “reference UE” (equiv. anchor UE) triggers a ranging/positioning operation between the target UE and the assistant UE</w:t>
      </w:r>
      <w:r w:rsidR="000D6907">
        <w:rPr>
          <w:rFonts w:ascii="Calibri" w:eastAsia="PMingLiU" w:hAnsi="Calibri"/>
          <w:sz w:val="22"/>
          <w:szCs w:val="22"/>
          <w:lang w:eastAsia="zh-TW"/>
        </w:rPr>
        <w:t xml:space="preserve"> (also equiv. anchor UE)</w:t>
      </w:r>
      <w:r w:rsidR="00E268D4">
        <w:rPr>
          <w:rFonts w:ascii="Calibri" w:eastAsia="PMingLiU" w:hAnsi="Calibri"/>
          <w:sz w:val="22"/>
          <w:szCs w:val="22"/>
          <w:lang w:eastAsia="zh-TW"/>
        </w:rPr>
        <w:t>, triggers a ranging/positioning procedure between itself and the assistant UE</w:t>
      </w:r>
      <w:r w:rsidR="000D6907">
        <w:rPr>
          <w:rFonts w:ascii="Calibri" w:eastAsia="PMingLiU" w:hAnsi="Calibri"/>
          <w:sz w:val="22"/>
          <w:szCs w:val="22"/>
          <w:lang w:eastAsia="zh-TW"/>
        </w:rPr>
        <w:t xml:space="preserve"> (now apparently functioning as a target UE)</w:t>
      </w:r>
      <w:r w:rsidR="00E268D4">
        <w:rPr>
          <w:rFonts w:ascii="Calibri" w:eastAsia="PMingLiU" w:hAnsi="Calibri"/>
          <w:sz w:val="22"/>
          <w:szCs w:val="22"/>
          <w:lang w:eastAsia="zh-TW"/>
        </w:rPr>
        <w:t xml:space="preserve">, and processes the results of these procedures to determine a ranging result between itself and the </w:t>
      </w:r>
      <w:r w:rsidR="000D6907">
        <w:rPr>
          <w:rFonts w:ascii="Calibri" w:eastAsia="PMingLiU" w:hAnsi="Calibri"/>
          <w:sz w:val="22"/>
          <w:szCs w:val="22"/>
          <w:lang w:eastAsia="zh-TW"/>
        </w:rPr>
        <w:t xml:space="preserve">original </w:t>
      </w:r>
      <w:r w:rsidR="00E268D4">
        <w:rPr>
          <w:rFonts w:ascii="Calibri" w:eastAsia="PMingLiU" w:hAnsi="Calibri"/>
          <w:sz w:val="22"/>
          <w:szCs w:val="22"/>
          <w:lang w:eastAsia="zh-TW"/>
        </w:rPr>
        <w:t>target UE.</w:t>
      </w:r>
    </w:p>
    <w:p w14:paraId="71179E42" w14:textId="35CEB846" w:rsidR="00F90764" w:rsidRDefault="00F90764" w:rsidP="0096318A">
      <w:pPr>
        <w:pStyle w:val="Heading2"/>
        <w:rPr>
          <w:rFonts w:eastAsia="PMingLiU"/>
          <w:lang w:eastAsia="zh-TW"/>
        </w:rPr>
      </w:pPr>
      <w:r>
        <w:rPr>
          <w:rFonts w:eastAsia="PMingLiU"/>
          <w:lang w:eastAsia="zh-TW"/>
        </w:rPr>
        <w:t>2.2</w:t>
      </w:r>
      <w:r>
        <w:rPr>
          <w:rFonts w:eastAsia="PMingLiU"/>
          <w:lang w:eastAsia="zh-TW"/>
        </w:rPr>
        <w:tab/>
        <w:t>Protocol aspects</w:t>
      </w:r>
    </w:p>
    <w:p w14:paraId="227C56B0" w14:textId="63BAA8F2" w:rsidR="00E268D4" w:rsidRDefault="00E268D4"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This procedure assumes that the reference UE will have the ability to trigger a ranging/positioning procedure between two other UEs.  It is not clear from the </w:t>
      </w:r>
      <w:r w:rsidR="000D6907">
        <w:rPr>
          <w:rFonts w:ascii="Calibri" w:eastAsia="PMingLiU" w:hAnsi="Calibri"/>
          <w:sz w:val="22"/>
          <w:szCs w:val="22"/>
          <w:lang w:eastAsia="zh-TW"/>
        </w:rPr>
        <w:t xml:space="preserve">SA2 </w:t>
      </w:r>
      <w:r>
        <w:rPr>
          <w:rFonts w:ascii="Calibri" w:eastAsia="PMingLiU" w:hAnsi="Calibri"/>
          <w:sz w:val="22"/>
          <w:szCs w:val="22"/>
          <w:lang w:eastAsia="zh-TW"/>
        </w:rPr>
        <w:t>description if this trigger is envisioned as be</w:t>
      </w:r>
      <w:r w:rsidR="00E80236">
        <w:rPr>
          <w:rFonts w:ascii="Calibri" w:eastAsia="PMingLiU" w:hAnsi="Calibri"/>
          <w:sz w:val="22"/>
          <w:szCs w:val="22"/>
          <w:lang w:eastAsia="zh-TW"/>
        </w:rPr>
        <w:t>longing to</w:t>
      </w:r>
      <w:r>
        <w:rPr>
          <w:rFonts w:ascii="Calibri" w:eastAsia="PMingLiU" w:hAnsi="Calibri"/>
          <w:sz w:val="22"/>
          <w:szCs w:val="22"/>
          <w:lang w:eastAsia="zh-TW"/>
        </w:rPr>
        <w:t xml:space="preserve"> RSPP/SLPP or LCS-like upper-layer signalling, and [1] did not ask RAN2 to resolve any technical details of the procedure.  The procedure as described requires both the reference and assistant UEs to have some server functionality, which would imply some capability signalling, and it introduces a new “request location information from third party” protocol function.  </w:t>
      </w:r>
      <w:r w:rsidR="008716EE">
        <w:rPr>
          <w:rFonts w:ascii="Calibri" w:eastAsia="PMingLiU" w:hAnsi="Calibri"/>
          <w:sz w:val="22"/>
          <w:szCs w:val="22"/>
          <w:lang w:eastAsia="zh-TW"/>
        </w:rPr>
        <w:t xml:space="preserve">It is not clear how the server functionality would be modelled: From the perspective of the target UE, are there two server UEs?  Is the target UE ultimately controlled by the reference UE or the assistant UE?  </w:t>
      </w:r>
      <w:r>
        <w:rPr>
          <w:rFonts w:ascii="Calibri" w:eastAsia="PMingLiU" w:hAnsi="Calibri"/>
          <w:sz w:val="22"/>
          <w:szCs w:val="22"/>
          <w:lang w:eastAsia="zh-TW"/>
        </w:rPr>
        <w:t>If the RSPP/SLPP layer is aware of the relationship between the three UEs, the assistant UE functionality introduces a new three-party transaction model, which would be quite disruptive to the idea of modelling RSPP/SLPP on LPP.</w:t>
      </w:r>
    </w:p>
    <w:p w14:paraId="0AF0259B" w14:textId="06F36C4A" w:rsidR="00553A80" w:rsidRPr="00553A80" w:rsidRDefault="00553A80"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The protocol implications of the assistant UE are not fully clear from the SA2 TR, and RAN2 could be required to introduce a three-party transaction model into RSPP/SLPP.</w:t>
      </w:r>
    </w:p>
    <w:p w14:paraId="291C445B" w14:textId="301298BC" w:rsidR="00F90764" w:rsidRDefault="00F90764" w:rsidP="0096318A">
      <w:pPr>
        <w:pStyle w:val="Heading2"/>
        <w:rPr>
          <w:rFonts w:eastAsia="PMingLiU"/>
          <w:lang w:eastAsia="zh-TW"/>
        </w:rPr>
      </w:pPr>
      <w:r>
        <w:rPr>
          <w:rFonts w:eastAsia="PMingLiU"/>
          <w:lang w:eastAsia="zh-TW"/>
        </w:rPr>
        <w:t>2.3</w:t>
      </w:r>
      <w:r>
        <w:rPr>
          <w:rFonts w:eastAsia="PMingLiU"/>
          <w:lang w:eastAsia="zh-TW"/>
        </w:rPr>
        <w:tab/>
        <w:t>RAN1 implications</w:t>
      </w:r>
    </w:p>
    <w:p w14:paraId="5F68F4A3" w14:textId="15DBB786" w:rsidR="00216373" w:rsidRDefault="00216373"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Furthermore, we note that RAN1 </w:t>
      </w:r>
      <w:r w:rsidR="003864E6">
        <w:rPr>
          <w:rFonts w:ascii="Calibri" w:eastAsia="PMingLiU" w:hAnsi="Calibri"/>
          <w:sz w:val="22"/>
          <w:szCs w:val="22"/>
          <w:lang w:eastAsia="zh-TW"/>
        </w:rPr>
        <w:t xml:space="preserve">[4] </w:t>
      </w:r>
      <w:r>
        <w:rPr>
          <w:rFonts w:ascii="Calibri" w:eastAsia="PMingLiU" w:hAnsi="Calibri"/>
          <w:sz w:val="22"/>
          <w:szCs w:val="22"/>
          <w:lang w:eastAsia="zh-TW"/>
        </w:rPr>
        <w:t xml:space="preserve">has </w:t>
      </w:r>
      <w:r w:rsidR="003864E6">
        <w:rPr>
          <w:rFonts w:ascii="Calibri" w:eastAsia="PMingLiU" w:hAnsi="Calibri"/>
          <w:sz w:val="22"/>
          <w:szCs w:val="22"/>
          <w:lang w:eastAsia="zh-TW"/>
        </w:rPr>
        <w:t xml:space="preserve">neither </w:t>
      </w:r>
      <w:r w:rsidR="000D6907">
        <w:rPr>
          <w:rFonts w:ascii="Calibri" w:eastAsia="PMingLiU" w:hAnsi="Calibri"/>
          <w:sz w:val="22"/>
          <w:szCs w:val="22"/>
          <w:lang w:eastAsia="zh-TW"/>
        </w:rPr>
        <w:t>evaluated</w:t>
      </w:r>
      <w:r w:rsidR="003864E6">
        <w:rPr>
          <w:rFonts w:ascii="Calibri" w:eastAsia="PMingLiU" w:hAnsi="Calibri"/>
          <w:sz w:val="22"/>
          <w:szCs w:val="22"/>
          <w:lang w:eastAsia="zh-TW"/>
        </w:rPr>
        <w:t xml:space="preserve"> nor validated </w:t>
      </w:r>
      <w:r>
        <w:rPr>
          <w:rFonts w:ascii="Calibri" w:eastAsia="PMingLiU" w:hAnsi="Calibri"/>
          <w:sz w:val="22"/>
          <w:szCs w:val="22"/>
          <w:lang w:eastAsia="zh-TW"/>
        </w:rPr>
        <w:t xml:space="preserve">any </w:t>
      </w:r>
      <w:r w:rsidR="000D6907">
        <w:rPr>
          <w:rFonts w:ascii="Calibri" w:eastAsia="PMingLiU" w:hAnsi="Calibri"/>
          <w:sz w:val="22"/>
          <w:szCs w:val="22"/>
          <w:lang w:eastAsia="zh-TW"/>
        </w:rPr>
        <w:t xml:space="preserve">scenario of multiple </w:t>
      </w:r>
      <w:r w:rsidR="003864E6">
        <w:rPr>
          <w:rFonts w:ascii="Calibri" w:eastAsia="PMingLiU" w:hAnsi="Calibri"/>
          <w:sz w:val="22"/>
          <w:szCs w:val="22"/>
          <w:lang w:eastAsia="zh-TW"/>
        </w:rPr>
        <w:t>“</w:t>
      </w:r>
      <w:r>
        <w:rPr>
          <w:rFonts w:ascii="Calibri" w:eastAsia="PMingLiU" w:hAnsi="Calibri"/>
          <w:sz w:val="22"/>
          <w:szCs w:val="22"/>
          <w:lang w:eastAsia="zh-TW"/>
        </w:rPr>
        <w:t>hop</w:t>
      </w:r>
      <w:r w:rsidR="000D6907">
        <w:rPr>
          <w:rFonts w:ascii="Calibri" w:eastAsia="PMingLiU" w:hAnsi="Calibri"/>
          <w:sz w:val="22"/>
          <w:szCs w:val="22"/>
          <w:lang w:eastAsia="zh-TW"/>
        </w:rPr>
        <w:t>s</w:t>
      </w:r>
      <w:r w:rsidR="003864E6">
        <w:rPr>
          <w:rFonts w:ascii="Calibri" w:eastAsia="PMingLiU" w:hAnsi="Calibri"/>
          <w:sz w:val="22"/>
          <w:szCs w:val="22"/>
          <w:lang w:eastAsia="zh-TW"/>
        </w:rPr>
        <w:t>”</w:t>
      </w:r>
      <w:r>
        <w:rPr>
          <w:rFonts w:ascii="Calibri" w:eastAsia="PMingLiU" w:hAnsi="Calibri"/>
          <w:sz w:val="22"/>
          <w:szCs w:val="22"/>
          <w:lang w:eastAsia="zh-TW"/>
        </w:rPr>
        <w:t xml:space="preserve"> between a </w:t>
      </w:r>
      <w:r w:rsidR="000D6907">
        <w:rPr>
          <w:rFonts w:ascii="Calibri" w:eastAsia="PMingLiU" w:hAnsi="Calibri"/>
          <w:sz w:val="22"/>
          <w:szCs w:val="22"/>
          <w:lang w:eastAsia="zh-TW"/>
        </w:rPr>
        <w:t>t</w:t>
      </w:r>
      <w:r>
        <w:rPr>
          <w:rFonts w:ascii="Calibri" w:eastAsia="PMingLiU" w:hAnsi="Calibri"/>
          <w:sz w:val="22"/>
          <w:szCs w:val="22"/>
          <w:lang w:eastAsia="zh-TW"/>
        </w:rPr>
        <w:t xml:space="preserve">arget UE and an </w:t>
      </w:r>
      <w:r w:rsidR="000D6907">
        <w:rPr>
          <w:rFonts w:ascii="Calibri" w:eastAsia="PMingLiU" w:hAnsi="Calibri"/>
          <w:sz w:val="22"/>
          <w:szCs w:val="22"/>
          <w:lang w:eastAsia="zh-TW"/>
        </w:rPr>
        <w:t>a</w:t>
      </w:r>
      <w:r>
        <w:rPr>
          <w:rFonts w:ascii="Calibri" w:eastAsia="PMingLiU" w:hAnsi="Calibri"/>
          <w:sz w:val="22"/>
          <w:szCs w:val="22"/>
          <w:lang w:eastAsia="zh-TW"/>
        </w:rPr>
        <w:t xml:space="preserve">nchor UE, unlike what </w:t>
      </w:r>
      <w:r w:rsidR="000D6907">
        <w:rPr>
          <w:rFonts w:ascii="Calibri" w:eastAsia="PMingLiU" w:hAnsi="Calibri"/>
          <w:sz w:val="22"/>
          <w:szCs w:val="22"/>
          <w:lang w:eastAsia="zh-TW"/>
        </w:rPr>
        <w:t>the a</w:t>
      </w:r>
      <w:r>
        <w:rPr>
          <w:rFonts w:ascii="Calibri" w:eastAsia="PMingLiU" w:hAnsi="Calibri"/>
          <w:sz w:val="22"/>
          <w:szCs w:val="22"/>
          <w:lang w:eastAsia="zh-TW"/>
        </w:rPr>
        <w:t>ssistant UE implies</w:t>
      </w:r>
      <w:r w:rsidR="000D6907">
        <w:rPr>
          <w:rFonts w:ascii="Calibri" w:eastAsia="PMingLiU" w:hAnsi="Calibri"/>
          <w:sz w:val="22"/>
          <w:szCs w:val="22"/>
          <w:lang w:eastAsia="zh-TW"/>
        </w:rPr>
        <w:t xml:space="preserve"> (</w:t>
      </w:r>
      <w:r w:rsidR="000D6907" w:rsidRPr="00F90764">
        <w:rPr>
          <w:rFonts w:asciiTheme="minorHAnsi" w:eastAsia="PMingLiU" w:hAnsiTheme="minorHAnsi" w:cstheme="minorHAnsi"/>
          <w:sz w:val="22"/>
          <w:szCs w:val="22"/>
          <w:lang w:eastAsia="zh-TW"/>
        </w:rPr>
        <w:fldChar w:fldCharType="begin"/>
      </w:r>
      <w:r w:rsidR="000D6907" w:rsidRPr="00F90764">
        <w:rPr>
          <w:rFonts w:asciiTheme="minorHAnsi" w:eastAsia="PMingLiU" w:hAnsiTheme="minorHAnsi" w:cstheme="minorHAnsi"/>
          <w:sz w:val="22"/>
          <w:szCs w:val="22"/>
        </w:rPr>
        <w:instrText xml:space="preserve"> REF _Ref126299900 \h  \* MERGEFORMAT </w:instrText>
      </w:r>
      <w:r w:rsidR="000D6907" w:rsidRPr="00F90764">
        <w:rPr>
          <w:rFonts w:asciiTheme="minorHAnsi" w:eastAsia="PMingLiU" w:hAnsiTheme="minorHAnsi" w:cstheme="minorHAnsi"/>
          <w:sz w:val="22"/>
          <w:szCs w:val="22"/>
          <w:lang w:eastAsia="zh-TW"/>
        </w:rPr>
      </w:r>
      <w:r w:rsidR="000D6907" w:rsidRPr="00F90764">
        <w:rPr>
          <w:rFonts w:asciiTheme="minorHAnsi" w:eastAsia="PMingLiU" w:hAnsiTheme="minorHAnsi" w:cstheme="minorHAnsi"/>
          <w:sz w:val="22"/>
          <w:szCs w:val="22"/>
          <w:lang w:eastAsia="zh-TW"/>
        </w:rPr>
        <w:fldChar w:fldCharType="separate"/>
      </w:r>
      <w:r w:rsidR="000D6907" w:rsidRPr="00F90764">
        <w:rPr>
          <w:rFonts w:asciiTheme="minorHAnsi" w:hAnsiTheme="minorHAnsi" w:cstheme="minorHAnsi"/>
          <w:sz w:val="22"/>
          <w:szCs w:val="22"/>
        </w:rPr>
        <w:t>Figure 1</w:t>
      </w:r>
      <w:r w:rsidR="000D6907" w:rsidRPr="00F90764">
        <w:rPr>
          <w:rFonts w:asciiTheme="minorHAnsi" w:eastAsia="PMingLiU" w:hAnsiTheme="minorHAnsi" w:cstheme="minorHAnsi"/>
          <w:sz w:val="22"/>
          <w:szCs w:val="22"/>
          <w:lang w:eastAsia="zh-TW"/>
        </w:rPr>
        <w:fldChar w:fldCharType="end"/>
      </w:r>
      <w:r w:rsidR="000D6907">
        <w:rPr>
          <w:rFonts w:ascii="Calibri" w:eastAsia="PMingLiU" w:hAnsi="Calibri"/>
          <w:sz w:val="22"/>
          <w:szCs w:val="22"/>
          <w:lang w:eastAsia="zh-TW"/>
        </w:rPr>
        <w:t>)</w:t>
      </w:r>
      <w:r>
        <w:rPr>
          <w:rFonts w:ascii="Calibri" w:eastAsia="PMingLiU" w:hAnsi="Calibri"/>
          <w:sz w:val="22"/>
          <w:szCs w:val="22"/>
          <w:lang w:eastAsia="zh-TW"/>
        </w:rPr>
        <w:t xml:space="preserve">. </w:t>
      </w:r>
      <w:r w:rsidR="00451199">
        <w:rPr>
          <w:rFonts w:ascii="Calibri" w:eastAsia="PMingLiU" w:hAnsi="Calibri"/>
          <w:sz w:val="22"/>
          <w:szCs w:val="22"/>
          <w:lang w:eastAsia="zh-TW"/>
        </w:rPr>
        <w:t xml:space="preserve">SA2 has assumed a three-party scenario where the SL </w:t>
      </w:r>
      <w:r w:rsidR="000D6907">
        <w:rPr>
          <w:rFonts w:ascii="Calibri" w:eastAsia="PMingLiU" w:hAnsi="Calibri"/>
          <w:sz w:val="22"/>
          <w:szCs w:val="22"/>
          <w:lang w:eastAsia="zh-TW"/>
        </w:rPr>
        <w:t>r</w:t>
      </w:r>
      <w:r w:rsidR="00451199">
        <w:rPr>
          <w:rFonts w:ascii="Calibri" w:eastAsia="PMingLiU" w:hAnsi="Calibri"/>
          <w:sz w:val="22"/>
          <w:szCs w:val="22"/>
          <w:lang w:eastAsia="zh-TW"/>
        </w:rPr>
        <w:t xml:space="preserve">eference UE uses the positioning/ranging results a) between itself and the </w:t>
      </w:r>
      <w:r w:rsidR="000D6907">
        <w:rPr>
          <w:rFonts w:ascii="Calibri" w:eastAsia="PMingLiU" w:hAnsi="Calibri"/>
          <w:sz w:val="22"/>
          <w:szCs w:val="22"/>
          <w:lang w:eastAsia="zh-TW"/>
        </w:rPr>
        <w:t>a</w:t>
      </w:r>
      <w:r w:rsidR="00451199">
        <w:rPr>
          <w:rFonts w:ascii="Calibri" w:eastAsia="PMingLiU" w:hAnsi="Calibri"/>
          <w:sz w:val="22"/>
          <w:szCs w:val="22"/>
          <w:lang w:eastAsia="zh-TW"/>
        </w:rPr>
        <w:t xml:space="preserve">ssistant UE and b) between the </w:t>
      </w:r>
      <w:r w:rsidR="000D6907">
        <w:rPr>
          <w:rFonts w:ascii="Calibri" w:eastAsia="PMingLiU" w:hAnsi="Calibri"/>
          <w:sz w:val="22"/>
          <w:szCs w:val="22"/>
          <w:lang w:eastAsia="zh-TW"/>
        </w:rPr>
        <w:t>a</w:t>
      </w:r>
      <w:r w:rsidR="00451199">
        <w:rPr>
          <w:rFonts w:ascii="Calibri" w:eastAsia="PMingLiU" w:hAnsi="Calibri"/>
          <w:sz w:val="22"/>
          <w:szCs w:val="22"/>
          <w:lang w:eastAsia="zh-TW"/>
        </w:rPr>
        <w:t xml:space="preserve">ssistant UE and the </w:t>
      </w:r>
      <w:r w:rsidR="000D6907">
        <w:rPr>
          <w:rFonts w:ascii="Calibri" w:eastAsia="PMingLiU" w:hAnsi="Calibri"/>
          <w:sz w:val="22"/>
          <w:szCs w:val="22"/>
          <w:lang w:eastAsia="zh-TW"/>
        </w:rPr>
        <w:t>t</w:t>
      </w:r>
      <w:r w:rsidR="00451199">
        <w:rPr>
          <w:rFonts w:ascii="Calibri" w:eastAsia="PMingLiU" w:hAnsi="Calibri"/>
          <w:sz w:val="22"/>
          <w:szCs w:val="22"/>
          <w:lang w:eastAsia="zh-TW"/>
        </w:rPr>
        <w:t>arget UE to determine the positioning/ranging result between itself and the Target UE</w:t>
      </w:r>
      <w:r w:rsidR="003864E6">
        <w:rPr>
          <w:rFonts w:ascii="Calibri" w:eastAsia="PMingLiU" w:hAnsi="Calibri"/>
          <w:sz w:val="22"/>
          <w:szCs w:val="22"/>
          <w:lang w:eastAsia="zh-TW"/>
        </w:rPr>
        <w:t xml:space="preserve"> – but this is something that would first require RAN1 study and evaluation</w:t>
      </w:r>
      <w:r w:rsidR="000D6907">
        <w:rPr>
          <w:rFonts w:ascii="Calibri" w:eastAsia="PMingLiU" w:hAnsi="Calibri"/>
          <w:sz w:val="22"/>
          <w:szCs w:val="22"/>
          <w:lang w:eastAsia="zh-TW"/>
        </w:rPr>
        <w:t xml:space="preserve"> for its usefulness as a positioning method to be understood</w:t>
      </w:r>
      <w:r w:rsidR="003864E6">
        <w:rPr>
          <w:rFonts w:ascii="Calibri" w:eastAsia="PMingLiU" w:hAnsi="Calibri"/>
          <w:sz w:val="22"/>
          <w:szCs w:val="22"/>
          <w:lang w:eastAsia="zh-TW"/>
        </w:rPr>
        <w:t>.</w:t>
      </w:r>
    </w:p>
    <w:p w14:paraId="3B3B53F8" w14:textId="77777777" w:rsidR="000D6907" w:rsidRDefault="00C05EBE" w:rsidP="00F90764">
      <w:pPr>
        <w:keepNext/>
        <w:overflowPunct/>
        <w:autoSpaceDE/>
        <w:autoSpaceDN/>
        <w:adjustRightInd/>
        <w:spacing w:after="240"/>
        <w:jc w:val="center"/>
        <w:textAlignment w:val="auto"/>
      </w:pPr>
      <w:r w:rsidRPr="00C05EBE">
        <w:rPr>
          <w:rFonts w:eastAsia="PMingLiU"/>
          <w:noProof/>
        </w:rPr>
        <w:drawing>
          <wp:inline distT="0" distB="0" distL="0" distR="0" wp14:anchorId="0F816BD3" wp14:editId="7FE8DFB1">
            <wp:extent cx="3436620" cy="2194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6620" cy="2194560"/>
                    </a:xfrm>
                    <a:prstGeom prst="rect">
                      <a:avLst/>
                    </a:prstGeom>
                    <a:noFill/>
                    <a:ln>
                      <a:noFill/>
                    </a:ln>
                  </pic:spPr>
                </pic:pic>
              </a:graphicData>
            </a:graphic>
          </wp:inline>
        </w:drawing>
      </w:r>
    </w:p>
    <w:p w14:paraId="5DAD0022" w14:textId="16D51230" w:rsidR="00C05EBE" w:rsidRDefault="000D6907" w:rsidP="00F90764">
      <w:pPr>
        <w:pStyle w:val="Caption"/>
        <w:jc w:val="center"/>
        <w:rPr>
          <w:rFonts w:ascii="Calibri" w:eastAsia="PMingLiU" w:hAnsi="Calibri"/>
          <w:sz w:val="22"/>
          <w:szCs w:val="22"/>
          <w:lang w:eastAsia="zh-TW"/>
        </w:rPr>
      </w:pPr>
      <w:bookmarkStart w:id="15" w:name="_Ref126299900"/>
      <w:r>
        <w:t xml:space="preserve">Figure </w:t>
      </w:r>
      <w:r>
        <w:fldChar w:fldCharType="begin"/>
      </w:r>
      <w:r>
        <w:instrText xml:space="preserve"> SEQ Figure \* ARABIC </w:instrText>
      </w:r>
      <w:r>
        <w:fldChar w:fldCharType="separate"/>
      </w:r>
      <w:r>
        <w:rPr>
          <w:noProof/>
        </w:rPr>
        <w:t>1</w:t>
      </w:r>
      <w:r>
        <w:fldChar w:fldCharType="end"/>
      </w:r>
      <w:bookmarkEnd w:id="15"/>
      <w:r>
        <w:t>: Target/anchor communication scenarios</w:t>
      </w:r>
    </w:p>
    <w:p w14:paraId="78C955CC" w14:textId="5146A39D" w:rsidR="00553A80" w:rsidRPr="00553A80" w:rsidRDefault="00553A80" w:rsidP="00553A8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Positioning methods with the involvement of an assistant UE have not been evaluated by RAN1, leaving their potential benefits unknown.</w:t>
      </w:r>
    </w:p>
    <w:p w14:paraId="5232E8E6" w14:textId="396D6566" w:rsidR="00F90764" w:rsidRDefault="00F90764" w:rsidP="0096318A">
      <w:pPr>
        <w:pStyle w:val="Heading2"/>
        <w:rPr>
          <w:rFonts w:eastAsia="PMingLiU"/>
          <w:lang w:eastAsia="zh-TW"/>
        </w:rPr>
      </w:pPr>
      <w:r>
        <w:rPr>
          <w:rFonts w:eastAsia="PMingLiU"/>
          <w:lang w:eastAsia="zh-TW"/>
        </w:rPr>
        <w:t>2.4</w:t>
      </w:r>
      <w:r>
        <w:rPr>
          <w:rFonts w:eastAsia="PMingLiU"/>
          <w:lang w:eastAsia="zh-TW"/>
        </w:rPr>
        <w:tab/>
        <w:t>Relaying concerns</w:t>
      </w:r>
    </w:p>
    <w:p w14:paraId="63A7B8AC" w14:textId="0C104882" w:rsidR="00F90764" w:rsidRDefault="00F90764" w:rsidP="008716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proposed solutions for the assistant UE (solutions 16, 17, and 30 from [3]) presume that the first contact between the originating reference UE and the terminating target UE will be a ranging or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w:t>
      </w:r>
      <w:r>
        <w:rPr>
          <w:rFonts w:ascii="Calibri" w:eastAsia="PMingLiU" w:hAnsi="Calibri"/>
          <w:sz w:val="22"/>
          <w:szCs w:val="22"/>
          <w:lang w:eastAsia="zh-TW"/>
        </w:rPr>
        <w:lastRenderedPageBreak/>
        <w:t>positioning request.  We infer that this message is in upper layers, similar to LCS signalling.  According to the procedural flows considered in SA2, the message needs to be delivered from the reference UE to the target UE, i.e., there is an expectation of relaying functionality among the three involved UEs.</w:t>
      </w:r>
    </w:p>
    <w:p w14:paraId="67BA5414" w14:textId="46B45C45" w:rsidR="00F90764" w:rsidRDefault="00F90764" w:rsidP="008716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This assumption has large implications for RAN2.  To support the assistant UE functionality, the three UEs would also have to support the UE-to-UE relay feature, which is being specified </w:t>
      </w:r>
      <w:proofErr w:type="spellStart"/>
      <w:r>
        <w:rPr>
          <w:rFonts w:ascii="Calibri" w:eastAsia="PMingLiU" w:hAnsi="Calibri"/>
          <w:sz w:val="22"/>
          <w:szCs w:val="22"/>
          <w:lang w:eastAsia="zh-TW"/>
        </w:rPr>
        <w:t>coterminously</w:t>
      </w:r>
      <w:proofErr w:type="spellEnd"/>
      <w:r>
        <w:rPr>
          <w:rFonts w:ascii="Calibri" w:eastAsia="PMingLiU" w:hAnsi="Calibri"/>
          <w:sz w:val="22"/>
          <w:szCs w:val="22"/>
          <w:lang w:eastAsia="zh-TW"/>
        </w:rPr>
        <w:t xml:space="preserve"> with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in Rel-18.  The interaction between the two features would require significant coordination in RAN2, as well as imposing a requirement that UEs capable of involvement in positioning with an assistant UE also support the UE-to-UE relay—</w:t>
      </w:r>
      <w:r w:rsidR="00553A80">
        <w:rPr>
          <w:rFonts w:ascii="Calibri" w:eastAsia="PMingLiU" w:hAnsi="Calibri"/>
          <w:sz w:val="22"/>
          <w:szCs w:val="22"/>
          <w:lang w:eastAsia="zh-TW"/>
        </w:rPr>
        <w:t xml:space="preserve">a specialized feature of nontrivial complexity, </w:t>
      </w:r>
      <w:r>
        <w:rPr>
          <w:rFonts w:ascii="Calibri" w:eastAsia="PMingLiU" w:hAnsi="Calibri"/>
          <w:sz w:val="22"/>
          <w:szCs w:val="22"/>
          <w:lang w:eastAsia="zh-TW"/>
        </w:rPr>
        <w:t>which the</w:t>
      </w:r>
      <w:r w:rsidR="00553A80">
        <w:rPr>
          <w:rFonts w:ascii="Calibri" w:eastAsia="PMingLiU" w:hAnsi="Calibri"/>
          <w:sz w:val="22"/>
          <w:szCs w:val="22"/>
          <w:lang w:eastAsia="zh-TW"/>
        </w:rPr>
        <w:t xml:space="preserve"> UEs</w:t>
      </w:r>
      <w:r>
        <w:rPr>
          <w:rFonts w:ascii="Calibri" w:eastAsia="PMingLiU" w:hAnsi="Calibri"/>
          <w:sz w:val="22"/>
          <w:szCs w:val="22"/>
          <w:lang w:eastAsia="zh-TW"/>
        </w:rPr>
        <w:t xml:space="preserve"> might have no other need for</w:t>
      </w:r>
      <w:r w:rsidR="00553A80">
        <w:rPr>
          <w:rFonts w:ascii="Calibri" w:eastAsia="PMingLiU" w:hAnsi="Calibri"/>
          <w:sz w:val="22"/>
          <w:szCs w:val="22"/>
          <w:lang w:eastAsia="zh-TW"/>
        </w:rPr>
        <w:t xml:space="preserve"> besides positioning</w:t>
      </w:r>
      <w:r>
        <w:rPr>
          <w:rFonts w:ascii="Calibri" w:eastAsia="PMingLiU" w:hAnsi="Calibri"/>
          <w:sz w:val="22"/>
          <w:szCs w:val="22"/>
          <w:lang w:eastAsia="zh-TW"/>
        </w:rPr>
        <w:t>.</w:t>
      </w:r>
    </w:p>
    <w:p w14:paraId="10448D53" w14:textId="0E366EDF" w:rsidR="00553A80" w:rsidRPr="00553A80" w:rsidRDefault="00553A80" w:rsidP="008716E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Initiating a positioning operation with an assistant UE would require the three involved UEs to support UE-to-UE relaying.</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FE9A43E" w14:textId="3F1C2605" w:rsidR="00553A80" w:rsidRDefault="00553A80" w:rsidP="00553A8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document made the following observations:</w:t>
      </w:r>
    </w:p>
    <w:p w14:paraId="1F308D6B" w14:textId="77777777" w:rsidR="00553A80" w:rsidRPr="00553A80" w:rsidRDefault="00553A80" w:rsidP="00553A8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The protocol implications of the assistant UE are not fully clear from the SA2 TR, and RAN2 could be required to introduce a three-party transaction model into RSPP/SLPP.</w:t>
      </w:r>
    </w:p>
    <w:p w14:paraId="24AE1318" w14:textId="77777777" w:rsidR="00553A80" w:rsidRPr="00553A80" w:rsidRDefault="00553A80" w:rsidP="00553A8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Positioning methods with the involvement of an assistant UE have not been evaluated by RAN1, leaving their potential benefits unknown.</w:t>
      </w:r>
    </w:p>
    <w:p w14:paraId="451F55A9" w14:textId="77777777" w:rsidR="00553A80" w:rsidRPr="00553A80" w:rsidRDefault="00553A80" w:rsidP="00553A8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Initiating a positioning operation with an assistant UE would require the three involved UEs to support UE-to-UE relaying.</w:t>
      </w:r>
    </w:p>
    <w:p w14:paraId="031F1043" w14:textId="6D614BF2" w:rsidR="00553A80" w:rsidRDefault="00553A80" w:rsidP="00553A8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light of these observations, it is difficult for RAN2 to commit to supporting a procedure whose scope and impacts are not really foreseeable.  The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objective is already ambitious, and further complicating it with the protocol impact of the assistant UE is an excessive source of complexity.</w:t>
      </w:r>
    </w:p>
    <w:p w14:paraId="27366255" w14:textId="48AB7567" w:rsidR="00A32E79" w:rsidRDefault="00553A80"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We therefore propose</w:t>
      </w:r>
      <w:r w:rsidR="00BE73C2">
        <w:rPr>
          <w:rFonts w:ascii="Calibri" w:eastAsia="PMingLiU" w:hAnsi="Calibri"/>
          <w:sz w:val="22"/>
          <w:szCs w:val="22"/>
          <w:lang w:eastAsia="zh-TW"/>
        </w:rPr>
        <w:t>:</w:t>
      </w:r>
    </w:p>
    <w:p w14:paraId="4675E4F7" w14:textId="77777777" w:rsidR="00C37A6E" w:rsidRPr="00E268D4" w:rsidRDefault="00C37A6E" w:rsidP="00C37A6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RAN2 deprioritises support of the assistant UE functionality in Rel-18.</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p w14:paraId="01C28463" w14:textId="76744287" w:rsidR="00395E10" w:rsidRDefault="007F5A36" w:rsidP="00000B4B">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w:t>
      </w:r>
      <w:r>
        <w:rPr>
          <w:rFonts w:ascii="Calibri" w:eastAsia="PMingLiU" w:hAnsi="Calibri"/>
          <w:sz w:val="22"/>
          <w:szCs w:val="22"/>
          <w:lang w:eastAsia="en-US"/>
        </w:rPr>
        <w:tab/>
      </w:r>
      <w:bookmarkEnd w:id="2"/>
      <w:bookmarkEnd w:id="3"/>
      <w:bookmarkEnd w:id="4"/>
      <w:bookmarkEnd w:id="5"/>
      <w:bookmarkEnd w:id="6"/>
      <w:bookmarkEnd w:id="7"/>
      <w:r w:rsidR="008C4CED">
        <w:rPr>
          <w:rFonts w:ascii="Calibri" w:eastAsia="PMingLiU" w:hAnsi="Calibri"/>
          <w:sz w:val="22"/>
          <w:szCs w:val="22"/>
          <w:lang w:eastAsia="en-US"/>
        </w:rPr>
        <w:t>R2-23xxxxx/S2-2301464, “</w:t>
      </w:r>
      <w:r w:rsidR="008C4CED" w:rsidRPr="008C4CED">
        <w:rPr>
          <w:rFonts w:ascii="Calibri" w:eastAsia="PMingLiU" w:hAnsi="Calibri"/>
          <w:sz w:val="22"/>
          <w:szCs w:val="22"/>
          <w:lang w:eastAsia="en-US"/>
        </w:rPr>
        <w:t>Reply LS on Reply LS on RAN dependency for Ranging/</w:t>
      </w:r>
      <w:proofErr w:type="spellStart"/>
      <w:r w:rsidR="008C4CED" w:rsidRPr="008C4CED">
        <w:rPr>
          <w:rFonts w:ascii="Calibri" w:eastAsia="PMingLiU" w:hAnsi="Calibri"/>
          <w:sz w:val="22"/>
          <w:szCs w:val="22"/>
          <w:lang w:eastAsia="en-US"/>
        </w:rPr>
        <w:t>Sidelink</w:t>
      </w:r>
      <w:proofErr w:type="spellEnd"/>
      <w:r w:rsidR="008C4CED" w:rsidRPr="008C4CED">
        <w:rPr>
          <w:rFonts w:ascii="Calibri" w:eastAsia="PMingLiU" w:hAnsi="Calibri"/>
          <w:sz w:val="22"/>
          <w:szCs w:val="22"/>
          <w:lang w:eastAsia="en-US"/>
        </w:rPr>
        <w:t xml:space="preserve"> Positioning</w:t>
      </w:r>
      <w:r w:rsidR="008C4CED">
        <w:rPr>
          <w:rFonts w:ascii="Calibri" w:eastAsia="PMingLiU" w:hAnsi="Calibri"/>
          <w:sz w:val="22"/>
          <w:szCs w:val="22"/>
          <w:lang w:eastAsia="en-US"/>
        </w:rPr>
        <w:t>”, LS from SA2 to RAN2, RAN2#121</w:t>
      </w:r>
    </w:p>
    <w:p w14:paraId="652938D7" w14:textId="7CEDC844" w:rsidR="00A9588F" w:rsidRDefault="00A9588F" w:rsidP="00000B4B">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[2]</w:t>
      </w:r>
      <w:r>
        <w:rPr>
          <w:rFonts w:ascii="Calibri" w:eastAsia="PMingLiU" w:hAnsi="Calibri"/>
          <w:sz w:val="22"/>
          <w:szCs w:val="22"/>
          <w:lang w:eastAsia="en-US"/>
        </w:rPr>
        <w:tab/>
        <w:t>R2-2213130, “Report of offline discussion on reply LS on RAN dependency”, Xiaomi, RAN2#120</w:t>
      </w:r>
    </w:p>
    <w:p w14:paraId="4928C9C5" w14:textId="22BD9D8C" w:rsidR="00A9588F" w:rsidRDefault="00DC5B72" w:rsidP="00000B4B">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[3]</w:t>
      </w:r>
      <w:r>
        <w:rPr>
          <w:rFonts w:ascii="Calibri" w:eastAsia="PMingLiU" w:hAnsi="Calibri"/>
          <w:sz w:val="22"/>
          <w:szCs w:val="22"/>
          <w:lang w:eastAsia="en-US"/>
        </w:rPr>
        <w:tab/>
        <w:t>TR 23.700-86 (v1.3.0)</w:t>
      </w:r>
    </w:p>
    <w:p w14:paraId="5F51CEC9" w14:textId="6729DA5B" w:rsidR="003864E6" w:rsidRDefault="003864E6" w:rsidP="00000B4B">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[4]</w:t>
      </w:r>
      <w:r>
        <w:rPr>
          <w:rFonts w:ascii="Calibri" w:eastAsia="PMingLiU" w:hAnsi="Calibri"/>
          <w:sz w:val="22"/>
          <w:szCs w:val="22"/>
          <w:lang w:eastAsia="en-US"/>
        </w:rPr>
        <w:tab/>
        <w:t>TR 38.859 (v18.0.0)</w:t>
      </w:r>
    </w:p>
    <w:p w14:paraId="5FA3EE49" w14:textId="77777777" w:rsidR="00DC5B72" w:rsidRDefault="00DC5B72" w:rsidP="00000B4B">
      <w:pPr>
        <w:overflowPunct/>
        <w:autoSpaceDE/>
        <w:autoSpaceDN/>
        <w:adjustRightInd/>
        <w:spacing w:after="0"/>
        <w:ind w:left="720" w:hanging="720"/>
        <w:textAlignment w:val="auto"/>
        <w:rPr>
          <w:rFonts w:ascii="Calibri" w:eastAsia="PMingLiU" w:hAnsi="Calibri"/>
          <w:sz w:val="22"/>
          <w:szCs w:val="22"/>
          <w:lang w:eastAsia="en-US"/>
        </w:rPr>
      </w:pPr>
    </w:p>
    <w:sectPr w:rsidR="00DC5B72"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55169" w14:textId="77777777" w:rsidR="00147632" w:rsidRDefault="00147632">
      <w:pPr>
        <w:spacing w:after="0"/>
      </w:pPr>
      <w:r>
        <w:separator/>
      </w:r>
    </w:p>
  </w:endnote>
  <w:endnote w:type="continuationSeparator" w:id="0">
    <w:p w14:paraId="1E9A0896" w14:textId="77777777" w:rsidR="00147632" w:rsidRDefault="00147632">
      <w:pPr>
        <w:spacing w:after="0"/>
      </w:pPr>
      <w:r>
        <w:continuationSeparator/>
      </w:r>
    </w:p>
  </w:endnote>
  <w:endnote w:type="continuationNotice" w:id="1">
    <w:p w14:paraId="67BEAE69" w14:textId="77777777" w:rsidR="00147632" w:rsidRDefault="001476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37E7F" w14:textId="77777777" w:rsidR="00147632" w:rsidRDefault="00147632">
      <w:pPr>
        <w:spacing w:after="0"/>
      </w:pPr>
      <w:r>
        <w:separator/>
      </w:r>
    </w:p>
  </w:footnote>
  <w:footnote w:type="continuationSeparator" w:id="0">
    <w:p w14:paraId="56C2E502" w14:textId="77777777" w:rsidR="00147632" w:rsidRDefault="00147632">
      <w:pPr>
        <w:spacing w:after="0"/>
      </w:pPr>
      <w:r>
        <w:continuationSeparator/>
      </w:r>
    </w:p>
  </w:footnote>
  <w:footnote w:type="continuationNotice" w:id="1">
    <w:p w14:paraId="3F650132" w14:textId="77777777" w:rsidR="00147632" w:rsidRDefault="001476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CC5833"/>
    <w:multiLevelType w:val="hybridMultilevel"/>
    <w:tmpl w:val="CF4AE9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80538F2"/>
    <w:multiLevelType w:val="hybridMultilevel"/>
    <w:tmpl w:val="42AE74C8"/>
    <w:lvl w:ilvl="0" w:tplc="BB4CEA18">
      <w:start w:val="1"/>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68788534">
    <w:abstractNumId w:val="0"/>
  </w:num>
  <w:num w:numId="2" w16cid:durableId="1958100454">
    <w:abstractNumId w:val="17"/>
  </w:num>
  <w:num w:numId="3" w16cid:durableId="1533880037">
    <w:abstractNumId w:val="22"/>
  </w:num>
  <w:num w:numId="4" w16cid:durableId="1994983337">
    <w:abstractNumId w:val="20"/>
  </w:num>
  <w:num w:numId="5" w16cid:durableId="16844745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541424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75959377">
    <w:abstractNumId w:val="7"/>
  </w:num>
  <w:num w:numId="8" w16cid:durableId="1614092388">
    <w:abstractNumId w:val="6"/>
  </w:num>
  <w:num w:numId="9" w16cid:durableId="741416716">
    <w:abstractNumId w:val="5"/>
  </w:num>
  <w:num w:numId="10" w16cid:durableId="488444328">
    <w:abstractNumId w:val="4"/>
  </w:num>
  <w:num w:numId="11" w16cid:durableId="1971938716">
    <w:abstractNumId w:val="3"/>
  </w:num>
  <w:num w:numId="12" w16cid:durableId="1215119090">
    <w:abstractNumId w:val="2"/>
  </w:num>
  <w:num w:numId="13" w16cid:durableId="1540584654">
    <w:abstractNumId w:val="1"/>
  </w:num>
  <w:num w:numId="14" w16cid:durableId="1705979786">
    <w:abstractNumId w:val="23"/>
  </w:num>
  <w:num w:numId="15" w16cid:durableId="12195097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2230695">
    <w:abstractNumId w:val="12"/>
  </w:num>
  <w:num w:numId="17" w16cid:durableId="1885212995">
    <w:abstractNumId w:val="21"/>
  </w:num>
  <w:num w:numId="18" w16cid:durableId="60100914">
    <w:abstractNumId w:val="8"/>
  </w:num>
  <w:num w:numId="19" w16cid:durableId="2016611521">
    <w:abstractNumId w:val="9"/>
  </w:num>
  <w:num w:numId="20" w16cid:durableId="221908500">
    <w:abstractNumId w:val="15"/>
  </w:num>
  <w:num w:numId="21" w16cid:durableId="1506627157">
    <w:abstractNumId w:val="16"/>
  </w:num>
  <w:num w:numId="22" w16cid:durableId="1889949610">
    <w:abstractNumId w:val="11"/>
  </w:num>
  <w:num w:numId="23" w16cid:durableId="338894651">
    <w:abstractNumId w:val="14"/>
  </w:num>
  <w:num w:numId="24" w16cid:durableId="804931989">
    <w:abstractNumId w:val="19"/>
  </w:num>
  <w:num w:numId="25" w16cid:durableId="1317220633">
    <w:abstractNumId w:val="10"/>
  </w:num>
  <w:num w:numId="26" w16cid:durableId="159396398">
    <w:abstractNumId w:val="13"/>
  </w:num>
  <w:num w:numId="27" w16cid:durableId="2027949516">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B4B"/>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57E"/>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6907"/>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1B6"/>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632"/>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373"/>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6CF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4E6"/>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99"/>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A80"/>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904"/>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A2D"/>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6EE"/>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B6B"/>
    <w:rsid w:val="008C4C9E"/>
    <w:rsid w:val="008C4CED"/>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6F2"/>
    <w:rsid w:val="009438BB"/>
    <w:rsid w:val="00943BD8"/>
    <w:rsid w:val="00944151"/>
    <w:rsid w:val="009442F3"/>
    <w:rsid w:val="009448AD"/>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5C"/>
    <w:rsid w:val="0096177C"/>
    <w:rsid w:val="00961C14"/>
    <w:rsid w:val="00961FF8"/>
    <w:rsid w:val="009623B3"/>
    <w:rsid w:val="009625F8"/>
    <w:rsid w:val="00962711"/>
    <w:rsid w:val="00962B61"/>
    <w:rsid w:val="0096318A"/>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03AD"/>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7E5"/>
    <w:rsid w:val="00A9588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C6"/>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5EBE"/>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A6E"/>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B72"/>
    <w:rsid w:val="00DC5CFE"/>
    <w:rsid w:val="00DC6455"/>
    <w:rsid w:val="00DC6B2A"/>
    <w:rsid w:val="00DC7258"/>
    <w:rsid w:val="00DC7289"/>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8D4"/>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1DC"/>
    <w:rsid w:val="00E7662E"/>
    <w:rsid w:val="00E76C12"/>
    <w:rsid w:val="00E77352"/>
    <w:rsid w:val="00E77645"/>
    <w:rsid w:val="00E77EF0"/>
    <w:rsid w:val="00E80236"/>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885"/>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764"/>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4413209">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904984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1167</Words>
  <Characters>6470</Characters>
  <Application>Microsoft Office Word</Application>
  <DocSecurity>0</DocSecurity>
  <Lines>294</Lines>
  <Paragraphs>218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cp:lastModifiedBy>
  <cp:revision>2</cp:revision>
  <cp:lastPrinted>2017-05-08T10:55:00Z</cp:lastPrinted>
  <dcterms:created xsi:type="dcterms:W3CDTF">2023-02-16T16:58:00Z</dcterms:created>
  <dcterms:modified xsi:type="dcterms:W3CDTF">2023-02-16T16:58:00Z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