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E939E" w14:textId="13C0977A" w:rsidR="006A7D40" w:rsidRDefault="002D313E" w:rsidP="006A7D40">
      <w:pPr>
        <w:pStyle w:val="3GPPHeader"/>
        <w:spacing w:after="0"/>
        <w:jc w:val="left"/>
        <w:rPr>
          <w:rFonts w:eastAsia="Malgun Gothic" w:cs="Arial"/>
          <w:szCs w:val="24"/>
          <w:lang w:eastAsia="ko-KR"/>
        </w:rPr>
      </w:pPr>
      <w:r>
        <w:t>3GPP TSG-RAN WG2 M</w:t>
      </w:r>
      <w:r w:rsidR="009573CF">
        <w:t>e</w:t>
      </w:r>
      <w:r w:rsidR="00AD4643">
        <w:t xml:space="preserve">eting #121      </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FE2FAA">
        <w:rPr>
          <w:rFonts w:eastAsia="Malgun Gothic" w:cs="Arial"/>
          <w:szCs w:val="24"/>
          <w:lang w:eastAsia="ko-KR"/>
        </w:rPr>
        <w:t>R2-23</w:t>
      </w:r>
      <w:r w:rsidR="00E54CAB">
        <w:rPr>
          <w:rFonts w:eastAsia="Malgun Gothic" w:cs="Arial"/>
          <w:szCs w:val="24"/>
          <w:lang w:eastAsia="ko-KR"/>
        </w:rPr>
        <w:t>01192</w:t>
      </w:r>
    </w:p>
    <w:p w14:paraId="2D8FC624" w14:textId="3F4BD56C" w:rsidR="004F1A20" w:rsidRPr="004F1A20" w:rsidRDefault="009D5CF6" w:rsidP="006A7D40">
      <w:pPr>
        <w:pStyle w:val="3GPPHeader"/>
        <w:spacing w:after="0"/>
        <w:jc w:val="left"/>
      </w:pPr>
      <w:r>
        <w:t>Athens, Greece, 27</w:t>
      </w:r>
      <w:r w:rsidR="00DF42AE" w:rsidRPr="00DF42AE">
        <w:rPr>
          <w:vertAlign w:val="superscript"/>
        </w:rPr>
        <w:t>th</w:t>
      </w:r>
      <w:r w:rsidR="00DF42AE">
        <w:t xml:space="preserve"> February – 3rd</w:t>
      </w:r>
      <w:r w:rsidR="00A07197">
        <w:t xml:space="preserve"> </w:t>
      </w:r>
      <w:r w:rsidR="00DF42AE">
        <w:t>March</w:t>
      </w:r>
      <w:r w:rsidR="004F1A20" w:rsidRPr="004F1A20">
        <w:t>, 2023</w:t>
      </w:r>
    </w:p>
    <w:p w14:paraId="4A83C2E8"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3BD92E4D" w14:textId="2F16F85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9758A4">
        <w:rPr>
          <w:rFonts w:cs="Arial"/>
          <w:b/>
          <w:bCs/>
          <w:sz w:val="24"/>
        </w:rPr>
        <w:t>8.</w:t>
      </w:r>
      <w:r w:rsidR="00F91932">
        <w:rPr>
          <w:rFonts w:eastAsia="Malgun Gothic" w:cs="Arial"/>
          <w:b/>
          <w:sz w:val="24"/>
          <w:szCs w:val="24"/>
          <w:lang w:eastAsia="ko-KR"/>
        </w:rPr>
        <w:t>13.3</w:t>
      </w:r>
    </w:p>
    <w:p w14:paraId="15D208A8"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35A2CFDA" w14:textId="4E9AA44E"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E57A5E">
        <w:rPr>
          <w:rFonts w:ascii="Arial" w:eastAsia="Malgun Gothic" w:hAnsi="Arial" w:cs="Arial"/>
          <w:b/>
          <w:sz w:val="24"/>
          <w:szCs w:val="24"/>
          <w:lang w:eastAsia="ko-KR"/>
        </w:rPr>
        <w:t>Inter-RAT</w:t>
      </w:r>
      <w:r w:rsidR="00E2705C">
        <w:rPr>
          <w:rFonts w:ascii="Arial" w:eastAsia="Malgun Gothic" w:hAnsi="Arial" w:cs="Arial"/>
          <w:b/>
          <w:sz w:val="24"/>
          <w:szCs w:val="24"/>
          <w:lang w:eastAsia="ko-KR"/>
        </w:rPr>
        <w:t xml:space="preserve"> </w:t>
      </w:r>
      <w:r w:rsidR="00E57A5E">
        <w:rPr>
          <w:rFonts w:ascii="Arial" w:eastAsia="Malgun Gothic" w:hAnsi="Arial" w:cs="Arial"/>
          <w:b/>
          <w:sz w:val="24"/>
          <w:szCs w:val="24"/>
          <w:lang w:eastAsia="ko-KR"/>
        </w:rPr>
        <w:t>s</w:t>
      </w:r>
      <w:r w:rsidR="00204D96">
        <w:rPr>
          <w:rFonts w:ascii="Arial" w:eastAsia="Malgun Gothic" w:hAnsi="Arial" w:cs="Arial"/>
          <w:b/>
          <w:sz w:val="24"/>
          <w:szCs w:val="24"/>
          <w:lang w:eastAsia="ko-KR"/>
        </w:rPr>
        <w:t>igna</w:t>
      </w:r>
      <w:r w:rsidR="00881C92">
        <w:rPr>
          <w:rFonts w:ascii="Arial" w:eastAsia="Malgun Gothic" w:hAnsi="Arial" w:cs="Arial"/>
          <w:b/>
          <w:sz w:val="24"/>
          <w:szCs w:val="24"/>
          <w:lang w:eastAsia="ko-KR"/>
        </w:rPr>
        <w:t>l</w:t>
      </w:r>
      <w:r w:rsidR="00E57A5E" w:rsidRPr="00E57A5E">
        <w:rPr>
          <w:rFonts w:ascii="Arial" w:eastAsia="Malgun Gothic" w:hAnsi="Arial" w:cs="Arial"/>
          <w:b/>
          <w:sz w:val="24"/>
          <w:szCs w:val="24"/>
          <w:lang w:eastAsia="ko-KR"/>
        </w:rPr>
        <w:t xml:space="preserve">ing based logged MDT override protection </w:t>
      </w:r>
    </w:p>
    <w:p w14:paraId="420CA83A"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7A9E7E3A" w14:textId="77777777" w:rsidR="007C01FF" w:rsidRDefault="006A7D40" w:rsidP="00EB4337">
      <w:pPr>
        <w:pStyle w:val="Heading1"/>
      </w:pPr>
      <w:r w:rsidRPr="00862D02">
        <w:t>Introduction</w:t>
      </w:r>
    </w:p>
    <w:p w14:paraId="69AAA002" w14:textId="63E54258" w:rsidR="00CA3E07" w:rsidRDefault="00CA3E07" w:rsidP="00CA3E07">
      <w:pPr>
        <w:overflowPunct/>
        <w:autoSpaceDE/>
        <w:adjustRightInd/>
        <w:spacing w:after="0" w:line="360" w:lineRule="auto"/>
        <w:rPr>
          <w:rFonts w:ascii="Arial" w:eastAsia="SimSun" w:hAnsi="Arial" w:cs="Arial"/>
          <w:lang w:val="en-US"/>
        </w:rPr>
      </w:pPr>
      <w:r>
        <w:rPr>
          <w:rFonts w:ascii="Arial" w:eastAsia="SimSun" w:hAnsi="Arial" w:cs="Arial"/>
        </w:rPr>
        <w:t xml:space="preserve">We have an objective in </w:t>
      </w:r>
      <w:r w:rsidRPr="00CA3E07">
        <w:rPr>
          <w:rFonts w:ascii="Arial" w:eastAsia="SimSun" w:hAnsi="Arial" w:cs="Arial"/>
          <w:lang w:val="en-US"/>
        </w:rPr>
        <w:t>Rel-18 SON/MDT</w:t>
      </w:r>
      <w:r w:rsidR="007024C0">
        <w:rPr>
          <w:rFonts w:ascii="Arial" w:eastAsia="SimSun" w:hAnsi="Arial" w:cs="Arial"/>
          <w:lang w:val="en-US"/>
        </w:rPr>
        <w:t xml:space="preserve"> [1]</w:t>
      </w:r>
      <w:r>
        <w:rPr>
          <w:rFonts w:ascii="Arial" w:eastAsia="SimSun" w:hAnsi="Arial" w:cs="Arial"/>
          <w:lang w:val="en-US"/>
        </w:rPr>
        <w:t xml:space="preserve"> </w:t>
      </w:r>
      <w:r w:rsidRPr="00CA3E07">
        <w:rPr>
          <w:rFonts w:ascii="Arial" w:eastAsia="SimSun" w:hAnsi="Arial" w:cs="Arial"/>
          <w:lang w:val="en-US"/>
        </w:rPr>
        <w:t xml:space="preserve">to </w:t>
      </w:r>
      <w:r w:rsidR="002B048D">
        <w:rPr>
          <w:rFonts w:ascii="Arial" w:eastAsia="SimSun" w:hAnsi="Arial" w:cs="Arial"/>
          <w:lang w:val="en-US"/>
        </w:rPr>
        <w:t>handle</w:t>
      </w:r>
      <w:r w:rsidRPr="00CA3E07">
        <w:rPr>
          <w:rFonts w:ascii="Arial" w:eastAsia="SimSun" w:hAnsi="Arial" w:cs="Arial"/>
          <w:lang w:val="en-US"/>
        </w:rPr>
        <w:t xml:space="preserve"> Inter-RAT scenarios</w:t>
      </w:r>
      <w:r w:rsidR="002B048D">
        <w:rPr>
          <w:rFonts w:ascii="Arial" w:eastAsia="SimSun" w:hAnsi="Arial" w:cs="Arial"/>
          <w:lang w:val="en-US"/>
        </w:rPr>
        <w:t xml:space="preserve"> for </w:t>
      </w:r>
      <w:r w:rsidR="00204D96">
        <w:rPr>
          <w:rFonts w:ascii="Arial" w:eastAsia="SimSun" w:hAnsi="Arial" w:cs="Arial"/>
          <w:lang w:val="en-US"/>
        </w:rPr>
        <w:t>signa</w:t>
      </w:r>
      <w:r w:rsidR="002B048D">
        <w:rPr>
          <w:rFonts w:ascii="Arial" w:eastAsia="SimSun" w:hAnsi="Arial" w:cs="Arial"/>
          <w:lang w:val="en-US"/>
        </w:rPr>
        <w:t>ling based logged MDT override protection</w:t>
      </w:r>
      <w:r>
        <w:rPr>
          <w:rFonts w:ascii="Arial" w:eastAsia="SimSun" w:hAnsi="Arial" w:cs="Arial"/>
          <w:lang w:val="en-US"/>
        </w:rPr>
        <w:t xml:space="preserve"> as below.</w:t>
      </w:r>
    </w:p>
    <w:p w14:paraId="51C950AE" w14:textId="77777777" w:rsidR="00CA3E07" w:rsidRPr="00E167C9" w:rsidRDefault="00CA3E07" w:rsidP="00CA3E07">
      <w:pPr>
        <w:spacing w:before="120" w:line="280" w:lineRule="atLeast"/>
        <w:rPr>
          <w:rFonts w:ascii="Arial" w:eastAsia="SimSun" w:hAnsi="Arial" w:cs="Arial"/>
          <w:i/>
          <w:lang w:val="en-US"/>
        </w:rPr>
      </w:pPr>
      <w:r w:rsidRPr="00E167C9">
        <w:rPr>
          <w:rFonts w:ascii="Arial" w:eastAsia="SimSun" w:hAnsi="Arial" w:cs="Arial"/>
          <w:i/>
          <w:lang w:val="en-US"/>
        </w:rPr>
        <w:t>Support of signaling based logged MDT override protection to address the scenario where the signaling based MDT is configured in E-UTRAN when [RAN2, RAN3]:</w:t>
      </w:r>
    </w:p>
    <w:p w14:paraId="332908E4" w14:textId="77777777" w:rsidR="00CA3E07" w:rsidRPr="00E167C9" w:rsidRDefault="00CA3E07" w:rsidP="00CA3E07">
      <w:pPr>
        <w:pStyle w:val="ListParagraph"/>
        <w:numPr>
          <w:ilvl w:val="0"/>
          <w:numId w:val="48"/>
        </w:numPr>
        <w:overflowPunct/>
        <w:autoSpaceDE/>
        <w:autoSpaceDN/>
        <w:adjustRightInd/>
        <w:spacing w:before="120" w:after="160" w:line="280" w:lineRule="atLeast"/>
        <w:ind w:leftChars="0"/>
        <w:contextualSpacing/>
        <w:textAlignment w:val="auto"/>
        <w:rPr>
          <w:rFonts w:ascii="Arial" w:eastAsia="SimSun" w:hAnsi="Arial" w:cs="Arial"/>
          <w:i/>
          <w:lang w:val="en-US"/>
        </w:rPr>
      </w:pPr>
      <w:r w:rsidRPr="00E167C9">
        <w:rPr>
          <w:rFonts w:ascii="Arial" w:eastAsia="SimSun" w:hAnsi="Arial" w:cs="Arial"/>
          <w:i/>
          <w:lang w:val="en-US"/>
        </w:rPr>
        <w:t xml:space="preserve">UE reselects to NR while logged measurements are collected </w:t>
      </w:r>
    </w:p>
    <w:p w14:paraId="4846D8F6" w14:textId="5EF0A58C" w:rsidR="00CA3E07" w:rsidRPr="00E167C9" w:rsidRDefault="00CA3E07" w:rsidP="00CA3E07">
      <w:pPr>
        <w:pStyle w:val="ListParagraph"/>
        <w:numPr>
          <w:ilvl w:val="0"/>
          <w:numId w:val="48"/>
        </w:numPr>
        <w:overflowPunct/>
        <w:autoSpaceDE/>
        <w:autoSpaceDN/>
        <w:adjustRightInd/>
        <w:spacing w:before="120" w:after="160" w:line="280" w:lineRule="atLeast"/>
        <w:ind w:leftChars="0"/>
        <w:contextualSpacing/>
        <w:textAlignment w:val="auto"/>
        <w:rPr>
          <w:rFonts w:ascii="Arial" w:eastAsia="SimSun" w:hAnsi="Arial" w:cs="Arial"/>
          <w:i/>
          <w:lang w:val="en-US"/>
        </w:rPr>
      </w:pPr>
      <w:r w:rsidRPr="00E167C9">
        <w:rPr>
          <w:rFonts w:ascii="Arial" w:eastAsia="SimSun" w:hAnsi="Arial" w:cs="Arial"/>
          <w:i/>
          <w:lang w:val="en-US"/>
        </w:rPr>
        <w:t>UE reselects to NR after logged measurements are collected and before uploading the logged MDT report.</w:t>
      </w:r>
    </w:p>
    <w:p w14:paraId="510BCBD8" w14:textId="77777777" w:rsidR="00D062CE" w:rsidRPr="00D062CE" w:rsidRDefault="00D062CE" w:rsidP="00D062CE">
      <w:pPr>
        <w:overflowPunct/>
        <w:autoSpaceDE/>
        <w:autoSpaceDN/>
        <w:adjustRightInd/>
        <w:spacing w:before="120" w:after="160" w:line="280" w:lineRule="atLeast"/>
        <w:contextualSpacing/>
        <w:textAlignment w:val="auto"/>
        <w:rPr>
          <w:rFonts w:ascii="Arial" w:eastAsia="SimSun" w:hAnsi="Arial" w:cs="Arial"/>
          <w:highlight w:val="yellow"/>
          <w:lang w:val="en-US"/>
        </w:rPr>
      </w:pPr>
    </w:p>
    <w:p w14:paraId="26A0D788" w14:textId="24FBE90D" w:rsidR="00CE3248" w:rsidRPr="00CB742B" w:rsidRDefault="00CE3248" w:rsidP="007E116D">
      <w:pPr>
        <w:overflowPunct/>
        <w:autoSpaceDE/>
        <w:adjustRightInd/>
        <w:spacing w:after="0" w:line="360" w:lineRule="auto"/>
        <w:rPr>
          <w:rFonts w:eastAsia="SimSun"/>
        </w:rPr>
      </w:pPr>
      <w:r w:rsidRPr="007E116D">
        <w:rPr>
          <w:rFonts w:ascii="Arial" w:eastAsia="SimSun" w:hAnsi="Arial" w:cs="Arial"/>
        </w:rPr>
        <w:t>In RAN2#119-e,</w:t>
      </w:r>
      <w:r w:rsidR="007E116D" w:rsidRPr="007E116D">
        <w:rPr>
          <w:rFonts w:ascii="Arial" w:eastAsia="SimSun" w:hAnsi="Arial" w:cs="Arial"/>
        </w:rPr>
        <w:t xml:space="preserve"> </w:t>
      </w:r>
      <w:r w:rsidR="007E116D">
        <w:rPr>
          <w:rFonts w:ascii="Arial" w:eastAsia="SimSun" w:hAnsi="Arial" w:cs="Arial"/>
        </w:rPr>
        <w:t xml:space="preserve">we discussed various aspects of the above objective and </w:t>
      </w:r>
      <w:r w:rsidRPr="007E116D">
        <w:rPr>
          <w:rFonts w:ascii="Arial" w:eastAsia="SimSun" w:hAnsi="Arial" w:cs="Arial"/>
        </w:rPr>
        <w:t>the following agreements are made</w:t>
      </w:r>
      <w:r w:rsidR="007024C0">
        <w:rPr>
          <w:rFonts w:ascii="Arial" w:eastAsia="SimSun" w:hAnsi="Arial" w:cs="Arial"/>
        </w:rPr>
        <w:t xml:space="preserve"> [2]</w:t>
      </w:r>
      <w:r w:rsidRPr="007E116D">
        <w:rPr>
          <w:rFonts w:ascii="Arial" w:eastAsia="SimSun" w:hAnsi="Arial" w:cs="Arial"/>
        </w:rPr>
        <w:t>.</w:t>
      </w:r>
    </w:p>
    <w:p w14:paraId="037941B8" w14:textId="77777777" w:rsidR="00CE3248" w:rsidRPr="00CB742B" w:rsidRDefault="00CE3248" w:rsidP="00FE2FAA">
      <w:pPr>
        <w:pStyle w:val="Doc-text2"/>
        <w:pBdr>
          <w:top w:val="single" w:sz="4" w:space="1" w:color="auto"/>
          <w:left w:val="single" w:sz="4" w:space="1" w:color="auto"/>
          <w:bottom w:val="single" w:sz="4" w:space="1" w:color="auto"/>
          <w:right w:val="single" w:sz="4" w:space="4" w:color="auto"/>
        </w:pBdr>
        <w:rPr>
          <w:rFonts w:eastAsia="SimSun"/>
          <w:sz w:val="20"/>
          <w:szCs w:val="20"/>
          <w:lang w:val="en-GB" w:eastAsia="en-US"/>
        </w:rPr>
      </w:pPr>
      <w:r w:rsidRPr="00CB742B">
        <w:rPr>
          <w:rFonts w:eastAsia="SimSun"/>
          <w:sz w:val="20"/>
          <w:szCs w:val="20"/>
          <w:lang w:val="en-GB" w:eastAsia="en-US"/>
        </w:rPr>
        <w:t>Agreement:</w:t>
      </w:r>
    </w:p>
    <w:p w14:paraId="5DDAE3FE" w14:textId="77777777" w:rsidR="00CE3248" w:rsidRPr="00CB742B" w:rsidRDefault="00CE3248" w:rsidP="00FE2FAA">
      <w:pPr>
        <w:pStyle w:val="Doc-text2"/>
        <w:pBdr>
          <w:top w:val="single" w:sz="4" w:space="1" w:color="auto"/>
          <w:left w:val="single" w:sz="4" w:space="1" w:color="auto"/>
          <w:bottom w:val="single" w:sz="4" w:space="1" w:color="auto"/>
          <w:right w:val="single" w:sz="4" w:space="4" w:color="auto"/>
        </w:pBdr>
        <w:rPr>
          <w:rFonts w:eastAsia="SimSun"/>
          <w:sz w:val="20"/>
          <w:szCs w:val="20"/>
          <w:lang w:val="en-GB" w:eastAsia="en-US"/>
        </w:rPr>
      </w:pPr>
      <w:r w:rsidRPr="00CB742B">
        <w:rPr>
          <w:rFonts w:eastAsia="SimSun"/>
          <w:sz w:val="20"/>
          <w:szCs w:val="20"/>
          <w:lang w:val="en-GB" w:eastAsia="en-US"/>
        </w:rPr>
        <w:t>1</w:t>
      </w:r>
      <w:r w:rsidRPr="00CB742B">
        <w:rPr>
          <w:rFonts w:eastAsia="SimSun"/>
          <w:sz w:val="20"/>
          <w:szCs w:val="20"/>
          <w:lang w:val="en-GB" w:eastAsia="en-US"/>
        </w:rPr>
        <w:tab/>
        <w:t>RAN2 confirms the valid scenario for Rel-18 inter-RAT scenario for signalling based logged MDT override protection is set by the WID:</w:t>
      </w:r>
    </w:p>
    <w:p w14:paraId="3169714C" w14:textId="10E9030B" w:rsidR="00CE3248" w:rsidRPr="00CB742B" w:rsidRDefault="00CE3248" w:rsidP="00FE2FAA">
      <w:pPr>
        <w:pStyle w:val="Doc-text2"/>
        <w:pBdr>
          <w:top w:val="single" w:sz="4" w:space="1" w:color="auto"/>
          <w:left w:val="single" w:sz="4" w:space="1" w:color="auto"/>
          <w:bottom w:val="single" w:sz="4" w:space="1" w:color="auto"/>
          <w:right w:val="single" w:sz="4" w:space="4" w:color="auto"/>
        </w:pBdr>
        <w:rPr>
          <w:rFonts w:eastAsia="SimSun"/>
          <w:sz w:val="20"/>
          <w:szCs w:val="20"/>
          <w:lang w:val="en-GB" w:eastAsia="en-US"/>
        </w:rPr>
      </w:pPr>
      <w:r w:rsidRPr="00CB742B">
        <w:rPr>
          <w:rFonts w:eastAsia="SimSun"/>
          <w:sz w:val="20"/>
          <w:szCs w:val="20"/>
          <w:lang w:val="en-GB" w:eastAsia="en-US"/>
        </w:rPr>
        <w:tab/>
        <w:t>a.Logged MDT is configured in E-UTRAN, the UE reselects to NR.</w:t>
      </w:r>
    </w:p>
    <w:p w14:paraId="352C4B46" w14:textId="77777777" w:rsidR="00CE3248" w:rsidRPr="00CB742B" w:rsidRDefault="00CE3248" w:rsidP="00FE2FAA">
      <w:pPr>
        <w:pStyle w:val="Doc-text2"/>
        <w:pBdr>
          <w:top w:val="single" w:sz="4" w:space="1" w:color="auto"/>
          <w:left w:val="single" w:sz="4" w:space="1" w:color="auto"/>
          <w:bottom w:val="single" w:sz="4" w:space="1" w:color="auto"/>
          <w:right w:val="single" w:sz="4" w:space="4" w:color="auto"/>
        </w:pBdr>
        <w:rPr>
          <w:rFonts w:eastAsia="SimSun"/>
          <w:sz w:val="20"/>
          <w:szCs w:val="20"/>
          <w:lang w:val="en-GB" w:eastAsia="en-US"/>
        </w:rPr>
      </w:pPr>
      <w:r w:rsidRPr="00CB742B">
        <w:rPr>
          <w:rFonts w:eastAsia="SimSun"/>
          <w:sz w:val="20"/>
          <w:szCs w:val="20"/>
          <w:lang w:val="en-GB" w:eastAsia="en-US"/>
        </w:rPr>
        <w:t>2</w:t>
      </w:r>
      <w:r w:rsidRPr="00CB742B">
        <w:rPr>
          <w:rFonts w:eastAsia="SimSun"/>
          <w:sz w:val="20"/>
          <w:szCs w:val="20"/>
          <w:lang w:val="en-GB" w:eastAsia="en-US"/>
        </w:rPr>
        <w:tab/>
        <w:t>Rel-17 mechanism for signalling based logged MDT override protection in intra-NR scenario is the baseline for Rel-18 inter-RAT scenario.</w:t>
      </w:r>
    </w:p>
    <w:p w14:paraId="6E0E532B" w14:textId="77777777" w:rsidR="007E116D" w:rsidRDefault="007E116D" w:rsidP="00CA3E07">
      <w:pPr>
        <w:overflowPunct/>
        <w:autoSpaceDE/>
        <w:adjustRightInd/>
        <w:spacing w:after="0" w:line="360" w:lineRule="auto"/>
        <w:rPr>
          <w:rFonts w:ascii="Arial" w:eastAsia="SimSun" w:hAnsi="Arial" w:cs="Arial"/>
        </w:rPr>
      </w:pPr>
    </w:p>
    <w:p w14:paraId="082C4D5F" w14:textId="5F622CCA" w:rsidR="00CE3248" w:rsidRDefault="007E116D" w:rsidP="00CA3E07">
      <w:pPr>
        <w:overflowPunct/>
        <w:autoSpaceDE/>
        <w:adjustRightInd/>
        <w:spacing w:after="0" w:line="360" w:lineRule="auto"/>
        <w:rPr>
          <w:rFonts w:ascii="Arial" w:eastAsia="SimSun" w:hAnsi="Arial" w:cs="Arial"/>
        </w:rPr>
      </w:pPr>
      <w:r>
        <w:rPr>
          <w:rFonts w:ascii="Arial" w:eastAsia="SimSun" w:hAnsi="Arial" w:cs="Arial"/>
        </w:rPr>
        <w:t>We discuss</w:t>
      </w:r>
      <w:r w:rsidR="000A729D">
        <w:rPr>
          <w:rFonts w:ascii="Arial" w:eastAsia="SimSun" w:hAnsi="Arial" w:cs="Arial"/>
        </w:rPr>
        <w:t>ed</w:t>
      </w:r>
      <w:r>
        <w:rPr>
          <w:rFonts w:ascii="Arial" w:eastAsia="SimSun" w:hAnsi="Arial" w:cs="Arial"/>
        </w:rPr>
        <w:t xml:space="preserve"> further on the objective </w:t>
      </w:r>
      <w:r w:rsidR="0058618F">
        <w:rPr>
          <w:rFonts w:ascii="Arial" w:eastAsia="SimSun" w:hAnsi="Arial" w:cs="Arial"/>
        </w:rPr>
        <w:t xml:space="preserve">in RAN2#119bis-e </w:t>
      </w:r>
      <w:r w:rsidR="004D4D5C">
        <w:rPr>
          <w:rFonts w:ascii="Arial" w:eastAsia="SimSun" w:hAnsi="Arial" w:cs="Arial"/>
        </w:rPr>
        <w:t>and the following agreement</w:t>
      </w:r>
      <w:r w:rsidR="000A729D">
        <w:rPr>
          <w:rFonts w:ascii="Arial" w:eastAsia="SimSun" w:hAnsi="Arial" w:cs="Arial"/>
        </w:rPr>
        <w:t xml:space="preserve">s </w:t>
      </w:r>
      <w:r w:rsidR="004D4D5C">
        <w:rPr>
          <w:rFonts w:ascii="Arial" w:eastAsia="SimSun" w:hAnsi="Arial" w:cs="Arial"/>
        </w:rPr>
        <w:t>are made</w:t>
      </w:r>
      <w:r w:rsidR="00E167C9">
        <w:rPr>
          <w:rFonts w:ascii="Arial" w:eastAsia="SimSun" w:hAnsi="Arial" w:cs="Arial"/>
        </w:rPr>
        <w:t xml:space="preserve"> [3]</w:t>
      </w:r>
      <w:bookmarkStart w:id="0" w:name="_GoBack"/>
      <w:bookmarkEnd w:id="0"/>
      <w:r w:rsidR="000A729D">
        <w:rPr>
          <w:rFonts w:ascii="Arial" w:eastAsia="SimSun" w:hAnsi="Arial" w:cs="Arial"/>
        </w:rPr>
        <w:t>.</w:t>
      </w:r>
    </w:p>
    <w:p w14:paraId="4869BF97" w14:textId="4E1D1D2B" w:rsidR="000A729D" w:rsidRPr="00D95197" w:rsidRDefault="000A729D" w:rsidP="000A729D">
      <w:pPr>
        <w:pStyle w:val="Doc-text2"/>
        <w:rPr>
          <w:sz w:val="20"/>
          <w:szCs w:val="20"/>
        </w:rPr>
      </w:pPr>
      <w:r w:rsidRPr="00D95197">
        <w:rPr>
          <w:sz w:val="20"/>
          <w:szCs w:val="20"/>
        </w:rPr>
        <w:t>=&gt;</w:t>
      </w:r>
      <w:r w:rsidRPr="00D95197">
        <w:rPr>
          <w:sz w:val="20"/>
          <w:szCs w:val="20"/>
        </w:rPr>
        <w:tab/>
        <w:t>RAN2 will investigate UE and NW impacts due to EUTRA MDT configuration override protection in inter-RAT scenario realized by simultaneous LTE and NR configuration in the UE.</w:t>
      </w:r>
    </w:p>
    <w:p w14:paraId="1BE7E3B1" w14:textId="0974B7CE" w:rsidR="000A729D" w:rsidRPr="00D95197" w:rsidRDefault="000A729D" w:rsidP="000A729D">
      <w:pPr>
        <w:pStyle w:val="Doc-text2"/>
        <w:rPr>
          <w:sz w:val="20"/>
          <w:szCs w:val="20"/>
        </w:rPr>
      </w:pPr>
      <w:r w:rsidRPr="00D95197">
        <w:rPr>
          <w:sz w:val="20"/>
          <w:szCs w:val="20"/>
        </w:rPr>
        <w:t xml:space="preserve">=&gt; FFS if the extension of the LTE LoggedMeasurementConfiguration (with Logged MDT type indication) is needed. </w:t>
      </w:r>
    </w:p>
    <w:p w14:paraId="2A16BCFE" w14:textId="77777777" w:rsidR="000A729D" w:rsidRPr="00D95197" w:rsidRDefault="000A729D" w:rsidP="000A729D">
      <w:pPr>
        <w:pStyle w:val="Doc-text2"/>
        <w:rPr>
          <w:sz w:val="20"/>
          <w:szCs w:val="20"/>
        </w:rPr>
      </w:pPr>
      <w:r w:rsidRPr="00D95197">
        <w:rPr>
          <w:sz w:val="20"/>
          <w:szCs w:val="20"/>
        </w:rPr>
        <w:t>=&gt;</w:t>
      </w:r>
      <w:r w:rsidRPr="00D95197">
        <w:rPr>
          <w:sz w:val="20"/>
          <w:szCs w:val="20"/>
        </w:rPr>
        <w:tab/>
        <w:t>FFS Cross-RAT reporting for Logged MDT results (i.e. UE reports E-UTRAN logged MDT results in NR) is whether supported in R18.</w:t>
      </w:r>
    </w:p>
    <w:p w14:paraId="455D1EE2" w14:textId="4DF4D429" w:rsidR="000A729D" w:rsidRPr="00D95197" w:rsidRDefault="000A729D" w:rsidP="000A729D">
      <w:pPr>
        <w:pStyle w:val="Doc-text2"/>
        <w:rPr>
          <w:sz w:val="20"/>
          <w:szCs w:val="20"/>
        </w:rPr>
      </w:pPr>
      <w:r w:rsidRPr="00D95197">
        <w:rPr>
          <w:sz w:val="20"/>
          <w:szCs w:val="20"/>
        </w:rPr>
        <w:t>=&gt;</w:t>
      </w:r>
      <w:r w:rsidRPr="00D95197">
        <w:rPr>
          <w:sz w:val="20"/>
          <w:szCs w:val="20"/>
        </w:rPr>
        <w:tab/>
        <w:t>Intra-EUTRA case will not be considered.</w:t>
      </w:r>
    </w:p>
    <w:p w14:paraId="546473C9" w14:textId="77777777" w:rsidR="000A729D" w:rsidRDefault="000A729D" w:rsidP="000A729D">
      <w:pPr>
        <w:pStyle w:val="Doc-text2"/>
        <w:ind w:left="0" w:firstLine="0"/>
      </w:pPr>
    </w:p>
    <w:p w14:paraId="3A025118" w14:textId="759AF2E0" w:rsidR="000A729D" w:rsidRPr="00CB742B" w:rsidRDefault="000A729D" w:rsidP="000A729D">
      <w:pPr>
        <w:pStyle w:val="Doc-text2"/>
        <w:ind w:left="0" w:firstLine="0"/>
        <w:rPr>
          <w:rFonts w:ascii="Arial" w:hAnsi="Arial" w:cs="Arial"/>
          <w:sz w:val="20"/>
          <w:szCs w:val="20"/>
        </w:rPr>
      </w:pPr>
      <w:r w:rsidRPr="00CB742B">
        <w:rPr>
          <w:rFonts w:ascii="Arial" w:hAnsi="Arial" w:cs="Arial"/>
          <w:sz w:val="20"/>
          <w:szCs w:val="20"/>
        </w:rPr>
        <w:t>We discuss further on the above in this paper.</w:t>
      </w:r>
    </w:p>
    <w:p w14:paraId="127CD4E5" w14:textId="5089941C" w:rsidR="000F53EF" w:rsidRDefault="006A7D40" w:rsidP="00EB4337">
      <w:pPr>
        <w:pStyle w:val="Heading1"/>
      </w:pPr>
      <w:r w:rsidRPr="00862D02">
        <w:t>Discussion</w:t>
      </w:r>
    </w:p>
    <w:p w14:paraId="5E12ACB9" w14:textId="77777777" w:rsidR="00C66A34" w:rsidRPr="00CB742B" w:rsidRDefault="00C66A34" w:rsidP="00C66A34">
      <w:pPr>
        <w:rPr>
          <w:rFonts w:ascii="Arial" w:eastAsiaTheme="minorEastAsia" w:hAnsi="Arial" w:cs="Arial"/>
          <w:lang w:eastAsia="ko-KR"/>
        </w:rPr>
      </w:pPr>
      <w:r w:rsidRPr="00CB742B">
        <w:rPr>
          <w:rFonts w:ascii="Arial" w:eastAsiaTheme="minorEastAsia" w:hAnsi="Arial" w:cs="Arial"/>
          <w:lang w:eastAsia="ko-KR"/>
        </w:rPr>
        <w:t xml:space="preserve">A key principle of existing MDT frameworks is that there is only one RAT-specific logged measurement configuration in the UE. It means that whenever the network provides a configuration, </w:t>
      </w:r>
      <w:r w:rsidRPr="00CB742B">
        <w:rPr>
          <w:rFonts w:ascii="Arial" w:hAnsi="Arial" w:cs="Arial"/>
          <w:lang w:eastAsia="zh-CN"/>
        </w:rPr>
        <w:t>any previously configured logged measurement configuration will be entirely replaced by the new one and logged measurements corresponding to the previous configuration will be cleared at the same time in the UE.</w:t>
      </w:r>
    </w:p>
    <w:p w14:paraId="0D791006" w14:textId="7F21B95C" w:rsidR="00C66A34" w:rsidRPr="00CB742B" w:rsidRDefault="00C66A34" w:rsidP="00C66A34">
      <w:pPr>
        <w:rPr>
          <w:rFonts w:ascii="Arial" w:eastAsiaTheme="minorEastAsia" w:hAnsi="Arial" w:cs="Arial"/>
          <w:b/>
          <w:lang w:eastAsia="ko-KR"/>
        </w:rPr>
      </w:pPr>
      <w:r w:rsidRPr="00CB742B">
        <w:rPr>
          <w:rFonts w:ascii="Arial" w:eastAsia="Malgun Gothic" w:hAnsi="Arial" w:cs="Arial"/>
          <w:b/>
          <w:lang w:val="en-US" w:eastAsia="ko-KR"/>
        </w:rPr>
        <w:lastRenderedPageBreak/>
        <w:t xml:space="preserve">Observation 1: </w:t>
      </w:r>
      <w:r w:rsidRPr="00CB742B">
        <w:rPr>
          <w:rFonts w:ascii="Arial" w:eastAsiaTheme="minorEastAsia" w:hAnsi="Arial" w:cs="Arial"/>
          <w:b/>
          <w:lang w:eastAsia="ko-KR"/>
        </w:rPr>
        <w:t>A key principle of existing MDT frameworks is that there is only one logged measurement configuration and correspo</w:t>
      </w:r>
      <w:r w:rsidR="0012732B">
        <w:rPr>
          <w:rFonts w:ascii="Arial" w:eastAsiaTheme="minorEastAsia" w:hAnsi="Arial" w:cs="Arial"/>
          <w:b/>
          <w:lang w:eastAsia="ko-KR"/>
        </w:rPr>
        <w:t>n</w:t>
      </w:r>
      <w:r w:rsidRPr="00CB742B">
        <w:rPr>
          <w:rFonts w:ascii="Arial" w:eastAsiaTheme="minorEastAsia" w:hAnsi="Arial" w:cs="Arial"/>
          <w:b/>
          <w:lang w:eastAsia="ko-KR"/>
        </w:rPr>
        <w:t xml:space="preserve">ding logged measurement information in the UE. </w:t>
      </w:r>
    </w:p>
    <w:p w14:paraId="1FF32591" w14:textId="4A571FED" w:rsidR="00D13D8D" w:rsidRPr="00CB742B" w:rsidRDefault="00215326" w:rsidP="00D13D8D">
      <w:pPr>
        <w:rPr>
          <w:rFonts w:ascii="Arial" w:eastAsiaTheme="minorEastAsia" w:hAnsi="Arial" w:cs="Arial"/>
          <w:lang w:eastAsia="ko-KR"/>
        </w:rPr>
      </w:pPr>
      <w:r w:rsidRPr="00CB742B">
        <w:rPr>
          <w:rFonts w:ascii="Arial" w:eastAsia="Malgun Gothic" w:hAnsi="Arial" w:cs="Arial"/>
          <w:bCs/>
          <w:lang w:val="en-US" w:eastAsia="ko-KR"/>
        </w:rPr>
        <w:t xml:space="preserve">During RAN2#119bis-e </w:t>
      </w:r>
      <w:r w:rsidR="00FE1738" w:rsidRPr="00CB742B">
        <w:rPr>
          <w:rFonts w:ascii="Arial" w:eastAsia="Malgun Gothic" w:hAnsi="Arial" w:cs="Arial"/>
          <w:bCs/>
          <w:lang w:val="en-US" w:eastAsia="ko-KR"/>
        </w:rPr>
        <w:t>[3]</w:t>
      </w:r>
      <w:r w:rsidRPr="00CB742B">
        <w:rPr>
          <w:rFonts w:ascii="Arial" w:eastAsia="Malgun Gothic" w:hAnsi="Arial" w:cs="Arial"/>
          <w:bCs/>
          <w:lang w:val="en-US" w:eastAsia="ko-KR"/>
        </w:rPr>
        <w:t>,</w:t>
      </w:r>
      <w:r w:rsidR="00FE1738" w:rsidRPr="00CB742B">
        <w:rPr>
          <w:rFonts w:ascii="Arial" w:eastAsia="Malgun Gothic" w:hAnsi="Arial" w:cs="Arial"/>
          <w:bCs/>
          <w:lang w:val="en-US" w:eastAsia="ko-KR"/>
        </w:rPr>
        <w:t xml:space="preserve"> </w:t>
      </w:r>
      <w:r w:rsidR="006F7285" w:rsidRPr="00CB742B">
        <w:rPr>
          <w:rFonts w:ascii="Arial" w:eastAsia="Malgun Gothic" w:hAnsi="Arial" w:cs="Arial"/>
          <w:bCs/>
          <w:lang w:val="en-US" w:eastAsia="ko-KR"/>
        </w:rPr>
        <w:t xml:space="preserve">we </w:t>
      </w:r>
      <w:r w:rsidR="00FE1738" w:rsidRPr="00CB742B">
        <w:rPr>
          <w:rFonts w:ascii="Arial" w:eastAsia="Malgun Gothic" w:hAnsi="Arial" w:cs="Arial"/>
          <w:bCs/>
          <w:lang w:val="en-US" w:eastAsia="ko-KR"/>
        </w:rPr>
        <w:t xml:space="preserve">discussed </w:t>
      </w:r>
      <w:r w:rsidR="006F7285" w:rsidRPr="00CB742B">
        <w:rPr>
          <w:rFonts w:ascii="Arial" w:eastAsia="Malgun Gothic" w:hAnsi="Arial" w:cs="Arial"/>
          <w:bCs/>
          <w:lang w:val="en-US" w:eastAsia="ko-KR"/>
        </w:rPr>
        <w:t xml:space="preserve">a proposal </w:t>
      </w:r>
      <w:r w:rsidR="00FE1738" w:rsidRPr="00CB742B">
        <w:rPr>
          <w:rFonts w:ascii="Arial" w:eastAsia="Malgun Gothic" w:hAnsi="Arial" w:cs="Arial"/>
          <w:bCs/>
          <w:lang w:val="en-US" w:eastAsia="ko-KR"/>
        </w:rPr>
        <w:t xml:space="preserve">to </w:t>
      </w:r>
      <w:r w:rsidR="006F7285" w:rsidRPr="00CB742B">
        <w:rPr>
          <w:rFonts w:ascii="Arial" w:eastAsia="Malgun Gothic" w:hAnsi="Arial" w:cs="Arial"/>
          <w:bCs/>
          <w:lang w:val="en-US" w:eastAsia="ko-KR"/>
        </w:rPr>
        <w:t>realize</w:t>
      </w:r>
      <w:r w:rsidR="00FE1738" w:rsidRPr="00CB742B">
        <w:rPr>
          <w:rFonts w:ascii="Arial" w:eastAsia="Malgun Gothic" w:hAnsi="Arial" w:cs="Arial"/>
          <w:bCs/>
          <w:lang w:val="en-US" w:eastAsia="ko-KR"/>
        </w:rPr>
        <w:t xml:space="preserve"> the o</w:t>
      </w:r>
      <w:r w:rsidR="00FE1738" w:rsidRPr="00CB742B">
        <w:rPr>
          <w:rFonts w:ascii="Arial" w:hAnsi="Arial" w:cs="Arial"/>
          <w:lang w:val="en-US"/>
        </w:rPr>
        <w:t xml:space="preserve">verride protection in inter-RAT scenario by simultaneous LTE and NR configuration in the UE. The solution proposed </w:t>
      </w:r>
      <w:r w:rsidR="00D13D8D" w:rsidRPr="00CB742B">
        <w:rPr>
          <w:rFonts w:ascii="Arial" w:hAnsi="Arial" w:cs="Arial"/>
          <w:lang w:val="en-US"/>
        </w:rPr>
        <w:t xml:space="preserve">may work </w:t>
      </w:r>
      <w:r w:rsidR="00D13D8D" w:rsidRPr="00CB742B">
        <w:rPr>
          <w:rFonts w:ascii="Arial" w:eastAsiaTheme="minorEastAsia" w:hAnsi="Arial" w:cs="Arial"/>
          <w:lang w:eastAsia="ko-KR"/>
        </w:rPr>
        <w:t xml:space="preserve">if a UE </w:t>
      </w:r>
      <w:r w:rsidR="0012300B">
        <w:rPr>
          <w:rFonts w:ascii="Arial" w:eastAsiaTheme="minorEastAsia" w:hAnsi="Arial" w:cs="Arial"/>
          <w:lang w:eastAsia="ko-KR"/>
        </w:rPr>
        <w:t xml:space="preserve">is </w:t>
      </w:r>
      <w:r w:rsidR="00D13D8D" w:rsidRPr="00CB742B">
        <w:rPr>
          <w:rFonts w:ascii="Arial" w:eastAsiaTheme="minorEastAsia" w:hAnsi="Arial" w:cs="Arial"/>
          <w:lang w:eastAsia="ko-KR"/>
        </w:rPr>
        <w:t xml:space="preserve">capable of maintaining separate memory of the logged measurement configuration and information in each respective RAT signals this capability to the network. </w:t>
      </w:r>
    </w:p>
    <w:p w14:paraId="7907FD97" w14:textId="77777777" w:rsidR="00D13D8D" w:rsidRPr="00CB742B" w:rsidRDefault="00D13D8D" w:rsidP="00D13D8D">
      <w:pPr>
        <w:rPr>
          <w:rFonts w:ascii="Arial" w:eastAsia="Malgun Gothic" w:hAnsi="Arial" w:cs="Arial"/>
          <w:b/>
          <w:lang w:val="en-US" w:eastAsia="ko-KR"/>
        </w:rPr>
      </w:pPr>
      <w:r w:rsidRPr="00CB742B">
        <w:rPr>
          <w:rFonts w:ascii="Arial" w:eastAsia="Malgun Gothic" w:hAnsi="Arial" w:cs="Arial"/>
          <w:b/>
          <w:lang w:val="en-US" w:eastAsia="ko-KR"/>
        </w:rPr>
        <w:t xml:space="preserve">Observation 2: Simultaneous LTE and NR configuration for MDT </w:t>
      </w:r>
      <w:r w:rsidRPr="00CB742B">
        <w:rPr>
          <w:rFonts w:ascii="Arial" w:eastAsiaTheme="minorEastAsia" w:hAnsi="Arial" w:cs="Arial"/>
          <w:b/>
          <w:lang w:eastAsia="ko-KR"/>
        </w:rPr>
        <w:t xml:space="preserve">requires a UE to maintain separate memory of the logged measurement configuration and information in each respective RAT.  </w:t>
      </w:r>
    </w:p>
    <w:p w14:paraId="7AE2A629" w14:textId="1A141B68" w:rsidR="00D13D8D" w:rsidRPr="00CB742B" w:rsidRDefault="00D13D8D" w:rsidP="00D13D8D">
      <w:pPr>
        <w:rPr>
          <w:rFonts w:ascii="Arial" w:eastAsiaTheme="minorEastAsia" w:hAnsi="Arial" w:cs="Arial"/>
          <w:lang w:eastAsia="ko-KR"/>
        </w:rPr>
      </w:pPr>
      <w:r w:rsidRPr="00CB742B">
        <w:rPr>
          <w:rFonts w:ascii="Arial" w:hAnsi="Arial" w:cs="Arial"/>
          <w:lang w:val="en-US"/>
        </w:rPr>
        <w:t>However,</w:t>
      </w:r>
      <w:r w:rsidR="00FE1738" w:rsidRPr="00CB742B">
        <w:rPr>
          <w:rFonts w:ascii="Arial" w:hAnsi="Arial" w:cs="Arial"/>
          <w:lang w:val="en-US"/>
        </w:rPr>
        <w:t xml:space="preserve"> </w:t>
      </w:r>
      <w:r w:rsidRPr="00CB742B">
        <w:rPr>
          <w:rFonts w:ascii="Arial" w:eastAsiaTheme="minorEastAsia" w:hAnsi="Arial" w:cs="Arial"/>
          <w:lang w:eastAsia="ko-KR"/>
        </w:rPr>
        <w:t>maintaining simultaneous LTE and NR configuration for MDT in the UE</w:t>
      </w:r>
      <w:r w:rsidR="00FE1738" w:rsidRPr="00CB742B">
        <w:rPr>
          <w:rFonts w:ascii="Arial" w:hAnsi="Arial" w:cs="Arial"/>
          <w:lang w:val="en-US"/>
        </w:rPr>
        <w:t xml:space="preserve"> is a big deviation from </w:t>
      </w:r>
      <w:r w:rsidRPr="00CB742B">
        <w:rPr>
          <w:rFonts w:ascii="Arial" w:hAnsi="Arial" w:cs="Arial"/>
          <w:lang w:val="en-US"/>
        </w:rPr>
        <w:t xml:space="preserve">above </w:t>
      </w:r>
      <w:r w:rsidR="00FE1738" w:rsidRPr="00CB742B">
        <w:rPr>
          <w:rFonts w:ascii="Arial" w:hAnsi="Arial" w:cs="Arial"/>
          <w:lang w:val="en-US"/>
        </w:rPr>
        <w:t>e</w:t>
      </w:r>
      <w:r w:rsidR="00A05785" w:rsidRPr="00CB742B">
        <w:rPr>
          <w:rFonts w:ascii="Arial" w:hAnsi="Arial" w:cs="Arial"/>
          <w:lang w:val="en-US"/>
        </w:rPr>
        <w:t xml:space="preserve">xisting </w:t>
      </w:r>
      <w:r w:rsidR="00FE1738" w:rsidRPr="00CB742B">
        <w:rPr>
          <w:rFonts w:ascii="Arial" w:hAnsi="Arial" w:cs="Arial"/>
          <w:lang w:val="en-US"/>
        </w:rPr>
        <w:t>MDT principles,</w:t>
      </w:r>
      <w:r w:rsidR="00FE1738" w:rsidRPr="00CB742B">
        <w:rPr>
          <w:rFonts w:ascii="Arial" w:hAnsi="Arial" w:cs="Arial"/>
          <w:color w:val="000000"/>
          <w:lang w:val="en-US" w:eastAsia="ko-KR"/>
        </w:rPr>
        <w:t xml:space="preserve"> </w:t>
      </w:r>
      <w:r w:rsidRPr="00CB742B">
        <w:rPr>
          <w:rFonts w:ascii="Arial" w:hAnsi="Arial" w:cs="Arial"/>
          <w:color w:val="000000"/>
          <w:lang w:val="en-US" w:eastAsia="ko-KR"/>
        </w:rPr>
        <w:t xml:space="preserve">and </w:t>
      </w:r>
      <w:r w:rsidR="00A05785" w:rsidRPr="00CB742B">
        <w:rPr>
          <w:rFonts w:ascii="Arial" w:hAnsi="Arial" w:cs="Arial"/>
          <w:color w:val="000000"/>
          <w:lang w:val="en-US" w:eastAsia="ko-KR"/>
        </w:rPr>
        <w:t xml:space="preserve">this </w:t>
      </w:r>
      <w:r w:rsidR="000E015D" w:rsidRPr="00CB742B">
        <w:rPr>
          <w:rFonts w:ascii="Arial" w:hAnsi="Arial" w:cs="Arial"/>
          <w:color w:val="000000"/>
          <w:lang w:val="en-US" w:eastAsia="ko-KR"/>
        </w:rPr>
        <w:t xml:space="preserve">may </w:t>
      </w:r>
      <w:r w:rsidR="00FE1738" w:rsidRPr="00CB742B">
        <w:rPr>
          <w:rFonts w:ascii="Arial" w:hAnsi="Arial" w:cs="Arial"/>
          <w:color w:val="000000"/>
          <w:lang w:val="en-US" w:eastAsia="ko-KR"/>
        </w:rPr>
        <w:t>cause critical UE burden.</w:t>
      </w:r>
      <w:r w:rsidR="00A05785" w:rsidRPr="00CB742B">
        <w:rPr>
          <w:rFonts w:ascii="Arial" w:hAnsi="Arial" w:cs="Arial"/>
          <w:color w:val="000000"/>
          <w:lang w:val="en-US" w:eastAsia="ko-KR"/>
        </w:rPr>
        <w:t xml:space="preserve"> </w:t>
      </w:r>
      <w:r w:rsidRPr="00CB742B">
        <w:rPr>
          <w:rFonts w:ascii="Arial" w:eastAsiaTheme="minorEastAsia" w:hAnsi="Arial" w:cs="Arial"/>
          <w:lang w:eastAsia="ko-KR"/>
        </w:rPr>
        <w:t>In Rel-17, we already specified the solution of signalling based logged MDT override protection in intra-NR scenario while keeping them. Such solution is quite simpler and does not cause critical UE burden i.e. UE just signal two bits (e.g.</w:t>
      </w:r>
      <w:r w:rsidRPr="00CB742B">
        <w:rPr>
          <w:rFonts w:ascii="Arial" w:eastAsiaTheme="minorEastAsia" w:hAnsi="Arial" w:cs="Arial"/>
          <w:i/>
          <w:lang w:eastAsia="ko-KR"/>
        </w:rPr>
        <w:t xml:space="preserve"> si</w:t>
      </w:r>
      <w:r w:rsidRPr="00CB742B">
        <w:rPr>
          <w:rFonts w:ascii="Arial" w:eastAsia="DengXian" w:hAnsi="Arial" w:cs="Arial"/>
          <w:i/>
          <w:lang w:eastAsia="zh-CN"/>
        </w:rPr>
        <w:t>gLogMeasConfigAvailable</w:t>
      </w:r>
      <w:r w:rsidRPr="00CB742B">
        <w:rPr>
          <w:rFonts w:ascii="Arial" w:eastAsiaTheme="minorEastAsia" w:hAnsi="Arial" w:cs="Arial"/>
          <w:lang w:eastAsia="ko-KR"/>
        </w:rPr>
        <w:t xml:space="preserve">) to network. </w:t>
      </w:r>
    </w:p>
    <w:p w14:paraId="55BD2E35" w14:textId="77777777" w:rsidR="00D13D8D" w:rsidRPr="00CB742B" w:rsidRDefault="00D13D8D" w:rsidP="00D13D8D">
      <w:pPr>
        <w:rPr>
          <w:rFonts w:ascii="Arial" w:eastAsia="Malgun Gothic" w:hAnsi="Arial" w:cs="Arial"/>
          <w:b/>
          <w:lang w:val="en-US" w:eastAsia="ko-KR"/>
        </w:rPr>
      </w:pPr>
      <w:r w:rsidRPr="00CB742B">
        <w:rPr>
          <w:rFonts w:ascii="Arial" w:eastAsia="Malgun Gothic" w:hAnsi="Arial" w:cs="Arial"/>
          <w:b/>
          <w:lang w:val="en-US" w:eastAsia="ko-KR"/>
        </w:rPr>
        <w:t xml:space="preserve">Observation 3: Current specification already supports </w:t>
      </w:r>
      <w:r w:rsidRPr="00CB742B">
        <w:rPr>
          <w:rFonts w:ascii="Arial" w:eastAsiaTheme="minorEastAsia" w:hAnsi="Arial" w:cs="Arial"/>
          <w:b/>
          <w:lang w:eastAsia="ko-KR"/>
        </w:rPr>
        <w:t xml:space="preserve">signalling based logged MDT override protection in intra-NR scenario without deviating from existing MDT principles. </w:t>
      </w:r>
    </w:p>
    <w:p w14:paraId="424CF66C" w14:textId="4A996627" w:rsidR="00A528A3" w:rsidRDefault="00D13D8D" w:rsidP="00FE1738">
      <w:pPr>
        <w:spacing w:after="0"/>
        <w:ind w:left="45" w:right="45"/>
        <w:rPr>
          <w:rFonts w:ascii="Arial" w:hAnsi="Arial" w:cs="Arial"/>
          <w:color w:val="000000"/>
          <w:lang w:val="en-US" w:eastAsia="ko-KR"/>
        </w:rPr>
      </w:pPr>
      <w:r w:rsidRPr="00CB742B">
        <w:rPr>
          <w:rFonts w:ascii="Arial" w:eastAsiaTheme="minorEastAsia" w:hAnsi="Arial" w:cs="Arial"/>
          <w:lang w:eastAsia="ko-KR"/>
        </w:rPr>
        <w:t xml:space="preserve">Thus, we think that it is quite strange when specification supports signalling based logged MDT override protection in inter-RAT scenario </w:t>
      </w:r>
      <w:r w:rsidRPr="00CB742B">
        <w:rPr>
          <w:rFonts w:ascii="Arial" w:eastAsiaTheme="minorEastAsia" w:hAnsi="Arial" w:cs="Arial"/>
          <w:i/>
          <w:lang w:eastAsia="ko-KR"/>
        </w:rPr>
        <w:t>only if</w:t>
      </w:r>
      <w:r w:rsidRPr="00CB742B">
        <w:rPr>
          <w:rFonts w:ascii="Arial" w:eastAsiaTheme="minorEastAsia" w:hAnsi="Arial" w:cs="Arial"/>
          <w:lang w:eastAsia="ko-KR"/>
        </w:rPr>
        <w:t xml:space="preserve"> a UE is capable of maintaining simultaneous LTE and NR configuration for MDT. If we want to handle different types of the UE, then network will need to support both the solutions (i.e. Rel-17 mechanism and simultaneous LTE and NR configuration for MDT in the UE)</w:t>
      </w:r>
      <w:r w:rsidR="00FE1738" w:rsidRPr="00CB742B">
        <w:rPr>
          <w:rFonts w:ascii="Arial" w:hAnsi="Arial" w:cs="Arial"/>
          <w:color w:val="000000"/>
          <w:lang w:val="en-US" w:eastAsia="ko-KR"/>
        </w:rPr>
        <w:t>, if the</w:t>
      </w:r>
      <w:r w:rsidR="00A05785" w:rsidRPr="00CB742B">
        <w:rPr>
          <w:rFonts w:ascii="Arial" w:hAnsi="Arial" w:cs="Arial"/>
          <w:color w:val="000000"/>
          <w:lang w:val="en-US" w:eastAsia="ko-KR"/>
        </w:rPr>
        <w:t xml:space="preserve"> WI objectives have to be met. We don’t see any good reason to support multiple solutions for this problem. </w:t>
      </w:r>
    </w:p>
    <w:p w14:paraId="79F0D369" w14:textId="77777777" w:rsidR="00E167C9" w:rsidRPr="00CB742B" w:rsidRDefault="00E167C9" w:rsidP="00FE1738">
      <w:pPr>
        <w:spacing w:after="0"/>
        <w:ind w:left="45" w:right="45"/>
        <w:rPr>
          <w:rFonts w:ascii="Arial" w:hAnsi="Arial" w:cs="Arial"/>
          <w:color w:val="000000"/>
          <w:lang w:val="en-US" w:eastAsia="ko-KR"/>
        </w:rPr>
      </w:pPr>
    </w:p>
    <w:p w14:paraId="2166D020" w14:textId="0B70ABF4" w:rsidR="00A528A3" w:rsidRDefault="00A528A3" w:rsidP="00CB742B">
      <w:pPr>
        <w:spacing w:after="0"/>
        <w:ind w:right="45"/>
        <w:rPr>
          <w:rFonts w:ascii="Arial" w:eastAsia="Malgun Gothic" w:hAnsi="Arial" w:cs="Arial"/>
          <w:b/>
          <w:lang w:val="en-US" w:eastAsia="ko-KR"/>
        </w:rPr>
      </w:pPr>
      <w:r w:rsidRPr="00525959">
        <w:rPr>
          <w:rFonts w:ascii="Arial" w:eastAsia="Malgun Gothic" w:hAnsi="Arial" w:cs="Arial"/>
          <w:b/>
          <w:lang w:val="en-US" w:eastAsia="ko-KR"/>
        </w:rPr>
        <w:t>Observation</w:t>
      </w:r>
      <w:r w:rsidR="000A4193" w:rsidRPr="00525959">
        <w:rPr>
          <w:rFonts w:ascii="Arial" w:eastAsia="Malgun Gothic" w:hAnsi="Arial" w:cs="Arial"/>
          <w:b/>
          <w:lang w:val="en-US" w:eastAsia="ko-KR"/>
        </w:rPr>
        <w:t xml:space="preserve"> </w:t>
      </w:r>
      <w:r w:rsidR="00D13D8D" w:rsidRPr="00525959">
        <w:rPr>
          <w:rFonts w:ascii="Arial" w:eastAsia="Malgun Gothic" w:hAnsi="Arial" w:cs="Arial"/>
          <w:b/>
          <w:lang w:val="en-US" w:eastAsia="ko-KR"/>
        </w:rPr>
        <w:t>4</w:t>
      </w:r>
      <w:r w:rsidRPr="00525959">
        <w:rPr>
          <w:rFonts w:ascii="Arial" w:eastAsia="Malgun Gothic" w:hAnsi="Arial" w:cs="Arial"/>
          <w:b/>
          <w:lang w:val="en-US" w:eastAsia="ko-KR"/>
        </w:rPr>
        <w:t xml:space="preserve">: </w:t>
      </w:r>
      <w:r w:rsidR="00767B04" w:rsidRPr="00525959">
        <w:rPr>
          <w:rFonts w:ascii="Arial" w:eastAsia="Malgun Gothic" w:hAnsi="Arial" w:cs="Arial"/>
          <w:b/>
          <w:lang w:val="en-US" w:eastAsia="ko-KR"/>
        </w:rPr>
        <w:t xml:space="preserve">Simultaneous LTE and NR configuration in the UE </w:t>
      </w:r>
      <w:r w:rsidR="00D13D8D" w:rsidRPr="00525959">
        <w:rPr>
          <w:rFonts w:ascii="Arial" w:eastAsia="Malgun Gothic" w:hAnsi="Arial" w:cs="Arial"/>
          <w:b/>
          <w:lang w:val="en-US" w:eastAsia="ko-KR"/>
        </w:rPr>
        <w:t xml:space="preserve">may </w:t>
      </w:r>
      <w:r w:rsidRPr="00525959">
        <w:rPr>
          <w:rFonts w:ascii="Arial" w:eastAsia="Malgun Gothic" w:hAnsi="Arial" w:cs="Arial"/>
          <w:b/>
          <w:lang w:val="en-US" w:eastAsia="ko-KR"/>
        </w:rPr>
        <w:t>force the network to support two different solutions</w:t>
      </w:r>
      <w:r w:rsidR="00D13D8D" w:rsidRPr="00525959">
        <w:rPr>
          <w:rFonts w:ascii="Arial" w:eastAsia="Malgun Gothic" w:hAnsi="Arial" w:cs="Arial"/>
          <w:b/>
          <w:lang w:val="en-US" w:eastAsia="ko-KR"/>
        </w:rPr>
        <w:t xml:space="preserve"> </w:t>
      </w:r>
      <w:r w:rsidR="00D13D8D" w:rsidRPr="00CB742B">
        <w:rPr>
          <w:rFonts w:ascii="Arial" w:eastAsiaTheme="minorEastAsia" w:hAnsi="Arial" w:cs="Arial"/>
          <w:b/>
          <w:lang w:eastAsia="ko-KR"/>
        </w:rPr>
        <w:t>on signalling based logged MDT override protection in inter-RAT scenario</w:t>
      </w:r>
      <w:r w:rsidRPr="00525959">
        <w:rPr>
          <w:rFonts w:ascii="Arial" w:eastAsia="Malgun Gothic" w:hAnsi="Arial" w:cs="Arial"/>
          <w:b/>
          <w:lang w:val="en-US" w:eastAsia="ko-KR"/>
        </w:rPr>
        <w:t>.</w:t>
      </w:r>
    </w:p>
    <w:p w14:paraId="7C8175D8" w14:textId="77777777" w:rsidR="0012300B" w:rsidRPr="00CB742B" w:rsidRDefault="0012300B" w:rsidP="00CB742B">
      <w:pPr>
        <w:spacing w:after="0"/>
        <w:ind w:right="45"/>
        <w:rPr>
          <w:rFonts w:ascii="Arial" w:hAnsi="Arial" w:cs="Arial"/>
          <w:lang w:val="en-US"/>
        </w:rPr>
      </w:pPr>
    </w:p>
    <w:p w14:paraId="4A35CE94" w14:textId="33E35E68" w:rsidR="00FE1738" w:rsidRPr="00CB742B" w:rsidRDefault="00A05785" w:rsidP="00FE1738">
      <w:pPr>
        <w:rPr>
          <w:rFonts w:ascii="Arial" w:hAnsi="Arial" w:cs="Arial"/>
          <w:lang w:val="en-US"/>
        </w:rPr>
      </w:pPr>
      <w:r w:rsidRPr="00CB742B">
        <w:rPr>
          <w:rFonts w:ascii="Arial" w:hAnsi="Arial" w:cs="Arial"/>
          <w:lang w:val="en-US"/>
        </w:rPr>
        <w:t>Based on the above observations and analysis, we propose that RAN2 doesn’t consider inter-RAT override protection by simultaneous LTE and NR configuration in the UE.</w:t>
      </w:r>
    </w:p>
    <w:p w14:paraId="65020A54" w14:textId="6C07BB1E" w:rsidR="00A528A3" w:rsidRPr="00525959" w:rsidRDefault="00A528A3" w:rsidP="00A528A3">
      <w:pPr>
        <w:spacing w:after="0"/>
        <w:ind w:left="45" w:right="45"/>
        <w:rPr>
          <w:rFonts w:ascii="Arial" w:eastAsia="Malgun Gothic" w:hAnsi="Arial" w:cs="Arial"/>
          <w:b/>
          <w:lang w:val="en-US" w:eastAsia="ko-KR"/>
        </w:rPr>
      </w:pPr>
      <w:r w:rsidRPr="00525959">
        <w:rPr>
          <w:rFonts w:ascii="Arial" w:eastAsia="Malgun Gothic" w:hAnsi="Arial" w:cs="Arial"/>
          <w:b/>
          <w:lang w:val="en-US" w:eastAsia="ko-KR"/>
        </w:rPr>
        <w:t>Proposal 1: RAN2 doesn’t consider inter-RAT override protection by simultaneous LTE and NR configuration in the UE.</w:t>
      </w:r>
    </w:p>
    <w:p w14:paraId="2EBD1BE2" w14:textId="77777777" w:rsidR="00A528A3" w:rsidRPr="00CB742B" w:rsidRDefault="00A528A3" w:rsidP="00A528A3">
      <w:pPr>
        <w:spacing w:after="0"/>
        <w:ind w:left="45" w:right="45"/>
        <w:rPr>
          <w:rFonts w:ascii="Arial" w:hAnsi="Arial" w:cs="Arial"/>
          <w:lang w:val="en-US"/>
        </w:rPr>
      </w:pPr>
    </w:p>
    <w:p w14:paraId="32C9AC72" w14:textId="58B8D93D" w:rsidR="00D12883" w:rsidRPr="00525959" w:rsidRDefault="00D434FC" w:rsidP="00D12883">
      <w:pPr>
        <w:rPr>
          <w:rFonts w:ascii="Arial" w:eastAsia="SimSun" w:hAnsi="Arial" w:cs="Arial"/>
          <w:lang w:val="en-US"/>
        </w:rPr>
      </w:pPr>
      <w:r w:rsidRPr="00525959">
        <w:rPr>
          <w:rFonts w:ascii="Arial" w:eastAsia="SimSun" w:hAnsi="Arial" w:cs="Arial"/>
          <w:lang w:val="en-US"/>
        </w:rPr>
        <w:t>As we</w:t>
      </w:r>
      <w:r w:rsidR="00767B04" w:rsidRPr="00525959">
        <w:rPr>
          <w:rFonts w:ascii="Arial" w:eastAsia="SimSun" w:hAnsi="Arial" w:cs="Arial"/>
          <w:lang w:val="en-US"/>
        </w:rPr>
        <w:t xml:space="preserve"> already</w:t>
      </w:r>
      <w:r w:rsidRPr="00525959">
        <w:rPr>
          <w:rFonts w:ascii="Arial" w:eastAsia="SimSun" w:hAnsi="Arial" w:cs="Arial"/>
          <w:lang w:val="en-US"/>
        </w:rPr>
        <w:t xml:space="preserve"> agreed to consider Rel-17 mechanism as the baseline for Rel-18 inter-RAT scenario, eNB can inform the UE </w:t>
      </w:r>
      <w:r w:rsidRPr="00525959">
        <w:rPr>
          <w:rFonts w:ascii="Arial" w:eastAsia="SimSun" w:hAnsi="Arial" w:cs="Arial"/>
        </w:rPr>
        <w:t>with Logged MDT type indication by extending LTE LoggedMeasurementConfiguration</w:t>
      </w:r>
    </w:p>
    <w:p w14:paraId="42FDE6EB" w14:textId="7B0F6C67" w:rsidR="00145A6B" w:rsidRPr="00525959" w:rsidRDefault="00A528A3" w:rsidP="00145A6B">
      <w:pPr>
        <w:rPr>
          <w:rFonts w:ascii="Arial" w:eastAsia="Malgun Gothic" w:hAnsi="Arial" w:cs="Arial"/>
          <w:b/>
          <w:lang w:val="en-US" w:eastAsia="ko-KR"/>
        </w:rPr>
      </w:pPr>
      <w:r w:rsidRPr="00525959">
        <w:rPr>
          <w:rFonts w:ascii="Arial" w:eastAsia="Malgun Gothic" w:hAnsi="Arial" w:cs="Arial"/>
          <w:b/>
          <w:lang w:val="en-US" w:eastAsia="ko-KR"/>
        </w:rPr>
        <w:t>Proposal 2</w:t>
      </w:r>
      <w:r w:rsidR="00145A6B" w:rsidRPr="00525959">
        <w:rPr>
          <w:rFonts w:ascii="Arial" w:eastAsia="Malgun Gothic" w:hAnsi="Arial" w:cs="Arial"/>
          <w:b/>
          <w:lang w:val="en-US" w:eastAsia="ko-KR"/>
        </w:rPr>
        <w:t>: Extend LTE LoggedMeasurementConfiguration with Logged MDT type indication.</w:t>
      </w:r>
    </w:p>
    <w:p w14:paraId="2190AC53" w14:textId="1353BF93" w:rsidR="00145A6B" w:rsidRPr="00525959" w:rsidRDefault="00533F3B" w:rsidP="00145A6B">
      <w:pPr>
        <w:rPr>
          <w:rFonts w:ascii="Arial" w:eastAsia="SimSun" w:hAnsi="Arial" w:cs="Arial"/>
          <w:lang w:val="en-US"/>
        </w:rPr>
      </w:pPr>
      <w:r w:rsidRPr="00525959">
        <w:rPr>
          <w:rFonts w:ascii="Arial" w:eastAsia="SimSun" w:hAnsi="Arial" w:cs="Arial"/>
          <w:lang w:val="en-US"/>
        </w:rPr>
        <w:t xml:space="preserve">As in </w:t>
      </w:r>
      <w:r w:rsidR="00767B04" w:rsidRPr="00525959">
        <w:rPr>
          <w:rFonts w:ascii="Arial" w:eastAsia="SimSun" w:hAnsi="Arial" w:cs="Arial"/>
          <w:lang w:val="en-US"/>
        </w:rPr>
        <w:t>intra-</w:t>
      </w:r>
      <w:r w:rsidRPr="00525959">
        <w:rPr>
          <w:rFonts w:ascii="Arial" w:eastAsia="SimSun" w:hAnsi="Arial" w:cs="Arial"/>
          <w:lang w:val="en-US"/>
        </w:rPr>
        <w:t>NR</w:t>
      </w:r>
      <w:r w:rsidR="00767B04" w:rsidRPr="00525959">
        <w:rPr>
          <w:rFonts w:ascii="Arial" w:eastAsia="SimSun" w:hAnsi="Arial" w:cs="Arial"/>
          <w:lang w:val="en-US"/>
        </w:rPr>
        <w:t xml:space="preserve"> case</w:t>
      </w:r>
      <w:r w:rsidRPr="00525959">
        <w:rPr>
          <w:rFonts w:ascii="Arial" w:eastAsia="SimSun" w:hAnsi="Arial" w:cs="Arial"/>
          <w:lang w:val="en-US"/>
        </w:rPr>
        <w:t>, w</w:t>
      </w:r>
      <w:r w:rsidR="003F321B" w:rsidRPr="00525959">
        <w:rPr>
          <w:rFonts w:ascii="Arial" w:eastAsia="SimSun" w:hAnsi="Arial" w:cs="Arial"/>
          <w:lang w:val="en-US"/>
        </w:rPr>
        <w:t xml:space="preserve">e can </w:t>
      </w:r>
      <w:r w:rsidRPr="00525959">
        <w:rPr>
          <w:rFonts w:ascii="Arial" w:eastAsia="SimSun" w:hAnsi="Arial" w:cs="Arial"/>
          <w:lang w:val="en-US"/>
        </w:rPr>
        <w:t xml:space="preserve">also </w:t>
      </w:r>
      <w:r w:rsidR="003F321B" w:rsidRPr="00525959">
        <w:rPr>
          <w:rFonts w:ascii="Arial" w:eastAsia="SimSun" w:hAnsi="Arial" w:cs="Arial"/>
          <w:lang w:val="en-US"/>
        </w:rPr>
        <w:t>consider UE assistance support to assist the network in preventing management base</w:t>
      </w:r>
      <w:r w:rsidRPr="00525959">
        <w:rPr>
          <w:rFonts w:ascii="Arial" w:eastAsia="SimSun" w:hAnsi="Arial" w:cs="Arial"/>
          <w:lang w:val="en-US"/>
        </w:rPr>
        <w:t>d logged MDT overwriting signal</w:t>
      </w:r>
      <w:r w:rsidR="003F321B" w:rsidRPr="00525959">
        <w:rPr>
          <w:rFonts w:ascii="Arial" w:eastAsia="SimSun" w:hAnsi="Arial" w:cs="Arial"/>
          <w:lang w:val="en-US"/>
        </w:rPr>
        <w:t xml:space="preserve">ing based logged MDT </w:t>
      </w:r>
      <w:r w:rsidRPr="00525959">
        <w:rPr>
          <w:rFonts w:ascii="Arial" w:eastAsia="SimSun" w:hAnsi="Arial" w:cs="Arial"/>
          <w:lang w:val="en-US"/>
        </w:rPr>
        <w:t>for inter-RAT case</w:t>
      </w:r>
      <w:r w:rsidR="003F321B" w:rsidRPr="00525959">
        <w:rPr>
          <w:rFonts w:ascii="Arial" w:eastAsia="SimSun" w:hAnsi="Arial" w:cs="Arial"/>
          <w:lang w:val="en-US"/>
        </w:rPr>
        <w:t>. A</w:t>
      </w:r>
      <w:r w:rsidR="00145A6B" w:rsidRPr="00525959">
        <w:rPr>
          <w:rFonts w:ascii="Arial" w:eastAsia="SimSun" w:hAnsi="Arial" w:cs="Arial"/>
          <w:lang w:val="en-US"/>
        </w:rPr>
        <w:t xml:space="preserve"> UE which </w:t>
      </w:r>
      <w:r w:rsidR="003F321B" w:rsidRPr="00525959">
        <w:rPr>
          <w:rFonts w:ascii="Arial" w:eastAsia="SimSun" w:hAnsi="Arial" w:cs="Arial"/>
          <w:lang w:val="en-US"/>
        </w:rPr>
        <w:t>has been</w:t>
      </w:r>
      <w:r w:rsidR="00145A6B" w:rsidRPr="00525959">
        <w:rPr>
          <w:rFonts w:ascii="Arial" w:eastAsia="SimSun" w:hAnsi="Arial" w:cs="Arial"/>
          <w:lang w:val="en-US"/>
        </w:rPr>
        <w:t xml:space="preserve"> configure</w:t>
      </w:r>
      <w:r w:rsidR="003F321B" w:rsidRPr="00525959">
        <w:rPr>
          <w:rFonts w:ascii="Arial" w:eastAsia="SimSun" w:hAnsi="Arial" w:cs="Arial"/>
          <w:lang w:val="en-US"/>
        </w:rPr>
        <w:t>d with signal</w:t>
      </w:r>
      <w:r w:rsidR="00145A6B" w:rsidRPr="00525959">
        <w:rPr>
          <w:rFonts w:ascii="Arial" w:eastAsia="SimSun" w:hAnsi="Arial" w:cs="Arial"/>
          <w:lang w:val="en-US"/>
        </w:rPr>
        <w:t xml:space="preserve">ing based logged MDT </w:t>
      </w:r>
      <w:r w:rsidR="003F321B" w:rsidRPr="00525959">
        <w:rPr>
          <w:rFonts w:ascii="Arial" w:eastAsia="SimSun" w:hAnsi="Arial" w:cs="Arial"/>
          <w:lang w:val="en-US"/>
        </w:rPr>
        <w:t>by eNB</w:t>
      </w:r>
      <w:r w:rsidR="00145A6B" w:rsidRPr="00525959">
        <w:rPr>
          <w:rFonts w:ascii="Arial" w:eastAsia="SimSun" w:hAnsi="Arial" w:cs="Arial"/>
          <w:lang w:val="en-US"/>
        </w:rPr>
        <w:t xml:space="preserve"> </w:t>
      </w:r>
      <w:r w:rsidR="003F321B" w:rsidRPr="00525959">
        <w:rPr>
          <w:rFonts w:ascii="Arial" w:eastAsia="SimSun" w:hAnsi="Arial" w:cs="Arial"/>
          <w:lang w:val="en-US"/>
        </w:rPr>
        <w:t>and has moved</w:t>
      </w:r>
      <w:r w:rsidR="00145A6B" w:rsidRPr="00525959">
        <w:rPr>
          <w:rFonts w:ascii="Arial" w:eastAsia="SimSun" w:hAnsi="Arial" w:cs="Arial"/>
          <w:lang w:val="en-US"/>
        </w:rPr>
        <w:t xml:space="preserve"> to NR</w:t>
      </w:r>
      <w:r w:rsidR="003F321B" w:rsidRPr="00525959">
        <w:rPr>
          <w:rFonts w:ascii="Arial" w:eastAsia="SimSun" w:hAnsi="Arial" w:cs="Arial"/>
          <w:lang w:val="en-US"/>
        </w:rPr>
        <w:t xml:space="preserve"> can indicate to gNB</w:t>
      </w:r>
      <w:r w:rsidR="008F1EE5" w:rsidRPr="00525959">
        <w:rPr>
          <w:rFonts w:ascii="Arial" w:eastAsia="SimSun" w:hAnsi="Arial" w:cs="Arial"/>
          <w:lang w:val="en-US"/>
        </w:rPr>
        <w:t xml:space="preserve"> whether</w:t>
      </w:r>
      <w:r w:rsidR="003F321B" w:rsidRPr="00525959">
        <w:rPr>
          <w:rFonts w:ascii="Arial" w:eastAsia="SimSun" w:hAnsi="Arial" w:cs="Arial"/>
          <w:lang w:val="en-US"/>
        </w:rPr>
        <w:t xml:space="preserve"> signaling based MDT has been configured in RRC messages like RRCSetupComplete</w:t>
      </w:r>
      <w:r w:rsidR="006B256F" w:rsidRPr="00525959">
        <w:rPr>
          <w:rFonts w:ascii="Arial" w:eastAsia="SimSun" w:hAnsi="Arial" w:cs="Arial"/>
          <w:lang w:val="en-US"/>
        </w:rPr>
        <w:t>,RRCReconfigurationComplete etc.</w:t>
      </w:r>
    </w:p>
    <w:p w14:paraId="462FB5A8" w14:textId="43122494" w:rsidR="003F321B" w:rsidRPr="00525959" w:rsidRDefault="00A528A3" w:rsidP="003F321B">
      <w:pPr>
        <w:rPr>
          <w:rFonts w:ascii="Arial" w:eastAsia="Malgun Gothic" w:hAnsi="Arial" w:cs="Arial"/>
          <w:b/>
          <w:lang w:val="en-US" w:eastAsia="ko-KR"/>
        </w:rPr>
      </w:pPr>
      <w:r w:rsidRPr="00525959">
        <w:rPr>
          <w:rFonts w:ascii="Arial" w:eastAsia="Malgun Gothic" w:hAnsi="Arial" w:cs="Arial"/>
          <w:b/>
          <w:lang w:val="en-US" w:eastAsia="ko-KR"/>
        </w:rPr>
        <w:t>Proposal 3</w:t>
      </w:r>
      <w:r w:rsidR="003F321B" w:rsidRPr="00525959">
        <w:rPr>
          <w:rFonts w:ascii="Arial" w:eastAsia="Malgun Gothic" w:hAnsi="Arial" w:cs="Arial"/>
          <w:b/>
          <w:lang w:val="en-US" w:eastAsia="ko-KR"/>
        </w:rPr>
        <w:t xml:space="preserve">: UE informs </w:t>
      </w:r>
      <w:r w:rsidR="007B7093" w:rsidRPr="00525959">
        <w:rPr>
          <w:rFonts w:ascii="Arial" w:eastAsia="Malgun Gothic" w:hAnsi="Arial" w:cs="Arial"/>
          <w:b/>
          <w:lang w:val="en-US" w:eastAsia="ko-KR"/>
        </w:rPr>
        <w:t>gNB</w:t>
      </w:r>
      <w:r w:rsidR="003F321B" w:rsidRPr="00525959">
        <w:rPr>
          <w:rFonts w:ascii="Arial" w:eastAsia="Malgun Gothic" w:hAnsi="Arial" w:cs="Arial"/>
          <w:b/>
          <w:lang w:val="en-US" w:eastAsia="ko-KR"/>
        </w:rPr>
        <w:t xml:space="preserve"> whether signaling based MDT is configured</w:t>
      </w:r>
      <w:r w:rsidR="007B7093" w:rsidRPr="00525959">
        <w:rPr>
          <w:rFonts w:ascii="Arial" w:eastAsia="Malgun Gothic" w:hAnsi="Arial" w:cs="Arial"/>
          <w:b/>
          <w:lang w:val="en-US" w:eastAsia="ko-KR"/>
        </w:rPr>
        <w:t xml:space="preserve"> when it is configured</w:t>
      </w:r>
      <w:r w:rsidR="003F321B" w:rsidRPr="00525959">
        <w:rPr>
          <w:rFonts w:ascii="Arial" w:eastAsia="Malgun Gothic" w:hAnsi="Arial" w:cs="Arial"/>
          <w:b/>
          <w:lang w:val="en-US" w:eastAsia="ko-KR"/>
        </w:rPr>
        <w:t xml:space="preserve"> </w:t>
      </w:r>
      <w:r w:rsidR="00533F3B" w:rsidRPr="00525959">
        <w:rPr>
          <w:rFonts w:ascii="Arial" w:eastAsia="Malgun Gothic" w:hAnsi="Arial" w:cs="Arial"/>
          <w:b/>
          <w:lang w:val="en-US" w:eastAsia="ko-KR"/>
        </w:rPr>
        <w:t xml:space="preserve">by E-UTRA. </w:t>
      </w:r>
    </w:p>
    <w:p w14:paraId="639A58D7" w14:textId="1666C1C6" w:rsidR="00E1736D" w:rsidRPr="00525959" w:rsidRDefault="00E1736D" w:rsidP="003F321B">
      <w:pPr>
        <w:rPr>
          <w:rFonts w:ascii="Arial" w:eastAsia="Malgun Gothic" w:hAnsi="Arial" w:cs="Arial"/>
          <w:lang w:val="en-US" w:eastAsia="ko-KR"/>
        </w:rPr>
      </w:pPr>
      <w:r w:rsidRPr="00525959">
        <w:rPr>
          <w:rFonts w:ascii="Arial" w:eastAsia="Malgun Gothic" w:hAnsi="Arial" w:cs="Arial"/>
          <w:lang w:val="en-US" w:eastAsia="ko-KR"/>
        </w:rPr>
        <w:t>Since WI objective (also confirmed by RAN2) doesn’t require any RAT based prioritization,</w:t>
      </w:r>
      <w:r w:rsidR="006166D4" w:rsidRPr="00525959">
        <w:rPr>
          <w:rFonts w:ascii="Arial" w:eastAsia="Malgun Gothic" w:hAnsi="Arial" w:cs="Arial"/>
          <w:lang w:val="en-US" w:eastAsia="ko-KR"/>
        </w:rPr>
        <w:t xml:space="preserve"> we think that</w:t>
      </w:r>
      <w:r w:rsidRPr="00525959">
        <w:rPr>
          <w:rFonts w:ascii="Arial" w:eastAsia="Malgun Gothic" w:hAnsi="Arial" w:cs="Arial"/>
          <w:lang w:val="en-US" w:eastAsia="ko-KR"/>
        </w:rPr>
        <w:t xml:space="preserve"> it would be possible to reuse the existing NR sig</w:t>
      </w:r>
      <w:r w:rsidR="00204D96" w:rsidRPr="00525959">
        <w:rPr>
          <w:rFonts w:ascii="Arial" w:eastAsia="Malgun Gothic" w:hAnsi="Arial" w:cs="Arial"/>
          <w:lang w:val="en-US" w:eastAsia="ko-KR"/>
        </w:rPr>
        <w:t>nal</w:t>
      </w:r>
      <w:r w:rsidRPr="00525959">
        <w:rPr>
          <w:rFonts w:ascii="Arial" w:eastAsia="Malgun Gothic" w:hAnsi="Arial" w:cs="Arial"/>
          <w:lang w:val="en-US" w:eastAsia="ko-KR"/>
        </w:rPr>
        <w:t>ing introduced in Rel 17 for the UE to inform the network whet</w:t>
      </w:r>
      <w:r w:rsidR="00204D96" w:rsidRPr="00525959">
        <w:rPr>
          <w:rFonts w:ascii="Arial" w:eastAsia="Malgun Gothic" w:hAnsi="Arial" w:cs="Arial"/>
          <w:lang w:val="en-US" w:eastAsia="ko-KR"/>
        </w:rPr>
        <w:t>her it is configured for signal</w:t>
      </w:r>
      <w:r w:rsidRPr="00525959">
        <w:rPr>
          <w:rFonts w:ascii="Arial" w:eastAsia="Malgun Gothic" w:hAnsi="Arial" w:cs="Arial"/>
          <w:lang w:val="en-US" w:eastAsia="ko-KR"/>
        </w:rPr>
        <w:t>ing based MDT in LTE.</w:t>
      </w:r>
      <w:r w:rsidR="006166D4" w:rsidRPr="00525959">
        <w:rPr>
          <w:rFonts w:ascii="Arial" w:eastAsia="Malgun Gothic" w:hAnsi="Arial" w:cs="Arial"/>
          <w:lang w:val="en-US" w:eastAsia="ko-KR"/>
        </w:rPr>
        <w:t xml:space="preserve"> gNB can prevent overwrite of signalling based MDT irrespective of whether it was configured by LTE or NR. </w:t>
      </w:r>
    </w:p>
    <w:p w14:paraId="381EAB24" w14:textId="356719D9" w:rsidR="00E1736D" w:rsidRPr="00525959" w:rsidRDefault="00A528A3" w:rsidP="00E1736D">
      <w:pPr>
        <w:rPr>
          <w:rFonts w:ascii="Arial" w:eastAsia="Malgun Gothic" w:hAnsi="Arial" w:cs="Arial"/>
          <w:b/>
          <w:lang w:val="en-US" w:eastAsia="ko-KR"/>
        </w:rPr>
      </w:pPr>
      <w:r w:rsidRPr="00525959">
        <w:rPr>
          <w:rFonts w:ascii="Arial" w:eastAsia="Malgun Gothic" w:hAnsi="Arial" w:cs="Arial"/>
          <w:b/>
          <w:lang w:val="en-US" w:eastAsia="ko-KR"/>
        </w:rPr>
        <w:t>Proposal 4</w:t>
      </w:r>
      <w:r w:rsidR="00204D96" w:rsidRPr="00525959">
        <w:rPr>
          <w:rFonts w:ascii="Arial" w:eastAsia="Malgun Gothic" w:hAnsi="Arial" w:cs="Arial"/>
          <w:b/>
          <w:lang w:val="en-US" w:eastAsia="ko-KR"/>
        </w:rPr>
        <w:t>: R17 NR signal</w:t>
      </w:r>
      <w:r w:rsidR="00E1736D" w:rsidRPr="00525959">
        <w:rPr>
          <w:rFonts w:ascii="Arial" w:eastAsia="Malgun Gothic" w:hAnsi="Arial" w:cs="Arial"/>
          <w:b/>
          <w:lang w:val="en-US" w:eastAsia="ko-KR"/>
        </w:rPr>
        <w:t>ing</w:t>
      </w:r>
      <w:r w:rsidR="00A65833" w:rsidRPr="00525959">
        <w:rPr>
          <w:rFonts w:ascii="Arial" w:eastAsia="Malgun Gothic" w:hAnsi="Arial" w:cs="Arial"/>
          <w:b/>
          <w:lang w:val="en-US" w:eastAsia="ko-KR"/>
        </w:rPr>
        <w:t xml:space="preserve"> can be reused</w:t>
      </w:r>
      <w:r w:rsidR="00E1736D" w:rsidRPr="00525959">
        <w:rPr>
          <w:rFonts w:ascii="Arial" w:eastAsia="Malgun Gothic" w:hAnsi="Arial" w:cs="Arial"/>
          <w:b/>
          <w:lang w:val="en-US" w:eastAsia="ko-KR"/>
        </w:rPr>
        <w:t xml:space="preserve"> </w:t>
      </w:r>
      <w:r w:rsidR="007B651F" w:rsidRPr="00525959">
        <w:rPr>
          <w:rFonts w:ascii="Arial" w:eastAsia="Malgun Gothic" w:hAnsi="Arial" w:cs="Arial"/>
          <w:b/>
          <w:lang w:val="en-US" w:eastAsia="ko-KR"/>
        </w:rPr>
        <w:t>by</w:t>
      </w:r>
      <w:r w:rsidR="00E1736D" w:rsidRPr="00525959">
        <w:rPr>
          <w:rFonts w:ascii="Arial" w:eastAsia="Malgun Gothic" w:hAnsi="Arial" w:cs="Arial"/>
          <w:b/>
          <w:lang w:val="en-US" w:eastAsia="ko-KR"/>
        </w:rPr>
        <w:t xml:space="preserve"> the UE to inform gNB whether signaling based MDT is configured </w:t>
      </w:r>
      <w:r w:rsidR="006166D4" w:rsidRPr="00525959">
        <w:rPr>
          <w:rFonts w:ascii="Arial" w:eastAsia="Malgun Gothic" w:hAnsi="Arial" w:cs="Arial"/>
          <w:b/>
          <w:lang w:val="en-US" w:eastAsia="ko-KR"/>
        </w:rPr>
        <w:t xml:space="preserve">even </w:t>
      </w:r>
      <w:r w:rsidR="00E1736D" w:rsidRPr="00525959">
        <w:rPr>
          <w:rFonts w:ascii="Arial" w:eastAsia="Malgun Gothic" w:hAnsi="Arial" w:cs="Arial"/>
          <w:b/>
          <w:lang w:val="en-US" w:eastAsia="ko-KR"/>
        </w:rPr>
        <w:t xml:space="preserve">when it is configured by E-UTRA. </w:t>
      </w:r>
    </w:p>
    <w:p w14:paraId="4F575CE4" w14:textId="2D66B4D0" w:rsidR="002224F5" w:rsidRPr="00525959" w:rsidRDefault="002224F5" w:rsidP="00E1736D">
      <w:pPr>
        <w:rPr>
          <w:rFonts w:ascii="Arial" w:eastAsia="Malgun Gothic" w:hAnsi="Arial" w:cs="Arial"/>
          <w:lang w:val="en-US" w:eastAsia="ko-KR"/>
        </w:rPr>
      </w:pPr>
      <w:r w:rsidRPr="00525959">
        <w:rPr>
          <w:rFonts w:ascii="Arial" w:eastAsia="Malgun Gothic" w:hAnsi="Arial" w:cs="Arial"/>
          <w:lang w:val="en-US" w:eastAsia="ko-KR"/>
        </w:rPr>
        <w:lastRenderedPageBreak/>
        <w:t xml:space="preserve">Regarding the Cross-RAT reporting for Logged MDT results, we think that the benefits are not very obvious. </w:t>
      </w:r>
      <w:r w:rsidR="00E13046" w:rsidRPr="00525959">
        <w:rPr>
          <w:rFonts w:ascii="Arial" w:eastAsia="Malgun Gothic" w:hAnsi="Arial" w:cs="Arial"/>
          <w:lang w:val="en-US" w:eastAsia="ko-KR"/>
        </w:rPr>
        <w:t xml:space="preserve">This </w:t>
      </w:r>
      <w:r w:rsidRPr="00525959">
        <w:rPr>
          <w:rFonts w:ascii="Arial" w:eastAsia="Malgun Gothic" w:hAnsi="Arial" w:cs="Arial"/>
          <w:lang w:val="en-US" w:eastAsia="ko-KR"/>
        </w:rPr>
        <w:t xml:space="preserve">could </w:t>
      </w:r>
      <w:r w:rsidR="00E13046" w:rsidRPr="00525959">
        <w:rPr>
          <w:rFonts w:ascii="Arial" w:eastAsia="Malgun Gothic" w:hAnsi="Arial" w:cs="Arial"/>
          <w:lang w:val="en-US" w:eastAsia="ko-KR"/>
        </w:rPr>
        <w:t>lead to nontrivial changes in the ASN.1. So we don’t see any strong reason to support this.</w:t>
      </w:r>
    </w:p>
    <w:p w14:paraId="46EC6B43" w14:textId="0C047243" w:rsidR="00E13046" w:rsidRPr="00525959" w:rsidRDefault="00E13046" w:rsidP="00E13046">
      <w:pPr>
        <w:rPr>
          <w:rFonts w:ascii="Arial" w:eastAsia="Malgun Gothic" w:hAnsi="Arial" w:cs="Arial"/>
          <w:b/>
          <w:lang w:val="en-US" w:eastAsia="ko-KR"/>
        </w:rPr>
      </w:pPr>
      <w:r w:rsidRPr="00525959">
        <w:rPr>
          <w:rFonts w:ascii="Arial" w:eastAsia="Malgun Gothic" w:hAnsi="Arial" w:cs="Arial"/>
          <w:b/>
          <w:lang w:val="en-US" w:eastAsia="ko-KR"/>
        </w:rPr>
        <w:t xml:space="preserve">Proposal 5: Cross RAT reporting is not supported. </w:t>
      </w:r>
    </w:p>
    <w:p w14:paraId="58336667" w14:textId="77777777" w:rsidR="00E13046" w:rsidRPr="002224F5" w:rsidRDefault="00E13046" w:rsidP="00E1736D">
      <w:pPr>
        <w:rPr>
          <w:rFonts w:ascii="Arial" w:eastAsia="Malgun Gothic" w:hAnsi="Arial" w:cs="Arial"/>
          <w:lang w:val="en-US" w:eastAsia="ko-KR"/>
        </w:rPr>
      </w:pPr>
    </w:p>
    <w:p w14:paraId="22342C6A" w14:textId="77777777" w:rsidR="0019514C" w:rsidRPr="00862D02" w:rsidRDefault="006A7D40" w:rsidP="00E57C4C">
      <w:pPr>
        <w:pStyle w:val="Heading1"/>
      </w:pPr>
      <w:r w:rsidRPr="00862D02">
        <w:rPr>
          <w:rFonts w:eastAsia="Malgun Gothic"/>
          <w:lang w:eastAsia="ko-KR"/>
        </w:rPr>
        <w:t>C</w:t>
      </w:r>
      <w:r w:rsidRPr="00862D02">
        <w:t>onclusion</w:t>
      </w:r>
    </w:p>
    <w:p w14:paraId="469897FA" w14:textId="5952A36E" w:rsidR="0072230F" w:rsidRPr="00525959" w:rsidRDefault="0072230F" w:rsidP="005F0D43">
      <w:pPr>
        <w:rPr>
          <w:rFonts w:ascii="Arial" w:eastAsiaTheme="minorEastAsia" w:hAnsi="Arial" w:cs="Arial"/>
          <w:lang w:eastAsia="ko-KR"/>
        </w:rPr>
      </w:pPr>
      <w:r w:rsidRPr="00525959">
        <w:rPr>
          <w:rFonts w:ascii="Arial" w:eastAsiaTheme="minorEastAsia" w:hAnsi="Arial" w:cs="Arial"/>
          <w:lang w:eastAsia="ko-KR"/>
        </w:rPr>
        <w:t>I</w:t>
      </w:r>
      <w:r w:rsidR="00A2458C" w:rsidRPr="00525959">
        <w:rPr>
          <w:rFonts w:ascii="Arial" w:eastAsiaTheme="minorEastAsia" w:hAnsi="Arial" w:cs="Arial"/>
          <w:lang w:eastAsia="ko-KR"/>
        </w:rPr>
        <w:t xml:space="preserve">n the previous sections, </w:t>
      </w:r>
      <w:r w:rsidRPr="00525959">
        <w:rPr>
          <w:rFonts w:ascii="Arial" w:eastAsiaTheme="minorEastAsia" w:hAnsi="Arial" w:cs="Arial"/>
          <w:lang w:eastAsia="ko-KR"/>
        </w:rPr>
        <w:t xml:space="preserve">we </w:t>
      </w:r>
      <w:r w:rsidR="0065299F" w:rsidRPr="00525959">
        <w:rPr>
          <w:rFonts w:ascii="Arial" w:eastAsiaTheme="minorEastAsia" w:hAnsi="Arial" w:cs="Arial"/>
          <w:lang w:eastAsia="ko-KR"/>
        </w:rPr>
        <w:t>have discussed</w:t>
      </w:r>
      <w:r w:rsidR="007B7093" w:rsidRPr="00525959">
        <w:rPr>
          <w:rFonts w:ascii="Arial" w:eastAsiaTheme="minorEastAsia" w:hAnsi="Arial" w:cs="Arial"/>
          <w:lang w:eastAsia="ko-KR"/>
        </w:rPr>
        <w:t xml:space="preserve"> Inter-RAT signa</w:t>
      </w:r>
      <w:r w:rsidR="00204D96" w:rsidRPr="00525959">
        <w:rPr>
          <w:rFonts w:ascii="Arial" w:eastAsiaTheme="minorEastAsia" w:hAnsi="Arial" w:cs="Arial"/>
          <w:lang w:eastAsia="ko-KR"/>
        </w:rPr>
        <w:t>l</w:t>
      </w:r>
      <w:r w:rsidR="007B7093" w:rsidRPr="00525959">
        <w:rPr>
          <w:rFonts w:ascii="Arial" w:eastAsiaTheme="minorEastAsia" w:hAnsi="Arial" w:cs="Arial"/>
          <w:lang w:eastAsia="ko-KR"/>
        </w:rPr>
        <w:t>ling based logged MDT override protection</w:t>
      </w:r>
      <w:r w:rsidR="00B6256B" w:rsidRPr="00525959">
        <w:rPr>
          <w:rFonts w:ascii="Arial" w:eastAsiaTheme="minorEastAsia" w:hAnsi="Arial" w:cs="Arial"/>
          <w:lang w:eastAsia="ko-KR"/>
        </w:rPr>
        <w:t xml:space="preserve"> and </w:t>
      </w:r>
      <w:r w:rsidRPr="00525959">
        <w:rPr>
          <w:rFonts w:ascii="Arial" w:eastAsiaTheme="minorEastAsia" w:hAnsi="Arial" w:cs="Arial"/>
          <w:lang w:eastAsia="ko-KR"/>
        </w:rPr>
        <w:t xml:space="preserve">have made following </w:t>
      </w:r>
      <w:r w:rsidR="000A4193" w:rsidRPr="00525959">
        <w:rPr>
          <w:rFonts w:ascii="Arial" w:eastAsiaTheme="minorEastAsia" w:hAnsi="Arial" w:cs="Arial"/>
          <w:lang w:eastAsia="ko-KR"/>
        </w:rPr>
        <w:t>observations</w:t>
      </w:r>
      <w:r w:rsidRPr="00525959">
        <w:rPr>
          <w:rFonts w:ascii="Arial" w:eastAsiaTheme="minorEastAsia" w:hAnsi="Arial" w:cs="Arial"/>
          <w:lang w:eastAsia="ko-KR"/>
        </w:rPr>
        <w:t>.</w:t>
      </w:r>
    </w:p>
    <w:p w14:paraId="467EF8CF" w14:textId="2C63EDE1" w:rsidR="000A4193" w:rsidRPr="00525959" w:rsidRDefault="000A4193" w:rsidP="000A4193">
      <w:pPr>
        <w:rPr>
          <w:rFonts w:ascii="Arial" w:eastAsia="Malgun Gothic" w:hAnsi="Arial" w:cs="Arial"/>
          <w:b/>
          <w:lang w:val="en-US" w:eastAsia="ko-KR"/>
        </w:rPr>
      </w:pPr>
      <w:r w:rsidRPr="00525959">
        <w:rPr>
          <w:rFonts w:ascii="Arial" w:eastAsia="Malgun Gothic" w:hAnsi="Arial" w:cs="Arial"/>
          <w:b/>
          <w:lang w:val="en-US" w:eastAsia="ko-KR"/>
        </w:rPr>
        <w:t xml:space="preserve">Observation 1: </w:t>
      </w:r>
      <w:r w:rsidR="0012300B" w:rsidRPr="00CB742B">
        <w:rPr>
          <w:rFonts w:ascii="Arial" w:eastAsiaTheme="minorEastAsia" w:hAnsi="Arial" w:cs="Arial"/>
          <w:b/>
          <w:lang w:eastAsia="ko-KR"/>
        </w:rPr>
        <w:t>A key principle of existing MDT frameworks is that there is only one logged measurement configuration and correspo</w:t>
      </w:r>
      <w:r w:rsidR="0012300B">
        <w:rPr>
          <w:rFonts w:ascii="Arial" w:eastAsiaTheme="minorEastAsia" w:hAnsi="Arial" w:cs="Arial"/>
          <w:b/>
          <w:lang w:eastAsia="ko-KR"/>
        </w:rPr>
        <w:t>n</w:t>
      </w:r>
      <w:r w:rsidR="0012300B" w:rsidRPr="00CB742B">
        <w:rPr>
          <w:rFonts w:ascii="Arial" w:eastAsiaTheme="minorEastAsia" w:hAnsi="Arial" w:cs="Arial"/>
          <w:b/>
          <w:lang w:eastAsia="ko-KR"/>
        </w:rPr>
        <w:t>ding logged measurement information in the UE.</w:t>
      </w:r>
    </w:p>
    <w:p w14:paraId="101BFDA3" w14:textId="28726FA5" w:rsidR="000A4193" w:rsidRPr="00525959" w:rsidRDefault="000A4193" w:rsidP="000A4193">
      <w:pPr>
        <w:rPr>
          <w:rFonts w:ascii="Arial" w:eastAsia="Malgun Gothic" w:hAnsi="Arial" w:cs="Arial"/>
          <w:b/>
          <w:lang w:val="en-US" w:eastAsia="ko-KR"/>
        </w:rPr>
      </w:pPr>
      <w:r w:rsidRPr="00525959">
        <w:rPr>
          <w:rFonts w:ascii="Arial" w:eastAsia="Malgun Gothic" w:hAnsi="Arial" w:cs="Arial"/>
          <w:b/>
          <w:lang w:val="en-US" w:eastAsia="ko-KR"/>
        </w:rPr>
        <w:t xml:space="preserve">Observation 2: </w:t>
      </w:r>
      <w:r w:rsidR="0012300B" w:rsidRPr="00CB742B">
        <w:rPr>
          <w:rFonts w:ascii="Arial" w:eastAsia="Malgun Gothic" w:hAnsi="Arial" w:cs="Arial"/>
          <w:b/>
          <w:lang w:val="en-US" w:eastAsia="ko-KR"/>
        </w:rPr>
        <w:t xml:space="preserve">Simultaneous LTE and NR configuration for MDT </w:t>
      </w:r>
      <w:r w:rsidR="0012300B" w:rsidRPr="00CB742B">
        <w:rPr>
          <w:rFonts w:ascii="Arial" w:eastAsiaTheme="minorEastAsia" w:hAnsi="Arial" w:cs="Arial"/>
          <w:b/>
          <w:lang w:eastAsia="ko-KR"/>
        </w:rPr>
        <w:t xml:space="preserve">requires a UE to maintain separate memory of the logged measurement configuration and information in each respective RAT.  </w:t>
      </w:r>
    </w:p>
    <w:p w14:paraId="18F02E66" w14:textId="04866A8C" w:rsidR="000A4193" w:rsidRDefault="000A4193" w:rsidP="000A4193">
      <w:pPr>
        <w:spacing w:after="0"/>
        <w:ind w:right="45"/>
        <w:rPr>
          <w:rFonts w:ascii="Arial" w:eastAsiaTheme="minorEastAsia" w:hAnsi="Arial" w:cs="Arial"/>
          <w:b/>
          <w:lang w:eastAsia="ko-KR"/>
        </w:rPr>
      </w:pPr>
      <w:r w:rsidRPr="00525959">
        <w:rPr>
          <w:rFonts w:ascii="Arial" w:eastAsia="Malgun Gothic" w:hAnsi="Arial" w:cs="Arial"/>
          <w:b/>
          <w:lang w:val="en-US" w:eastAsia="ko-KR"/>
        </w:rPr>
        <w:t xml:space="preserve">Observation 3: </w:t>
      </w:r>
      <w:r w:rsidR="0012300B" w:rsidRPr="00CB742B">
        <w:rPr>
          <w:rFonts w:ascii="Arial" w:eastAsia="Malgun Gothic" w:hAnsi="Arial" w:cs="Arial"/>
          <w:b/>
          <w:lang w:val="en-US" w:eastAsia="ko-KR"/>
        </w:rPr>
        <w:t xml:space="preserve">Current specification already supports </w:t>
      </w:r>
      <w:r w:rsidR="0012300B" w:rsidRPr="00CB742B">
        <w:rPr>
          <w:rFonts w:ascii="Arial" w:eastAsiaTheme="minorEastAsia" w:hAnsi="Arial" w:cs="Arial"/>
          <w:b/>
          <w:lang w:eastAsia="ko-KR"/>
        </w:rPr>
        <w:t>signalling based logged MDT override protection in intra-NR scenario without deviating from existing MDT principles.</w:t>
      </w:r>
    </w:p>
    <w:p w14:paraId="59F87B4E" w14:textId="77777777" w:rsidR="0012300B" w:rsidRDefault="0012300B" w:rsidP="0012300B">
      <w:pPr>
        <w:spacing w:after="0"/>
        <w:ind w:right="45"/>
        <w:rPr>
          <w:rFonts w:ascii="Arial" w:eastAsia="Malgun Gothic" w:hAnsi="Arial" w:cs="Arial"/>
          <w:b/>
          <w:lang w:val="en-US" w:eastAsia="ko-KR"/>
        </w:rPr>
      </w:pPr>
    </w:p>
    <w:p w14:paraId="5881A78E" w14:textId="0105E395" w:rsidR="0012300B" w:rsidRDefault="0012300B" w:rsidP="0012300B">
      <w:pPr>
        <w:spacing w:after="0"/>
        <w:ind w:right="45"/>
        <w:rPr>
          <w:rFonts w:ascii="Arial" w:eastAsia="Malgun Gothic" w:hAnsi="Arial" w:cs="Arial"/>
          <w:b/>
          <w:lang w:val="en-US" w:eastAsia="ko-KR"/>
        </w:rPr>
      </w:pPr>
      <w:r w:rsidRPr="00525959">
        <w:rPr>
          <w:rFonts w:ascii="Arial" w:eastAsia="Malgun Gothic" w:hAnsi="Arial" w:cs="Arial"/>
          <w:b/>
          <w:lang w:val="en-US" w:eastAsia="ko-KR"/>
        </w:rPr>
        <w:t xml:space="preserve">Observation 4: Simultaneous LTE and NR configuration in the UE may force the network to support two different solutions </w:t>
      </w:r>
      <w:r w:rsidRPr="00CB742B">
        <w:rPr>
          <w:rFonts w:ascii="Arial" w:eastAsiaTheme="minorEastAsia" w:hAnsi="Arial" w:cs="Arial"/>
          <w:b/>
          <w:lang w:eastAsia="ko-KR"/>
        </w:rPr>
        <w:t>on signalling based logged MDT override protection in inter-RAT scenario</w:t>
      </w:r>
      <w:r w:rsidRPr="00525959">
        <w:rPr>
          <w:rFonts w:ascii="Arial" w:eastAsia="Malgun Gothic" w:hAnsi="Arial" w:cs="Arial"/>
          <w:b/>
          <w:lang w:val="en-US" w:eastAsia="ko-KR"/>
        </w:rPr>
        <w:t>.</w:t>
      </w:r>
    </w:p>
    <w:p w14:paraId="33B24158" w14:textId="77777777" w:rsidR="0012300B" w:rsidRPr="00CB742B" w:rsidRDefault="0012300B" w:rsidP="000A4193">
      <w:pPr>
        <w:spacing w:after="0"/>
        <w:ind w:right="45"/>
        <w:rPr>
          <w:rFonts w:ascii="Arial" w:hAnsi="Arial" w:cs="Arial"/>
          <w:lang w:val="en-US"/>
        </w:rPr>
      </w:pPr>
    </w:p>
    <w:p w14:paraId="5130B47A" w14:textId="52549617" w:rsidR="000A4193" w:rsidRPr="00CB742B" w:rsidRDefault="000A4193" w:rsidP="000A4193">
      <w:pPr>
        <w:rPr>
          <w:rFonts w:ascii="Arial" w:hAnsi="Arial" w:cs="Arial"/>
          <w:lang w:val="en-US"/>
        </w:rPr>
      </w:pPr>
    </w:p>
    <w:p w14:paraId="120ED61C" w14:textId="4A2B70AB" w:rsidR="000A4193" w:rsidRPr="00CB742B" w:rsidRDefault="000A4193" w:rsidP="000A4193">
      <w:pPr>
        <w:rPr>
          <w:rFonts w:ascii="Arial" w:hAnsi="Arial" w:cs="Arial"/>
          <w:lang w:val="en-US"/>
        </w:rPr>
      </w:pPr>
      <w:r w:rsidRPr="00CB742B">
        <w:rPr>
          <w:rFonts w:ascii="Arial" w:hAnsi="Arial" w:cs="Arial"/>
          <w:lang w:val="en-US"/>
        </w:rPr>
        <w:t xml:space="preserve">We made following proposals based on the </w:t>
      </w:r>
      <w:r w:rsidR="00A46283" w:rsidRPr="00CB742B">
        <w:rPr>
          <w:rFonts w:ascii="Arial" w:hAnsi="Arial" w:cs="Arial"/>
          <w:lang w:val="en-US"/>
        </w:rPr>
        <w:t>observations</w:t>
      </w:r>
    </w:p>
    <w:p w14:paraId="548899B7" w14:textId="77777777" w:rsidR="000A4193" w:rsidRPr="00525959" w:rsidRDefault="000A4193" w:rsidP="000A4193">
      <w:pPr>
        <w:spacing w:after="0"/>
        <w:ind w:left="45" w:right="45"/>
        <w:rPr>
          <w:rFonts w:ascii="Arial" w:eastAsia="Malgun Gothic" w:hAnsi="Arial" w:cs="Arial"/>
          <w:b/>
          <w:lang w:val="en-US" w:eastAsia="ko-KR"/>
        </w:rPr>
      </w:pPr>
      <w:r w:rsidRPr="00525959">
        <w:rPr>
          <w:rFonts w:ascii="Arial" w:eastAsia="Malgun Gothic" w:hAnsi="Arial" w:cs="Arial"/>
          <w:b/>
          <w:lang w:val="en-US" w:eastAsia="ko-KR"/>
        </w:rPr>
        <w:t>Proposal 1: RAN2 doesn’t consider inter-RAT override protection by simultaneous LTE and NR configuration in the UE.</w:t>
      </w:r>
    </w:p>
    <w:p w14:paraId="670B37DF" w14:textId="6AF0AA05" w:rsidR="00584124" w:rsidRPr="00525959" w:rsidRDefault="000A4193" w:rsidP="00584124">
      <w:pPr>
        <w:overflowPunct/>
        <w:autoSpaceDE/>
        <w:autoSpaceDN/>
        <w:adjustRightInd/>
        <w:spacing w:beforeLines="50" w:before="120" w:afterLines="50" w:after="120"/>
        <w:textAlignment w:val="auto"/>
        <w:rPr>
          <w:rFonts w:ascii="Arial" w:eastAsia="SimSun" w:hAnsi="Arial" w:cs="Arial"/>
          <w:b/>
          <w:lang w:val="en-US" w:eastAsia="zh-CN"/>
        </w:rPr>
      </w:pPr>
      <w:r w:rsidRPr="00525959">
        <w:rPr>
          <w:rFonts w:ascii="Arial" w:eastAsia="SimSun" w:hAnsi="Arial" w:cs="Arial"/>
          <w:b/>
          <w:lang w:val="en-US" w:eastAsia="zh-CN"/>
        </w:rPr>
        <w:t>Proposal 2</w:t>
      </w:r>
      <w:r w:rsidR="00B6256B" w:rsidRPr="00525959">
        <w:rPr>
          <w:rFonts w:ascii="Arial" w:eastAsia="SimSun" w:hAnsi="Arial" w:cs="Arial"/>
          <w:b/>
          <w:lang w:val="en-US" w:eastAsia="zh-CN"/>
        </w:rPr>
        <w:t xml:space="preserve">: </w:t>
      </w:r>
      <w:r w:rsidR="007B7093" w:rsidRPr="00525959">
        <w:rPr>
          <w:rFonts w:ascii="Arial" w:eastAsia="Malgun Gothic" w:hAnsi="Arial" w:cs="Arial"/>
          <w:b/>
          <w:lang w:val="en-US" w:eastAsia="ko-KR"/>
        </w:rPr>
        <w:t>Extend LTE LoggedMeasurementConfiguration with Logged MDT type indication.</w:t>
      </w:r>
    </w:p>
    <w:p w14:paraId="716BD916" w14:textId="6481082F" w:rsidR="007B7093" w:rsidRPr="00525959" w:rsidRDefault="000A4193" w:rsidP="00E72358">
      <w:pPr>
        <w:overflowPunct/>
        <w:autoSpaceDE/>
        <w:autoSpaceDN/>
        <w:adjustRightInd/>
        <w:spacing w:beforeLines="50" w:before="120" w:afterLines="50" w:after="120"/>
        <w:textAlignment w:val="auto"/>
        <w:rPr>
          <w:rFonts w:ascii="Arial" w:eastAsia="Malgun Gothic" w:hAnsi="Arial" w:cs="Arial"/>
          <w:b/>
          <w:lang w:val="en-US" w:eastAsia="ko-KR"/>
        </w:rPr>
      </w:pPr>
      <w:r w:rsidRPr="00525959">
        <w:rPr>
          <w:rFonts w:ascii="Arial" w:eastAsia="Malgun Gothic" w:hAnsi="Arial" w:cs="Arial"/>
          <w:b/>
          <w:lang w:val="en-US" w:eastAsia="ko-KR"/>
        </w:rPr>
        <w:t>Proposal 3</w:t>
      </w:r>
      <w:r w:rsidR="007B7093" w:rsidRPr="00525959">
        <w:rPr>
          <w:rFonts w:ascii="Arial" w:eastAsia="Malgun Gothic" w:hAnsi="Arial" w:cs="Arial"/>
          <w:b/>
          <w:lang w:val="en-US" w:eastAsia="ko-KR"/>
        </w:rPr>
        <w:t xml:space="preserve">: UE informs gNB whether signaling based MDT is configured </w:t>
      </w:r>
      <w:r w:rsidR="0041511F" w:rsidRPr="00525959">
        <w:rPr>
          <w:rFonts w:ascii="Arial" w:eastAsia="Malgun Gothic" w:hAnsi="Arial" w:cs="Arial"/>
          <w:b/>
          <w:lang w:val="en-US" w:eastAsia="ko-KR"/>
        </w:rPr>
        <w:t>when it is configured by E-UTRA.</w:t>
      </w:r>
    </w:p>
    <w:p w14:paraId="60A65F02" w14:textId="3D0DE5DC" w:rsidR="00E1736D" w:rsidRPr="00525959" w:rsidRDefault="000A4193" w:rsidP="00E1736D">
      <w:pPr>
        <w:rPr>
          <w:rFonts w:ascii="Arial" w:eastAsia="Malgun Gothic" w:hAnsi="Arial" w:cs="Arial"/>
          <w:b/>
          <w:lang w:val="en-US" w:eastAsia="ko-KR"/>
        </w:rPr>
      </w:pPr>
      <w:r w:rsidRPr="00525959">
        <w:rPr>
          <w:rFonts w:ascii="Arial" w:eastAsia="Malgun Gothic" w:hAnsi="Arial" w:cs="Arial"/>
          <w:b/>
          <w:lang w:val="en-US" w:eastAsia="ko-KR"/>
        </w:rPr>
        <w:t>Proposal 4</w:t>
      </w:r>
      <w:r w:rsidR="00E1736D" w:rsidRPr="00525959">
        <w:rPr>
          <w:rFonts w:ascii="Arial" w:eastAsia="Malgun Gothic" w:hAnsi="Arial" w:cs="Arial"/>
          <w:b/>
          <w:lang w:val="en-US" w:eastAsia="ko-KR"/>
        </w:rPr>
        <w:t xml:space="preserve">: </w:t>
      </w:r>
      <w:r w:rsidR="00204D96" w:rsidRPr="00525959">
        <w:rPr>
          <w:rFonts w:ascii="Arial" w:eastAsia="Malgun Gothic" w:hAnsi="Arial" w:cs="Arial"/>
          <w:b/>
          <w:lang w:val="en-US" w:eastAsia="ko-KR"/>
        </w:rPr>
        <w:t>R17 NR signa</w:t>
      </w:r>
      <w:r w:rsidR="00F43038" w:rsidRPr="00525959">
        <w:rPr>
          <w:rFonts w:ascii="Arial" w:eastAsia="Malgun Gothic" w:hAnsi="Arial" w:cs="Arial"/>
          <w:b/>
          <w:lang w:val="en-US" w:eastAsia="ko-KR"/>
        </w:rPr>
        <w:t>ling can be reused</w:t>
      </w:r>
      <w:r w:rsidR="003F2A1E" w:rsidRPr="00525959">
        <w:rPr>
          <w:rFonts w:ascii="Arial" w:eastAsia="Malgun Gothic" w:hAnsi="Arial" w:cs="Arial"/>
          <w:b/>
          <w:lang w:val="en-US" w:eastAsia="ko-KR"/>
        </w:rPr>
        <w:t xml:space="preserve"> </w:t>
      </w:r>
      <w:r w:rsidR="007B651F" w:rsidRPr="00525959">
        <w:rPr>
          <w:rFonts w:ascii="Arial" w:eastAsia="Malgun Gothic" w:hAnsi="Arial" w:cs="Arial"/>
          <w:b/>
          <w:lang w:val="en-US" w:eastAsia="ko-KR"/>
        </w:rPr>
        <w:t>by</w:t>
      </w:r>
      <w:r w:rsidR="003F2A1E" w:rsidRPr="00525959">
        <w:rPr>
          <w:rFonts w:ascii="Arial" w:eastAsia="Malgun Gothic" w:hAnsi="Arial" w:cs="Arial"/>
          <w:b/>
          <w:lang w:val="en-US" w:eastAsia="ko-KR"/>
        </w:rPr>
        <w:t xml:space="preserve"> the UE to inform gNB whether signaling based MDT is configured even when it is configured by E-UTRA.</w:t>
      </w:r>
    </w:p>
    <w:p w14:paraId="547B6843" w14:textId="77777777" w:rsidR="000A4193" w:rsidRPr="00525959" w:rsidRDefault="000A4193" w:rsidP="000A4193">
      <w:pPr>
        <w:rPr>
          <w:rFonts w:ascii="Arial" w:eastAsia="Malgun Gothic" w:hAnsi="Arial" w:cs="Arial"/>
          <w:b/>
          <w:lang w:val="en-US" w:eastAsia="ko-KR"/>
        </w:rPr>
      </w:pPr>
      <w:r w:rsidRPr="00525959">
        <w:rPr>
          <w:rFonts w:ascii="Arial" w:eastAsia="Malgun Gothic" w:hAnsi="Arial" w:cs="Arial"/>
          <w:b/>
          <w:lang w:val="en-US" w:eastAsia="ko-KR"/>
        </w:rPr>
        <w:t xml:space="preserve">Proposal 5: Cross RAT reporting is not supported. </w:t>
      </w:r>
    </w:p>
    <w:p w14:paraId="59380096" w14:textId="77777777" w:rsidR="000A4193" w:rsidRDefault="000A4193" w:rsidP="00E1736D">
      <w:pPr>
        <w:rPr>
          <w:rFonts w:ascii="Arial" w:eastAsia="Malgun Gothic" w:hAnsi="Arial" w:cs="Arial"/>
          <w:b/>
          <w:lang w:val="en-US" w:eastAsia="ko-KR"/>
        </w:rPr>
      </w:pPr>
    </w:p>
    <w:p w14:paraId="70CF03BB" w14:textId="77777777" w:rsidR="006A7D40" w:rsidRPr="00862D02" w:rsidRDefault="006A7D40" w:rsidP="006A7D40">
      <w:pPr>
        <w:pStyle w:val="Heading1"/>
      </w:pPr>
      <w:r w:rsidRPr="00862D02">
        <w:t>References</w:t>
      </w:r>
    </w:p>
    <w:p w14:paraId="50CF22C1" w14:textId="21FD69D6" w:rsidR="00462B55" w:rsidRPr="005158FA" w:rsidRDefault="00990BEF" w:rsidP="006C656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eastAsia="Malgun Gothic" w:hAnsi="Arial" w:cs="Arial"/>
          <w:lang w:eastAsia="ko-KR"/>
        </w:rPr>
        <w:t>RP-221371</w:t>
      </w:r>
      <w:r w:rsidR="00584124">
        <w:rPr>
          <w:rFonts w:ascii="Arial" w:eastAsia="Malgun Gothic" w:hAnsi="Arial" w:cs="Arial"/>
          <w:lang w:eastAsia="ko-KR"/>
        </w:rPr>
        <w:tab/>
        <w:t>Revised WID: Further enhancement of data collection for SON (Self-Organising Networks)/MDT (Minimization of Drive Tests) in NR standalone and MR-DC (Multi-Radio Dual Connectivity).</w:t>
      </w:r>
    </w:p>
    <w:p w14:paraId="4E9A48C1" w14:textId="03C7DEA7" w:rsidR="000A4193" w:rsidRDefault="009B6B9A" w:rsidP="000A4193">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hAnsi="Arial" w:cs="Arial"/>
          <w:bCs/>
          <w:lang w:val="en-US" w:eastAsia="zh-CN"/>
        </w:rPr>
        <w:t xml:space="preserve">R2-2209301 </w:t>
      </w:r>
      <w:r w:rsidR="000A4193">
        <w:rPr>
          <w:rFonts w:ascii="Arial" w:hAnsi="Arial" w:cs="Arial"/>
          <w:bCs/>
          <w:lang w:val="en-US" w:eastAsia="zh-CN"/>
        </w:rPr>
        <w:t>RAN2#119-e meeting report</w:t>
      </w:r>
    </w:p>
    <w:p w14:paraId="356FDBE5" w14:textId="77777777" w:rsidR="000A4193" w:rsidRDefault="000A4193" w:rsidP="000A4193">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0A4193">
        <w:rPr>
          <w:rFonts w:ascii="Arial" w:hAnsi="Arial" w:cs="Arial"/>
          <w:bCs/>
          <w:lang w:val="en-US" w:eastAsia="zh-CN"/>
        </w:rPr>
        <w:t>R2-2211101</w:t>
      </w:r>
      <w:r>
        <w:rPr>
          <w:rFonts w:ascii="Arial" w:hAnsi="Arial" w:cs="Arial"/>
          <w:bCs/>
          <w:lang w:val="en-US" w:eastAsia="zh-CN"/>
        </w:rPr>
        <w:t xml:space="preserve"> RAN2#119bis-e meeting report.</w:t>
      </w:r>
    </w:p>
    <w:p w14:paraId="107A0DCB" w14:textId="77777777" w:rsidR="000A4193" w:rsidRPr="005C6946" w:rsidRDefault="000A4193" w:rsidP="00432915">
      <w:pPr>
        <w:pStyle w:val="ListParagraph"/>
        <w:overflowPunct/>
        <w:autoSpaceDE/>
        <w:autoSpaceDN/>
        <w:adjustRightInd/>
        <w:spacing w:afterLines="50" w:after="120"/>
        <w:ind w:leftChars="0" w:left="420"/>
        <w:jc w:val="both"/>
        <w:textAlignment w:val="auto"/>
        <w:rPr>
          <w:rFonts w:ascii="Arial" w:hAnsi="Arial" w:cs="Arial"/>
          <w:bCs/>
          <w:lang w:val="en-US" w:eastAsia="zh-CN"/>
        </w:rPr>
      </w:pPr>
    </w:p>
    <w:p w14:paraId="1E1D2FE7" w14:textId="77777777" w:rsidR="005158FA" w:rsidRDefault="005158FA" w:rsidP="005158FA">
      <w:pPr>
        <w:pStyle w:val="ListParagraph"/>
        <w:overflowPunct/>
        <w:autoSpaceDE/>
        <w:autoSpaceDN/>
        <w:adjustRightInd/>
        <w:spacing w:afterLines="50" w:after="120"/>
        <w:ind w:leftChars="0" w:left="420"/>
        <w:jc w:val="both"/>
        <w:textAlignment w:val="auto"/>
        <w:rPr>
          <w:rFonts w:ascii="Arial" w:hAnsi="Arial" w:cs="Arial"/>
          <w:bCs/>
          <w:lang w:val="en-US" w:eastAsia="zh-CN"/>
        </w:rPr>
      </w:pPr>
    </w:p>
    <w:p w14:paraId="6BB909E5" w14:textId="50C0B59A"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034A7" w14:textId="77777777" w:rsidR="00525F89" w:rsidRDefault="00525F89" w:rsidP="00D1329F">
      <w:pPr>
        <w:spacing w:after="0"/>
      </w:pPr>
      <w:r>
        <w:separator/>
      </w:r>
    </w:p>
  </w:endnote>
  <w:endnote w:type="continuationSeparator" w:id="0">
    <w:p w14:paraId="162F61B2" w14:textId="77777777" w:rsidR="00525F89" w:rsidRDefault="00525F89"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52B97" w14:textId="77777777" w:rsidR="00525F89" w:rsidRDefault="00525F89" w:rsidP="00D1329F">
      <w:pPr>
        <w:spacing w:after="0"/>
      </w:pPr>
      <w:r>
        <w:separator/>
      </w:r>
    </w:p>
  </w:footnote>
  <w:footnote w:type="continuationSeparator" w:id="0">
    <w:p w14:paraId="0A168F42" w14:textId="77777777" w:rsidR="00525F89" w:rsidRDefault="00525F89"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34969"/>
    <w:multiLevelType w:val="hybridMultilevel"/>
    <w:tmpl w:val="00FABD44"/>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5"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7"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26"/>
  </w:num>
  <w:num w:numId="4">
    <w:abstractNumId w:val="33"/>
  </w:num>
  <w:num w:numId="5">
    <w:abstractNumId w:val="0"/>
  </w:num>
  <w:num w:numId="6">
    <w:abstractNumId w:val="25"/>
  </w:num>
  <w:num w:numId="7">
    <w:abstractNumId w:val="40"/>
  </w:num>
  <w:num w:numId="8">
    <w:abstractNumId w:val="15"/>
  </w:num>
  <w:num w:numId="9">
    <w:abstractNumId w:val="47"/>
  </w:num>
  <w:num w:numId="10">
    <w:abstractNumId w:val="5"/>
  </w:num>
  <w:num w:numId="11">
    <w:abstractNumId w:val="41"/>
  </w:num>
  <w:num w:numId="12">
    <w:abstractNumId w:val="4"/>
  </w:num>
  <w:num w:numId="13">
    <w:abstractNumId w:val="10"/>
  </w:num>
  <w:num w:numId="14">
    <w:abstractNumId w:val="12"/>
  </w:num>
  <w:num w:numId="15">
    <w:abstractNumId w:val="14"/>
  </w:num>
  <w:num w:numId="16">
    <w:abstractNumId w:val="1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num>
  <w:num w:numId="19">
    <w:abstractNumId w:val="22"/>
  </w:num>
  <w:num w:numId="20">
    <w:abstractNumId w:val="17"/>
  </w:num>
  <w:num w:numId="21">
    <w:abstractNumId w:val="13"/>
  </w:num>
  <w:num w:numId="22">
    <w:abstractNumId w:val="35"/>
  </w:num>
  <w:num w:numId="23">
    <w:abstractNumId w:val="27"/>
  </w:num>
  <w:num w:numId="24">
    <w:abstractNumId w:val="2"/>
  </w:num>
  <w:num w:numId="25">
    <w:abstractNumId w:val="44"/>
  </w:num>
  <w:num w:numId="26">
    <w:abstractNumId w:val="34"/>
  </w:num>
  <w:num w:numId="27">
    <w:abstractNumId w:val="31"/>
  </w:num>
  <w:num w:numId="28">
    <w:abstractNumId w:val="16"/>
  </w:num>
  <w:num w:numId="29">
    <w:abstractNumId w:val="9"/>
  </w:num>
  <w:num w:numId="30">
    <w:abstractNumId w:val="38"/>
  </w:num>
  <w:num w:numId="31">
    <w:abstractNumId w:val="23"/>
  </w:num>
  <w:num w:numId="32">
    <w:abstractNumId w:val="37"/>
  </w:num>
  <w:num w:numId="33">
    <w:abstractNumId w:val="30"/>
  </w:num>
  <w:num w:numId="34">
    <w:abstractNumId w:val="20"/>
  </w:num>
  <w:num w:numId="35">
    <w:abstractNumId w:val="28"/>
  </w:num>
  <w:num w:numId="36">
    <w:abstractNumId w:val="11"/>
  </w:num>
  <w:num w:numId="37">
    <w:abstractNumId w:val="19"/>
  </w:num>
  <w:num w:numId="38">
    <w:abstractNumId w:val="45"/>
  </w:num>
  <w:num w:numId="39">
    <w:abstractNumId w:val="39"/>
  </w:num>
  <w:num w:numId="40">
    <w:abstractNumId w:val="7"/>
  </w:num>
  <w:num w:numId="41">
    <w:abstractNumId w:val="24"/>
  </w:num>
  <w:num w:numId="42">
    <w:abstractNumId w:val="8"/>
  </w:num>
  <w:num w:numId="43">
    <w:abstractNumId w:val="29"/>
  </w:num>
  <w:num w:numId="44">
    <w:abstractNumId w:val="3"/>
  </w:num>
  <w:num w:numId="45">
    <w:abstractNumId w:val="21"/>
  </w:num>
  <w:num w:numId="46">
    <w:abstractNumId w:val="42"/>
  </w:num>
  <w:num w:numId="47">
    <w:abstractNumId w:val="43"/>
  </w:num>
  <w:num w:numId="48">
    <w:abstractNumId w:val="3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318B"/>
    <w:rsid w:val="00015E5C"/>
    <w:rsid w:val="00023D25"/>
    <w:rsid w:val="00030F24"/>
    <w:rsid w:val="00032582"/>
    <w:rsid w:val="00041165"/>
    <w:rsid w:val="00045A4C"/>
    <w:rsid w:val="000474DF"/>
    <w:rsid w:val="00050483"/>
    <w:rsid w:val="00051F7F"/>
    <w:rsid w:val="00055BE8"/>
    <w:rsid w:val="00057162"/>
    <w:rsid w:val="000573B4"/>
    <w:rsid w:val="00060674"/>
    <w:rsid w:val="00060936"/>
    <w:rsid w:val="000657AC"/>
    <w:rsid w:val="00073086"/>
    <w:rsid w:val="00075022"/>
    <w:rsid w:val="0007662C"/>
    <w:rsid w:val="00076989"/>
    <w:rsid w:val="00080CEC"/>
    <w:rsid w:val="00081E93"/>
    <w:rsid w:val="00082EB0"/>
    <w:rsid w:val="00096185"/>
    <w:rsid w:val="00096CB0"/>
    <w:rsid w:val="000A00B3"/>
    <w:rsid w:val="000A0A2E"/>
    <w:rsid w:val="000A4193"/>
    <w:rsid w:val="000A5D9E"/>
    <w:rsid w:val="000A729D"/>
    <w:rsid w:val="000B3D03"/>
    <w:rsid w:val="000B599A"/>
    <w:rsid w:val="000C07C8"/>
    <w:rsid w:val="000D4C16"/>
    <w:rsid w:val="000E015D"/>
    <w:rsid w:val="000E30EC"/>
    <w:rsid w:val="000E3866"/>
    <w:rsid w:val="000E4E13"/>
    <w:rsid w:val="000E5855"/>
    <w:rsid w:val="000E73C1"/>
    <w:rsid w:val="000F53EF"/>
    <w:rsid w:val="000F59DB"/>
    <w:rsid w:val="000F7ADE"/>
    <w:rsid w:val="00101EB1"/>
    <w:rsid w:val="00106810"/>
    <w:rsid w:val="00113298"/>
    <w:rsid w:val="00115085"/>
    <w:rsid w:val="001172D6"/>
    <w:rsid w:val="001220AD"/>
    <w:rsid w:val="0012300B"/>
    <w:rsid w:val="00123BCF"/>
    <w:rsid w:val="001271E3"/>
    <w:rsid w:val="0012732B"/>
    <w:rsid w:val="0013060C"/>
    <w:rsid w:val="001359D2"/>
    <w:rsid w:val="00135E18"/>
    <w:rsid w:val="00136515"/>
    <w:rsid w:val="00137329"/>
    <w:rsid w:val="001379AF"/>
    <w:rsid w:val="001444FB"/>
    <w:rsid w:val="00145A6B"/>
    <w:rsid w:val="001526E5"/>
    <w:rsid w:val="00153559"/>
    <w:rsid w:val="00156A85"/>
    <w:rsid w:val="00157CEA"/>
    <w:rsid w:val="00167846"/>
    <w:rsid w:val="00172D14"/>
    <w:rsid w:val="00184013"/>
    <w:rsid w:val="00185F44"/>
    <w:rsid w:val="00186E53"/>
    <w:rsid w:val="00187705"/>
    <w:rsid w:val="0019061D"/>
    <w:rsid w:val="00192342"/>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D09F6"/>
    <w:rsid w:val="001D0F6D"/>
    <w:rsid w:val="001D1B83"/>
    <w:rsid w:val="001D3DAA"/>
    <w:rsid w:val="001D7C5B"/>
    <w:rsid w:val="001E29A9"/>
    <w:rsid w:val="001E33F9"/>
    <w:rsid w:val="001F30E8"/>
    <w:rsid w:val="00202A23"/>
    <w:rsid w:val="0020486F"/>
    <w:rsid w:val="00204D96"/>
    <w:rsid w:val="002066BF"/>
    <w:rsid w:val="00215326"/>
    <w:rsid w:val="002224F5"/>
    <w:rsid w:val="00240B95"/>
    <w:rsid w:val="00243FC9"/>
    <w:rsid w:val="0024490A"/>
    <w:rsid w:val="00250C91"/>
    <w:rsid w:val="0025385B"/>
    <w:rsid w:val="00253BA0"/>
    <w:rsid w:val="00255BA8"/>
    <w:rsid w:val="00265EAC"/>
    <w:rsid w:val="0026729D"/>
    <w:rsid w:val="002774BC"/>
    <w:rsid w:val="00280657"/>
    <w:rsid w:val="00281925"/>
    <w:rsid w:val="0028361B"/>
    <w:rsid w:val="00284433"/>
    <w:rsid w:val="002903B3"/>
    <w:rsid w:val="00291DE6"/>
    <w:rsid w:val="0029441C"/>
    <w:rsid w:val="00294AFB"/>
    <w:rsid w:val="002952C2"/>
    <w:rsid w:val="002A3730"/>
    <w:rsid w:val="002A3943"/>
    <w:rsid w:val="002A5725"/>
    <w:rsid w:val="002A7770"/>
    <w:rsid w:val="002B048D"/>
    <w:rsid w:val="002B4A3D"/>
    <w:rsid w:val="002B5C86"/>
    <w:rsid w:val="002B7756"/>
    <w:rsid w:val="002C0598"/>
    <w:rsid w:val="002C6633"/>
    <w:rsid w:val="002D09CA"/>
    <w:rsid w:val="002D1F44"/>
    <w:rsid w:val="002D313E"/>
    <w:rsid w:val="002D7565"/>
    <w:rsid w:val="002E61D1"/>
    <w:rsid w:val="002F0F02"/>
    <w:rsid w:val="002F23C1"/>
    <w:rsid w:val="002F3D3B"/>
    <w:rsid w:val="002F6533"/>
    <w:rsid w:val="002F7B9A"/>
    <w:rsid w:val="00302CCA"/>
    <w:rsid w:val="003035EB"/>
    <w:rsid w:val="00306166"/>
    <w:rsid w:val="00306EDA"/>
    <w:rsid w:val="003202AA"/>
    <w:rsid w:val="003220CA"/>
    <w:rsid w:val="00322BF9"/>
    <w:rsid w:val="00326812"/>
    <w:rsid w:val="00330028"/>
    <w:rsid w:val="00333DB4"/>
    <w:rsid w:val="00334120"/>
    <w:rsid w:val="003375BA"/>
    <w:rsid w:val="00340327"/>
    <w:rsid w:val="0034232C"/>
    <w:rsid w:val="003437F0"/>
    <w:rsid w:val="00343F21"/>
    <w:rsid w:val="00346319"/>
    <w:rsid w:val="0037018E"/>
    <w:rsid w:val="0037235D"/>
    <w:rsid w:val="003765EE"/>
    <w:rsid w:val="003863CF"/>
    <w:rsid w:val="0039029A"/>
    <w:rsid w:val="003A0DE9"/>
    <w:rsid w:val="003A1EBC"/>
    <w:rsid w:val="003A28AE"/>
    <w:rsid w:val="003A54AD"/>
    <w:rsid w:val="003A7B2F"/>
    <w:rsid w:val="003B03AF"/>
    <w:rsid w:val="003B0CC7"/>
    <w:rsid w:val="003B1285"/>
    <w:rsid w:val="003B5469"/>
    <w:rsid w:val="003B6D9E"/>
    <w:rsid w:val="003B730A"/>
    <w:rsid w:val="003C0EA9"/>
    <w:rsid w:val="003C2F84"/>
    <w:rsid w:val="003C36FB"/>
    <w:rsid w:val="003C37F0"/>
    <w:rsid w:val="003C3DEC"/>
    <w:rsid w:val="003D0E57"/>
    <w:rsid w:val="003E1A58"/>
    <w:rsid w:val="003E4D4F"/>
    <w:rsid w:val="003F0C3B"/>
    <w:rsid w:val="003F0D12"/>
    <w:rsid w:val="003F12F4"/>
    <w:rsid w:val="003F2A1E"/>
    <w:rsid w:val="003F321B"/>
    <w:rsid w:val="003F6E37"/>
    <w:rsid w:val="003F6F1F"/>
    <w:rsid w:val="00401346"/>
    <w:rsid w:val="004121AE"/>
    <w:rsid w:val="00414A4D"/>
    <w:rsid w:val="0041511F"/>
    <w:rsid w:val="00415792"/>
    <w:rsid w:val="00420E47"/>
    <w:rsid w:val="00432915"/>
    <w:rsid w:val="00435FBD"/>
    <w:rsid w:val="00444F2B"/>
    <w:rsid w:val="00446D5F"/>
    <w:rsid w:val="00452AE1"/>
    <w:rsid w:val="00454509"/>
    <w:rsid w:val="00461038"/>
    <w:rsid w:val="00462B55"/>
    <w:rsid w:val="0047214F"/>
    <w:rsid w:val="004725AF"/>
    <w:rsid w:val="00485781"/>
    <w:rsid w:val="004879AF"/>
    <w:rsid w:val="00490254"/>
    <w:rsid w:val="00492AC3"/>
    <w:rsid w:val="004944AC"/>
    <w:rsid w:val="004B17CC"/>
    <w:rsid w:val="004B526E"/>
    <w:rsid w:val="004C2BA0"/>
    <w:rsid w:val="004D112A"/>
    <w:rsid w:val="004D1AA6"/>
    <w:rsid w:val="004D3B49"/>
    <w:rsid w:val="004D4544"/>
    <w:rsid w:val="004D4D5C"/>
    <w:rsid w:val="004D6C66"/>
    <w:rsid w:val="004E581C"/>
    <w:rsid w:val="004E6BA4"/>
    <w:rsid w:val="004F0468"/>
    <w:rsid w:val="004F0A84"/>
    <w:rsid w:val="004F1A20"/>
    <w:rsid w:val="004F586F"/>
    <w:rsid w:val="004F64F2"/>
    <w:rsid w:val="00504DA1"/>
    <w:rsid w:val="00511F19"/>
    <w:rsid w:val="00512895"/>
    <w:rsid w:val="00514295"/>
    <w:rsid w:val="005158FA"/>
    <w:rsid w:val="00515EB3"/>
    <w:rsid w:val="00520B6B"/>
    <w:rsid w:val="00520DE8"/>
    <w:rsid w:val="00523F60"/>
    <w:rsid w:val="00524360"/>
    <w:rsid w:val="00524474"/>
    <w:rsid w:val="00525959"/>
    <w:rsid w:val="00525F89"/>
    <w:rsid w:val="0052686D"/>
    <w:rsid w:val="00527B13"/>
    <w:rsid w:val="00533F3B"/>
    <w:rsid w:val="0053557D"/>
    <w:rsid w:val="00546031"/>
    <w:rsid w:val="00552A18"/>
    <w:rsid w:val="00554230"/>
    <w:rsid w:val="00557715"/>
    <w:rsid w:val="00567170"/>
    <w:rsid w:val="005737DC"/>
    <w:rsid w:val="00574C9A"/>
    <w:rsid w:val="0057552C"/>
    <w:rsid w:val="00576B32"/>
    <w:rsid w:val="00582175"/>
    <w:rsid w:val="005828B5"/>
    <w:rsid w:val="00584124"/>
    <w:rsid w:val="0058618F"/>
    <w:rsid w:val="0059440E"/>
    <w:rsid w:val="005953ED"/>
    <w:rsid w:val="00596A4A"/>
    <w:rsid w:val="00597FF9"/>
    <w:rsid w:val="005A1214"/>
    <w:rsid w:val="005A4293"/>
    <w:rsid w:val="005A4676"/>
    <w:rsid w:val="005A4EF0"/>
    <w:rsid w:val="005A75DF"/>
    <w:rsid w:val="005B33FF"/>
    <w:rsid w:val="005C079F"/>
    <w:rsid w:val="005C2F5C"/>
    <w:rsid w:val="005C4EA6"/>
    <w:rsid w:val="005C6726"/>
    <w:rsid w:val="005C6946"/>
    <w:rsid w:val="005D37AC"/>
    <w:rsid w:val="005E25CC"/>
    <w:rsid w:val="005E69D3"/>
    <w:rsid w:val="005E7F1C"/>
    <w:rsid w:val="005F0D43"/>
    <w:rsid w:val="005F1DFA"/>
    <w:rsid w:val="005F3E14"/>
    <w:rsid w:val="005F491E"/>
    <w:rsid w:val="005F5776"/>
    <w:rsid w:val="005F6376"/>
    <w:rsid w:val="005F645B"/>
    <w:rsid w:val="00601DAE"/>
    <w:rsid w:val="00602182"/>
    <w:rsid w:val="00604824"/>
    <w:rsid w:val="006051A2"/>
    <w:rsid w:val="00607E31"/>
    <w:rsid w:val="00612A29"/>
    <w:rsid w:val="0061584F"/>
    <w:rsid w:val="006166D4"/>
    <w:rsid w:val="00617652"/>
    <w:rsid w:val="0062175D"/>
    <w:rsid w:val="00622991"/>
    <w:rsid w:val="00626057"/>
    <w:rsid w:val="0062627F"/>
    <w:rsid w:val="00626B54"/>
    <w:rsid w:val="006328ED"/>
    <w:rsid w:val="00634A2A"/>
    <w:rsid w:val="006401E3"/>
    <w:rsid w:val="006434BC"/>
    <w:rsid w:val="00650820"/>
    <w:rsid w:val="0065299F"/>
    <w:rsid w:val="006567FC"/>
    <w:rsid w:val="00663363"/>
    <w:rsid w:val="00663E13"/>
    <w:rsid w:val="00667F06"/>
    <w:rsid w:val="00676BA3"/>
    <w:rsid w:val="00680CAE"/>
    <w:rsid w:val="00682549"/>
    <w:rsid w:val="00682CC2"/>
    <w:rsid w:val="00684930"/>
    <w:rsid w:val="00686BD4"/>
    <w:rsid w:val="0068771E"/>
    <w:rsid w:val="00693583"/>
    <w:rsid w:val="00695434"/>
    <w:rsid w:val="006A3A2C"/>
    <w:rsid w:val="006A7D40"/>
    <w:rsid w:val="006B256F"/>
    <w:rsid w:val="006C2BA3"/>
    <w:rsid w:val="006C2FA7"/>
    <w:rsid w:val="006C4426"/>
    <w:rsid w:val="006C57F0"/>
    <w:rsid w:val="006C6565"/>
    <w:rsid w:val="006E0CD5"/>
    <w:rsid w:val="006E344C"/>
    <w:rsid w:val="006F15C7"/>
    <w:rsid w:val="006F2453"/>
    <w:rsid w:val="006F5F9F"/>
    <w:rsid w:val="006F6DA1"/>
    <w:rsid w:val="006F7285"/>
    <w:rsid w:val="00701496"/>
    <w:rsid w:val="007024C0"/>
    <w:rsid w:val="007036D1"/>
    <w:rsid w:val="00707B12"/>
    <w:rsid w:val="00707BBF"/>
    <w:rsid w:val="00710AF0"/>
    <w:rsid w:val="0071212D"/>
    <w:rsid w:val="00714601"/>
    <w:rsid w:val="007215DD"/>
    <w:rsid w:val="0072230F"/>
    <w:rsid w:val="00725DEF"/>
    <w:rsid w:val="00726843"/>
    <w:rsid w:val="00727537"/>
    <w:rsid w:val="00741885"/>
    <w:rsid w:val="00741D0C"/>
    <w:rsid w:val="007540CD"/>
    <w:rsid w:val="0075559E"/>
    <w:rsid w:val="00757DAF"/>
    <w:rsid w:val="007618BF"/>
    <w:rsid w:val="00764364"/>
    <w:rsid w:val="007644CF"/>
    <w:rsid w:val="00767B04"/>
    <w:rsid w:val="00771AE0"/>
    <w:rsid w:val="00772779"/>
    <w:rsid w:val="00775D62"/>
    <w:rsid w:val="0077792F"/>
    <w:rsid w:val="00780090"/>
    <w:rsid w:val="007808B0"/>
    <w:rsid w:val="007858B6"/>
    <w:rsid w:val="007876A0"/>
    <w:rsid w:val="00793B3A"/>
    <w:rsid w:val="00794554"/>
    <w:rsid w:val="00795164"/>
    <w:rsid w:val="007A1E20"/>
    <w:rsid w:val="007A6C7F"/>
    <w:rsid w:val="007B4551"/>
    <w:rsid w:val="007B47AB"/>
    <w:rsid w:val="007B545A"/>
    <w:rsid w:val="007B651F"/>
    <w:rsid w:val="007B7093"/>
    <w:rsid w:val="007C01FF"/>
    <w:rsid w:val="007C278E"/>
    <w:rsid w:val="007D3D92"/>
    <w:rsid w:val="007D6D70"/>
    <w:rsid w:val="007E116D"/>
    <w:rsid w:val="007E1930"/>
    <w:rsid w:val="007E1FCE"/>
    <w:rsid w:val="007F064B"/>
    <w:rsid w:val="007F51CA"/>
    <w:rsid w:val="007F5D41"/>
    <w:rsid w:val="008022B9"/>
    <w:rsid w:val="00803D9E"/>
    <w:rsid w:val="008261A1"/>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62B8"/>
    <w:rsid w:val="00866B6D"/>
    <w:rsid w:val="00870B88"/>
    <w:rsid w:val="0087286F"/>
    <w:rsid w:val="0087535E"/>
    <w:rsid w:val="00875601"/>
    <w:rsid w:val="00875C85"/>
    <w:rsid w:val="008762EB"/>
    <w:rsid w:val="00881C92"/>
    <w:rsid w:val="008822DC"/>
    <w:rsid w:val="00883027"/>
    <w:rsid w:val="00890FD4"/>
    <w:rsid w:val="00891B56"/>
    <w:rsid w:val="00891B69"/>
    <w:rsid w:val="00892190"/>
    <w:rsid w:val="0089342D"/>
    <w:rsid w:val="00893C3A"/>
    <w:rsid w:val="008968C6"/>
    <w:rsid w:val="00896D91"/>
    <w:rsid w:val="00897147"/>
    <w:rsid w:val="008A150B"/>
    <w:rsid w:val="008A3A01"/>
    <w:rsid w:val="008A4727"/>
    <w:rsid w:val="008B0567"/>
    <w:rsid w:val="008C18C2"/>
    <w:rsid w:val="008C23A9"/>
    <w:rsid w:val="008C3687"/>
    <w:rsid w:val="008C3D79"/>
    <w:rsid w:val="008C5349"/>
    <w:rsid w:val="008D19FD"/>
    <w:rsid w:val="008D1D29"/>
    <w:rsid w:val="008D55BD"/>
    <w:rsid w:val="008E36B5"/>
    <w:rsid w:val="008E782D"/>
    <w:rsid w:val="008F0B5C"/>
    <w:rsid w:val="008F1EE5"/>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573CF"/>
    <w:rsid w:val="0096485E"/>
    <w:rsid w:val="009655D6"/>
    <w:rsid w:val="00970734"/>
    <w:rsid w:val="00971981"/>
    <w:rsid w:val="0097314D"/>
    <w:rsid w:val="009738A6"/>
    <w:rsid w:val="00974A1C"/>
    <w:rsid w:val="00975779"/>
    <w:rsid w:val="009758A4"/>
    <w:rsid w:val="00977600"/>
    <w:rsid w:val="00977D5D"/>
    <w:rsid w:val="00990336"/>
    <w:rsid w:val="00990BEF"/>
    <w:rsid w:val="009934FF"/>
    <w:rsid w:val="009960DE"/>
    <w:rsid w:val="00996770"/>
    <w:rsid w:val="009B3175"/>
    <w:rsid w:val="009B461E"/>
    <w:rsid w:val="009B6B9A"/>
    <w:rsid w:val="009C65C7"/>
    <w:rsid w:val="009C7733"/>
    <w:rsid w:val="009D4595"/>
    <w:rsid w:val="009D5CF6"/>
    <w:rsid w:val="009D7B66"/>
    <w:rsid w:val="009E5664"/>
    <w:rsid w:val="009E79CC"/>
    <w:rsid w:val="009F1FF0"/>
    <w:rsid w:val="009F2021"/>
    <w:rsid w:val="009F31CC"/>
    <w:rsid w:val="009F37F4"/>
    <w:rsid w:val="009F6FF4"/>
    <w:rsid w:val="009F713A"/>
    <w:rsid w:val="00A03955"/>
    <w:rsid w:val="00A05785"/>
    <w:rsid w:val="00A07197"/>
    <w:rsid w:val="00A07D50"/>
    <w:rsid w:val="00A136BA"/>
    <w:rsid w:val="00A2458C"/>
    <w:rsid w:val="00A256B2"/>
    <w:rsid w:val="00A3169B"/>
    <w:rsid w:val="00A32079"/>
    <w:rsid w:val="00A35603"/>
    <w:rsid w:val="00A357F3"/>
    <w:rsid w:val="00A4088F"/>
    <w:rsid w:val="00A4111A"/>
    <w:rsid w:val="00A4425A"/>
    <w:rsid w:val="00A45547"/>
    <w:rsid w:val="00A46283"/>
    <w:rsid w:val="00A527DD"/>
    <w:rsid w:val="00A528A3"/>
    <w:rsid w:val="00A539CA"/>
    <w:rsid w:val="00A613B3"/>
    <w:rsid w:val="00A61B27"/>
    <w:rsid w:val="00A65833"/>
    <w:rsid w:val="00A65D40"/>
    <w:rsid w:val="00A67D16"/>
    <w:rsid w:val="00A73924"/>
    <w:rsid w:val="00A744CE"/>
    <w:rsid w:val="00A7594D"/>
    <w:rsid w:val="00A915FD"/>
    <w:rsid w:val="00A9233B"/>
    <w:rsid w:val="00A92522"/>
    <w:rsid w:val="00AA137E"/>
    <w:rsid w:val="00AA3434"/>
    <w:rsid w:val="00AA3B92"/>
    <w:rsid w:val="00AA4648"/>
    <w:rsid w:val="00AA4DAA"/>
    <w:rsid w:val="00AB254C"/>
    <w:rsid w:val="00AB4DC7"/>
    <w:rsid w:val="00AC47A0"/>
    <w:rsid w:val="00AC4D82"/>
    <w:rsid w:val="00AC5754"/>
    <w:rsid w:val="00AC6B2A"/>
    <w:rsid w:val="00AC6FFE"/>
    <w:rsid w:val="00AC7F65"/>
    <w:rsid w:val="00AD295E"/>
    <w:rsid w:val="00AD4643"/>
    <w:rsid w:val="00AD4B41"/>
    <w:rsid w:val="00AD707E"/>
    <w:rsid w:val="00AE0CF6"/>
    <w:rsid w:val="00AE1DD8"/>
    <w:rsid w:val="00AF398B"/>
    <w:rsid w:val="00AF3FD0"/>
    <w:rsid w:val="00AF6E67"/>
    <w:rsid w:val="00B07D53"/>
    <w:rsid w:val="00B15FBC"/>
    <w:rsid w:val="00B160D1"/>
    <w:rsid w:val="00B17637"/>
    <w:rsid w:val="00B219D3"/>
    <w:rsid w:val="00B31B96"/>
    <w:rsid w:val="00B35944"/>
    <w:rsid w:val="00B407AC"/>
    <w:rsid w:val="00B40D09"/>
    <w:rsid w:val="00B41378"/>
    <w:rsid w:val="00B42436"/>
    <w:rsid w:val="00B42F61"/>
    <w:rsid w:val="00B43612"/>
    <w:rsid w:val="00B4401C"/>
    <w:rsid w:val="00B46F5B"/>
    <w:rsid w:val="00B47198"/>
    <w:rsid w:val="00B515FE"/>
    <w:rsid w:val="00B52E07"/>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66AA"/>
    <w:rsid w:val="00BB0AAD"/>
    <w:rsid w:val="00BB22F0"/>
    <w:rsid w:val="00BB5335"/>
    <w:rsid w:val="00BB7AE6"/>
    <w:rsid w:val="00BC2AA8"/>
    <w:rsid w:val="00BD0EE8"/>
    <w:rsid w:val="00BD3E31"/>
    <w:rsid w:val="00BD5373"/>
    <w:rsid w:val="00BE5EBE"/>
    <w:rsid w:val="00BE7848"/>
    <w:rsid w:val="00BF2631"/>
    <w:rsid w:val="00BF4E96"/>
    <w:rsid w:val="00C00A1A"/>
    <w:rsid w:val="00C0320B"/>
    <w:rsid w:val="00C0772D"/>
    <w:rsid w:val="00C216FF"/>
    <w:rsid w:val="00C24A4F"/>
    <w:rsid w:val="00C266D1"/>
    <w:rsid w:val="00C3140E"/>
    <w:rsid w:val="00C3394E"/>
    <w:rsid w:val="00C33EB8"/>
    <w:rsid w:val="00C34FE7"/>
    <w:rsid w:val="00C368CE"/>
    <w:rsid w:val="00C447D7"/>
    <w:rsid w:val="00C5018B"/>
    <w:rsid w:val="00C56357"/>
    <w:rsid w:val="00C610FE"/>
    <w:rsid w:val="00C6165E"/>
    <w:rsid w:val="00C620D8"/>
    <w:rsid w:val="00C66A34"/>
    <w:rsid w:val="00C671C6"/>
    <w:rsid w:val="00C67670"/>
    <w:rsid w:val="00C67B04"/>
    <w:rsid w:val="00C73524"/>
    <w:rsid w:val="00C740B2"/>
    <w:rsid w:val="00C760A9"/>
    <w:rsid w:val="00C82667"/>
    <w:rsid w:val="00C86351"/>
    <w:rsid w:val="00C92A8A"/>
    <w:rsid w:val="00C92F89"/>
    <w:rsid w:val="00CA0312"/>
    <w:rsid w:val="00CA34AA"/>
    <w:rsid w:val="00CA3DBF"/>
    <w:rsid w:val="00CA3E07"/>
    <w:rsid w:val="00CB0BE1"/>
    <w:rsid w:val="00CB6614"/>
    <w:rsid w:val="00CB742B"/>
    <w:rsid w:val="00CC0988"/>
    <w:rsid w:val="00CC2B6F"/>
    <w:rsid w:val="00CD3E9D"/>
    <w:rsid w:val="00CD45A5"/>
    <w:rsid w:val="00CE0725"/>
    <w:rsid w:val="00CE1FF2"/>
    <w:rsid w:val="00CE3248"/>
    <w:rsid w:val="00CE36A3"/>
    <w:rsid w:val="00D018A2"/>
    <w:rsid w:val="00D062CE"/>
    <w:rsid w:val="00D06431"/>
    <w:rsid w:val="00D12883"/>
    <w:rsid w:val="00D1329F"/>
    <w:rsid w:val="00D13D8D"/>
    <w:rsid w:val="00D158A6"/>
    <w:rsid w:val="00D161C2"/>
    <w:rsid w:val="00D17008"/>
    <w:rsid w:val="00D20467"/>
    <w:rsid w:val="00D21588"/>
    <w:rsid w:val="00D2275C"/>
    <w:rsid w:val="00D23BBA"/>
    <w:rsid w:val="00D25768"/>
    <w:rsid w:val="00D25C81"/>
    <w:rsid w:val="00D25F4C"/>
    <w:rsid w:val="00D2694F"/>
    <w:rsid w:val="00D356AB"/>
    <w:rsid w:val="00D37644"/>
    <w:rsid w:val="00D434FC"/>
    <w:rsid w:val="00D44218"/>
    <w:rsid w:val="00D466C5"/>
    <w:rsid w:val="00D53FB0"/>
    <w:rsid w:val="00D60B82"/>
    <w:rsid w:val="00D61AED"/>
    <w:rsid w:val="00D62425"/>
    <w:rsid w:val="00D640D2"/>
    <w:rsid w:val="00D714AD"/>
    <w:rsid w:val="00D71C89"/>
    <w:rsid w:val="00D81F73"/>
    <w:rsid w:val="00D848E9"/>
    <w:rsid w:val="00D84DED"/>
    <w:rsid w:val="00D90169"/>
    <w:rsid w:val="00D9089E"/>
    <w:rsid w:val="00D92D08"/>
    <w:rsid w:val="00D94067"/>
    <w:rsid w:val="00D95197"/>
    <w:rsid w:val="00DA1B61"/>
    <w:rsid w:val="00DA4BC4"/>
    <w:rsid w:val="00DA5D36"/>
    <w:rsid w:val="00DB15D5"/>
    <w:rsid w:val="00DB38EA"/>
    <w:rsid w:val="00DC46DF"/>
    <w:rsid w:val="00DC67AA"/>
    <w:rsid w:val="00DD0B7F"/>
    <w:rsid w:val="00DD485A"/>
    <w:rsid w:val="00DD687F"/>
    <w:rsid w:val="00DE0F7B"/>
    <w:rsid w:val="00DE5C95"/>
    <w:rsid w:val="00DE7330"/>
    <w:rsid w:val="00DE76FF"/>
    <w:rsid w:val="00DF42AE"/>
    <w:rsid w:val="00E03343"/>
    <w:rsid w:val="00E03387"/>
    <w:rsid w:val="00E1194B"/>
    <w:rsid w:val="00E13046"/>
    <w:rsid w:val="00E14ABF"/>
    <w:rsid w:val="00E15859"/>
    <w:rsid w:val="00E15A36"/>
    <w:rsid w:val="00E167C9"/>
    <w:rsid w:val="00E1736D"/>
    <w:rsid w:val="00E17EE4"/>
    <w:rsid w:val="00E21053"/>
    <w:rsid w:val="00E23D8A"/>
    <w:rsid w:val="00E25242"/>
    <w:rsid w:val="00E2705C"/>
    <w:rsid w:val="00E307E3"/>
    <w:rsid w:val="00E31D9C"/>
    <w:rsid w:val="00E410EF"/>
    <w:rsid w:val="00E431AE"/>
    <w:rsid w:val="00E5043E"/>
    <w:rsid w:val="00E52D93"/>
    <w:rsid w:val="00E53D4F"/>
    <w:rsid w:val="00E54CAB"/>
    <w:rsid w:val="00E57A5E"/>
    <w:rsid w:val="00E57C4C"/>
    <w:rsid w:val="00E627F1"/>
    <w:rsid w:val="00E70DB9"/>
    <w:rsid w:val="00E722AC"/>
    <w:rsid w:val="00E72358"/>
    <w:rsid w:val="00E805E6"/>
    <w:rsid w:val="00E8294C"/>
    <w:rsid w:val="00E8483C"/>
    <w:rsid w:val="00E87082"/>
    <w:rsid w:val="00E870F5"/>
    <w:rsid w:val="00E931F1"/>
    <w:rsid w:val="00E95303"/>
    <w:rsid w:val="00E97C57"/>
    <w:rsid w:val="00EA4176"/>
    <w:rsid w:val="00EB3CC2"/>
    <w:rsid w:val="00EB4337"/>
    <w:rsid w:val="00EB5AC9"/>
    <w:rsid w:val="00EC0876"/>
    <w:rsid w:val="00EC0E14"/>
    <w:rsid w:val="00EC3307"/>
    <w:rsid w:val="00EC52FB"/>
    <w:rsid w:val="00EC6588"/>
    <w:rsid w:val="00ED0E60"/>
    <w:rsid w:val="00ED40C8"/>
    <w:rsid w:val="00EE1656"/>
    <w:rsid w:val="00EE2237"/>
    <w:rsid w:val="00EE3D3E"/>
    <w:rsid w:val="00EE5E7D"/>
    <w:rsid w:val="00EF04C1"/>
    <w:rsid w:val="00EF362B"/>
    <w:rsid w:val="00EF4570"/>
    <w:rsid w:val="00EF5157"/>
    <w:rsid w:val="00EF79E7"/>
    <w:rsid w:val="00F00AEA"/>
    <w:rsid w:val="00F03B50"/>
    <w:rsid w:val="00F07540"/>
    <w:rsid w:val="00F14326"/>
    <w:rsid w:val="00F149DD"/>
    <w:rsid w:val="00F218BC"/>
    <w:rsid w:val="00F21A18"/>
    <w:rsid w:val="00F22F11"/>
    <w:rsid w:val="00F24026"/>
    <w:rsid w:val="00F26902"/>
    <w:rsid w:val="00F271AB"/>
    <w:rsid w:val="00F3106B"/>
    <w:rsid w:val="00F329F8"/>
    <w:rsid w:val="00F344FB"/>
    <w:rsid w:val="00F36550"/>
    <w:rsid w:val="00F42D34"/>
    <w:rsid w:val="00F43038"/>
    <w:rsid w:val="00F51826"/>
    <w:rsid w:val="00F55555"/>
    <w:rsid w:val="00F61EFD"/>
    <w:rsid w:val="00F765CA"/>
    <w:rsid w:val="00F76E4B"/>
    <w:rsid w:val="00F800E3"/>
    <w:rsid w:val="00F8223A"/>
    <w:rsid w:val="00F91932"/>
    <w:rsid w:val="00F93037"/>
    <w:rsid w:val="00F958B7"/>
    <w:rsid w:val="00FA1867"/>
    <w:rsid w:val="00FA19C0"/>
    <w:rsid w:val="00FA62E4"/>
    <w:rsid w:val="00FB5849"/>
    <w:rsid w:val="00FB70E6"/>
    <w:rsid w:val="00FC469B"/>
    <w:rsid w:val="00FC5727"/>
    <w:rsid w:val="00FC6BB9"/>
    <w:rsid w:val="00FD182E"/>
    <w:rsid w:val="00FD24F1"/>
    <w:rsid w:val="00FD2FE6"/>
    <w:rsid w:val="00FD5CC0"/>
    <w:rsid w:val="00FE019B"/>
    <w:rsid w:val="00FE1738"/>
    <w:rsid w:val="00FE2FAA"/>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E73D7"/>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character" w:styleId="CommentReference">
    <w:name w:val="annotation reference"/>
    <w:basedOn w:val="DefaultParagraphFont"/>
    <w:uiPriority w:val="99"/>
    <w:semiHidden/>
    <w:unhideWhenUsed/>
    <w:rsid w:val="00E31D9C"/>
    <w:rPr>
      <w:sz w:val="16"/>
      <w:szCs w:val="16"/>
    </w:rPr>
  </w:style>
  <w:style w:type="paragraph" w:styleId="CommentText">
    <w:name w:val="annotation text"/>
    <w:basedOn w:val="Normal"/>
    <w:link w:val="CommentTextChar"/>
    <w:uiPriority w:val="99"/>
    <w:semiHidden/>
    <w:unhideWhenUsed/>
    <w:rsid w:val="00E31D9C"/>
  </w:style>
  <w:style w:type="character" w:customStyle="1" w:styleId="CommentTextChar">
    <w:name w:val="Comment Text Char"/>
    <w:basedOn w:val="DefaultParagraphFont"/>
    <w:link w:val="CommentText"/>
    <w:uiPriority w:val="99"/>
    <w:semiHidden/>
    <w:rsid w:val="00E31D9C"/>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31D9C"/>
    <w:rPr>
      <w:b/>
      <w:bCs/>
    </w:rPr>
  </w:style>
  <w:style w:type="character" w:customStyle="1" w:styleId="CommentSubjectChar">
    <w:name w:val="Comment Subject Char"/>
    <w:basedOn w:val="CommentTextChar"/>
    <w:link w:val="CommentSubject"/>
    <w:uiPriority w:val="99"/>
    <w:semiHidden/>
    <w:rsid w:val="00E31D9C"/>
    <w:rPr>
      <w:rFonts w:ascii="Times New Roman" w:eastAsia="Times New Roman" w:hAnsi="Times New Roman" w:cs="Times New Roman"/>
      <w:b/>
      <w:bCs/>
      <w:kern w:val="0"/>
      <w:szCs w:val="20"/>
      <w:lang w:val="en-GB" w:eastAsia="en-US"/>
    </w:rPr>
  </w:style>
  <w:style w:type="paragraph" w:customStyle="1" w:styleId="Doc-text2">
    <w:name w:val="Doc-text2"/>
    <w:basedOn w:val="Normal"/>
    <w:link w:val="Doc-text2Char"/>
    <w:qFormat/>
    <w:rsid w:val="00D12883"/>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12883"/>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996229303">
      <w:bodyDiv w:val="1"/>
      <w:marLeft w:val="0"/>
      <w:marRight w:val="0"/>
      <w:marTop w:val="0"/>
      <w:marBottom w:val="0"/>
      <w:divBdr>
        <w:top w:val="none" w:sz="0" w:space="0" w:color="auto"/>
        <w:left w:val="none" w:sz="0" w:space="0" w:color="auto"/>
        <w:bottom w:val="none" w:sz="0" w:space="0" w:color="auto"/>
        <w:right w:val="none" w:sz="0" w:space="0" w:color="auto"/>
      </w:divBdr>
      <w:divsChild>
        <w:div w:id="2118866741">
          <w:marLeft w:val="360"/>
          <w:marRight w:val="0"/>
          <w:marTop w:val="200"/>
          <w:marBottom w:val="0"/>
          <w:divBdr>
            <w:top w:val="none" w:sz="0" w:space="0" w:color="auto"/>
            <w:left w:val="none" w:sz="0" w:space="0" w:color="auto"/>
            <w:bottom w:val="none" w:sz="0" w:space="0" w:color="auto"/>
            <w:right w:val="none" w:sz="0" w:space="0" w:color="auto"/>
          </w:divBdr>
        </w:div>
      </w:divsChild>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0B435-0614-48B3-85B9-51A5F3D8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1181</Words>
  <Characters>6733</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15</cp:revision>
  <dcterms:created xsi:type="dcterms:W3CDTF">2023-02-16T01:55:00Z</dcterms:created>
  <dcterms:modified xsi:type="dcterms:W3CDTF">2023-02-17T06:27:00Z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