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A46C0B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12FF5">
        <w:rPr>
          <w:bCs/>
          <w:noProof w:val="0"/>
          <w:sz w:val="24"/>
          <w:szCs w:val="24"/>
        </w:rPr>
        <w:t>1</w:t>
      </w:r>
      <w:r w:rsidRPr="00B266B0">
        <w:rPr>
          <w:bCs/>
          <w:noProof w:val="0"/>
          <w:sz w:val="24"/>
          <w:szCs w:val="24"/>
        </w:rPr>
        <w:tab/>
      </w:r>
      <w:r w:rsidR="003908A5" w:rsidRPr="003908A5">
        <w:rPr>
          <w:bCs/>
          <w:noProof w:val="0"/>
          <w:sz w:val="24"/>
          <w:szCs w:val="24"/>
        </w:rPr>
        <w:t>R2-2301106</w:t>
      </w:r>
    </w:p>
    <w:p w14:paraId="11776FA6" w14:textId="5367CC17" w:rsidR="00A209D6" w:rsidRPr="00465587" w:rsidRDefault="008252AC" w:rsidP="00A209D6">
      <w:pPr>
        <w:pStyle w:val="Header"/>
        <w:tabs>
          <w:tab w:val="right" w:pos="9639"/>
        </w:tabs>
        <w:rPr>
          <w:bCs/>
          <w:sz w:val="24"/>
          <w:szCs w:val="24"/>
          <w:lang w:eastAsia="zh-CN"/>
        </w:rPr>
      </w:pPr>
      <w:r>
        <w:rPr>
          <w:bCs/>
          <w:sz w:val="24"/>
          <w:szCs w:val="24"/>
          <w:lang w:eastAsia="zh-CN"/>
        </w:rPr>
        <w:t>Athens, Greece</w:t>
      </w:r>
      <w:r w:rsidR="006574C0" w:rsidRPr="006574C0">
        <w:rPr>
          <w:bCs/>
          <w:sz w:val="24"/>
          <w:szCs w:val="24"/>
          <w:lang w:eastAsia="zh-CN"/>
        </w:rPr>
        <w:t xml:space="preserve">, </w:t>
      </w:r>
      <w:r>
        <w:rPr>
          <w:bCs/>
          <w:sz w:val="24"/>
          <w:szCs w:val="24"/>
          <w:lang w:eastAsia="zh-CN"/>
        </w:rPr>
        <w:t>27</w:t>
      </w:r>
      <w:r w:rsidRPr="008252AC">
        <w:rPr>
          <w:bCs/>
          <w:sz w:val="24"/>
          <w:szCs w:val="24"/>
          <w:vertAlign w:val="superscript"/>
          <w:lang w:eastAsia="zh-CN"/>
        </w:rPr>
        <w:t>th</w:t>
      </w:r>
      <w:r>
        <w:rPr>
          <w:bCs/>
          <w:sz w:val="24"/>
          <w:szCs w:val="24"/>
          <w:lang w:eastAsia="zh-CN"/>
        </w:rPr>
        <w:t xml:space="preserve"> February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3</w:t>
      </w:r>
      <w:r w:rsidRPr="008252AC">
        <w:rPr>
          <w:bCs/>
          <w:sz w:val="24"/>
          <w:szCs w:val="24"/>
          <w:vertAlign w:val="superscript"/>
          <w:lang w:eastAsia="zh-CN"/>
        </w:rPr>
        <w:t>rd</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37DCE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6998">
        <w:rPr>
          <w:rFonts w:cs="Arial"/>
          <w:b/>
          <w:bCs/>
          <w:sz w:val="24"/>
        </w:rPr>
        <w:t>8.6.</w:t>
      </w:r>
      <w:r w:rsidR="008F3DE6">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6CC1EF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F3DE6">
        <w:rPr>
          <w:rFonts w:eastAsia="SimSun"/>
          <w:b/>
          <w:bCs/>
          <w:sz w:val="24"/>
          <w:szCs w:val="20"/>
          <w:lang w:val="en-GB" w:eastAsia="en-US"/>
        </w:rPr>
        <w:t>Discontinuous coverage enhancements</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7B62C60" w:rsidR="00F61EF6" w:rsidRDefault="00F61EF6" w:rsidP="00F61EF6">
      <w:r>
        <w:t>In RAN#94</w:t>
      </w:r>
      <w:r w:rsidR="00034396">
        <w:t>-</w:t>
      </w:r>
      <w:r>
        <w:t>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66CEE32F" w14:textId="79044FAD"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533139">
        <w:rPr>
          <w:lang w:eastAsia="ko-KR"/>
        </w:rPr>
        <w:t>further enhancements to discontinuous coverage</w:t>
      </w:r>
      <w:r w:rsidR="00F72021">
        <w:rPr>
          <w:lang w:eastAsia="ko-KR"/>
        </w:rPr>
        <w:t>.</w:t>
      </w:r>
    </w:p>
    <w:p w14:paraId="51ABF603" w14:textId="5D0865DE" w:rsidR="00DC6A61" w:rsidRPr="006E13D1" w:rsidRDefault="00DC6A61" w:rsidP="00B7538C">
      <w:pPr>
        <w:pStyle w:val="Heading1"/>
      </w:pPr>
      <w:r>
        <w:t>Discussion</w:t>
      </w:r>
    </w:p>
    <w:p w14:paraId="346E00BF" w14:textId="793FE031" w:rsidR="00317E83" w:rsidRDefault="00317E83" w:rsidP="008A092A">
      <w:pPr>
        <w:pStyle w:val="PatentBody"/>
        <w:numPr>
          <w:ilvl w:val="0"/>
          <w:numId w:val="0"/>
        </w:numPr>
        <w:spacing w:after="180" w:line="240" w:lineRule="auto"/>
        <w:jc w:val="both"/>
        <w:rPr>
          <w:sz w:val="20"/>
        </w:rPr>
      </w:pPr>
      <w:r>
        <w:rPr>
          <w:sz w:val="20"/>
        </w:rPr>
        <w:t>Discontinuous coverage was introduced for Rel-17 IoT NTN to enable a UE to sleep during periods of no coverage in networks where there are too few satellites to c</w:t>
      </w:r>
      <w:r w:rsidR="006D6F68">
        <w:rPr>
          <w:sz w:val="20"/>
        </w:rPr>
        <w:t xml:space="preserve">ontinuously cover the earth. What was specified is to allow the UE to not perform any idle mode Access Stratum actions when the UE has determined that it is out of coverage. For UEs to be able to determine that they are out of coverage a new SIB containing either time stamps and coverage parameters or long-term ephemeris parameters was introduced to allow UE to accurately predict when future coverage will be available. </w:t>
      </w:r>
    </w:p>
    <w:p w14:paraId="658CAF68" w14:textId="693787E1" w:rsidR="00266FF2" w:rsidRPr="00266FF2" w:rsidRDefault="00266FF2" w:rsidP="00266FF2">
      <w:pPr>
        <w:pStyle w:val="Heading2"/>
      </w:pPr>
      <w:r>
        <w:lastRenderedPageBreak/>
        <w:t>SA2 Study</w:t>
      </w:r>
    </w:p>
    <w:p w14:paraId="2288ADD1" w14:textId="6CB48CDB" w:rsidR="00554D13" w:rsidRDefault="0018127E" w:rsidP="008A092A">
      <w:pPr>
        <w:pStyle w:val="PatentBody"/>
        <w:numPr>
          <w:ilvl w:val="0"/>
          <w:numId w:val="0"/>
        </w:numPr>
        <w:spacing w:after="180" w:line="240" w:lineRule="auto"/>
        <w:jc w:val="both"/>
        <w:rPr>
          <w:sz w:val="20"/>
        </w:rPr>
      </w:pPr>
      <w:r>
        <w:rPr>
          <w:sz w:val="20"/>
        </w:rPr>
        <w:t xml:space="preserve">In SA2 Rel-18 there has been work on-going on addressing the discontinuous coverage scenario in </w:t>
      </w:r>
      <w:r w:rsidR="00DD26DA">
        <w:rPr>
          <w:sz w:val="20"/>
        </w:rPr>
        <w:t>FS_5GSAT_Ph2</w:t>
      </w:r>
      <w:r w:rsidR="000C59A1">
        <w:rPr>
          <w:sz w:val="20"/>
        </w:rPr>
        <w:t xml:space="preserve"> [</w:t>
      </w:r>
      <w:r w:rsidR="00037F8B">
        <w:rPr>
          <w:sz w:val="20"/>
        </w:rPr>
        <w:t>3</w:t>
      </w:r>
      <w:r w:rsidR="000C59A1">
        <w:rPr>
          <w:sz w:val="20"/>
        </w:rPr>
        <w:t>]. This has resulted in the TR [</w:t>
      </w:r>
      <w:r w:rsidR="00FE6DEC">
        <w:rPr>
          <w:sz w:val="20"/>
        </w:rPr>
        <w:t xml:space="preserve">4] that addresses some issues related to discontinuous coverage. </w:t>
      </w:r>
    </w:p>
    <w:p w14:paraId="06B799C1" w14:textId="5E0427BB" w:rsidR="00A50BDE" w:rsidRDefault="00A50BDE" w:rsidP="008A092A">
      <w:pPr>
        <w:pStyle w:val="PatentBody"/>
        <w:numPr>
          <w:ilvl w:val="0"/>
          <w:numId w:val="0"/>
        </w:numPr>
        <w:spacing w:after="180" w:line="240" w:lineRule="auto"/>
        <w:jc w:val="both"/>
        <w:rPr>
          <w:sz w:val="20"/>
        </w:rPr>
      </w:pPr>
      <w:r>
        <w:rPr>
          <w:sz w:val="20"/>
        </w:rPr>
        <w:t xml:space="preserve">Some of the key issues surrounding discontinuous coverage are the following: </w:t>
      </w:r>
    </w:p>
    <w:p w14:paraId="607508AC" w14:textId="39A5B537" w:rsidR="00A50BDE" w:rsidRDefault="00A50BDE" w:rsidP="00295BA0">
      <w:pPr>
        <w:pStyle w:val="PatentBody"/>
        <w:numPr>
          <w:ilvl w:val="0"/>
          <w:numId w:val="9"/>
        </w:numPr>
        <w:spacing w:after="180" w:line="240" w:lineRule="auto"/>
        <w:jc w:val="both"/>
        <w:rPr>
          <w:sz w:val="20"/>
        </w:rPr>
      </w:pPr>
      <w:r>
        <w:rPr>
          <w:sz w:val="20"/>
        </w:rPr>
        <w:t>Key Issue #1: Mobility Management enhancement with discontinuous satellite coverage</w:t>
      </w:r>
    </w:p>
    <w:p w14:paraId="2525D91F" w14:textId="444AE70C" w:rsidR="00A50BDE" w:rsidRDefault="00A50BDE" w:rsidP="00295BA0">
      <w:pPr>
        <w:pStyle w:val="PatentBody"/>
        <w:numPr>
          <w:ilvl w:val="0"/>
          <w:numId w:val="9"/>
        </w:numPr>
        <w:spacing w:after="180" w:line="240" w:lineRule="auto"/>
        <w:jc w:val="both"/>
        <w:rPr>
          <w:sz w:val="20"/>
        </w:rPr>
      </w:pPr>
      <w:r>
        <w:rPr>
          <w:sz w:val="20"/>
        </w:rPr>
        <w:t>Key Issue #2: Power saving enhancement for UE in discontinuous coverage</w:t>
      </w:r>
    </w:p>
    <w:p w14:paraId="7CF81D3B" w14:textId="48CD9E5A" w:rsidR="00295BA0" w:rsidRDefault="00295BA0" w:rsidP="0099777D">
      <w:pPr>
        <w:pStyle w:val="PatentBody"/>
        <w:numPr>
          <w:ilvl w:val="0"/>
          <w:numId w:val="0"/>
        </w:numPr>
        <w:spacing w:after="60" w:line="240" w:lineRule="auto"/>
        <w:jc w:val="both"/>
        <w:rPr>
          <w:sz w:val="20"/>
        </w:rPr>
      </w:pPr>
      <w:r>
        <w:rPr>
          <w:sz w:val="20"/>
        </w:rPr>
        <w:t xml:space="preserve">The conclusions mention </w:t>
      </w:r>
      <w:r w:rsidR="008749DD">
        <w:rPr>
          <w:sz w:val="20"/>
        </w:rPr>
        <w:t>several</w:t>
      </w:r>
      <w:r>
        <w:rPr>
          <w:sz w:val="20"/>
        </w:rPr>
        <w:t xml:space="preserve"> different </w:t>
      </w:r>
      <w:r w:rsidR="008749DD">
        <w:rPr>
          <w:sz w:val="20"/>
        </w:rPr>
        <w:t>s</w:t>
      </w:r>
      <w:r>
        <w:rPr>
          <w:sz w:val="20"/>
        </w:rPr>
        <w:t xml:space="preserve">olutions to enable discontinuous coverage support. </w:t>
      </w:r>
      <w:r w:rsidR="008749DD">
        <w:rPr>
          <w:sz w:val="20"/>
        </w:rPr>
        <w:t>The following are s</w:t>
      </w:r>
      <w:r>
        <w:rPr>
          <w:sz w:val="20"/>
        </w:rPr>
        <w:t xml:space="preserve">ome interesting points: </w:t>
      </w:r>
    </w:p>
    <w:p w14:paraId="61BC6D6C" w14:textId="5BB0B869" w:rsidR="00295BA0" w:rsidRDefault="00295BA0" w:rsidP="0099777D">
      <w:pPr>
        <w:pStyle w:val="PatentBody"/>
        <w:numPr>
          <w:ilvl w:val="0"/>
          <w:numId w:val="16"/>
        </w:numPr>
        <w:spacing w:after="60" w:line="240" w:lineRule="auto"/>
        <w:jc w:val="both"/>
        <w:rPr>
          <w:sz w:val="20"/>
        </w:rPr>
      </w:pPr>
      <w:r>
        <w:rPr>
          <w:sz w:val="20"/>
        </w:rPr>
        <w:t>SA2 considers discontinuous coverage solution both for 5GS and EPS</w:t>
      </w:r>
    </w:p>
    <w:p w14:paraId="34EDED58" w14:textId="46A49678" w:rsidR="005D355E" w:rsidRDefault="005D355E" w:rsidP="0099777D">
      <w:pPr>
        <w:pStyle w:val="PatentBody"/>
        <w:numPr>
          <w:ilvl w:val="0"/>
          <w:numId w:val="16"/>
        </w:numPr>
        <w:spacing w:after="60" w:line="240" w:lineRule="auto"/>
        <w:jc w:val="both"/>
        <w:rPr>
          <w:sz w:val="20"/>
        </w:rPr>
      </w:pPr>
      <w:r>
        <w:rPr>
          <w:sz w:val="20"/>
        </w:rPr>
        <w:t>For the information the UE has and how it retrieves it, 23.700-28 states:</w:t>
      </w:r>
    </w:p>
    <w:p w14:paraId="6700F9F6" w14:textId="77777777" w:rsidR="005D355E" w:rsidRPr="005D355E" w:rsidRDefault="005D355E" w:rsidP="0099777D">
      <w:pPr>
        <w:pStyle w:val="B1"/>
        <w:numPr>
          <w:ilvl w:val="1"/>
          <w:numId w:val="16"/>
        </w:numPr>
        <w:spacing w:after="60"/>
        <w:ind w:left="1434" w:hanging="357"/>
        <w:rPr>
          <w:rFonts w:ascii="Times New Roman" w:hAnsi="Times New Roman" w:cs="Times New Roman"/>
          <w:i/>
        </w:rPr>
      </w:pPr>
      <w:r w:rsidRPr="005D355E">
        <w:rPr>
          <w:rFonts w:ascii="Times New Roman" w:hAnsi="Times New Roman" w:cs="Times New Roman"/>
          <w:i/>
        </w:rPr>
        <w:t>If possible, accurate UE coverage information is shared with UE, i.e. UE coverage information received from the network with enhanced solution compared to Rel-17.</w:t>
      </w:r>
    </w:p>
    <w:p w14:paraId="2B824768" w14:textId="04951BFE" w:rsidR="005D355E" w:rsidRPr="005D355E" w:rsidRDefault="005D355E" w:rsidP="0099777D">
      <w:pPr>
        <w:pStyle w:val="B1"/>
        <w:numPr>
          <w:ilvl w:val="1"/>
          <w:numId w:val="16"/>
        </w:numPr>
        <w:spacing w:after="60"/>
        <w:ind w:left="1434" w:hanging="357"/>
        <w:rPr>
          <w:rFonts w:ascii="Times New Roman" w:hAnsi="Times New Roman" w:cs="Times New Roman"/>
          <w:i/>
        </w:rPr>
      </w:pPr>
      <w:r w:rsidRPr="005D355E">
        <w:rPr>
          <w:rFonts w:ascii="Times New Roman" w:hAnsi="Times New Roman" w:cs="Times New Roman"/>
          <w:i/>
        </w:rPr>
        <w:t>Satellite coverage data may be transferred to a UE from an external server or an AF.</w:t>
      </w:r>
    </w:p>
    <w:p w14:paraId="332D66D7" w14:textId="2A35AF38" w:rsidR="005D355E" w:rsidRPr="005D355E" w:rsidRDefault="005D355E" w:rsidP="0099777D">
      <w:pPr>
        <w:pStyle w:val="B1"/>
        <w:numPr>
          <w:ilvl w:val="1"/>
          <w:numId w:val="16"/>
        </w:numPr>
        <w:spacing w:after="60"/>
        <w:ind w:left="1434" w:hanging="357"/>
        <w:rPr>
          <w:rFonts w:ascii="Times New Roman" w:hAnsi="Times New Roman" w:cs="Times New Roman"/>
          <w:i/>
        </w:rPr>
      </w:pPr>
      <w:r w:rsidRPr="005D355E">
        <w:rPr>
          <w:rFonts w:ascii="Times New Roman" w:hAnsi="Times New Roman" w:cs="Times New Roman"/>
          <w:i/>
        </w:rPr>
        <w:t>Following Rel-17, the UE has satellite assistance information for predication of discontinuous coverage from RAN broadcasts.</w:t>
      </w:r>
    </w:p>
    <w:p w14:paraId="0742F21E" w14:textId="3A98F93F" w:rsidR="005D355E" w:rsidRDefault="005D355E" w:rsidP="0099777D">
      <w:pPr>
        <w:pStyle w:val="PatentBody"/>
        <w:numPr>
          <w:ilvl w:val="0"/>
          <w:numId w:val="16"/>
        </w:numPr>
        <w:spacing w:after="60" w:line="240" w:lineRule="auto"/>
        <w:jc w:val="both"/>
        <w:rPr>
          <w:sz w:val="20"/>
        </w:rPr>
      </w:pPr>
      <w:r>
        <w:rPr>
          <w:sz w:val="20"/>
        </w:rPr>
        <w:t xml:space="preserve">A “UE reachability period” is determined which is used by AMF/MME to determine when UE can be reached. This period may also be used by UE and can potentially be determined by a number of functions except for the AMF/MME. </w:t>
      </w:r>
    </w:p>
    <w:p w14:paraId="199EA8BA" w14:textId="794F1B8F" w:rsidR="0099777D" w:rsidRDefault="0099777D" w:rsidP="0099777D">
      <w:pPr>
        <w:pStyle w:val="PatentBody"/>
        <w:numPr>
          <w:ilvl w:val="0"/>
          <w:numId w:val="16"/>
        </w:numPr>
        <w:spacing w:after="60" w:line="240" w:lineRule="auto"/>
        <w:jc w:val="both"/>
        <w:rPr>
          <w:sz w:val="20"/>
        </w:rPr>
      </w:pPr>
      <w:r>
        <w:rPr>
          <w:sz w:val="20"/>
        </w:rPr>
        <w:t>AMF/MME will determine PSM parameters and sends this to the UE before the satellite discontinuous coverage starts</w:t>
      </w:r>
    </w:p>
    <w:p w14:paraId="6AE13E93" w14:textId="719F06FD" w:rsidR="0099777D" w:rsidRDefault="0099777D" w:rsidP="0099777D">
      <w:pPr>
        <w:pStyle w:val="PatentBody"/>
        <w:numPr>
          <w:ilvl w:val="0"/>
          <w:numId w:val="16"/>
        </w:numPr>
        <w:spacing w:after="60" w:line="240" w:lineRule="auto"/>
        <w:jc w:val="both"/>
        <w:rPr>
          <w:sz w:val="20"/>
        </w:rPr>
      </w:pPr>
      <w:r>
        <w:rPr>
          <w:sz w:val="20"/>
        </w:rPr>
        <w:t>UE determining requested NAS timer values and PSM parameters based on the so-called UE unreachability periods need to be specified</w:t>
      </w:r>
    </w:p>
    <w:p w14:paraId="7CDC133D" w14:textId="4FBCC191" w:rsidR="0099777D" w:rsidRDefault="0099777D" w:rsidP="0099777D">
      <w:pPr>
        <w:pStyle w:val="PatentBody"/>
        <w:numPr>
          <w:ilvl w:val="0"/>
          <w:numId w:val="16"/>
        </w:numPr>
        <w:spacing w:after="60" w:line="240" w:lineRule="auto"/>
        <w:jc w:val="both"/>
        <w:rPr>
          <w:sz w:val="20"/>
        </w:rPr>
      </w:pPr>
      <w:r>
        <w:rPr>
          <w:sz w:val="20"/>
        </w:rPr>
        <w:t>AMF determines a “wait range” to reduce network overload in quasi-earth fixed scenarios for discontinuous coverage</w:t>
      </w:r>
    </w:p>
    <w:p w14:paraId="730B85AA" w14:textId="55BCEC83" w:rsidR="00295BA0" w:rsidRDefault="00295BA0" w:rsidP="00295BA0">
      <w:pPr>
        <w:pStyle w:val="PatentBody"/>
        <w:numPr>
          <w:ilvl w:val="0"/>
          <w:numId w:val="0"/>
        </w:numPr>
        <w:spacing w:after="180" w:line="240" w:lineRule="auto"/>
        <w:jc w:val="both"/>
        <w:rPr>
          <w:sz w:val="20"/>
          <w:lang w:val="en-US"/>
        </w:rPr>
      </w:pPr>
    </w:p>
    <w:p w14:paraId="3A6D1E6F" w14:textId="592BBD68" w:rsidR="00295BA0" w:rsidRPr="00295BA0" w:rsidRDefault="0099777D" w:rsidP="00295BA0">
      <w:pPr>
        <w:pStyle w:val="PatentBody"/>
        <w:numPr>
          <w:ilvl w:val="0"/>
          <w:numId w:val="0"/>
        </w:numPr>
        <w:spacing w:after="180" w:line="240" w:lineRule="auto"/>
        <w:jc w:val="both"/>
        <w:rPr>
          <w:sz w:val="20"/>
        </w:rPr>
      </w:pPr>
      <w:r>
        <w:rPr>
          <w:sz w:val="20"/>
          <w:lang w:val="en-US"/>
        </w:rPr>
        <w:t>From the above conclusion points</w:t>
      </w:r>
      <w:r w:rsidR="00034396">
        <w:rPr>
          <w:sz w:val="20"/>
          <w:lang w:val="en-US"/>
        </w:rPr>
        <w:t>,</w:t>
      </w:r>
      <w:r>
        <w:rPr>
          <w:sz w:val="20"/>
          <w:lang w:val="en-US"/>
        </w:rPr>
        <w:t xml:space="preserve"> several of the solutions </w:t>
      </w:r>
      <w:r w:rsidR="008749DD">
        <w:rPr>
          <w:sz w:val="20"/>
          <w:lang w:val="en-US"/>
        </w:rPr>
        <w:t>address</w:t>
      </w:r>
      <w:r>
        <w:rPr>
          <w:sz w:val="20"/>
          <w:lang w:val="en-US"/>
        </w:rPr>
        <w:t xml:space="preserve"> problems that RAN2 partly already solved during IoT NTN rel-17</w:t>
      </w:r>
      <w:r w:rsidR="00266FF2">
        <w:rPr>
          <w:sz w:val="20"/>
          <w:lang w:val="en-US"/>
        </w:rPr>
        <w:t>.</w:t>
      </w:r>
      <w:r>
        <w:rPr>
          <w:sz w:val="20"/>
          <w:lang w:val="en-US"/>
        </w:rPr>
        <w:t xml:space="preserve"> </w:t>
      </w:r>
      <w:r w:rsidR="00266FF2">
        <w:rPr>
          <w:sz w:val="20"/>
          <w:lang w:val="en-US"/>
        </w:rPr>
        <w:t>While some of the above points may have RAN impact i</w:t>
      </w:r>
      <w:r>
        <w:rPr>
          <w:sz w:val="20"/>
          <w:lang w:val="en-US"/>
        </w:rPr>
        <w:t xml:space="preserve">t is still not clear whether there </w:t>
      </w:r>
      <w:r w:rsidR="00034396">
        <w:rPr>
          <w:sz w:val="20"/>
          <w:lang w:val="en-US"/>
        </w:rPr>
        <w:t>is</w:t>
      </w:r>
      <w:r>
        <w:rPr>
          <w:sz w:val="20"/>
          <w:lang w:val="en-US"/>
        </w:rPr>
        <w:t xml:space="preserve"> RAN2 work that needs to be done. </w:t>
      </w:r>
      <w:r w:rsidR="00A85270">
        <w:rPr>
          <w:sz w:val="20"/>
          <w:lang w:val="en-US"/>
        </w:rPr>
        <w:t>This is because some of the identified issues that need to be resolved may be done in NAS or SA2 specifications</w:t>
      </w:r>
      <w:r w:rsidR="00266FF2">
        <w:rPr>
          <w:sz w:val="20"/>
          <w:lang w:val="en-US"/>
        </w:rPr>
        <w:t xml:space="preserve"> or can be performed in RAN specs. </w:t>
      </w:r>
    </w:p>
    <w:p w14:paraId="37263842" w14:textId="5A7B0E47" w:rsidR="0018127E" w:rsidRPr="001D2ACD" w:rsidRDefault="0018127E" w:rsidP="0018127E">
      <w:pPr>
        <w:pStyle w:val="PatentBody"/>
        <w:numPr>
          <w:ilvl w:val="0"/>
          <w:numId w:val="0"/>
        </w:numPr>
        <w:spacing w:after="180" w:line="240" w:lineRule="auto"/>
        <w:jc w:val="both"/>
        <w:rPr>
          <w:b/>
          <w:sz w:val="20"/>
        </w:rPr>
      </w:pPr>
      <w:r w:rsidRPr="001D2ACD">
        <w:rPr>
          <w:b/>
          <w:sz w:val="20"/>
        </w:rPr>
        <w:t xml:space="preserve">Observation 1: </w:t>
      </w:r>
      <w:r w:rsidR="00266FF2">
        <w:rPr>
          <w:b/>
          <w:sz w:val="20"/>
        </w:rPr>
        <w:t>While there may be RAN impact from SA2 TR conclusions, it is not clear whether the specification of RAN, CT or SA will be affected</w:t>
      </w:r>
      <w:r w:rsidRPr="001D2ACD">
        <w:rPr>
          <w:b/>
          <w:sz w:val="20"/>
        </w:rPr>
        <w:t xml:space="preserve">. </w:t>
      </w:r>
    </w:p>
    <w:p w14:paraId="50490674" w14:textId="00B425EE" w:rsidR="0018127E" w:rsidRDefault="0018127E" w:rsidP="0018127E">
      <w:pPr>
        <w:jc w:val="both"/>
        <w:rPr>
          <w:b/>
        </w:rPr>
      </w:pPr>
    </w:p>
    <w:p w14:paraId="3B476F60" w14:textId="7ACF1606" w:rsidR="00266FF2" w:rsidRPr="00784BF9" w:rsidRDefault="00784BF9" w:rsidP="00CE3312">
      <w:pPr>
        <w:pStyle w:val="Heading2"/>
      </w:pPr>
      <w:r>
        <w:t>Establishing a connection with discontinuous coverage network</w:t>
      </w:r>
    </w:p>
    <w:p w14:paraId="0E5F5E53" w14:textId="45F92873" w:rsidR="00223B5D" w:rsidRPr="001B5E02" w:rsidRDefault="00223B5D" w:rsidP="00223B5D">
      <w:pPr>
        <w:rPr>
          <w:lang w:eastAsia="ko-KR"/>
        </w:rPr>
      </w:pPr>
      <w:r w:rsidRPr="001B5E02">
        <w:rPr>
          <w:lang w:eastAsia="ko-KR"/>
        </w:rPr>
        <w:t xml:space="preserve">In </w:t>
      </w:r>
      <w:r>
        <w:rPr>
          <w:lang w:eastAsia="ko-KR"/>
        </w:rPr>
        <w:t>discontinuous coverage</w:t>
      </w:r>
      <w:r w:rsidRPr="001B5E02">
        <w:rPr>
          <w:lang w:eastAsia="ko-KR"/>
        </w:rPr>
        <w:t xml:space="preserve"> scenarios, the satellite’s coverage may only be visible to the UE during so called satellite’s flyover time. </w:t>
      </w:r>
      <w:r w:rsidR="003E0773">
        <w:rPr>
          <w:lang w:eastAsia="ko-KR"/>
        </w:rPr>
        <w:t>I</w:t>
      </w:r>
      <w:r w:rsidRPr="001B5E02">
        <w:rPr>
          <w:lang w:eastAsia="ko-KR"/>
        </w:rPr>
        <w:t xml:space="preserve">t is expected that signalling between the UE and the network </w:t>
      </w:r>
      <w:r>
        <w:rPr>
          <w:lang w:eastAsia="ko-KR"/>
        </w:rPr>
        <w:t>will be impacted d</w:t>
      </w:r>
      <w:r w:rsidRPr="001B5E02">
        <w:rPr>
          <w:lang w:eastAsia="ko-KR"/>
        </w:rPr>
        <w:t xml:space="preserve">ue to insufficient flyover </w:t>
      </w:r>
      <w:r>
        <w:rPr>
          <w:lang w:eastAsia="ko-KR"/>
        </w:rPr>
        <w:t>duration</w:t>
      </w:r>
      <w:r w:rsidRPr="001B5E02">
        <w:rPr>
          <w:lang w:eastAsia="ko-KR"/>
        </w:rPr>
        <w:t xml:space="preserve"> </w:t>
      </w:r>
      <w:r>
        <w:rPr>
          <w:lang w:eastAsia="ko-KR"/>
        </w:rPr>
        <w:t xml:space="preserve">(i.e. coverage period) needed </w:t>
      </w:r>
      <w:r w:rsidRPr="001B5E02">
        <w:rPr>
          <w:lang w:eastAsia="ko-KR"/>
        </w:rPr>
        <w:t xml:space="preserve">to complete a </w:t>
      </w:r>
      <w:r>
        <w:rPr>
          <w:lang w:eastAsia="ko-KR"/>
        </w:rPr>
        <w:t>given RRC procedure</w:t>
      </w:r>
      <w:r w:rsidRPr="001B5E02">
        <w:rPr>
          <w:lang w:eastAsia="ko-KR"/>
        </w:rPr>
        <w:t>.</w:t>
      </w:r>
    </w:p>
    <w:p w14:paraId="7BB23C70" w14:textId="77777777" w:rsidR="00223B5D" w:rsidRDefault="00223B5D" w:rsidP="00223B5D">
      <w:pPr>
        <w:rPr>
          <w:lang w:eastAsia="ko-KR"/>
        </w:rPr>
      </w:pPr>
      <w:r>
        <w:rPr>
          <w:lang w:eastAsia="ko-KR"/>
        </w:rPr>
        <w:t xml:space="preserve">Assuming that the network would configure the UE to determine when it is going to be in or out of satellite’s coverage, the UE could simply postpone triggering any required RRC procedure and wait for the next available satellite’s coverage period. This way, the UE would avoid the problem of power and resource wastage due to triggering a procedure that is destined to fail under insufficient satellite’s coverage period. </w:t>
      </w:r>
    </w:p>
    <w:p w14:paraId="7FC58DEB" w14:textId="02918B1D" w:rsidR="00223B5D" w:rsidRPr="0080275A" w:rsidRDefault="00223B5D" w:rsidP="00223B5D">
      <w:pPr>
        <w:rPr>
          <w:b/>
          <w:lang w:eastAsia="ko-KR"/>
        </w:rPr>
      </w:pPr>
      <w:r w:rsidRPr="0080275A">
        <w:rPr>
          <w:b/>
          <w:lang w:eastAsia="ko-KR"/>
        </w:rPr>
        <w:t xml:space="preserve">Observation </w:t>
      </w:r>
      <w:r>
        <w:rPr>
          <w:b/>
          <w:lang w:eastAsia="ko-KR"/>
        </w:rPr>
        <w:t>2</w:t>
      </w:r>
      <w:r w:rsidRPr="0080275A">
        <w:rPr>
          <w:b/>
          <w:lang w:eastAsia="ko-KR"/>
        </w:rPr>
        <w:t xml:space="preserve">: </w:t>
      </w:r>
      <w:r w:rsidR="00784BF9">
        <w:rPr>
          <w:b/>
          <w:lang w:eastAsia="ko-KR"/>
        </w:rPr>
        <w:t>T</w:t>
      </w:r>
      <w:r>
        <w:rPr>
          <w:b/>
          <w:lang w:eastAsia="ko-KR"/>
        </w:rPr>
        <w:t xml:space="preserve">he network can configure the UE to postpone triggering a RRC procedure and optionally wait for the next available satellite’s coverage period.   </w:t>
      </w:r>
    </w:p>
    <w:p w14:paraId="01700FE1" w14:textId="2478C8F0" w:rsidR="00223B5D" w:rsidRDefault="00223B5D" w:rsidP="00223B5D">
      <w:pPr>
        <w:rPr>
          <w:b/>
          <w:lang w:eastAsia="ko-KR"/>
        </w:rPr>
      </w:pPr>
      <w:r>
        <w:rPr>
          <w:b/>
          <w:lang w:eastAsia="ko-KR"/>
        </w:rPr>
        <w:t xml:space="preserve">Proposal </w:t>
      </w:r>
      <w:r w:rsidR="005448DC">
        <w:rPr>
          <w:b/>
          <w:lang w:eastAsia="ko-KR"/>
        </w:rPr>
        <w:t>1</w:t>
      </w:r>
      <w:r>
        <w:rPr>
          <w:b/>
          <w:lang w:eastAsia="ko-KR"/>
        </w:rPr>
        <w:t xml:space="preserve">: The UE may verify whether it has sufficient coverage time to complete a RRC procedure. </w:t>
      </w:r>
    </w:p>
    <w:p w14:paraId="6A7B65D1" w14:textId="40A33AD8" w:rsidR="00223B5D" w:rsidRDefault="00223B5D" w:rsidP="00223B5D">
      <w:pPr>
        <w:rPr>
          <w:b/>
          <w:lang w:eastAsia="ko-KR"/>
        </w:rPr>
      </w:pPr>
      <w:r>
        <w:rPr>
          <w:b/>
          <w:lang w:eastAsia="ko-KR"/>
        </w:rPr>
        <w:t xml:space="preserve">Proposal </w:t>
      </w:r>
      <w:r w:rsidR="005448DC">
        <w:rPr>
          <w:b/>
          <w:lang w:eastAsia="ko-KR"/>
        </w:rPr>
        <w:t>2</w:t>
      </w:r>
      <w:r>
        <w:rPr>
          <w:b/>
          <w:lang w:eastAsia="ko-KR"/>
        </w:rPr>
        <w:t>: The UE</w:t>
      </w:r>
      <w:r w:rsidR="00784BF9">
        <w:rPr>
          <w:b/>
          <w:lang w:eastAsia="ko-KR"/>
        </w:rPr>
        <w:t xml:space="preserve"> only</w:t>
      </w:r>
      <w:r>
        <w:rPr>
          <w:b/>
          <w:lang w:eastAsia="ko-KR"/>
        </w:rPr>
        <w:t xml:space="preserve"> initiates the procedure if there is sufficient time. Otherwise, the UE needs to wait for the next available coverage period.</w:t>
      </w:r>
    </w:p>
    <w:p w14:paraId="096A9ED8" w14:textId="03030852" w:rsidR="00223B5D" w:rsidRDefault="00223B5D" w:rsidP="00223B5D">
      <w:pPr>
        <w:rPr>
          <w:lang w:eastAsia="ko-KR"/>
        </w:rPr>
      </w:pPr>
      <w:r>
        <w:rPr>
          <w:lang w:eastAsia="ko-KR"/>
        </w:rPr>
        <w:lastRenderedPageBreak/>
        <w:t xml:space="preserve">In our understanding, if the UE cannot verify remaining coverage time, e.g., the UE may not have the satellite’s coverage information and/or ephemeris parameters, cannot </w:t>
      </w:r>
      <w:r w:rsidRPr="002C1B5D">
        <w:rPr>
          <w:lang w:eastAsia="ko-KR"/>
        </w:rPr>
        <w:t xml:space="preserve">calculate the remaining </w:t>
      </w:r>
      <w:r>
        <w:rPr>
          <w:lang w:eastAsia="ko-KR"/>
        </w:rPr>
        <w:t>coverage period (or</w:t>
      </w:r>
      <w:r w:rsidRPr="002C1B5D">
        <w:rPr>
          <w:lang w:eastAsia="ko-KR"/>
        </w:rPr>
        <w:t xml:space="preserve"> the start of the next discontinuous coverage period), </w:t>
      </w:r>
      <w:r>
        <w:rPr>
          <w:lang w:eastAsia="ko-KR"/>
        </w:rPr>
        <w:t xml:space="preserve">or not configured to determine the remaining coverage time, the UE may proceed to trigger the desired RRC procedure. </w:t>
      </w:r>
    </w:p>
    <w:p w14:paraId="5A5C6F8D" w14:textId="3AB094C6" w:rsidR="00223B5D" w:rsidRDefault="00223B5D" w:rsidP="00223B5D">
      <w:pPr>
        <w:rPr>
          <w:lang w:eastAsia="ko-KR"/>
        </w:rPr>
      </w:pPr>
      <w:r>
        <w:rPr>
          <w:lang w:eastAsia="ko-KR"/>
        </w:rPr>
        <w:t xml:space="preserve">In this case, the </w:t>
      </w:r>
      <w:r w:rsidR="00784BF9">
        <w:rPr>
          <w:lang w:eastAsia="ko-KR"/>
        </w:rPr>
        <w:t>gNB</w:t>
      </w:r>
      <w:r>
        <w:rPr>
          <w:lang w:eastAsia="ko-KR"/>
        </w:rPr>
        <w:t xml:space="preserve"> may reject e.g. UE RRC connection request if the </w:t>
      </w:r>
      <w:r w:rsidR="00784BF9">
        <w:rPr>
          <w:lang w:eastAsia="ko-KR"/>
        </w:rPr>
        <w:t>gNB</w:t>
      </w:r>
      <w:r>
        <w:rPr>
          <w:lang w:eastAsia="ko-KR"/>
        </w:rPr>
        <w:t xml:space="preserve"> can determine that the remaining coverage period is not enough to complete the RRC procedure. This way, the UE may save power, since it does not have to send other messages in addition to the 1</w:t>
      </w:r>
      <w:r w:rsidRPr="004E41BD">
        <w:rPr>
          <w:vertAlign w:val="superscript"/>
          <w:lang w:eastAsia="ko-KR"/>
        </w:rPr>
        <w:t>st</w:t>
      </w:r>
      <w:r>
        <w:rPr>
          <w:lang w:eastAsia="ko-KR"/>
        </w:rPr>
        <w:t xml:space="preserve"> RRC message. That is, the UE avoids sending subsequent RRC messages </w:t>
      </w:r>
      <w:r w:rsidRPr="004A5B1B">
        <w:rPr>
          <w:lang w:eastAsia="ko-KR"/>
        </w:rPr>
        <w:t>that may b</w:t>
      </w:r>
      <w:r>
        <w:rPr>
          <w:lang w:eastAsia="ko-KR"/>
        </w:rPr>
        <w:t>e useless if discontinuous coverage is about to s</w:t>
      </w:r>
      <w:r w:rsidRPr="004A5B1B">
        <w:rPr>
          <w:lang w:eastAsia="ko-KR"/>
        </w:rPr>
        <w:t>tart</w:t>
      </w:r>
      <w:r>
        <w:rPr>
          <w:lang w:eastAsia="ko-KR"/>
        </w:rPr>
        <w:t xml:space="preserve">. </w:t>
      </w:r>
    </w:p>
    <w:p w14:paraId="27305F12" w14:textId="0FE840D2" w:rsidR="00223B5D" w:rsidRDefault="00223B5D" w:rsidP="00223B5D">
      <w:pPr>
        <w:pStyle w:val="B1"/>
        <w:ind w:left="0" w:firstLine="0"/>
        <w:rPr>
          <w:b/>
        </w:rPr>
      </w:pPr>
      <w:r>
        <w:rPr>
          <w:b/>
        </w:rPr>
        <w:t>Observation 3</w:t>
      </w:r>
      <w:r w:rsidRPr="00230279">
        <w:rPr>
          <w:b/>
        </w:rPr>
        <w:t xml:space="preserve">: </w:t>
      </w:r>
      <w:r w:rsidR="00784BF9">
        <w:rPr>
          <w:b/>
        </w:rPr>
        <w:t>A</w:t>
      </w:r>
      <w:r>
        <w:rPr>
          <w:b/>
        </w:rPr>
        <w:t xml:space="preserve">ttempting to complete a RRC procedure just before </w:t>
      </w:r>
      <w:r w:rsidRPr="008565EE">
        <w:rPr>
          <w:b/>
        </w:rPr>
        <w:t>discontinuous coverage</w:t>
      </w:r>
      <w:r>
        <w:rPr>
          <w:b/>
        </w:rPr>
        <w:t xml:space="preserve"> is not beneficial for the UE power savings since </w:t>
      </w:r>
      <w:r w:rsidRPr="008565EE">
        <w:rPr>
          <w:b/>
        </w:rPr>
        <w:t>discontinuous coverage</w:t>
      </w:r>
      <w:r>
        <w:rPr>
          <w:b/>
        </w:rPr>
        <w:t xml:space="preserve"> will anyway disrupt the RRC procedure. </w:t>
      </w:r>
    </w:p>
    <w:p w14:paraId="1AC38C9F" w14:textId="5857750B" w:rsidR="00223B5D" w:rsidRDefault="00223B5D" w:rsidP="00223B5D">
      <w:pPr>
        <w:rPr>
          <w:b/>
        </w:rPr>
      </w:pPr>
      <w:r w:rsidRPr="002C1B5D">
        <w:rPr>
          <w:b/>
          <w:lang w:eastAsia="ko-KR"/>
        </w:rPr>
        <w:t xml:space="preserve">Proposal </w:t>
      </w:r>
      <w:r w:rsidR="005448DC">
        <w:rPr>
          <w:b/>
          <w:lang w:eastAsia="ko-KR"/>
        </w:rPr>
        <w:t>3</w:t>
      </w:r>
      <w:r w:rsidRPr="002C1B5D">
        <w:rPr>
          <w:b/>
          <w:lang w:eastAsia="ko-KR"/>
        </w:rPr>
        <w:t xml:space="preserve">: </w:t>
      </w:r>
      <w:r w:rsidRPr="002C1B5D">
        <w:rPr>
          <w:b/>
        </w:rPr>
        <w:t xml:space="preserve">the </w:t>
      </w:r>
      <w:r w:rsidR="00784BF9">
        <w:rPr>
          <w:b/>
        </w:rPr>
        <w:t>gNB</w:t>
      </w:r>
      <w:r w:rsidRPr="002C1B5D">
        <w:rPr>
          <w:b/>
        </w:rPr>
        <w:t xml:space="preserve"> should verify whether there is sufficient time to complete the UE initiated RRC procedure</w:t>
      </w:r>
      <w:r>
        <w:rPr>
          <w:b/>
        </w:rPr>
        <w:t xml:space="preserve">. </w:t>
      </w:r>
    </w:p>
    <w:p w14:paraId="38CB7286" w14:textId="7E4ED243" w:rsidR="00223B5D" w:rsidRDefault="00223B5D" w:rsidP="00223B5D">
      <w:pPr>
        <w:rPr>
          <w:b/>
        </w:rPr>
      </w:pPr>
      <w:r>
        <w:rPr>
          <w:b/>
          <w:lang w:eastAsia="ko-KR"/>
        </w:rPr>
        <w:t xml:space="preserve">Proposal </w:t>
      </w:r>
      <w:r w:rsidR="005448DC">
        <w:rPr>
          <w:b/>
          <w:lang w:eastAsia="ko-KR"/>
        </w:rPr>
        <w:t>4</w:t>
      </w:r>
      <w:r w:rsidRPr="002C1B5D">
        <w:rPr>
          <w:b/>
          <w:lang w:eastAsia="ko-KR"/>
        </w:rPr>
        <w:t xml:space="preserve">: </w:t>
      </w:r>
      <w:r w:rsidRPr="002C1B5D">
        <w:rPr>
          <w:b/>
        </w:rPr>
        <w:t xml:space="preserve">the </w:t>
      </w:r>
      <w:r w:rsidR="00784BF9">
        <w:rPr>
          <w:b/>
        </w:rPr>
        <w:t>gNB</w:t>
      </w:r>
      <w:r>
        <w:rPr>
          <w:b/>
        </w:rPr>
        <w:t xml:space="preserve"> rejects the procedure if there is no sufficient time to complete the procedure before the next </w:t>
      </w:r>
      <w:r w:rsidRPr="00615056">
        <w:rPr>
          <w:b/>
        </w:rPr>
        <w:t>discontinuous coverage</w:t>
      </w:r>
      <w:r>
        <w:rPr>
          <w:b/>
        </w:rPr>
        <w:t xml:space="preserve">. </w:t>
      </w:r>
    </w:p>
    <w:p w14:paraId="563D112A" w14:textId="77777777" w:rsidR="00223B5D" w:rsidRDefault="00223B5D" w:rsidP="008A092A">
      <w:pPr>
        <w:pStyle w:val="PatentBody"/>
        <w:numPr>
          <w:ilvl w:val="0"/>
          <w:numId w:val="0"/>
        </w:numPr>
        <w:spacing w:after="180" w:line="240" w:lineRule="auto"/>
        <w:jc w:val="both"/>
        <w:rPr>
          <w:sz w:val="20"/>
        </w:rPr>
      </w:pPr>
    </w:p>
    <w:p w14:paraId="1C42CDD0" w14:textId="258A562A" w:rsidR="00784BF9" w:rsidRPr="00784BF9" w:rsidRDefault="00784BF9" w:rsidP="00784BF9">
      <w:pPr>
        <w:pStyle w:val="Heading2"/>
      </w:pPr>
      <w:r>
        <w:t>Re-directing to discontinuous coverage network</w:t>
      </w:r>
    </w:p>
    <w:p w14:paraId="3E22BF0C" w14:textId="77777777" w:rsidR="004A01AF" w:rsidRDefault="00FC53C4" w:rsidP="008A092A">
      <w:pPr>
        <w:pStyle w:val="PatentBody"/>
        <w:numPr>
          <w:ilvl w:val="0"/>
          <w:numId w:val="0"/>
        </w:numPr>
        <w:spacing w:after="180" w:line="240" w:lineRule="auto"/>
        <w:jc w:val="both"/>
        <w:rPr>
          <w:sz w:val="20"/>
        </w:rPr>
      </w:pPr>
      <w:r>
        <w:rPr>
          <w:sz w:val="20"/>
        </w:rPr>
        <w:t xml:space="preserve">The use of being connected to an NTN as well as discontinuous coverage NTN is to provide connectivity to IoT devices in areas where terrestrial network is unable to serve a UE. In many cases a mobile IoT UE may move from an area where a terrestrial network serves the UE to an area where the non-terrestrial network would be best to serve the UE. </w:t>
      </w:r>
      <w:r w:rsidR="004A01AF">
        <w:rPr>
          <w:sz w:val="20"/>
        </w:rPr>
        <w:t>In many of these cases, the best option would be to re-direct the UE towards the discontinuous coverage network.</w:t>
      </w:r>
    </w:p>
    <w:p w14:paraId="540D3D3B" w14:textId="77777777" w:rsidR="00B40680" w:rsidRDefault="004A01AF" w:rsidP="008A092A">
      <w:pPr>
        <w:pStyle w:val="PatentBody"/>
        <w:numPr>
          <w:ilvl w:val="0"/>
          <w:numId w:val="0"/>
        </w:numPr>
        <w:spacing w:after="180" w:line="240" w:lineRule="auto"/>
        <w:jc w:val="both"/>
        <w:rPr>
          <w:sz w:val="20"/>
        </w:rPr>
      </w:pPr>
      <w:r>
        <w:rPr>
          <w:sz w:val="20"/>
        </w:rPr>
        <w:t>Re-directing a UE is done via RRC</w:t>
      </w:r>
      <w:r w:rsidR="00A42840">
        <w:rPr>
          <w:sz w:val="20"/>
        </w:rPr>
        <w:t xml:space="preserve"> Connection</w:t>
      </w:r>
      <w:r>
        <w:rPr>
          <w:sz w:val="20"/>
        </w:rPr>
        <w:t xml:space="preserve"> Release procedure, where the </w:t>
      </w:r>
      <w:r w:rsidR="00A42840">
        <w:rPr>
          <w:sz w:val="20"/>
        </w:rPr>
        <w:t xml:space="preserve">UE might be re-directed to another RAT or another frequency. This can be done by including idle mode configurations, information about frequencies and RATs that the UE is being re-directed towards. </w:t>
      </w:r>
    </w:p>
    <w:p w14:paraId="433F06CC" w14:textId="77777777" w:rsidR="00E95020" w:rsidRDefault="00B40680" w:rsidP="008A092A">
      <w:pPr>
        <w:pStyle w:val="PatentBody"/>
        <w:numPr>
          <w:ilvl w:val="0"/>
          <w:numId w:val="0"/>
        </w:numPr>
        <w:spacing w:after="180" w:line="240" w:lineRule="auto"/>
        <w:jc w:val="both"/>
        <w:rPr>
          <w:sz w:val="20"/>
        </w:rPr>
      </w:pPr>
      <w:r>
        <w:rPr>
          <w:sz w:val="20"/>
        </w:rPr>
        <w:t xml:space="preserve">One issue when a UE is re-directed from a continuous coverage network (terrestrial or non-terrestrial) is that the current information provided only gives the RAT, frequency and idle mode configurations. </w:t>
      </w:r>
    </w:p>
    <w:p w14:paraId="3813A459" w14:textId="0C84D46E" w:rsidR="00E95020" w:rsidRPr="00E95020" w:rsidRDefault="00E95020" w:rsidP="008A092A">
      <w:pPr>
        <w:pStyle w:val="PatentBody"/>
        <w:numPr>
          <w:ilvl w:val="0"/>
          <w:numId w:val="0"/>
        </w:numPr>
        <w:spacing w:after="180" w:line="240" w:lineRule="auto"/>
        <w:jc w:val="both"/>
        <w:rPr>
          <w:b/>
          <w:sz w:val="20"/>
        </w:rPr>
      </w:pPr>
      <w:r w:rsidRPr="001D2ACD">
        <w:rPr>
          <w:b/>
          <w:sz w:val="20"/>
        </w:rPr>
        <w:t xml:space="preserve">Observation </w:t>
      </w:r>
      <w:r w:rsidR="003E0773">
        <w:rPr>
          <w:b/>
          <w:sz w:val="20"/>
        </w:rPr>
        <w:t>4</w:t>
      </w:r>
      <w:r w:rsidRPr="001D2ACD">
        <w:rPr>
          <w:b/>
          <w:sz w:val="20"/>
        </w:rPr>
        <w:t xml:space="preserve">: </w:t>
      </w:r>
      <w:r>
        <w:rPr>
          <w:b/>
          <w:sz w:val="20"/>
        </w:rPr>
        <w:t>Re-direction message only provides RAT, frequency and idle mode configurations</w:t>
      </w:r>
      <w:r w:rsidRPr="001D2ACD">
        <w:rPr>
          <w:b/>
          <w:sz w:val="20"/>
        </w:rPr>
        <w:t xml:space="preserve">. </w:t>
      </w:r>
    </w:p>
    <w:p w14:paraId="1B5F6167" w14:textId="5ED64737" w:rsidR="00554D13" w:rsidRDefault="00B40680" w:rsidP="008A092A">
      <w:pPr>
        <w:pStyle w:val="PatentBody"/>
        <w:numPr>
          <w:ilvl w:val="0"/>
          <w:numId w:val="0"/>
        </w:numPr>
        <w:spacing w:after="180" w:line="240" w:lineRule="auto"/>
        <w:jc w:val="both"/>
        <w:rPr>
          <w:sz w:val="20"/>
        </w:rPr>
      </w:pPr>
      <w:r>
        <w:rPr>
          <w:sz w:val="20"/>
        </w:rPr>
        <w:t xml:space="preserve">When being re-directed towards a discontinuous coverage NTN, there is likely more information needed. </w:t>
      </w:r>
      <w:r w:rsidR="005E407B">
        <w:rPr>
          <w:sz w:val="20"/>
        </w:rPr>
        <w:t xml:space="preserve">We thus propose that </w:t>
      </w:r>
      <w:r w:rsidR="00B443DB">
        <w:rPr>
          <w:sz w:val="20"/>
        </w:rPr>
        <w:t xml:space="preserve">information related to discontinuous coverage, such as satellite assistance information is provided in a re-direction message. </w:t>
      </w:r>
    </w:p>
    <w:p w14:paraId="2F31FAF1" w14:textId="3929D2F2" w:rsidR="00E95020" w:rsidRPr="00085AA6" w:rsidRDefault="00E95020" w:rsidP="00E95020">
      <w:pPr>
        <w:jc w:val="both"/>
        <w:rPr>
          <w:b/>
        </w:rPr>
      </w:pPr>
      <w:r>
        <w:rPr>
          <w:b/>
        </w:rPr>
        <w:t xml:space="preserve">Proposal </w:t>
      </w:r>
      <w:r w:rsidR="003E0773">
        <w:rPr>
          <w:b/>
        </w:rPr>
        <w:t>5</w:t>
      </w:r>
      <w:r>
        <w:rPr>
          <w:b/>
        </w:rPr>
        <w:t xml:space="preserve">: Discontinuous coverage-related </w:t>
      </w:r>
      <w:r w:rsidR="00315BF4">
        <w:rPr>
          <w:b/>
        </w:rPr>
        <w:t>information is provided in a re-direct message when being re-directed to a discontinuous coverage network</w:t>
      </w:r>
      <w:r>
        <w:rPr>
          <w:b/>
        </w:rPr>
        <w:t>.</w:t>
      </w:r>
    </w:p>
    <w:p w14:paraId="7FD9AA7E" w14:textId="77777777" w:rsidR="00317E83" w:rsidRPr="00B46347" w:rsidRDefault="00317E83" w:rsidP="008A092A">
      <w:pPr>
        <w:pStyle w:val="PatentBody"/>
        <w:numPr>
          <w:ilvl w:val="0"/>
          <w:numId w:val="0"/>
        </w:numPr>
        <w:spacing w:after="180" w:line="240" w:lineRule="auto"/>
        <w:jc w:val="both"/>
        <w:rPr>
          <w:sz w:val="20"/>
          <w:lang w:val="en-US"/>
        </w:rPr>
      </w:pPr>
    </w:p>
    <w:p w14:paraId="5FF2457F" w14:textId="72E1A9E3" w:rsidR="00A209D6" w:rsidRPr="006E13D1" w:rsidRDefault="008C3057" w:rsidP="003F11FC">
      <w:pPr>
        <w:pStyle w:val="Heading1"/>
        <w:jc w:val="both"/>
      </w:pPr>
      <w:r>
        <w:t>Conclusion</w:t>
      </w:r>
    </w:p>
    <w:p w14:paraId="38454939" w14:textId="0ED644BC"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190A6D">
        <w:rPr>
          <w:lang w:eastAsia="ko-KR"/>
        </w:rPr>
        <w:t>enhancements on discontinuous coverage</w:t>
      </w:r>
      <w:r w:rsidR="00944EC6">
        <w:rPr>
          <w:lang w:eastAsia="ko-KR"/>
        </w:rPr>
        <w:t xml:space="preserve">. </w:t>
      </w:r>
      <w:r w:rsidR="00A8239A">
        <w:rPr>
          <w:lang w:eastAsia="ko-KR"/>
        </w:rPr>
        <w:t>The following are the observations and proposals in this document:</w:t>
      </w:r>
    </w:p>
    <w:p w14:paraId="595A937F" w14:textId="77777777" w:rsidR="00034396" w:rsidRPr="001D2ACD" w:rsidRDefault="00034396" w:rsidP="00034396">
      <w:pPr>
        <w:pStyle w:val="PatentBody"/>
        <w:numPr>
          <w:ilvl w:val="0"/>
          <w:numId w:val="0"/>
        </w:numPr>
        <w:spacing w:after="180" w:line="240" w:lineRule="auto"/>
        <w:jc w:val="both"/>
        <w:rPr>
          <w:b/>
          <w:sz w:val="20"/>
        </w:rPr>
      </w:pPr>
      <w:r w:rsidRPr="001D2ACD">
        <w:rPr>
          <w:b/>
          <w:sz w:val="20"/>
        </w:rPr>
        <w:t xml:space="preserve">Observation 1: </w:t>
      </w:r>
      <w:r>
        <w:rPr>
          <w:b/>
          <w:sz w:val="20"/>
        </w:rPr>
        <w:t>While there may be RAN impact from SA2 TR conclusions, it is not clear whether the specification of RAN, CT or SA will be affected</w:t>
      </w:r>
      <w:r w:rsidRPr="001D2ACD">
        <w:rPr>
          <w:b/>
          <w:sz w:val="20"/>
        </w:rPr>
        <w:t xml:space="preserve">. </w:t>
      </w:r>
    </w:p>
    <w:p w14:paraId="692CBE50" w14:textId="77777777" w:rsidR="00034396" w:rsidRPr="0080275A" w:rsidRDefault="00034396" w:rsidP="00034396">
      <w:pPr>
        <w:rPr>
          <w:b/>
          <w:lang w:eastAsia="ko-KR"/>
        </w:rPr>
      </w:pPr>
      <w:r w:rsidRPr="0080275A">
        <w:rPr>
          <w:b/>
          <w:lang w:eastAsia="ko-KR"/>
        </w:rPr>
        <w:t xml:space="preserve">Observation </w:t>
      </w:r>
      <w:r>
        <w:rPr>
          <w:b/>
          <w:lang w:eastAsia="ko-KR"/>
        </w:rPr>
        <w:t>2</w:t>
      </w:r>
      <w:r w:rsidRPr="0080275A">
        <w:rPr>
          <w:b/>
          <w:lang w:eastAsia="ko-KR"/>
        </w:rPr>
        <w:t xml:space="preserve">: </w:t>
      </w:r>
      <w:r>
        <w:rPr>
          <w:b/>
          <w:lang w:eastAsia="ko-KR"/>
        </w:rPr>
        <w:t xml:space="preserve">The network can configure the UE to postpone triggering a RRC procedure and optionally wait for the next available satellite’s coverage period.   </w:t>
      </w:r>
    </w:p>
    <w:p w14:paraId="67AE54BA" w14:textId="77777777" w:rsidR="00034396" w:rsidRDefault="00034396" w:rsidP="00034396">
      <w:pPr>
        <w:pStyle w:val="B1"/>
        <w:ind w:left="0" w:firstLine="0"/>
        <w:rPr>
          <w:b/>
        </w:rPr>
      </w:pPr>
      <w:r>
        <w:rPr>
          <w:b/>
        </w:rPr>
        <w:t>Observation 3</w:t>
      </w:r>
      <w:r w:rsidRPr="00230279">
        <w:rPr>
          <w:b/>
        </w:rPr>
        <w:t xml:space="preserve">: </w:t>
      </w:r>
      <w:r>
        <w:rPr>
          <w:b/>
        </w:rPr>
        <w:t xml:space="preserve">Attempting to complete a RRC procedure just before </w:t>
      </w:r>
      <w:r w:rsidRPr="008565EE">
        <w:rPr>
          <w:b/>
        </w:rPr>
        <w:t>discontinuous coverage</w:t>
      </w:r>
      <w:r>
        <w:rPr>
          <w:b/>
        </w:rPr>
        <w:t xml:space="preserve"> is not beneficial for the UE power savings since </w:t>
      </w:r>
      <w:r w:rsidRPr="008565EE">
        <w:rPr>
          <w:b/>
        </w:rPr>
        <w:t>discontinuous coverage</w:t>
      </w:r>
      <w:r>
        <w:rPr>
          <w:b/>
        </w:rPr>
        <w:t xml:space="preserve"> will anyway disrupt the RRC procedure. </w:t>
      </w:r>
    </w:p>
    <w:p w14:paraId="7C7DC527" w14:textId="77777777" w:rsidR="00034396" w:rsidRPr="00E95020" w:rsidRDefault="00034396" w:rsidP="00034396">
      <w:pPr>
        <w:pStyle w:val="PatentBody"/>
        <w:numPr>
          <w:ilvl w:val="0"/>
          <w:numId w:val="0"/>
        </w:numPr>
        <w:spacing w:after="180" w:line="240" w:lineRule="auto"/>
        <w:jc w:val="both"/>
        <w:rPr>
          <w:b/>
          <w:sz w:val="20"/>
        </w:rPr>
      </w:pPr>
      <w:r w:rsidRPr="001D2ACD">
        <w:rPr>
          <w:b/>
          <w:sz w:val="20"/>
        </w:rPr>
        <w:t xml:space="preserve">Observation </w:t>
      </w:r>
      <w:r>
        <w:rPr>
          <w:b/>
          <w:sz w:val="20"/>
        </w:rPr>
        <w:t>4</w:t>
      </w:r>
      <w:r w:rsidRPr="001D2ACD">
        <w:rPr>
          <w:b/>
          <w:sz w:val="20"/>
        </w:rPr>
        <w:t xml:space="preserve">: </w:t>
      </w:r>
      <w:r>
        <w:rPr>
          <w:b/>
          <w:sz w:val="20"/>
        </w:rPr>
        <w:t>Re-direction message only provides RAT, frequency and idle mode configurations</w:t>
      </w:r>
      <w:r w:rsidRPr="001D2ACD">
        <w:rPr>
          <w:b/>
          <w:sz w:val="20"/>
        </w:rPr>
        <w:t xml:space="preserve">. </w:t>
      </w:r>
    </w:p>
    <w:p w14:paraId="7B8E5C57" w14:textId="77777777" w:rsidR="00034396" w:rsidRDefault="00034396" w:rsidP="00034396">
      <w:pPr>
        <w:rPr>
          <w:b/>
          <w:lang w:eastAsia="ko-KR"/>
        </w:rPr>
      </w:pPr>
      <w:r>
        <w:rPr>
          <w:b/>
          <w:lang w:eastAsia="ko-KR"/>
        </w:rPr>
        <w:lastRenderedPageBreak/>
        <w:t xml:space="preserve">Proposal 1: The UE may verify whether it has sufficient coverage time to complete a RRC procedure. </w:t>
      </w:r>
    </w:p>
    <w:p w14:paraId="1F796075" w14:textId="77777777" w:rsidR="00034396" w:rsidRDefault="00034396" w:rsidP="00034396">
      <w:pPr>
        <w:rPr>
          <w:b/>
          <w:lang w:eastAsia="ko-KR"/>
        </w:rPr>
      </w:pPr>
      <w:r>
        <w:rPr>
          <w:b/>
          <w:lang w:eastAsia="ko-KR"/>
        </w:rPr>
        <w:t>Proposal 2: The UE only initiates the procedure if there is sufficient time. Otherwise, the UE needs to wait for the next available coverage period.</w:t>
      </w:r>
    </w:p>
    <w:p w14:paraId="34AEAAF5" w14:textId="77777777" w:rsidR="00034396" w:rsidRDefault="00034396" w:rsidP="00034396">
      <w:pPr>
        <w:rPr>
          <w:b/>
        </w:rPr>
      </w:pPr>
      <w:r w:rsidRPr="002C1B5D">
        <w:rPr>
          <w:b/>
          <w:lang w:eastAsia="ko-KR"/>
        </w:rPr>
        <w:t xml:space="preserve">Proposal </w:t>
      </w:r>
      <w:r>
        <w:rPr>
          <w:b/>
          <w:lang w:eastAsia="ko-KR"/>
        </w:rPr>
        <w:t>3</w:t>
      </w:r>
      <w:r w:rsidRPr="002C1B5D">
        <w:rPr>
          <w:b/>
          <w:lang w:eastAsia="ko-KR"/>
        </w:rPr>
        <w:t xml:space="preserve">: </w:t>
      </w:r>
      <w:r w:rsidRPr="002C1B5D">
        <w:rPr>
          <w:b/>
        </w:rPr>
        <w:t xml:space="preserve">the </w:t>
      </w:r>
      <w:r>
        <w:rPr>
          <w:b/>
        </w:rPr>
        <w:t>gNB</w:t>
      </w:r>
      <w:r w:rsidRPr="002C1B5D">
        <w:rPr>
          <w:b/>
        </w:rPr>
        <w:t xml:space="preserve"> should verify whether there is sufficient time to complete the UE initiated RRC procedure</w:t>
      </w:r>
      <w:r>
        <w:rPr>
          <w:b/>
        </w:rPr>
        <w:t xml:space="preserve">. </w:t>
      </w:r>
    </w:p>
    <w:p w14:paraId="2BE14CA0" w14:textId="77777777" w:rsidR="00034396" w:rsidRDefault="00034396" w:rsidP="00034396">
      <w:pPr>
        <w:rPr>
          <w:b/>
        </w:rPr>
      </w:pPr>
      <w:r>
        <w:rPr>
          <w:b/>
          <w:lang w:eastAsia="ko-KR"/>
        </w:rPr>
        <w:t>Proposal 4</w:t>
      </w:r>
      <w:r w:rsidRPr="002C1B5D">
        <w:rPr>
          <w:b/>
          <w:lang w:eastAsia="ko-KR"/>
        </w:rPr>
        <w:t xml:space="preserve">: </w:t>
      </w:r>
      <w:r w:rsidRPr="002C1B5D">
        <w:rPr>
          <w:b/>
        </w:rPr>
        <w:t xml:space="preserve">the </w:t>
      </w:r>
      <w:r>
        <w:rPr>
          <w:b/>
        </w:rPr>
        <w:t xml:space="preserve">gNB rejects the procedure if there is no sufficient time to complete the procedure before the next </w:t>
      </w:r>
      <w:r w:rsidRPr="00615056">
        <w:rPr>
          <w:b/>
        </w:rPr>
        <w:t>discontinuous coverage</w:t>
      </w:r>
      <w:r>
        <w:rPr>
          <w:b/>
        </w:rPr>
        <w:t xml:space="preserve">. </w:t>
      </w:r>
    </w:p>
    <w:p w14:paraId="5139F300" w14:textId="77777777" w:rsidR="00034396" w:rsidRPr="00085AA6" w:rsidRDefault="00034396" w:rsidP="00034396">
      <w:pPr>
        <w:jc w:val="both"/>
        <w:rPr>
          <w:b/>
        </w:rPr>
      </w:pPr>
      <w:r>
        <w:rPr>
          <w:b/>
        </w:rPr>
        <w:t>Proposal 5: Discontinuous coverage-related information is provided in a re-direct message when being re-directed to a discontinuous coverage network.</w:t>
      </w:r>
    </w:p>
    <w:p w14:paraId="6408D72B" w14:textId="59651DF4" w:rsidR="0083484D" w:rsidRPr="00FF7C4E" w:rsidRDefault="00051DF8" w:rsidP="0083484D">
      <w:pPr>
        <w:pStyle w:val="Heading1"/>
      </w:pPr>
      <w:bookmarkStart w:id="0" w:name="_GoBack"/>
      <w:bookmarkEnd w:id="0"/>
      <w:r>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77777777" w:rsidR="00CC0528" w:rsidRPr="005525D5"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7333A3B1" w14:textId="2EF081D8" w:rsidR="00975D95" w:rsidRPr="000C59A1" w:rsidRDefault="000C59A1" w:rsidP="00CC0528">
      <w:pPr>
        <w:pStyle w:val="references"/>
        <w:spacing w:after="180" w:line="240" w:lineRule="auto"/>
        <w:rPr>
          <w:szCs w:val="20"/>
        </w:rPr>
      </w:pPr>
      <w:r>
        <w:rPr>
          <w:rFonts w:ascii="Arial" w:hAnsi="Arial" w:cs="Arial"/>
          <w:szCs w:val="20"/>
        </w:rPr>
        <w:t>S</w:t>
      </w:r>
      <w:r w:rsidR="00DD26DA">
        <w:rPr>
          <w:rFonts w:ascii="Arial" w:hAnsi="Arial" w:cs="Arial"/>
          <w:szCs w:val="20"/>
        </w:rPr>
        <w:t>P</w:t>
      </w:r>
      <w:r>
        <w:rPr>
          <w:rFonts w:ascii="Arial" w:hAnsi="Arial" w:cs="Arial"/>
          <w:szCs w:val="20"/>
        </w:rPr>
        <w:t>-</w:t>
      </w:r>
      <w:r w:rsidR="00DD26DA">
        <w:rPr>
          <w:rFonts w:ascii="Arial" w:hAnsi="Arial" w:cs="Arial"/>
          <w:szCs w:val="20"/>
        </w:rPr>
        <w:t>211651</w:t>
      </w:r>
      <w:r>
        <w:rPr>
          <w:rFonts w:ascii="Arial" w:hAnsi="Arial" w:cs="Arial"/>
          <w:szCs w:val="20"/>
        </w:rPr>
        <w:t xml:space="preserve">, </w:t>
      </w:r>
      <w:r w:rsidR="00DD26DA">
        <w:rPr>
          <w:rFonts w:ascii="Arial" w:hAnsi="Arial" w:cs="Arial"/>
          <w:szCs w:val="20"/>
        </w:rPr>
        <w:t xml:space="preserve">New SIB: 5GC enhancement for satellite access Phase 2, Thales, Xiami, Novamint, TNO, ABS, SP#94-e, December 2021. </w:t>
      </w:r>
    </w:p>
    <w:p w14:paraId="30887007" w14:textId="163DDC29" w:rsidR="000C59A1" w:rsidRPr="00037F8B" w:rsidRDefault="00037F8B" w:rsidP="00CC0528">
      <w:pPr>
        <w:pStyle w:val="references"/>
        <w:spacing w:after="180" w:line="240" w:lineRule="auto"/>
        <w:rPr>
          <w:rFonts w:ascii="Arial" w:hAnsi="Arial" w:cs="Arial"/>
          <w:szCs w:val="20"/>
        </w:rPr>
      </w:pPr>
      <w:r w:rsidRPr="00037F8B">
        <w:rPr>
          <w:rFonts w:ascii="Arial" w:hAnsi="Arial" w:cs="Arial"/>
          <w:szCs w:val="20"/>
        </w:rPr>
        <w:t>3GPP TR 23.700-28, Study on Integration of satellite components in the 5G architecture; Phase 2, Release 18, V18.0.0, December 2022</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6B893" w14:textId="77777777" w:rsidR="008F7B0C" w:rsidRDefault="008F7B0C" w:rsidP="00051DF8">
      <w:r>
        <w:separator/>
      </w:r>
    </w:p>
  </w:endnote>
  <w:endnote w:type="continuationSeparator" w:id="0">
    <w:p w14:paraId="6C2F3D6C" w14:textId="77777777" w:rsidR="008F7B0C" w:rsidRDefault="008F7B0C" w:rsidP="00051DF8">
      <w:r>
        <w:continuationSeparator/>
      </w:r>
    </w:p>
  </w:endnote>
  <w:endnote w:type="continuationNotice" w:id="1">
    <w:p w14:paraId="1C3F248B" w14:textId="77777777" w:rsidR="008F7B0C" w:rsidRDefault="008F7B0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77544" w14:textId="77777777" w:rsidR="008F7B0C" w:rsidRDefault="008F7B0C" w:rsidP="00051DF8">
      <w:r>
        <w:separator/>
      </w:r>
    </w:p>
  </w:footnote>
  <w:footnote w:type="continuationSeparator" w:id="0">
    <w:p w14:paraId="3E369F7A" w14:textId="77777777" w:rsidR="008F7B0C" w:rsidRDefault="008F7B0C" w:rsidP="00051DF8">
      <w:r>
        <w:continuationSeparator/>
      </w:r>
    </w:p>
  </w:footnote>
  <w:footnote w:type="continuationNotice" w:id="1">
    <w:p w14:paraId="6335563C" w14:textId="77777777" w:rsidR="008F7B0C" w:rsidRDefault="008F7B0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1E1E0D"/>
    <w:multiLevelType w:val="hybridMultilevel"/>
    <w:tmpl w:val="15026DE4"/>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15"/>
  </w:num>
  <w:num w:numId="3">
    <w:abstractNumId w:val="13"/>
  </w:num>
  <w:num w:numId="4">
    <w:abstractNumId w:val="9"/>
  </w:num>
  <w:num w:numId="5">
    <w:abstractNumId w:val="10"/>
  </w:num>
  <w:num w:numId="6">
    <w:abstractNumId w:val="7"/>
  </w:num>
  <w:num w:numId="7">
    <w:abstractNumId w:val="4"/>
  </w:num>
  <w:num w:numId="8">
    <w:abstractNumId w:val="11"/>
  </w:num>
  <w:num w:numId="9">
    <w:abstractNumId w:val="5"/>
  </w:num>
  <w:num w:numId="10">
    <w:abstractNumId w:val="8"/>
  </w:num>
  <w:num w:numId="11">
    <w:abstractNumId w:val="1"/>
  </w:num>
  <w:num w:numId="12">
    <w:abstractNumId w:val="2"/>
  </w:num>
  <w:num w:numId="13">
    <w:abstractNumId w:val="12"/>
  </w:num>
  <w:num w:numId="14">
    <w:abstractNumId w:val="0"/>
  </w:num>
  <w:num w:numId="15">
    <w:abstractNumId w:val="6"/>
  </w:num>
  <w:num w:numId="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163B"/>
    <w:rsid w:val="00011C8D"/>
    <w:rsid w:val="000136C0"/>
    <w:rsid w:val="00013CDB"/>
    <w:rsid w:val="00014BC5"/>
    <w:rsid w:val="000153CC"/>
    <w:rsid w:val="00015950"/>
    <w:rsid w:val="000162E9"/>
    <w:rsid w:val="000163E2"/>
    <w:rsid w:val="00016554"/>
    <w:rsid w:val="00016557"/>
    <w:rsid w:val="00022927"/>
    <w:rsid w:val="0002299F"/>
    <w:rsid w:val="00023C40"/>
    <w:rsid w:val="000252C7"/>
    <w:rsid w:val="00025377"/>
    <w:rsid w:val="00025423"/>
    <w:rsid w:val="00026BFC"/>
    <w:rsid w:val="00027DC5"/>
    <w:rsid w:val="000302F2"/>
    <w:rsid w:val="00032642"/>
    <w:rsid w:val="00033397"/>
    <w:rsid w:val="00034396"/>
    <w:rsid w:val="00035DF0"/>
    <w:rsid w:val="000375A6"/>
    <w:rsid w:val="00037F8B"/>
    <w:rsid w:val="00040095"/>
    <w:rsid w:val="000403D7"/>
    <w:rsid w:val="00040932"/>
    <w:rsid w:val="0004169F"/>
    <w:rsid w:val="00042C77"/>
    <w:rsid w:val="0004383E"/>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85269"/>
    <w:rsid w:val="00085AA6"/>
    <w:rsid w:val="00090468"/>
    <w:rsid w:val="00090CD4"/>
    <w:rsid w:val="000914AC"/>
    <w:rsid w:val="00094568"/>
    <w:rsid w:val="00094C6B"/>
    <w:rsid w:val="000A05D6"/>
    <w:rsid w:val="000A4C20"/>
    <w:rsid w:val="000A60C3"/>
    <w:rsid w:val="000B0115"/>
    <w:rsid w:val="000B02F8"/>
    <w:rsid w:val="000B0B40"/>
    <w:rsid w:val="000B0BF3"/>
    <w:rsid w:val="000B0EF0"/>
    <w:rsid w:val="000B1752"/>
    <w:rsid w:val="000B40D8"/>
    <w:rsid w:val="000B4877"/>
    <w:rsid w:val="000B508D"/>
    <w:rsid w:val="000B6398"/>
    <w:rsid w:val="000B7BCF"/>
    <w:rsid w:val="000C18FE"/>
    <w:rsid w:val="000C2B2C"/>
    <w:rsid w:val="000C522B"/>
    <w:rsid w:val="000C5340"/>
    <w:rsid w:val="000C59A1"/>
    <w:rsid w:val="000D2E51"/>
    <w:rsid w:val="000D3336"/>
    <w:rsid w:val="000D4B95"/>
    <w:rsid w:val="000D58AB"/>
    <w:rsid w:val="000D5B1D"/>
    <w:rsid w:val="000D64F1"/>
    <w:rsid w:val="000D6E3F"/>
    <w:rsid w:val="000D75DC"/>
    <w:rsid w:val="000E01FF"/>
    <w:rsid w:val="000E0881"/>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15E7C"/>
    <w:rsid w:val="0012049E"/>
    <w:rsid w:val="00123AC6"/>
    <w:rsid w:val="00124DD4"/>
    <w:rsid w:val="0012502C"/>
    <w:rsid w:val="00126400"/>
    <w:rsid w:val="00130A42"/>
    <w:rsid w:val="001311DA"/>
    <w:rsid w:val="00131BCA"/>
    <w:rsid w:val="0013373E"/>
    <w:rsid w:val="0013585C"/>
    <w:rsid w:val="0014230B"/>
    <w:rsid w:val="00143363"/>
    <w:rsid w:val="001436BC"/>
    <w:rsid w:val="0014379A"/>
    <w:rsid w:val="001446F4"/>
    <w:rsid w:val="00145075"/>
    <w:rsid w:val="001500B8"/>
    <w:rsid w:val="001617E5"/>
    <w:rsid w:val="00165A0D"/>
    <w:rsid w:val="00166728"/>
    <w:rsid w:val="00171DA1"/>
    <w:rsid w:val="001741A0"/>
    <w:rsid w:val="00174291"/>
    <w:rsid w:val="00175FA0"/>
    <w:rsid w:val="00180692"/>
    <w:rsid w:val="0018127E"/>
    <w:rsid w:val="00182E67"/>
    <w:rsid w:val="00183778"/>
    <w:rsid w:val="001841BF"/>
    <w:rsid w:val="001845D5"/>
    <w:rsid w:val="0018515E"/>
    <w:rsid w:val="00185BC1"/>
    <w:rsid w:val="00186138"/>
    <w:rsid w:val="00186370"/>
    <w:rsid w:val="00190972"/>
    <w:rsid w:val="00190A6D"/>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6647"/>
    <w:rsid w:val="001F168B"/>
    <w:rsid w:val="001F7831"/>
    <w:rsid w:val="002013CD"/>
    <w:rsid w:val="00204045"/>
    <w:rsid w:val="00205D3E"/>
    <w:rsid w:val="0020712B"/>
    <w:rsid w:val="0021231D"/>
    <w:rsid w:val="00212942"/>
    <w:rsid w:val="00214251"/>
    <w:rsid w:val="00214804"/>
    <w:rsid w:val="00216876"/>
    <w:rsid w:val="00216998"/>
    <w:rsid w:val="002171B2"/>
    <w:rsid w:val="00220815"/>
    <w:rsid w:val="002219AC"/>
    <w:rsid w:val="00223645"/>
    <w:rsid w:val="00223B5D"/>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6FF2"/>
    <w:rsid w:val="002675D3"/>
    <w:rsid w:val="002709D8"/>
    <w:rsid w:val="00270A2B"/>
    <w:rsid w:val="002747EC"/>
    <w:rsid w:val="002755FE"/>
    <w:rsid w:val="002815C0"/>
    <w:rsid w:val="00283F62"/>
    <w:rsid w:val="002840C7"/>
    <w:rsid w:val="00284E78"/>
    <w:rsid w:val="002855BF"/>
    <w:rsid w:val="0028668E"/>
    <w:rsid w:val="00287326"/>
    <w:rsid w:val="00290336"/>
    <w:rsid w:val="00292EB4"/>
    <w:rsid w:val="00292FC9"/>
    <w:rsid w:val="00295BA0"/>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D7A26"/>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2CFD"/>
    <w:rsid w:val="003133F1"/>
    <w:rsid w:val="00315BF4"/>
    <w:rsid w:val="003172DC"/>
    <w:rsid w:val="00317E83"/>
    <w:rsid w:val="0032086B"/>
    <w:rsid w:val="003211D6"/>
    <w:rsid w:val="00323D2C"/>
    <w:rsid w:val="003243BA"/>
    <w:rsid w:val="00324E66"/>
    <w:rsid w:val="003255FD"/>
    <w:rsid w:val="00325AE3"/>
    <w:rsid w:val="00326069"/>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4CB6"/>
    <w:rsid w:val="00385E77"/>
    <w:rsid w:val="00387011"/>
    <w:rsid w:val="00387B0B"/>
    <w:rsid w:val="003908A5"/>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0773"/>
    <w:rsid w:val="003E136B"/>
    <w:rsid w:val="003E16BE"/>
    <w:rsid w:val="003E16F0"/>
    <w:rsid w:val="003E17A4"/>
    <w:rsid w:val="003E676B"/>
    <w:rsid w:val="003F11FC"/>
    <w:rsid w:val="003F24B6"/>
    <w:rsid w:val="003F2920"/>
    <w:rsid w:val="003F3214"/>
    <w:rsid w:val="003F4E28"/>
    <w:rsid w:val="003F7CC9"/>
    <w:rsid w:val="004006E8"/>
    <w:rsid w:val="0040070A"/>
    <w:rsid w:val="00401855"/>
    <w:rsid w:val="0040228D"/>
    <w:rsid w:val="0040702D"/>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7F0"/>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77B3"/>
    <w:rsid w:val="004A01AF"/>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2B36"/>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1A5E"/>
    <w:rsid w:val="005134A6"/>
    <w:rsid w:val="005154AF"/>
    <w:rsid w:val="00516A0D"/>
    <w:rsid w:val="005214BC"/>
    <w:rsid w:val="00524A37"/>
    <w:rsid w:val="00527C31"/>
    <w:rsid w:val="00527F2A"/>
    <w:rsid w:val="00531FAA"/>
    <w:rsid w:val="00533139"/>
    <w:rsid w:val="00534DA0"/>
    <w:rsid w:val="00535EC5"/>
    <w:rsid w:val="00536A0E"/>
    <w:rsid w:val="00537568"/>
    <w:rsid w:val="005404BC"/>
    <w:rsid w:val="00542000"/>
    <w:rsid w:val="005437A7"/>
    <w:rsid w:val="00543E6C"/>
    <w:rsid w:val="005448DC"/>
    <w:rsid w:val="0054761B"/>
    <w:rsid w:val="00547A10"/>
    <w:rsid w:val="00547C85"/>
    <w:rsid w:val="00551763"/>
    <w:rsid w:val="005525D5"/>
    <w:rsid w:val="0055422F"/>
    <w:rsid w:val="005545EE"/>
    <w:rsid w:val="00554D13"/>
    <w:rsid w:val="00557338"/>
    <w:rsid w:val="0056189C"/>
    <w:rsid w:val="005625DD"/>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3A58"/>
    <w:rsid w:val="00594B6F"/>
    <w:rsid w:val="00595AAB"/>
    <w:rsid w:val="00596097"/>
    <w:rsid w:val="00596B5D"/>
    <w:rsid w:val="005A0258"/>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355E"/>
    <w:rsid w:val="005D37C4"/>
    <w:rsid w:val="005D4207"/>
    <w:rsid w:val="005D6E49"/>
    <w:rsid w:val="005D725F"/>
    <w:rsid w:val="005E28FB"/>
    <w:rsid w:val="005E407B"/>
    <w:rsid w:val="005F0D6D"/>
    <w:rsid w:val="005F2403"/>
    <w:rsid w:val="00600CB5"/>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26D4"/>
    <w:rsid w:val="006332C3"/>
    <w:rsid w:val="00635845"/>
    <w:rsid w:val="00640307"/>
    <w:rsid w:val="00646D99"/>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D6F68"/>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1CBC"/>
    <w:rsid w:val="00732B74"/>
    <w:rsid w:val="007342B5"/>
    <w:rsid w:val="0073449A"/>
    <w:rsid w:val="00734A5B"/>
    <w:rsid w:val="0073620F"/>
    <w:rsid w:val="00737B6B"/>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4BF9"/>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2D37"/>
    <w:rsid w:val="007F2E08"/>
    <w:rsid w:val="007F7EC4"/>
    <w:rsid w:val="00800199"/>
    <w:rsid w:val="00800B57"/>
    <w:rsid w:val="008028A4"/>
    <w:rsid w:val="008043F1"/>
    <w:rsid w:val="008056ED"/>
    <w:rsid w:val="00807C64"/>
    <w:rsid w:val="00807E15"/>
    <w:rsid w:val="0081087E"/>
    <w:rsid w:val="00811105"/>
    <w:rsid w:val="00811D9D"/>
    <w:rsid w:val="00812FF5"/>
    <w:rsid w:val="00813245"/>
    <w:rsid w:val="00814BE5"/>
    <w:rsid w:val="00815AA2"/>
    <w:rsid w:val="00820098"/>
    <w:rsid w:val="008252AC"/>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49DD"/>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A2511"/>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2D9D"/>
    <w:rsid w:val="008E4AF8"/>
    <w:rsid w:val="008E76DF"/>
    <w:rsid w:val="008F396F"/>
    <w:rsid w:val="008F3DCD"/>
    <w:rsid w:val="008F3DE6"/>
    <w:rsid w:val="008F7B0C"/>
    <w:rsid w:val="00900C9B"/>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D95"/>
    <w:rsid w:val="00975FF0"/>
    <w:rsid w:val="0097603C"/>
    <w:rsid w:val="00977122"/>
    <w:rsid w:val="00977609"/>
    <w:rsid w:val="00977EAC"/>
    <w:rsid w:val="00982DAE"/>
    <w:rsid w:val="00983FFE"/>
    <w:rsid w:val="00986B60"/>
    <w:rsid w:val="00987611"/>
    <w:rsid w:val="0099153D"/>
    <w:rsid w:val="009928A9"/>
    <w:rsid w:val="009932BF"/>
    <w:rsid w:val="009948BC"/>
    <w:rsid w:val="00995D8C"/>
    <w:rsid w:val="0099777D"/>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D0565"/>
    <w:rsid w:val="009D5A5D"/>
    <w:rsid w:val="009D7467"/>
    <w:rsid w:val="009D74A6"/>
    <w:rsid w:val="009E0B98"/>
    <w:rsid w:val="009E0E87"/>
    <w:rsid w:val="009E111F"/>
    <w:rsid w:val="009E2DC5"/>
    <w:rsid w:val="009E55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414"/>
    <w:rsid w:val="00A247E3"/>
    <w:rsid w:val="00A255A1"/>
    <w:rsid w:val="00A27DC6"/>
    <w:rsid w:val="00A31B24"/>
    <w:rsid w:val="00A33876"/>
    <w:rsid w:val="00A33FE1"/>
    <w:rsid w:val="00A409FF"/>
    <w:rsid w:val="00A41829"/>
    <w:rsid w:val="00A42840"/>
    <w:rsid w:val="00A430EC"/>
    <w:rsid w:val="00A4371D"/>
    <w:rsid w:val="00A44335"/>
    <w:rsid w:val="00A448B3"/>
    <w:rsid w:val="00A4645A"/>
    <w:rsid w:val="00A466D4"/>
    <w:rsid w:val="00A47F02"/>
    <w:rsid w:val="00A50BDE"/>
    <w:rsid w:val="00A53724"/>
    <w:rsid w:val="00A54B2B"/>
    <w:rsid w:val="00A60806"/>
    <w:rsid w:val="00A64AFF"/>
    <w:rsid w:val="00A657D6"/>
    <w:rsid w:val="00A664C3"/>
    <w:rsid w:val="00A72629"/>
    <w:rsid w:val="00A7298F"/>
    <w:rsid w:val="00A745A3"/>
    <w:rsid w:val="00A75A4F"/>
    <w:rsid w:val="00A82346"/>
    <w:rsid w:val="00A8239A"/>
    <w:rsid w:val="00A85270"/>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11EAC"/>
    <w:rsid w:val="00B13A48"/>
    <w:rsid w:val="00B14B63"/>
    <w:rsid w:val="00B15449"/>
    <w:rsid w:val="00B157CB"/>
    <w:rsid w:val="00B15B76"/>
    <w:rsid w:val="00B160C0"/>
    <w:rsid w:val="00B16C2F"/>
    <w:rsid w:val="00B176C9"/>
    <w:rsid w:val="00B208DD"/>
    <w:rsid w:val="00B2602A"/>
    <w:rsid w:val="00B261CD"/>
    <w:rsid w:val="00B27303"/>
    <w:rsid w:val="00B30F22"/>
    <w:rsid w:val="00B31F1F"/>
    <w:rsid w:val="00B34577"/>
    <w:rsid w:val="00B35321"/>
    <w:rsid w:val="00B40680"/>
    <w:rsid w:val="00B413F2"/>
    <w:rsid w:val="00B422C6"/>
    <w:rsid w:val="00B423D7"/>
    <w:rsid w:val="00B443DB"/>
    <w:rsid w:val="00B4634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777AD"/>
    <w:rsid w:val="00B8075F"/>
    <w:rsid w:val="00B84B49"/>
    <w:rsid w:val="00B84DB2"/>
    <w:rsid w:val="00B873FD"/>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D03E5"/>
    <w:rsid w:val="00BD2CE9"/>
    <w:rsid w:val="00BD5D0A"/>
    <w:rsid w:val="00BE034C"/>
    <w:rsid w:val="00BE07D3"/>
    <w:rsid w:val="00BE11C2"/>
    <w:rsid w:val="00BE1299"/>
    <w:rsid w:val="00BE2A19"/>
    <w:rsid w:val="00BF013C"/>
    <w:rsid w:val="00BF14F3"/>
    <w:rsid w:val="00BF3CBC"/>
    <w:rsid w:val="00BF4333"/>
    <w:rsid w:val="00BF4969"/>
    <w:rsid w:val="00C00351"/>
    <w:rsid w:val="00C00512"/>
    <w:rsid w:val="00C04A27"/>
    <w:rsid w:val="00C05794"/>
    <w:rsid w:val="00C060FE"/>
    <w:rsid w:val="00C11561"/>
    <w:rsid w:val="00C12B51"/>
    <w:rsid w:val="00C1493D"/>
    <w:rsid w:val="00C151D4"/>
    <w:rsid w:val="00C1670C"/>
    <w:rsid w:val="00C21AA8"/>
    <w:rsid w:val="00C2338F"/>
    <w:rsid w:val="00C23F90"/>
    <w:rsid w:val="00C243E1"/>
    <w:rsid w:val="00C24650"/>
    <w:rsid w:val="00C25465"/>
    <w:rsid w:val="00C30859"/>
    <w:rsid w:val="00C31B5A"/>
    <w:rsid w:val="00C33079"/>
    <w:rsid w:val="00C34F33"/>
    <w:rsid w:val="00C36B7D"/>
    <w:rsid w:val="00C424AD"/>
    <w:rsid w:val="00C44D4E"/>
    <w:rsid w:val="00C460F5"/>
    <w:rsid w:val="00C46E04"/>
    <w:rsid w:val="00C4721A"/>
    <w:rsid w:val="00C479AE"/>
    <w:rsid w:val="00C5010C"/>
    <w:rsid w:val="00C51405"/>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9774C"/>
    <w:rsid w:val="00CA0FF2"/>
    <w:rsid w:val="00CA358C"/>
    <w:rsid w:val="00CA390E"/>
    <w:rsid w:val="00CA3D0C"/>
    <w:rsid w:val="00CA4156"/>
    <w:rsid w:val="00CA622F"/>
    <w:rsid w:val="00CA654B"/>
    <w:rsid w:val="00CA7092"/>
    <w:rsid w:val="00CB3154"/>
    <w:rsid w:val="00CB40C7"/>
    <w:rsid w:val="00CB4772"/>
    <w:rsid w:val="00CB5346"/>
    <w:rsid w:val="00CB72B8"/>
    <w:rsid w:val="00CC0528"/>
    <w:rsid w:val="00CC3C7A"/>
    <w:rsid w:val="00CC4132"/>
    <w:rsid w:val="00CC4645"/>
    <w:rsid w:val="00CC4CE2"/>
    <w:rsid w:val="00CC56CB"/>
    <w:rsid w:val="00CD0BA8"/>
    <w:rsid w:val="00CD14F3"/>
    <w:rsid w:val="00CD4948"/>
    <w:rsid w:val="00CD4C7B"/>
    <w:rsid w:val="00CD4F02"/>
    <w:rsid w:val="00CD58FE"/>
    <w:rsid w:val="00CE08D1"/>
    <w:rsid w:val="00CE1B38"/>
    <w:rsid w:val="00CE31BB"/>
    <w:rsid w:val="00CE3312"/>
    <w:rsid w:val="00CE7B23"/>
    <w:rsid w:val="00CF0795"/>
    <w:rsid w:val="00CF1E1A"/>
    <w:rsid w:val="00CF2423"/>
    <w:rsid w:val="00CF3D2F"/>
    <w:rsid w:val="00CF4D95"/>
    <w:rsid w:val="00CF73D9"/>
    <w:rsid w:val="00D011CA"/>
    <w:rsid w:val="00D020FC"/>
    <w:rsid w:val="00D06125"/>
    <w:rsid w:val="00D06188"/>
    <w:rsid w:val="00D12DDB"/>
    <w:rsid w:val="00D1769D"/>
    <w:rsid w:val="00D22382"/>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22A"/>
    <w:rsid w:val="00DD26DA"/>
    <w:rsid w:val="00DD3480"/>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5739"/>
    <w:rsid w:val="00E46C08"/>
    <w:rsid w:val="00E471CF"/>
    <w:rsid w:val="00E47979"/>
    <w:rsid w:val="00E54A76"/>
    <w:rsid w:val="00E54E24"/>
    <w:rsid w:val="00E55148"/>
    <w:rsid w:val="00E601FB"/>
    <w:rsid w:val="00E609A3"/>
    <w:rsid w:val="00E62835"/>
    <w:rsid w:val="00E62BC9"/>
    <w:rsid w:val="00E632D2"/>
    <w:rsid w:val="00E633C2"/>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20"/>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5AAD"/>
    <w:rsid w:val="00EE5F79"/>
    <w:rsid w:val="00EE671D"/>
    <w:rsid w:val="00EF0C39"/>
    <w:rsid w:val="00EF0DB9"/>
    <w:rsid w:val="00EF612C"/>
    <w:rsid w:val="00F00A10"/>
    <w:rsid w:val="00F01C6C"/>
    <w:rsid w:val="00F01C7D"/>
    <w:rsid w:val="00F025A2"/>
    <w:rsid w:val="00F036E9"/>
    <w:rsid w:val="00F043D1"/>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280"/>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53C4"/>
    <w:rsid w:val="00FC7E40"/>
    <w:rsid w:val="00FD0A57"/>
    <w:rsid w:val="00FD6EDB"/>
    <w:rsid w:val="00FD70B9"/>
    <w:rsid w:val="00FE106D"/>
    <w:rsid w:val="00FE1C0F"/>
    <w:rsid w:val="00FE251B"/>
    <w:rsid w:val="00FE43D3"/>
    <w:rsid w:val="00FE520E"/>
    <w:rsid w:val="00FE6612"/>
    <w:rsid w:val="00FE68AA"/>
    <w:rsid w:val="00FE6DE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Tablecontents">
    <w:name w:val="Table contents"/>
    <w:basedOn w:val="Normal"/>
    <w:rsid w:val="00223B5D"/>
    <w:pPr>
      <w:spacing w:before="60" w:after="60"/>
      <w:jc w:val="both"/>
    </w:pPr>
    <w:rPr>
      <w:rFonts w:eastAsia="Gulim"/>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8B50-615E-4FCD-9066-56FE88F4F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2023-02-16T10:51:00Z</dcterms:created>
  <dcterms:modified xsi:type="dcterms:W3CDTF">2023-02-17T07:19:00Z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