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04ECAD0A" w:rsidR="006016F0" w:rsidRPr="00A526AE" w:rsidRDefault="00B412D6" w:rsidP="006016F0">
      <w:pPr>
        <w:pStyle w:val="3GPPHeader"/>
        <w:spacing w:after="60"/>
        <w:rPr>
          <w:rFonts w:ascii="Arial" w:hAnsi="Arial" w:cs="Arial"/>
          <w:sz w:val="32"/>
          <w:szCs w:val="32"/>
          <w:highlight w:val="yellow"/>
          <w:lang w:val="sv-SE"/>
        </w:rPr>
      </w:pPr>
      <w:r w:rsidRPr="00A526AE">
        <w:rPr>
          <w:rFonts w:ascii="Arial" w:hAnsi="Arial" w:cs="Arial"/>
          <w:lang w:val="sv-SE"/>
        </w:rPr>
        <w:t>3GPP TSG-RAN WG2 #1</w:t>
      </w:r>
      <w:r w:rsidR="00BD11F8">
        <w:rPr>
          <w:rFonts w:ascii="Arial" w:eastAsiaTheme="minorEastAsia" w:hAnsi="Arial" w:cs="Arial"/>
          <w:lang w:val="sv-SE"/>
        </w:rPr>
        <w:t>21</w:t>
      </w:r>
      <w:r w:rsidR="00B8141F" w:rsidRPr="00A526AE">
        <w:rPr>
          <w:rFonts w:ascii="Arial" w:hAnsi="Arial" w:cs="Arial"/>
          <w:lang w:val="sv-SE"/>
        </w:rPr>
        <w:t xml:space="preserve"> </w:t>
      </w:r>
      <w:r w:rsidR="006016F0" w:rsidRPr="00A526AE">
        <w:rPr>
          <w:rFonts w:ascii="Arial" w:hAnsi="Arial" w:cs="Arial"/>
          <w:lang w:val="sv-SE"/>
        </w:rPr>
        <w:tab/>
      </w:r>
      <w:r w:rsidR="00337C9E" w:rsidRPr="00337C9E">
        <w:rPr>
          <w:rFonts w:ascii="Arial" w:hAnsi="Arial" w:cs="Arial"/>
          <w:lang w:val="sv-SE"/>
        </w:rPr>
        <w:t>R2-2301013</w:t>
      </w:r>
    </w:p>
    <w:p w14:paraId="76FB6ADB" w14:textId="77777777" w:rsidR="00BD11F8" w:rsidRPr="0078088F" w:rsidRDefault="00BD11F8" w:rsidP="00BD11F8">
      <w:pPr>
        <w:pStyle w:val="Header"/>
        <w:tabs>
          <w:tab w:val="right" w:pos="9630"/>
        </w:tabs>
        <w:spacing w:after="120"/>
        <w:rPr>
          <w:rFonts w:eastAsia="SimSun" w:cs="SimHei"/>
          <w:noProof w:val="0"/>
          <w:sz w:val="24"/>
          <w:szCs w:val="22"/>
        </w:rPr>
      </w:pPr>
      <w:r w:rsidRPr="0078088F">
        <w:rPr>
          <w:rFonts w:eastAsia="MS PGothic" w:cs="Arial"/>
          <w:bCs w:val="0"/>
          <w:noProof w:val="0"/>
          <w:sz w:val="24"/>
          <w:szCs w:val="24"/>
          <w:lang w:val="en-GB" w:eastAsia="ja-JP"/>
        </w:rPr>
        <w:t>Athens, GR, 27</w:t>
      </w:r>
      <w:r w:rsidRPr="00533B52">
        <w:rPr>
          <w:rFonts w:eastAsia="MS PGothic" w:cs="Arial"/>
          <w:bCs w:val="0"/>
          <w:noProof w:val="0"/>
          <w:sz w:val="24"/>
          <w:szCs w:val="24"/>
          <w:vertAlign w:val="superscript"/>
          <w:lang w:val="en-GB" w:eastAsia="ja-JP"/>
        </w:rPr>
        <w:t>th</w:t>
      </w:r>
      <w:r w:rsidRPr="0078088F">
        <w:rPr>
          <w:rFonts w:eastAsia="MS PGothic" w:cs="Arial"/>
          <w:bCs w:val="0"/>
          <w:noProof w:val="0"/>
          <w:sz w:val="24"/>
          <w:szCs w:val="24"/>
          <w:lang w:val="en-GB" w:eastAsia="ja-JP"/>
        </w:rPr>
        <w:t xml:space="preserve"> Feb–3</w:t>
      </w:r>
      <w:r w:rsidRPr="00533B52">
        <w:rPr>
          <w:rFonts w:eastAsia="MS PGothic" w:cs="Arial"/>
          <w:bCs w:val="0"/>
          <w:noProof w:val="0"/>
          <w:sz w:val="24"/>
          <w:szCs w:val="24"/>
          <w:vertAlign w:val="superscript"/>
          <w:lang w:val="en-GB" w:eastAsia="ja-JP"/>
        </w:rPr>
        <w:t>rd</w:t>
      </w:r>
      <w:r>
        <w:rPr>
          <w:rFonts w:eastAsia="MS PGothic" w:cs="Arial"/>
          <w:bCs w:val="0"/>
          <w:noProof w:val="0"/>
          <w:sz w:val="24"/>
          <w:szCs w:val="24"/>
          <w:lang w:val="en-GB" w:eastAsia="ja-JP"/>
        </w:rPr>
        <w:t xml:space="preserve"> </w:t>
      </w:r>
      <w:r w:rsidRPr="0078088F">
        <w:rPr>
          <w:rFonts w:eastAsia="MS PGothic" w:cs="Arial"/>
          <w:bCs w:val="0"/>
          <w:noProof w:val="0"/>
          <w:sz w:val="24"/>
          <w:szCs w:val="24"/>
          <w:lang w:val="en-GB" w:eastAsia="ja-JP"/>
        </w:rPr>
        <w:t>Mar 2023</w:t>
      </w:r>
    </w:p>
    <w:p w14:paraId="161E5990" w14:textId="1E135CDF" w:rsidR="0097006C" w:rsidRPr="001572AF" w:rsidRDefault="0097006C" w:rsidP="008C4837">
      <w:pPr>
        <w:pStyle w:val="Header"/>
        <w:tabs>
          <w:tab w:val="right" w:pos="9630"/>
        </w:tabs>
        <w:spacing w:after="120"/>
        <w:rPr>
          <w:rFonts w:eastAsia="SimSun" w:cs="SimHei"/>
          <w:noProof w:val="0"/>
          <w:sz w:val="24"/>
          <w:szCs w:val="22"/>
        </w:rPr>
      </w:pPr>
    </w:p>
    <w:p w14:paraId="67060A0F" w14:textId="4017095A" w:rsidR="008C4837" w:rsidRPr="001572AF" w:rsidRDefault="008C4837" w:rsidP="008C4837">
      <w:pPr>
        <w:pStyle w:val="3GPPHeader"/>
        <w:rPr>
          <w:rFonts w:ascii="Arial" w:hAnsi="Arial" w:cs="Arial"/>
          <w:sz w:val="22"/>
          <w:szCs w:val="22"/>
          <w:lang w:val="en-GB"/>
        </w:rPr>
      </w:pPr>
      <w:r w:rsidRPr="001572AF">
        <w:rPr>
          <w:rFonts w:ascii="Arial" w:hAnsi="Arial" w:cs="Arial"/>
          <w:sz w:val="22"/>
          <w:szCs w:val="22"/>
        </w:rPr>
        <w:t>Agenda Item:</w:t>
      </w:r>
      <w:r w:rsidRPr="001572AF">
        <w:rPr>
          <w:rFonts w:ascii="Arial" w:hAnsi="Arial" w:cs="Arial"/>
          <w:sz w:val="22"/>
          <w:szCs w:val="22"/>
        </w:rPr>
        <w:tab/>
      </w:r>
      <w:r w:rsidR="00964A6B" w:rsidRPr="00964A6B">
        <w:rPr>
          <w:rFonts w:ascii="Arial" w:hAnsi="Arial" w:cs="Arial"/>
          <w:sz w:val="22"/>
          <w:szCs w:val="22"/>
        </w:rPr>
        <w:t>8.7.4</w:t>
      </w:r>
    </w:p>
    <w:p w14:paraId="6DBCC600" w14:textId="00CABD39" w:rsidR="008C4837" w:rsidRPr="001572AF" w:rsidRDefault="008C4837" w:rsidP="008C4837">
      <w:pPr>
        <w:pStyle w:val="3GPPHeader"/>
        <w:rPr>
          <w:rFonts w:ascii="Arial" w:hAnsi="Arial" w:cs="Arial"/>
          <w:sz w:val="22"/>
          <w:szCs w:val="22"/>
        </w:rPr>
      </w:pPr>
      <w:r w:rsidRPr="001572AF">
        <w:rPr>
          <w:rFonts w:ascii="Arial" w:hAnsi="Arial" w:cs="Arial"/>
          <w:sz w:val="22"/>
          <w:szCs w:val="22"/>
        </w:rPr>
        <w:t>Source:</w:t>
      </w:r>
      <w:r w:rsidRPr="001572AF">
        <w:rPr>
          <w:rFonts w:ascii="Arial" w:hAnsi="Arial" w:cs="Arial"/>
          <w:sz w:val="22"/>
          <w:szCs w:val="22"/>
        </w:rPr>
        <w:tab/>
      </w:r>
      <w:r w:rsidR="000C6E5D" w:rsidRPr="001572AF">
        <w:rPr>
          <w:rFonts w:ascii="Arial" w:hAnsi="Arial" w:cs="Arial"/>
          <w:sz w:val="22"/>
          <w:szCs w:val="22"/>
        </w:rPr>
        <w:t>NEC</w:t>
      </w:r>
    </w:p>
    <w:p w14:paraId="7E04E50F" w14:textId="3B61AF25" w:rsidR="008C4837" w:rsidRPr="001572AF" w:rsidRDefault="008C4837" w:rsidP="006E1A72">
      <w:pPr>
        <w:pStyle w:val="3GPPHeader"/>
        <w:ind w:left="1700" w:hanging="1700"/>
        <w:rPr>
          <w:rFonts w:ascii="Arial" w:hAnsi="Arial" w:cs="Arial"/>
          <w:sz w:val="22"/>
          <w:szCs w:val="22"/>
        </w:rPr>
      </w:pPr>
      <w:r w:rsidRPr="001572AF">
        <w:rPr>
          <w:rFonts w:ascii="Arial" w:hAnsi="Arial" w:cs="Arial"/>
          <w:sz w:val="22"/>
          <w:szCs w:val="22"/>
        </w:rPr>
        <w:t>Title:</w:t>
      </w:r>
      <w:r w:rsidRPr="001572AF">
        <w:rPr>
          <w:rFonts w:ascii="Arial" w:hAnsi="Arial" w:cs="Arial"/>
          <w:sz w:val="22"/>
          <w:szCs w:val="22"/>
        </w:rPr>
        <w:tab/>
      </w:r>
      <w:r w:rsidR="001D4003">
        <w:rPr>
          <w:rFonts w:ascii="Arial" w:hAnsi="Arial" w:cs="Arial"/>
          <w:sz w:val="22"/>
          <w:szCs w:val="22"/>
        </w:rPr>
        <w:t xml:space="preserve">NR NTN connected mode mobility </w:t>
      </w:r>
      <w:r w:rsidR="00964A6B" w:rsidRPr="00964A6B">
        <w:rPr>
          <w:rFonts w:ascii="Arial" w:hAnsi="Arial" w:cs="Arial"/>
          <w:sz w:val="22"/>
          <w:szCs w:val="22"/>
        </w:rPr>
        <w:t xml:space="preserve">enhancement </w:t>
      </w:r>
    </w:p>
    <w:p w14:paraId="1CD4626B" w14:textId="77777777" w:rsidR="008C4837" w:rsidRPr="001572AF" w:rsidRDefault="008C4837" w:rsidP="008C4837">
      <w:pPr>
        <w:pStyle w:val="3GPPHeader"/>
        <w:rPr>
          <w:rFonts w:ascii="Arial" w:hAnsi="Arial" w:cs="Arial"/>
          <w:sz w:val="22"/>
          <w:szCs w:val="22"/>
        </w:rPr>
      </w:pPr>
      <w:r w:rsidRPr="001572AF">
        <w:rPr>
          <w:rFonts w:ascii="Arial" w:hAnsi="Arial" w:cs="Arial"/>
          <w:sz w:val="22"/>
          <w:szCs w:val="22"/>
        </w:rPr>
        <w:t>Document for:</w:t>
      </w:r>
      <w:r w:rsidRPr="001572AF">
        <w:rPr>
          <w:rFonts w:ascii="Arial" w:hAnsi="Arial" w:cs="Arial"/>
          <w:sz w:val="22"/>
          <w:szCs w:val="22"/>
        </w:rPr>
        <w:tab/>
        <w:t>Discussion, Decision</w:t>
      </w:r>
    </w:p>
    <w:p w14:paraId="6989DD2A" w14:textId="6695C08E" w:rsidR="00E11B81" w:rsidRPr="001572AF" w:rsidRDefault="00652667" w:rsidP="00D550F1">
      <w:pPr>
        <w:pStyle w:val="Heading1"/>
        <w:rPr>
          <w:lang w:val="en-US"/>
        </w:rPr>
      </w:pPr>
      <w:r w:rsidRPr="001572AF">
        <w:rPr>
          <w:lang w:val="en-US"/>
        </w:rPr>
        <w:t>Introduction</w:t>
      </w:r>
      <w:bookmarkStart w:id="0" w:name="_Ref174151459"/>
      <w:bookmarkStart w:id="1" w:name="_Ref189809556"/>
    </w:p>
    <w:p w14:paraId="0950B275" w14:textId="04F3AB33" w:rsidR="00E43983" w:rsidRPr="001572AF" w:rsidRDefault="001C3C61" w:rsidP="009935C6">
      <w:pPr>
        <w:rPr>
          <w:rFonts w:ascii="Arial" w:eastAsiaTheme="minorEastAsia" w:hAnsi="Arial" w:cs="Arial"/>
          <w:sz w:val="20"/>
          <w:szCs w:val="20"/>
        </w:rPr>
      </w:pPr>
      <w:r>
        <w:rPr>
          <w:rFonts w:ascii="Arial" w:eastAsiaTheme="minorEastAsia" w:hAnsi="Arial" w:cs="Arial"/>
          <w:sz w:val="20"/>
          <w:szCs w:val="20"/>
        </w:rPr>
        <w:t>In t</w:t>
      </w:r>
      <w:r w:rsidR="00E43983" w:rsidRPr="001572AF">
        <w:rPr>
          <w:rFonts w:ascii="Arial" w:eastAsiaTheme="minorEastAsia" w:hAnsi="Arial" w:cs="Arial"/>
          <w:sz w:val="20"/>
          <w:szCs w:val="20"/>
        </w:rPr>
        <w:t xml:space="preserve">his contribution </w:t>
      </w:r>
      <w:r>
        <w:rPr>
          <w:rFonts w:ascii="Arial" w:eastAsiaTheme="minorEastAsia" w:hAnsi="Arial" w:cs="Arial"/>
          <w:sz w:val="20"/>
          <w:szCs w:val="20"/>
        </w:rPr>
        <w:t xml:space="preserve">we will </w:t>
      </w:r>
      <w:r w:rsidR="0058203E">
        <w:rPr>
          <w:rFonts w:ascii="Arial" w:eastAsiaTheme="minorEastAsia" w:hAnsi="Arial" w:cs="Arial"/>
          <w:sz w:val="20"/>
          <w:szCs w:val="20"/>
        </w:rPr>
        <w:t>share</w:t>
      </w:r>
      <w:r w:rsidR="00E43983" w:rsidRPr="001572AF">
        <w:rPr>
          <w:rFonts w:ascii="Arial" w:eastAsiaTheme="minorEastAsia" w:hAnsi="Arial" w:cs="Arial"/>
          <w:sz w:val="20"/>
          <w:szCs w:val="20"/>
        </w:rPr>
        <w:t xml:space="preserve"> our consideration </w:t>
      </w:r>
      <w:r w:rsidR="0058203E">
        <w:rPr>
          <w:rFonts w:ascii="Arial" w:eastAsiaTheme="minorEastAsia" w:hAnsi="Arial" w:cs="Arial"/>
          <w:sz w:val="20"/>
          <w:szCs w:val="20"/>
        </w:rPr>
        <w:t xml:space="preserve">on NTN-NTN handover enhancement </w:t>
      </w:r>
      <w:r>
        <w:rPr>
          <w:rFonts w:ascii="Arial" w:eastAsiaTheme="minorEastAsia" w:hAnsi="Arial" w:cs="Arial"/>
          <w:sz w:val="20"/>
          <w:szCs w:val="20"/>
        </w:rPr>
        <w:t xml:space="preserve">in Rel-18 </w:t>
      </w:r>
      <w:r w:rsidR="000A609C">
        <w:rPr>
          <w:rFonts w:ascii="Arial" w:eastAsiaTheme="minorEastAsia" w:hAnsi="Arial" w:cs="Arial"/>
          <w:sz w:val="20"/>
          <w:szCs w:val="20"/>
        </w:rPr>
        <w:t xml:space="preserve">for LEO system (including both quasi-earth-fixed cell and earth-moving cell) </w:t>
      </w:r>
      <w:r w:rsidR="0058203E">
        <w:rPr>
          <w:rFonts w:ascii="Arial" w:eastAsiaTheme="minorEastAsia" w:hAnsi="Arial" w:cs="Arial"/>
          <w:sz w:val="20"/>
          <w:szCs w:val="20"/>
        </w:rPr>
        <w:t>to reduce the signaling overhead</w:t>
      </w:r>
      <w:r w:rsidR="00C36580">
        <w:rPr>
          <w:rFonts w:ascii="Arial" w:eastAsiaTheme="minorEastAsia" w:hAnsi="Arial" w:cs="Arial"/>
          <w:sz w:val="20"/>
          <w:szCs w:val="20"/>
        </w:rPr>
        <w:t xml:space="preserve">. </w:t>
      </w:r>
    </w:p>
    <w:p w14:paraId="4D40BA47" w14:textId="47052C30" w:rsidR="000D01C7" w:rsidRPr="001572AF" w:rsidRDefault="000D01C7" w:rsidP="00E67B44">
      <w:pPr>
        <w:pStyle w:val="Heading1"/>
        <w:rPr>
          <w:rFonts w:eastAsiaTheme="minorEastAsia"/>
          <w:lang w:val="en-US" w:eastAsia="ja-JP"/>
        </w:rPr>
      </w:pPr>
      <w:r w:rsidRPr="001572AF">
        <w:rPr>
          <w:rFonts w:eastAsiaTheme="minorEastAsia"/>
          <w:lang w:val="en-US" w:eastAsia="ja-JP"/>
        </w:rPr>
        <w:t>Discussion</w:t>
      </w:r>
    </w:p>
    <w:p w14:paraId="00F58661" w14:textId="7F3C8412" w:rsidR="00D40F98" w:rsidRDefault="004620D8" w:rsidP="00D40F98">
      <w:pPr>
        <w:pStyle w:val="Heading2"/>
      </w:pPr>
      <w:r w:rsidRPr="00D419F1">
        <w:t>Signalling</w:t>
      </w:r>
      <w:r w:rsidR="00D419F1" w:rsidRPr="00D419F1">
        <w:t xml:space="preserve"> overhead</w:t>
      </w:r>
      <w:r w:rsidR="00D419F1">
        <w:t xml:space="preserve"> reduction</w:t>
      </w:r>
    </w:p>
    <w:p w14:paraId="4A44FC45" w14:textId="6902EAC4" w:rsidR="009C5019" w:rsidRDefault="009C5019" w:rsidP="009C5019">
      <w:pPr>
        <w:rPr>
          <w:rFonts w:ascii="Arial" w:eastAsiaTheme="minorEastAsia" w:hAnsi="Arial" w:cs="Arial"/>
          <w:sz w:val="20"/>
          <w:szCs w:val="20"/>
        </w:rPr>
      </w:pPr>
      <w:r>
        <w:rPr>
          <w:rFonts w:ascii="Arial" w:eastAsiaTheme="minorEastAsia" w:hAnsi="Arial" w:cs="Arial"/>
          <w:sz w:val="20"/>
          <w:szCs w:val="20"/>
        </w:rPr>
        <w:t xml:space="preserve">Using CHO, UE will execute handover automatically when handover condition is met, </w:t>
      </w:r>
      <w:proofErr w:type="spellStart"/>
      <w:r>
        <w:rPr>
          <w:rFonts w:ascii="Arial" w:eastAsiaTheme="minorEastAsia" w:hAnsi="Arial" w:cs="Arial"/>
          <w:sz w:val="20"/>
          <w:szCs w:val="20"/>
        </w:rPr>
        <w:t>gNB</w:t>
      </w:r>
      <w:proofErr w:type="spellEnd"/>
      <w:r>
        <w:rPr>
          <w:rFonts w:ascii="Arial" w:eastAsiaTheme="minorEastAsia" w:hAnsi="Arial" w:cs="Arial"/>
          <w:sz w:val="20"/>
          <w:szCs w:val="20"/>
        </w:rPr>
        <w:t xml:space="preserve"> can always send the conditional RRC reconfiguration in advance and at different time for different UEs, this will reduce the signaling overhead storm issue. We discuss different options to reduce signaling overhead here after: </w:t>
      </w:r>
    </w:p>
    <w:p w14:paraId="7332D479" w14:textId="77777777" w:rsidR="006C1EB3" w:rsidRDefault="006C1EB3" w:rsidP="00C41B48">
      <w:pPr>
        <w:rPr>
          <w:rFonts w:ascii="Arial" w:eastAsiaTheme="minorEastAsia" w:hAnsi="Arial" w:cs="Arial"/>
          <w:sz w:val="20"/>
          <w:szCs w:val="20"/>
        </w:rPr>
      </w:pPr>
    </w:p>
    <w:p w14:paraId="0FD57BD5" w14:textId="71848335" w:rsidR="009C5019" w:rsidRPr="009C5019" w:rsidRDefault="009C5019" w:rsidP="003F662E">
      <w:pPr>
        <w:rPr>
          <w:rFonts w:ascii="Arial" w:eastAsiaTheme="minorEastAsia" w:hAnsi="Arial" w:cs="Arial"/>
          <w:b/>
          <w:bCs/>
          <w:sz w:val="20"/>
          <w:szCs w:val="20"/>
          <w:u w:val="single"/>
        </w:rPr>
      </w:pPr>
      <w:r w:rsidRPr="009C5019">
        <w:rPr>
          <w:rFonts w:ascii="Arial" w:eastAsiaTheme="minorEastAsia" w:hAnsi="Arial" w:cs="Arial"/>
          <w:b/>
          <w:bCs/>
          <w:sz w:val="20"/>
          <w:szCs w:val="20"/>
          <w:u w:val="single"/>
        </w:rPr>
        <w:t>Option</w:t>
      </w:r>
      <w:r w:rsidR="001D5B90">
        <w:rPr>
          <w:rFonts w:ascii="Arial" w:eastAsiaTheme="minorEastAsia" w:hAnsi="Arial" w:cs="Arial"/>
          <w:b/>
          <w:bCs/>
          <w:sz w:val="20"/>
          <w:szCs w:val="20"/>
          <w:u w:val="single"/>
        </w:rPr>
        <w:t>1</w:t>
      </w:r>
      <w:r w:rsidRPr="009C5019">
        <w:rPr>
          <w:rFonts w:ascii="Arial" w:eastAsiaTheme="minorEastAsia" w:hAnsi="Arial" w:cs="Arial"/>
          <w:b/>
          <w:bCs/>
          <w:sz w:val="20"/>
          <w:szCs w:val="20"/>
          <w:u w:val="single"/>
        </w:rPr>
        <w:t>: Group handover</w:t>
      </w:r>
    </w:p>
    <w:p w14:paraId="26AD6A09" w14:textId="55CB6055" w:rsidR="00C92D3A" w:rsidRDefault="00C92D3A" w:rsidP="003F662E">
      <w:pPr>
        <w:rPr>
          <w:rFonts w:ascii="Arial" w:eastAsiaTheme="minorEastAsia" w:hAnsi="Arial" w:cs="Arial"/>
          <w:sz w:val="20"/>
          <w:szCs w:val="20"/>
          <w:lang w:val="x-none"/>
        </w:rPr>
      </w:pPr>
      <w:r w:rsidRPr="00C92D3A">
        <w:rPr>
          <w:rFonts w:ascii="Arial" w:eastAsiaTheme="minorEastAsia" w:hAnsi="Arial" w:cs="Arial"/>
          <w:sz w:val="20"/>
          <w:szCs w:val="20"/>
          <w:lang w:val="x-none"/>
        </w:rPr>
        <w:t xml:space="preserve">Group handover is </w:t>
      </w:r>
      <w:r w:rsidR="009E3D5F">
        <w:rPr>
          <w:rFonts w:ascii="Arial" w:eastAsiaTheme="minorEastAsia" w:hAnsi="Arial" w:cs="Arial"/>
          <w:sz w:val="20"/>
          <w:szCs w:val="20"/>
          <w:lang w:val="en-GB"/>
        </w:rPr>
        <w:t>another</w:t>
      </w:r>
      <w:r w:rsidRPr="00C92D3A">
        <w:rPr>
          <w:rFonts w:ascii="Arial" w:eastAsiaTheme="minorEastAsia" w:hAnsi="Arial" w:cs="Arial"/>
          <w:sz w:val="20"/>
          <w:szCs w:val="20"/>
          <w:lang w:val="x-none"/>
        </w:rPr>
        <w:t xml:space="preserve"> candidate solution, where all the handover UEs will share </w:t>
      </w:r>
      <w:r w:rsidR="009E3D5F">
        <w:rPr>
          <w:rFonts w:ascii="Arial" w:eastAsiaTheme="minorEastAsia" w:hAnsi="Arial" w:cs="Arial"/>
          <w:sz w:val="20"/>
          <w:szCs w:val="20"/>
          <w:lang w:val="en-GB"/>
        </w:rPr>
        <w:t xml:space="preserve">the </w:t>
      </w:r>
      <w:r>
        <w:rPr>
          <w:rFonts w:ascii="Arial" w:eastAsiaTheme="minorEastAsia" w:hAnsi="Arial" w:cs="Arial"/>
          <w:sz w:val="20"/>
          <w:szCs w:val="20"/>
          <w:lang w:val="en-GB"/>
        </w:rPr>
        <w:t xml:space="preserve">common </w:t>
      </w:r>
      <w:r w:rsidRPr="00C92D3A">
        <w:rPr>
          <w:rFonts w:ascii="Arial" w:eastAsiaTheme="minorEastAsia" w:hAnsi="Arial" w:cs="Arial"/>
          <w:sz w:val="20"/>
          <w:szCs w:val="20"/>
          <w:lang w:val="x-none"/>
        </w:rPr>
        <w:t>part of the RRC reconfiguratio</w:t>
      </w:r>
      <w:r w:rsidR="009E3D5F">
        <w:rPr>
          <w:rFonts w:ascii="Arial" w:eastAsiaTheme="minorEastAsia" w:hAnsi="Arial" w:cs="Arial"/>
          <w:sz w:val="20"/>
          <w:szCs w:val="20"/>
          <w:lang w:val="en-GB"/>
        </w:rPr>
        <w:t>n</w:t>
      </w:r>
      <w:r w:rsidR="0007783D">
        <w:rPr>
          <w:rFonts w:ascii="Arial" w:eastAsiaTheme="minorEastAsia" w:hAnsi="Arial" w:cs="Arial"/>
          <w:sz w:val="20"/>
          <w:szCs w:val="20"/>
          <w:lang w:val="en-GB"/>
        </w:rPr>
        <w:t xml:space="preserve">, and the UE-specific part </w:t>
      </w:r>
      <w:r w:rsidR="00BB71BA">
        <w:rPr>
          <w:rFonts w:ascii="Arial" w:eastAsiaTheme="minorEastAsia" w:hAnsi="Arial" w:cs="Arial"/>
          <w:sz w:val="20"/>
          <w:szCs w:val="20"/>
          <w:lang w:val="en-GB"/>
        </w:rPr>
        <w:t>still needs to be (pre)configured UE by UE</w:t>
      </w:r>
      <w:r w:rsidR="0007783D">
        <w:rPr>
          <w:rFonts w:ascii="Arial" w:eastAsiaTheme="minorEastAsia" w:hAnsi="Arial" w:cs="Arial"/>
          <w:sz w:val="20"/>
          <w:szCs w:val="20"/>
          <w:lang w:val="en-GB"/>
        </w:rPr>
        <w:t xml:space="preserve">. </w:t>
      </w:r>
      <w:r w:rsidR="00640A7A">
        <w:rPr>
          <w:rFonts w:ascii="Arial" w:eastAsiaTheme="minorEastAsia" w:hAnsi="Arial" w:cs="Arial"/>
          <w:sz w:val="20"/>
          <w:szCs w:val="20"/>
          <w:lang w:val="en-GB"/>
        </w:rPr>
        <w:t xml:space="preserve"> </w:t>
      </w:r>
      <w:r w:rsidR="00BB71BA">
        <w:rPr>
          <w:rFonts w:ascii="Arial" w:eastAsiaTheme="minorEastAsia" w:hAnsi="Arial" w:cs="Arial"/>
          <w:sz w:val="20"/>
          <w:szCs w:val="20"/>
          <w:lang w:val="en-GB"/>
        </w:rPr>
        <w:t>Some companies proposed to send the common part by system information. This means the common part will be repeatedly transmitted, and there is uncertainty on the</w:t>
      </w:r>
      <w:r w:rsidR="00F67145">
        <w:rPr>
          <w:rFonts w:ascii="Arial" w:eastAsiaTheme="minorEastAsia" w:hAnsi="Arial" w:cs="Arial"/>
          <w:sz w:val="20"/>
          <w:szCs w:val="20"/>
          <w:lang w:val="en-GB"/>
        </w:rPr>
        <w:t xml:space="preserve"> overhead saving</w:t>
      </w:r>
      <w:r w:rsidR="00BB71BA">
        <w:rPr>
          <w:rFonts w:ascii="Arial" w:eastAsiaTheme="minorEastAsia" w:hAnsi="Arial" w:cs="Arial"/>
          <w:sz w:val="20"/>
          <w:szCs w:val="20"/>
          <w:lang w:val="en-GB"/>
        </w:rPr>
        <w:t xml:space="preserve"> gain. On the other hand, </w:t>
      </w:r>
      <w:r w:rsidRPr="00C92D3A">
        <w:rPr>
          <w:rFonts w:ascii="Arial" w:eastAsiaTheme="minorEastAsia" w:hAnsi="Arial" w:cs="Arial"/>
          <w:sz w:val="20"/>
          <w:szCs w:val="20"/>
          <w:lang w:val="x-none"/>
        </w:rPr>
        <w:t xml:space="preserve">considering their different capabilities and on-going services, different UEs potentially have different UE-specific configuration for HO or CHO, </w:t>
      </w:r>
      <w:r w:rsidR="00F67145">
        <w:rPr>
          <w:rFonts w:ascii="Arial" w:eastAsiaTheme="minorEastAsia" w:hAnsi="Arial" w:cs="Arial"/>
          <w:sz w:val="20"/>
          <w:szCs w:val="20"/>
          <w:lang w:val="en-GB"/>
        </w:rPr>
        <w:t>e.g., RB configuration,</w:t>
      </w:r>
      <w:r w:rsidRPr="00C92D3A">
        <w:rPr>
          <w:rFonts w:ascii="Arial" w:eastAsiaTheme="minorEastAsia" w:hAnsi="Arial" w:cs="Arial"/>
          <w:sz w:val="20"/>
          <w:szCs w:val="20"/>
          <w:lang w:val="x-none"/>
        </w:rPr>
        <w:t>there may not be many configurations actually comment for all U</w:t>
      </w:r>
      <w:r w:rsidR="008E7414">
        <w:rPr>
          <w:rFonts w:ascii="Arial" w:eastAsiaTheme="minorEastAsia" w:hAnsi="Arial" w:cs="Arial"/>
          <w:sz w:val="20"/>
          <w:szCs w:val="20"/>
          <w:lang w:val="en-GB"/>
        </w:rPr>
        <w:t>E</w:t>
      </w:r>
      <w:r w:rsidRPr="00C92D3A">
        <w:rPr>
          <w:rFonts w:ascii="Arial" w:eastAsiaTheme="minorEastAsia" w:hAnsi="Arial" w:cs="Arial"/>
          <w:sz w:val="20"/>
          <w:szCs w:val="20"/>
          <w:lang w:val="x-none"/>
        </w:rPr>
        <w:t>s</w:t>
      </w:r>
      <w:r w:rsidR="008E7414">
        <w:rPr>
          <w:rFonts w:ascii="Arial" w:eastAsiaTheme="minorEastAsia" w:hAnsi="Arial" w:cs="Arial"/>
          <w:sz w:val="20"/>
          <w:szCs w:val="20"/>
          <w:lang w:val="en-GB"/>
        </w:rPr>
        <w:t xml:space="preserve"> apart from</w:t>
      </w:r>
      <w:r w:rsidR="00177130" w:rsidRPr="00177130">
        <w:t xml:space="preserve"> </w:t>
      </w:r>
      <w:r w:rsidR="00177130" w:rsidRPr="00177130">
        <w:rPr>
          <w:rFonts w:ascii="Arial" w:eastAsiaTheme="minorEastAsia" w:hAnsi="Arial" w:cs="Arial"/>
          <w:sz w:val="20"/>
          <w:szCs w:val="20"/>
          <w:lang w:val="en-GB"/>
        </w:rPr>
        <w:t>cell-specific configuration</w:t>
      </w:r>
      <w:r w:rsidR="00177130">
        <w:rPr>
          <w:rFonts w:ascii="Arial" w:eastAsiaTheme="minorEastAsia" w:hAnsi="Arial" w:cs="Arial"/>
          <w:sz w:val="20"/>
          <w:szCs w:val="20"/>
          <w:lang w:val="en-GB"/>
        </w:rPr>
        <w:t xml:space="preserve"> e.g., </w:t>
      </w:r>
      <w:proofErr w:type="spellStart"/>
      <w:r w:rsidR="00177130" w:rsidRPr="00177130">
        <w:rPr>
          <w:rFonts w:ascii="Arial" w:eastAsiaTheme="minorEastAsia" w:hAnsi="Arial" w:cs="Arial"/>
          <w:sz w:val="20"/>
          <w:szCs w:val="20"/>
          <w:lang w:val="en-GB"/>
        </w:rPr>
        <w:t>ServingCellConfigCommon</w:t>
      </w:r>
      <w:proofErr w:type="spellEnd"/>
      <w:r w:rsidRPr="00C92D3A">
        <w:rPr>
          <w:rFonts w:ascii="Arial" w:eastAsiaTheme="minorEastAsia" w:hAnsi="Arial" w:cs="Arial"/>
          <w:sz w:val="20"/>
          <w:szCs w:val="20"/>
          <w:lang w:val="x-none"/>
        </w:rPr>
        <w:t xml:space="preserve">. </w:t>
      </w:r>
    </w:p>
    <w:p w14:paraId="763B8E64" w14:textId="65D299A6" w:rsidR="00417EA5" w:rsidRDefault="00417EA5" w:rsidP="003F662E">
      <w:pPr>
        <w:rPr>
          <w:rFonts w:ascii="Arial" w:eastAsiaTheme="minorEastAsia" w:hAnsi="Arial" w:cs="Arial"/>
          <w:sz w:val="20"/>
          <w:szCs w:val="20"/>
          <w:lang w:val="x-none"/>
        </w:rPr>
      </w:pPr>
    </w:p>
    <w:p w14:paraId="5B5D50F1" w14:textId="65E457FC" w:rsidR="00417EA5" w:rsidRDefault="00417EA5" w:rsidP="003F662E">
      <w:pPr>
        <w:rPr>
          <w:rFonts w:ascii="Arial" w:eastAsiaTheme="minorEastAsia" w:hAnsi="Arial" w:cs="Arial"/>
          <w:sz w:val="20"/>
          <w:szCs w:val="20"/>
          <w:lang w:val="en-GB"/>
        </w:rPr>
      </w:pPr>
      <w:r>
        <w:rPr>
          <w:rFonts w:ascii="Arial" w:eastAsiaTheme="minorEastAsia" w:hAnsi="Arial" w:cs="Arial"/>
          <w:sz w:val="20"/>
          <w:szCs w:val="20"/>
          <w:lang w:val="en-GB"/>
        </w:rPr>
        <w:t xml:space="preserve">Another potential benefit of group handover is </w:t>
      </w:r>
      <w:r w:rsidR="00604505">
        <w:rPr>
          <w:rFonts w:ascii="Arial" w:eastAsiaTheme="minorEastAsia" w:hAnsi="Arial" w:cs="Arial"/>
          <w:sz w:val="20"/>
          <w:szCs w:val="20"/>
          <w:lang w:val="en-GB"/>
        </w:rPr>
        <w:t xml:space="preserve">with one HO indication triggering a group of UE handover, but this is already possible with CHO. </w:t>
      </w:r>
    </w:p>
    <w:p w14:paraId="04103C49" w14:textId="7DE578E9" w:rsidR="001D5B90" w:rsidRDefault="001D5B90" w:rsidP="003F662E">
      <w:pPr>
        <w:rPr>
          <w:rFonts w:ascii="Arial" w:eastAsiaTheme="minorEastAsia" w:hAnsi="Arial" w:cs="Arial"/>
          <w:sz w:val="20"/>
          <w:szCs w:val="20"/>
          <w:lang w:val="en-GB"/>
        </w:rPr>
      </w:pPr>
    </w:p>
    <w:p w14:paraId="675C6BEB" w14:textId="1195EB30" w:rsidR="001D5B90" w:rsidRPr="00417EA5" w:rsidRDefault="001D5B90" w:rsidP="003F662E">
      <w:pPr>
        <w:rPr>
          <w:rFonts w:ascii="Arial" w:eastAsiaTheme="minorEastAsia" w:hAnsi="Arial" w:cs="Arial"/>
          <w:sz w:val="20"/>
          <w:szCs w:val="20"/>
          <w:lang w:val="en-GB"/>
        </w:rPr>
      </w:pPr>
      <w:r>
        <w:rPr>
          <w:rFonts w:ascii="Arial" w:eastAsiaTheme="minorEastAsia" w:hAnsi="Arial" w:cs="Arial"/>
          <w:sz w:val="20"/>
          <w:szCs w:val="20"/>
          <w:lang w:val="en-GB"/>
        </w:rPr>
        <w:t>On the other hand, there will be a lot specification change to introduce group handover.</w:t>
      </w:r>
    </w:p>
    <w:p w14:paraId="4D427F32" w14:textId="3B94D0E3" w:rsidR="00F5547C" w:rsidRDefault="00F5547C" w:rsidP="003F662E">
      <w:pPr>
        <w:rPr>
          <w:rFonts w:ascii="Arial" w:eastAsiaTheme="minorEastAsia" w:hAnsi="Arial" w:cs="Arial"/>
          <w:sz w:val="20"/>
          <w:szCs w:val="20"/>
          <w:lang w:val="x-none"/>
        </w:rPr>
      </w:pPr>
    </w:p>
    <w:p w14:paraId="68D4F387" w14:textId="3C9B8C5B" w:rsidR="00F67145" w:rsidRPr="009C5019" w:rsidRDefault="00F67145" w:rsidP="00F67145">
      <w:pPr>
        <w:rPr>
          <w:rFonts w:ascii="Arial" w:eastAsiaTheme="minorEastAsia" w:hAnsi="Arial" w:cs="Arial"/>
          <w:b/>
          <w:bCs/>
          <w:sz w:val="20"/>
          <w:szCs w:val="20"/>
          <w:u w:val="single"/>
        </w:rPr>
      </w:pPr>
      <w:r w:rsidRPr="009C5019">
        <w:rPr>
          <w:rFonts w:ascii="Arial" w:eastAsiaTheme="minorEastAsia" w:hAnsi="Arial" w:cs="Arial"/>
          <w:b/>
          <w:bCs/>
          <w:sz w:val="20"/>
          <w:szCs w:val="20"/>
          <w:u w:val="single"/>
        </w:rPr>
        <w:t>Option</w:t>
      </w:r>
      <w:r w:rsidR="001D5B90">
        <w:rPr>
          <w:rFonts w:ascii="Arial" w:eastAsiaTheme="minorEastAsia" w:hAnsi="Arial" w:cs="Arial"/>
          <w:b/>
          <w:bCs/>
          <w:sz w:val="20"/>
          <w:szCs w:val="20"/>
          <w:u w:val="single"/>
        </w:rPr>
        <w:t>2</w:t>
      </w:r>
      <w:r w:rsidRPr="009C5019">
        <w:rPr>
          <w:rFonts w:ascii="Arial" w:eastAsiaTheme="minorEastAsia" w:hAnsi="Arial" w:cs="Arial"/>
          <w:b/>
          <w:bCs/>
          <w:sz w:val="20"/>
          <w:szCs w:val="20"/>
          <w:u w:val="single"/>
        </w:rPr>
        <w:t xml:space="preserve">: </w:t>
      </w:r>
      <w:r>
        <w:rPr>
          <w:rFonts w:ascii="Arial" w:eastAsiaTheme="minorEastAsia" w:hAnsi="Arial" w:cs="Arial"/>
          <w:b/>
          <w:bCs/>
          <w:sz w:val="20"/>
          <w:szCs w:val="20"/>
          <w:u w:val="single"/>
        </w:rPr>
        <w:t>Delta configuration</w:t>
      </w:r>
    </w:p>
    <w:p w14:paraId="3559E108" w14:textId="121B9808" w:rsidR="00F67145" w:rsidRPr="00784B19" w:rsidRDefault="00F67145" w:rsidP="00F67145">
      <w:pPr>
        <w:rPr>
          <w:rFonts w:ascii="Arial" w:eastAsiaTheme="minorEastAsia" w:hAnsi="Arial" w:cs="Arial"/>
          <w:sz w:val="20"/>
          <w:szCs w:val="20"/>
        </w:rPr>
      </w:pPr>
      <w:r>
        <w:rPr>
          <w:rFonts w:ascii="Arial" w:eastAsiaTheme="minorEastAsia" w:hAnsi="Arial" w:cs="Arial"/>
          <w:sz w:val="20"/>
          <w:szCs w:val="20"/>
        </w:rPr>
        <w:t>Different from group handover,</w:t>
      </w:r>
      <w:r w:rsidR="00053FC4">
        <w:rPr>
          <w:rFonts w:ascii="Arial" w:eastAsiaTheme="minorEastAsia" w:hAnsi="Arial" w:cs="Arial"/>
          <w:sz w:val="20"/>
          <w:szCs w:val="20"/>
        </w:rPr>
        <w:t xml:space="preserve"> with delta configuration, we use the same UE’s configuration at source cell as</w:t>
      </w:r>
      <w:r w:rsidR="009C5BB0">
        <w:rPr>
          <w:rFonts w:ascii="Arial" w:eastAsiaTheme="minorEastAsia" w:hAnsi="Arial" w:cs="Arial"/>
          <w:sz w:val="20"/>
          <w:szCs w:val="20"/>
        </w:rPr>
        <w:t xml:space="preserve"> reference configuration, because the QOS and service</w:t>
      </w:r>
      <w:r w:rsidR="003F68AD">
        <w:rPr>
          <w:rFonts w:ascii="Arial" w:eastAsiaTheme="minorEastAsia" w:hAnsi="Arial" w:cs="Arial"/>
          <w:sz w:val="20"/>
          <w:szCs w:val="20"/>
        </w:rPr>
        <w:t xml:space="preserve"> are the same</w:t>
      </w:r>
      <w:r w:rsidR="009C5BB0">
        <w:rPr>
          <w:rFonts w:ascii="Arial" w:eastAsiaTheme="minorEastAsia" w:hAnsi="Arial" w:cs="Arial"/>
          <w:sz w:val="20"/>
          <w:szCs w:val="20"/>
        </w:rPr>
        <w:t xml:space="preserve">, </w:t>
      </w:r>
      <w:r w:rsidR="001B1A44">
        <w:rPr>
          <w:rFonts w:ascii="Arial" w:eastAsiaTheme="minorEastAsia" w:hAnsi="Arial" w:cs="Arial"/>
          <w:sz w:val="20"/>
          <w:szCs w:val="20"/>
        </w:rPr>
        <w:t xml:space="preserve">all </w:t>
      </w:r>
      <w:r w:rsidR="003F68AD">
        <w:rPr>
          <w:rFonts w:ascii="Arial" w:eastAsiaTheme="minorEastAsia" w:hAnsi="Arial" w:cs="Arial"/>
          <w:sz w:val="20"/>
          <w:szCs w:val="20"/>
        </w:rPr>
        <w:t xml:space="preserve">service </w:t>
      </w:r>
      <w:r w:rsidR="001B1A44">
        <w:rPr>
          <w:rFonts w:ascii="Arial" w:eastAsiaTheme="minorEastAsia" w:hAnsi="Arial" w:cs="Arial"/>
          <w:sz w:val="20"/>
          <w:szCs w:val="20"/>
        </w:rPr>
        <w:t xml:space="preserve">relevant configuration can be skipped. </w:t>
      </w:r>
    </w:p>
    <w:p w14:paraId="6DAC228E" w14:textId="6C52B8A5" w:rsidR="008F1B01" w:rsidRPr="00784B19" w:rsidRDefault="00F67145" w:rsidP="008F1B01">
      <w:pPr>
        <w:rPr>
          <w:rFonts w:ascii="Arial" w:eastAsiaTheme="minorEastAsia" w:hAnsi="Arial" w:cs="Arial"/>
          <w:sz w:val="20"/>
          <w:szCs w:val="20"/>
        </w:rPr>
      </w:pPr>
      <w:r w:rsidRPr="00784B19">
        <w:rPr>
          <w:rFonts w:ascii="Arial" w:eastAsiaTheme="minorEastAsia" w:hAnsi="Arial" w:cs="Arial"/>
          <w:sz w:val="20"/>
          <w:szCs w:val="20"/>
        </w:rPr>
        <w:t>In many cases, NTN-NTN handover will be intra-</w:t>
      </w:r>
      <w:proofErr w:type="spellStart"/>
      <w:r w:rsidRPr="00784B19">
        <w:rPr>
          <w:rFonts w:ascii="Arial" w:eastAsiaTheme="minorEastAsia" w:hAnsi="Arial" w:cs="Arial"/>
          <w:sz w:val="20"/>
          <w:szCs w:val="20"/>
        </w:rPr>
        <w:t>gNB</w:t>
      </w:r>
      <w:proofErr w:type="spellEnd"/>
      <w:r w:rsidRPr="00784B19">
        <w:rPr>
          <w:rFonts w:ascii="Arial" w:eastAsiaTheme="minorEastAsia" w:hAnsi="Arial" w:cs="Arial"/>
          <w:sz w:val="20"/>
          <w:szCs w:val="20"/>
        </w:rPr>
        <w:t xml:space="preserve"> handover, e.g., in service link switch over scenario, or in earth moving cell scenario where UE handover between two cells from same </w:t>
      </w:r>
      <w:proofErr w:type="spellStart"/>
      <w:r w:rsidRPr="00784B19">
        <w:rPr>
          <w:rFonts w:ascii="Arial" w:eastAsiaTheme="minorEastAsia" w:hAnsi="Arial" w:cs="Arial"/>
          <w:sz w:val="20"/>
          <w:szCs w:val="20"/>
        </w:rPr>
        <w:t>gNB</w:t>
      </w:r>
      <w:proofErr w:type="spellEnd"/>
      <w:r w:rsidRPr="00784B19">
        <w:rPr>
          <w:rFonts w:ascii="Arial" w:eastAsiaTheme="minorEastAsia" w:hAnsi="Arial" w:cs="Arial"/>
          <w:sz w:val="20"/>
          <w:szCs w:val="20"/>
        </w:rPr>
        <w:t>.</w:t>
      </w:r>
      <w:r>
        <w:rPr>
          <w:rFonts w:ascii="Arial" w:eastAsiaTheme="minorEastAsia" w:hAnsi="Arial" w:cs="Arial"/>
          <w:sz w:val="20"/>
          <w:szCs w:val="20"/>
        </w:rPr>
        <w:t xml:space="preserve"> </w:t>
      </w:r>
      <w:r w:rsidR="008F1B01">
        <w:rPr>
          <w:rFonts w:ascii="Arial" w:eastAsiaTheme="minorEastAsia" w:hAnsi="Arial" w:cs="Arial"/>
          <w:sz w:val="20"/>
          <w:szCs w:val="20"/>
        </w:rPr>
        <w:t>potentially only</w:t>
      </w:r>
      <w:r w:rsidR="008F1B01" w:rsidRPr="00784B19">
        <w:t xml:space="preserve"> </w:t>
      </w:r>
      <w:proofErr w:type="spellStart"/>
      <w:r w:rsidR="008F1B01" w:rsidRPr="00784B19">
        <w:rPr>
          <w:rFonts w:ascii="Arial" w:eastAsiaTheme="minorEastAsia" w:hAnsi="Arial" w:cs="Arial"/>
          <w:sz w:val="20"/>
          <w:szCs w:val="20"/>
        </w:rPr>
        <w:t>CellGroupConfig</w:t>
      </w:r>
      <w:proofErr w:type="spellEnd"/>
      <w:r w:rsidR="008F1B01">
        <w:rPr>
          <w:rFonts w:ascii="Arial" w:eastAsiaTheme="minorEastAsia" w:hAnsi="Arial" w:cs="Arial"/>
          <w:sz w:val="20"/>
          <w:szCs w:val="20"/>
        </w:rPr>
        <w:t xml:space="preserve"> is needed for each prepared target cells. this could reduce the signaling </w:t>
      </w:r>
      <w:r w:rsidR="008F1B01" w:rsidRPr="00784B19">
        <w:rPr>
          <w:rFonts w:ascii="Arial" w:eastAsiaTheme="minorEastAsia" w:hAnsi="Arial" w:cs="Arial"/>
          <w:sz w:val="20"/>
          <w:szCs w:val="20"/>
        </w:rPr>
        <w:t>overhead</w:t>
      </w:r>
      <w:r w:rsidR="008F1B01">
        <w:rPr>
          <w:rFonts w:ascii="Arial" w:eastAsiaTheme="minorEastAsia" w:hAnsi="Arial" w:cs="Arial"/>
          <w:sz w:val="20"/>
          <w:szCs w:val="20"/>
        </w:rPr>
        <w:t xml:space="preserve"> to minimum.</w:t>
      </w:r>
      <w:r w:rsidR="008F1B01" w:rsidRPr="00784B19">
        <w:rPr>
          <w:rFonts w:ascii="Arial" w:eastAsiaTheme="minorEastAsia" w:hAnsi="Arial" w:cs="Arial"/>
          <w:sz w:val="20"/>
          <w:szCs w:val="20"/>
        </w:rPr>
        <w:t xml:space="preserve"> </w:t>
      </w:r>
    </w:p>
    <w:p w14:paraId="541AAE2C" w14:textId="7FB69951" w:rsidR="00F67145" w:rsidRDefault="00F67145" w:rsidP="00F67145">
      <w:pPr>
        <w:rPr>
          <w:rFonts w:ascii="Arial" w:eastAsiaTheme="minorEastAsia" w:hAnsi="Arial" w:cs="Arial"/>
          <w:sz w:val="20"/>
          <w:szCs w:val="20"/>
        </w:rPr>
      </w:pPr>
    </w:p>
    <w:p w14:paraId="517312E9" w14:textId="6C9CC89F" w:rsidR="00B62C55" w:rsidRPr="00BB71BA" w:rsidRDefault="00B62C55" w:rsidP="00B62C55">
      <w:pPr>
        <w:rPr>
          <w:rFonts w:ascii="Arial" w:eastAsiaTheme="minorEastAsia" w:hAnsi="Arial" w:cs="Arial"/>
          <w:sz w:val="20"/>
          <w:szCs w:val="20"/>
          <w:lang w:val="en-GB"/>
        </w:rPr>
      </w:pPr>
      <w:r>
        <w:rPr>
          <w:rFonts w:ascii="Arial" w:eastAsiaTheme="minorEastAsia" w:hAnsi="Arial" w:cs="Arial"/>
          <w:sz w:val="20"/>
          <w:szCs w:val="20"/>
          <w:lang w:val="en-GB"/>
        </w:rPr>
        <w:t xml:space="preserve">In summary, between group handover and </w:t>
      </w:r>
      <w:r w:rsidR="00604505">
        <w:rPr>
          <w:rFonts w:ascii="Arial" w:eastAsiaTheme="minorEastAsia" w:hAnsi="Arial" w:cs="Arial"/>
          <w:sz w:val="20"/>
          <w:szCs w:val="20"/>
          <w:lang w:val="en-GB"/>
        </w:rPr>
        <w:t>delta handover, we prefer to use delta handover for signalling overhead saving</w:t>
      </w:r>
      <w:r w:rsidR="00391FEA">
        <w:rPr>
          <w:rFonts w:ascii="Arial" w:eastAsiaTheme="minorEastAsia" w:hAnsi="Arial" w:cs="Arial"/>
          <w:sz w:val="20"/>
          <w:szCs w:val="20"/>
          <w:lang w:val="en-GB"/>
        </w:rPr>
        <w:t xml:space="preserve"> taking into account the gain and complexity of each</w:t>
      </w:r>
      <w:r>
        <w:rPr>
          <w:rFonts w:ascii="Arial" w:eastAsiaTheme="minorEastAsia" w:hAnsi="Arial" w:cs="Arial"/>
          <w:sz w:val="20"/>
          <w:szCs w:val="20"/>
          <w:lang w:val="en-GB"/>
        </w:rPr>
        <w:t xml:space="preserve">: </w:t>
      </w:r>
    </w:p>
    <w:p w14:paraId="46A95BF9" w14:textId="77777777" w:rsidR="00B62C55" w:rsidRDefault="00B62C55" w:rsidP="00B62C55">
      <w:pPr>
        <w:rPr>
          <w:rFonts w:ascii="Arial" w:eastAsiaTheme="minorEastAsia" w:hAnsi="Arial" w:cs="Arial"/>
          <w:sz w:val="20"/>
          <w:szCs w:val="20"/>
        </w:rPr>
      </w:pPr>
    </w:p>
    <w:p w14:paraId="2F223C93" w14:textId="02F27992" w:rsidR="001D5B90" w:rsidRDefault="00B62C55" w:rsidP="00B62C55">
      <w:pPr>
        <w:rPr>
          <w:rFonts w:ascii="Arial" w:eastAsiaTheme="minorEastAsia" w:hAnsi="Arial" w:cs="Arial"/>
          <w:b/>
          <w:bCs/>
          <w:sz w:val="20"/>
          <w:szCs w:val="20"/>
        </w:rPr>
      </w:pPr>
      <w:r w:rsidRPr="005C22CF">
        <w:rPr>
          <w:rFonts w:ascii="Arial" w:eastAsiaTheme="minorEastAsia" w:hAnsi="Arial" w:cs="Arial"/>
          <w:b/>
          <w:bCs/>
          <w:sz w:val="20"/>
          <w:szCs w:val="20"/>
        </w:rPr>
        <w:t xml:space="preserve">Proposal </w:t>
      </w:r>
      <w:r>
        <w:rPr>
          <w:rFonts w:ascii="Arial" w:eastAsiaTheme="minorEastAsia" w:hAnsi="Arial" w:cs="Arial"/>
          <w:b/>
          <w:bCs/>
          <w:sz w:val="20"/>
          <w:szCs w:val="20"/>
        </w:rPr>
        <w:t>1</w:t>
      </w:r>
      <w:r w:rsidRPr="005C22CF">
        <w:rPr>
          <w:rFonts w:ascii="Arial" w:eastAsiaTheme="minorEastAsia" w:hAnsi="Arial" w:cs="Arial"/>
          <w:b/>
          <w:bCs/>
          <w:sz w:val="20"/>
          <w:szCs w:val="20"/>
        </w:rPr>
        <w:t xml:space="preserve">: </w:t>
      </w:r>
      <w:r w:rsidR="001D5B90">
        <w:rPr>
          <w:rFonts w:ascii="Arial" w:eastAsiaTheme="minorEastAsia" w:hAnsi="Arial" w:cs="Arial"/>
          <w:b/>
          <w:bCs/>
          <w:sz w:val="20"/>
          <w:szCs w:val="20"/>
        </w:rPr>
        <w:t>RAN2 not presume group handover</w:t>
      </w:r>
      <w:r w:rsidR="00391FEA">
        <w:rPr>
          <w:rFonts w:ascii="Arial" w:eastAsiaTheme="minorEastAsia" w:hAnsi="Arial" w:cs="Arial"/>
          <w:b/>
          <w:bCs/>
          <w:sz w:val="20"/>
          <w:szCs w:val="20"/>
        </w:rPr>
        <w:t xml:space="preserve"> for signaling overhead reduction</w:t>
      </w:r>
    </w:p>
    <w:p w14:paraId="6A3A33D3" w14:textId="300ABFE0" w:rsidR="00B62C55" w:rsidRDefault="001D5B90" w:rsidP="00B62C55">
      <w:pPr>
        <w:rPr>
          <w:rFonts w:ascii="Arial" w:eastAsiaTheme="minorEastAsia" w:hAnsi="Arial" w:cs="Arial"/>
          <w:b/>
          <w:bCs/>
          <w:sz w:val="20"/>
          <w:szCs w:val="20"/>
        </w:rPr>
      </w:pPr>
      <w:r>
        <w:rPr>
          <w:rFonts w:ascii="Arial" w:eastAsiaTheme="minorEastAsia" w:hAnsi="Arial" w:cs="Arial"/>
          <w:b/>
          <w:bCs/>
          <w:sz w:val="20"/>
          <w:szCs w:val="20"/>
        </w:rPr>
        <w:t>Proposal 2: D</w:t>
      </w:r>
      <w:r w:rsidR="00604505">
        <w:rPr>
          <w:rFonts w:ascii="Arial" w:eastAsiaTheme="minorEastAsia" w:hAnsi="Arial" w:cs="Arial"/>
          <w:b/>
          <w:bCs/>
          <w:sz w:val="20"/>
          <w:szCs w:val="20"/>
        </w:rPr>
        <w:t xml:space="preserve">elta configuration </w:t>
      </w:r>
      <w:r>
        <w:rPr>
          <w:rFonts w:ascii="Arial" w:eastAsiaTheme="minorEastAsia" w:hAnsi="Arial" w:cs="Arial"/>
          <w:b/>
          <w:bCs/>
          <w:sz w:val="20"/>
          <w:szCs w:val="20"/>
        </w:rPr>
        <w:t xml:space="preserve">can </w:t>
      </w:r>
      <w:r w:rsidR="00391FEA">
        <w:rPr>
          <w:rFonts w:ascii="Arial" w:eastAsiaTheme="minorEastAsia" w:hAnsi="Arial" w:cs="Arial"/>
          <w:b/>
          <w:bCs/>
          <w:sz w:val="20"/>
          <w:szCs w:val="20"/>
        </w:rPr>
        <w:t xml:space="preserve">be reused/enhanced to </w:t>
      </w:r>
      <w:r>
        <w:rPr>
          <w:rFonts w:ascii="Arial" w:eastAsiaTheme="minorEastAsia" w:hAnsi="Arial" w:cs="Arial"/>
          <w:b/>
          <w:bCs/>
          <w:sz w:val="20"/>
          <w:szCs w:val="20"/>
        </w:rPr>
        <w:t>reduce</w:t>
      </w:r>
      <w:r w:rsidR="00B62C55" w:rsidRPr="005C22CF">
        <w:rPr>
          <w:rFonts w:ascii="Arial" w:eastAsiaTheme="minorEastAsia" w:hAnsi="Arial" w:cs="Arial"/>
          <w:b/>
          <w:bCs/>
          <w:sz w:val="20"/>
          <w:szCs w:val="20"/>
        </w:rPr>
        <w:t xml:space="preserve"> NTN-NTN handover signaling overhead </w:t>
      </w:r>
    </w:p>
    <w:p w14:paraId="571E6E74" w14:textId="625599F5" w:rsidR="00F67145" w:rsidRDefault="00F67145" w:rsidP="003F662E">
      <w:pPr>
        <w:rPr>
          <w:rFonts w:ascii="Arial" w:eastAsiaTheme="minorEastAsia" w:hAnsi="Arial" w:cs="Arial"/>
          <w:sz w:val="20"/>
          <w:szCs w:val="20"/>
        </w:rPr>
      </w:pPr>
    </w:p>
    <w:p w14:paraId="09002A91" w14:textId="625D299B" w:rsidR="002D4159" w:rsidRPr="00AC1CE0" w:rsidRDefault="002D4159" w:rsidP="00AC1CE0">
      <w:pPr>
        <w:pStyle w:val="Heading2"/>
      </w:pPr>
      <w:r w:rsidRPr="00AC1CE0">
        <w:lastRenderedPageBreak/>
        <w:t>Service link switch with same or different PCI</w:t>
      </w:r>
    </w:p>
    <w:p w14:paraId="62E791E5" w14:textId="77777777" w:rsidR="00F67145" w:rsidRPr="00AC1CE0" w:rsidRDefault="00F67145" w:rsidP="003F662E">
      <w:pPr>
        <w:rPr>
          <w:rFonts w:ascii="Arial" w:eastAsiaTheme="minorEastAsia" w:hAnsi="Arial" w:cs="Arial"/>
          <w:sz w:val="20"/>
          <w:szCs w:val="20"/>
        </w:rPr>
      </w:pPr>
    </w:p>
    <w:p w14:paraId="089B378A" w14:textId="1B0CAAAB" w:rsidR="00040B1D" w:rsidRDefault="002F56F7" w:rsidP="00F5547C">
      <w:pPr>
        <w:rPr>
          <w:rFonts w:ascii="Arial" w:eastAsiaTheme="minorEastAsia" w:hAnsi="Arial" w:cs="Arial"/>
          <w:sz w:val="20"/>
          <w:szCs w:val="20"/>
        </w:rPr>
      </w:pPr>
      <w:r>
        <w:rPr>
          <w:rFonts w:ascii="Arial" w:eastAsiaTheme="minorEastAsia" w:hAnsi="Arial" w:cs="Arial"/>
          <w:sz w:val="20"/>
          <w:szCs w:val="20"/>
        </w:rPr>
        <w:t>F</w:t>
      </w:r>
      <w:r w:rsidR="00F5547C" w:rsidRPr="00F5547C">
        <w:rPr>
          <w:rFonts w:ascii="Arial" w:eastAsiaTheme="minorEastAsia" w:hAnsi="Arial" w:cs="Arial"/>
          <w:sz w:val="20"/>
          <w:szCs w:val="20"/>
        </w:rPr>
        <w:t xml:space="preserve">or service link switch over case, </w:t>
      </w:r>
      <w:r>
        <w:rPr>
          <w:rFonts w:ascii="Arial" w:eastAsiaTheme="minorEastAsia" w:hAnsi="Arial" w:cs="Arial"/>
          <w:sz w:val="20"/>
          <w:szCs w:val="20"/>
        </w:rPr>
        <w:t xml:space="preserve">potentially </w:t>
      </w:r>
      <w:r w:rsidR="00F5547C" w:rsidRPr="00F5547C">
        <w:rPr>
          <w:rFonts w:ascii="Arial" w:eastAsiaTheme="minorEastAsia" w:hAnsi="Arial" w:cs="Arial"/>
          <w:sz w:val="20"/>
          <w:szCs w:val="20"/>
        </w:rPr>
        <w:t xml:space="preserve">all the UEs </w:t>
      </w:r>
      <w:r>
        <w:rPr>
          <w:rFonts w:ascii="Arial" w:eastAsiaTheme="minorEastAsia" w:hAnsi="Arial" w:cs="Arial"/>
          <w:sz w:val="20"/>
          <w:szCs w:val="20"/>
        </w:rPr>
        <w:t xml:space="preserve">will reconnect to the same </w:t>
      </w:r>
      <w:proofErr w:type="spellStart"/>
      <w:r>
        <w:rPr>
          <w:rFonts w:ascii="Arial" w:eastAsiaTheme="minorEastAsia" w:hAnsi="Arial" w:cs="Arial"/>
          <w:sz w:val="20"/>
          <w:szCs w:val="20"/>
        </w:rPr>
        <w:t>gNB</w:t>
      </w:r>
      <w:proofErr w:type="spellEnd"/>
      <w:r>
        <w:rPr>
          <w:rFonts w:ascii="Arial" w:eastAsiaTheme="minorEastAsia" w:hAnsi="Arial" w:cs="Arial"/>
          <w:sz w:val="20"/>
          <w:szCs w:val="20"/>
        </w:rPr>
        <w:t xml:space="preserve"> </w:t>
      </w:r>
      <w:r w:rsidR="008F1B01">
        <w:rPr>
          <w:rFonts w:ascii="Arial" w:eastAsiaTheme="minorEastAsia" w:hAnsi="Arial" w:cs="Arial"/>
          <w:sz w:val="20"/>
          <w:szCs w:val="20"/>
        </w:rPr>
        <w:t xml:space="preserve">and the “same” physical cell, </w:t>
      </w:r>
      <w:r>
        <w:rPr>
          <w:rFonts w:ascii="Arial" w:eastAsiaTheme="minorEastAsia" w:hAnsi="Arial" w:cs="Arial"/>
          <w:sz w:val="20"/>
          <w:szCs w:val="20"/>
        </w:rPr>
        <w:t>using the same radio resource</w:t>
      </w:r>
      <w:r w:rsidR="00D46080">
        <w:rPr>
          <w:rFonts w:ascii="Arial" w:eastAsiaTheme="minorEastAsia" w:hAnsi="Arial" w:cs="Arial"/>
          <w:sz w:val="20"/>
          <w:szCs w:val="20"/>
        </w:rPr>
        <w:t>. Just because the change of relay satellite, PCI of the</w:t>
      </w:r>
      <w:r w:rsidR="00F5547C" w:rsidRPr="00F5547C">
        <w:rPr>
          <w:rFonts w:ascii="Arial" w:eastAsiaTheme="minorEastAsia" w:hAnsi="Arial" w:cs="Arial"/>
          <w:sz w:val="20"/>
          <w:szCs w:val="20"/>
        </w:rPr>
        <w:t xml:space="preserve"> cell will </w:t>
      </w:r>
      <w:r w:rsidR="00D46080">
        <w:rPr>
          <w:rFonts w:ascii="Arial" w:eastAsiaTheme="minorEastAsia" w:hAnsi="Arial" w:cs="Arial"/>
          <w:sz w:val="20"/>
          <w:szCs w:val="20"/>
        </w:rPr>
        <w:t>change from one to another one</w:t>
      </w:r>
      <w:r w:rsidR="009B0BA3">
        <w:rPr>
          <w:rFonts w:ascii="Arial" w:eastAsiaTheme="minorEastAsia" w:hAnsi="Arial" w:cs="Arial"/>
          <w:sz w:val="20"/>
          <w:szCs w:val="20"/>
        </w:rPr>
        <w:t xml:space="preserve"> based on Rel-17 conclusion</w:t>
      </w:r>
      <w:r w:rsidR="00D46080">
        <w:rPr>
          <w:rFonts w:ascii="Arial" w:eastAsiaTheme="minorEastAsia" w:hAnsi="Arial" w:cs="Arial"/>
          <w:sz w:val="20"/>
          <w:szCs w:val="20"/>
        </w:rPr>
        <w:t>. There is proposal to use the same PCI, then UE will see the same cell after a glitch</w:t>
      </w:r>
      <w:r w:rsidR="003F14E0">
        <w:rPr>
          <w:rFonts w:ascii="Arial" w:eastAsiaTheme="minorEastAsia" w:hAnsi="Arial" w:cs="Arial"/>
          <w:sz w:val="20"/>
          <w:szCs w:val="20"/>
        </w:rPr>
        <w:t xml:space="preserve"> in case of hard switch case</w:t>
      </w:r>
      <w:r w:rsidR="008F1B01">
        <w:rPr>
          <w:rFonts w:ascii="Arial" w:eastAsiaTheme="minorEastAsia" w:hAnsi="Arial" w:cs="Arial"/>
          <w:sz w:val="20"/>
          <w:szCs w:val="20"/>
        </w:rPr>
        <w:t xml:space="preserve"> </w:t>
      </w:r>
      <w:r w:rsidR="003F14E0">
        <w:rPr>
          <w:rFonts w:ascii="Arial" w:eastAsiaTheme="minorEastAsia" w:hAnsi="Arial" w:cs="Arial"/>
          <w:sz w:val="20"/>
          <w:szCs w:val="20"/>
        </w:rPr>
        <w:t>or du</w:t>
      </w:r>
      <w:r w:rsidR="00040B1D">
        <w:rPr>
          <w:rFonts w:ascii="Arial" w:eastAsiaTheme="minorEastAsia" w:hAnsi="Arial" w:cs="Arial"/>
          <w:sz w:val="20"/>
          <w:szCs w:val="20"/>
        </w:rPr>
        <w:t>plicated cells(in case of soft switch)</w:t>
      </w:r>
      <w:r w:rsidR="008F1B01">
        <w:rPr>
          <w:rFonts w:ascii="Arial" w:eastAsiaTheme="minorEastAsia" w:hAnsi="Arial" w:cs="Arial"/>
          <w:sz w:val="20"/>
          <w:szCs w:val="20"/>
        </w:rPr>
        <w:t xml:space="preserve"> for a while</w:t>
      </w:r>
      <w:r w:rsidR="00040B1D">
        <w:rPr>
          <w:rFonts w:ascii="Arial" w:eastAsiaTheme="minorEastAsia" w:hAnsi="Arial" w:cs="Arial"/>
          <w:sz w:val="20"/>
          <w:szCs w:val="20"/>
        </w:rPr>
        <w:t xml:space="preserve">. So the same configuration as in source cell (including </w:t>
      </w:r>
      <w:r w:rsidR="00040B1D" w:rsidRPr="00F5547C">
        <w:rPr>
          <w:rFonts w:ascii="Arial" w:eastAsiaTheme="minorEastAsia" w:hAnsi="Arial" w:cs="Arial"/>
          <w:sz w:val="20"/>
          <w:szCs w:val="20"/>
        </w:rPr>
        <w:t xml:space="preserve">RB configuration, MAC configuration and </w:t>
      </w:r>
      <w:r w:rsidR="00040B1D">
        <w:rPr>
          <w:rFonts w:ascii="Arial" w:eastAsiaTheme="minorEastAsia" w:hAnsi="Arial" w:cs="Arial"/>
          <w:sz w:val="20"/>
          <w:szCs w:val="20"/>
        </w:rPr>
        <w:t>CG</w:t>
      </w:r>
      <w:r w:rsidR="00040B1D" w:rsidRPr="00F5547C">
        <w:rPr>
          <w:rFonts w:ascii="Arial" w:eastAsiaTheme="minorEastAsia" w:hAnsi="Arial" w:cs="Arial"/>
          <w:sz w:val="20"/>
          <w:szCs w:val="20"/>
        </w:rPr>
        <w:t xml:space="preserve"> configuration</w:t>
      </w:r>
      <w:r w:rsidR="00040B1D">
        <w:rPr>
          <w:rFonts w:ascii="Arial" w:eastAsiaTheme="minorEastAsia" w:hAnsi="Arial" w:cs="Arial"/>
          <w:sz w:val="20"/>
          <w:szCs w:val="20"/>
        </w:rPr>
        <w:t xml:space="preserve">) could be all reused, but RACH is still necessary. </w:t>
      </w:r>
    </w:p>
    <w:p w14:paraId="15D77597" w14:textId="7A6147C5" w:rsidR="00A967BF" w:rsidRDefault="00A967BF" w:rsidP="00F5547C">
      <w:pPr>
        <w:rPr>
          <w:rFonts w:ascii="Arial" w:eastAsiaTheme="minorEastAsia" w:hAnsi="Arial" w:cs="Arial"/>
          <w:sz w:val="20"/>
          <w:szCs w:val="20"/>
        </w:rPr>
      </w:pPr>
    </w:p>
    <w:p w14:paraId="010B3AE5" w14:textId="14E69F7B" w:rsidR="00A967BF" w:rsidRPr="00AC1CE0" w:rsidRDefault="00A967BF" w:rsidP="00F5547C">
      <w:pPr>
        <w:rPr>
          <w:rFonts w:ascii="Arial" w:eastAsiaTheme="minorEastAsia" w:hAnsi="Arial" w:cs="Arial"/>
          <w:b/>
          <w:bCs/>
          <w:sz w:val="20"/>
          <w:szCs w:val="20"/>
        </w:rPr>
      </w:pPr>
      <w:r w:rsidRPr="00AC1CE0">
        <w:rPr>
          <w:rFonts w:ascii="Arial" w:eastAsiaTheme="minorEastAsia" w:hAnsi="Arial" w:cs="Arial"/>
          <w:b/>
          <w:bCs/>
          <w:sz w:val="20"/>
          <w:szCs w:val="20"/>
        </w:rPr>
        <w:t xml:space="preserve">Proposal </w:t>
      </w:r>
      <w:r w:rsidR="00B60183">
        <w:rPr>
          <w:rFonts w:ascii="Arial" w:eastAsiaTheme="minorEastAsia" w:hAnsi="Arial" w:cs="Arial"/>
          <w:b/>
          <w:bCs/>
          <w:sz w:val="20"/>
          <w:szCs w:val="20"/>
        </w:rPr>
        <w:t>3</w:t>
      </w:r>
      <w:r w:rsidRPr="00AC1CE0">
        <w:rPr>
          <w:rFonts w:ascii="Arial" w:eastAsiaTheme="minorEastAsia" w:hAnsi="Arial" w:cs="Arial"/>
          <w:b/>
          <w:bCs/>
          <w:sz w:val="20"/>
          <w:szCs w:val="20"/>
        </w:rPr>
        <w:t>: UE shall perform RACH procedure regardless PCI is changed or not</w:t>
      </w:r>
      <w:r w:rsidR="00C11356" w:rsidRPr="00AC1CE0">
        <w:rPr>
          <w:rFonts w:ascii="Arial" w:eastAsiaTheme="minorEastAsia" w:hAnsi="Arial" w:cs="Arial"/>
          <w:b/>
          <w:bCs/>
          <w:sz w:val="20"/>
          <w:szCs w:val="20"/>
        </w:rPr>
        <w:t xml:space="preserve"> in case service link switch</w:t>
      </w:r>
    </w:p>
    <w:p w14:paraId="4F656459" w14:textId="77777777" w:rsidR="00040B1D" w:rsidRDefault="00040B1D" w:rsidP="00F5547C">
      <w:pPr>
        <w:rPr>
          <w:rFonts w:ascii="Arial" w:eastAsiaTheme="minorEastAsia" w:hAnsi="Arial" w:cs="Arial"/>
          <w:sz w:val="20"/>
          <w:szCs w:val="20"/>
        </w:rPr>
      </w:pPr>
    </w:p>
    <w:p w14:paraId="0EEFD8B6" w14:textId="63DE10CE" w:rsidR="00A967BF" w:rsidRDefault="007653BA" w:rsidP="003F662E">
      <w:pPr>
        <w:rPr>
          <w:rFonts w:ascii="Arial" w:eastAsiaTheme="minorEastAsia" w:hAnsi="Arial" w:cs="Arial"/>
          <w:sz w:val="20"/>
          <w:szCs w:val="20"/>
        </w:rPr>
      </w:pPr>
      <w:r>
        <w:rPr>
          <w:rFonts w:ascii="Arial" w:eastAsiaTheme="minorEastAsia" w:hAnsi="Arial" w:cs="Arial"/>
          <w:sz w:val="20"/>
          <w:szCs w:val="20"/>
        </w:rPr>
        <w:t>We particularly feel there is problem in case of soft switch situation</w:t>
      </w:r>
      <w:r w:rsidR="00A967BF">
        <w:rPr>
          <w:rFonts w:ascii="Arial" w:eastAsiaTheme="minorEastAsia" w:hAnsi="Arial" w:cs="Arial"/>
          <w:sz w:val="20"/>
          <w:szCs w:val="20"/>
        </w:rPr>
        <w:t xml:space="preserve"> while PCI is not changed</w:t>
      </w:r>
      <w:r>
        <w:rPr>
          <w:rFonts w:ascii="Arial" w:eastAsiaTheme="minorEastAsia" w:hAnsi="Arial" w:cs="Arial"/>
          <w:sz w:val="20"/>
          <w:szCs w:val="20"/>
        </w:rPr>
        <w:t>, there would be a lot of interference in our understanding</w:t>
      </w:r>
      <w:r w:rsidR="00A967BF">
        <w:rPr>
          <w:rFonts w:ascii="Arial" w:eastAsiaTheme="minorEastAsia" w:hAnsi="Arial" w:cs="Arial"/>
          <w:sz w:val="20"/>
          <w:szCs w:val="20"/>
        </w:rPr>
        <w:t>.</w:t>
      </w:r>
      <w:r>
        <w:rPr>
          <w:rFonts w:ascii="Arial" w:eastAsiaTheme="minorEastAsia" w:hAnsi="Arial" w:cs="Arial"/>
          <w:sz w:val="20"/>
          <w:szCs w:val="20"/>
        </w:rPr>
        <w:t xml:space="preserve"> </w:t>
      </w:r>
      <w:r w:rsidR="00A967BF">
        <w:rPr>
          <w:rFonts w:ascii="Arial" w:eastAsiaTheme="minorEastAsia" w:hAnsi="Arial" w:cs="Arial"/>
          <w:sz w:val="20"/>
          <w:szCs w:val="20"/>
        </w:rPr>
        <w:t>A</w:t>
      </w:r>
      <w:r>
        <w:rPr>
          <w:rFonts w:ascii="Arial" w:eastAsiaTheme="minorEastAsia" w:hAnsi="Arial" w:cs="Arial"/>
          <w:sz w:val="20"/>
          <w:szCs w:val="20"/>
        </w:rPr>
        <w:t>nd as RAN1 concluded in Rel-17, different PCI should be used.</w:t>
      </w:r>
    </w:p>
    <w:p w14:paraId="35F4BCCC" w14:textId="77777777" w:rsidR="00A967BF" w:rsidRDefault="00A967BF" w:rsidP="003F662E">
      <w:pPr>
        <w:rPr>
          <w:rFonts w:ascii="Arial" w:eastAsiaTheme="minorEastAsia" w:hAnsi="Arial" w:cs="Arial"/>
          <w:sz w:val="20"/>
          <w:szCs w:val="20"/>
        </w:rPr>
      </w:pPr>
    </w:p>
    <w:p w14:paraId="4F799DD8" w14:textId="59378BF8" w:rsidR="00BB71BA" w:rsidRDefault="007653BA" w:rsidP="003F662E">
      <w:pPr>
        <w:rPr>
          <w:rFonts w:ascii="Arial" w:eastAsiaTheme="minorEastAsia" w:hAnsi="Arial" w:cs="Arial"/>
          <w:sz w:val="20"/>
          <w:szCs w:val="20"/>
          <w:lang w:val="x-none"/>
        </w:rPr>
      </w:pPr>
      <w:r>
        <w:rPr>
          <w:rFonts w:ascii="Arial" w:eastAsiaTheme="minorEastAsia" w:hAnsi="Arial" w:cs="Arial"/>
          <w:sz w:val="20"/>
          <w:szCs w:val="20"/>
        </w:rPr>
        <w:t xml:space="preserve">In other hand, we do agree that all RRC configuration can be kept as same as for source cell, this will reduce all RRC signaling potentially. </w:t>
      </w:r>
    </w:p>
    <w:p w14:paraId="5F7B8AE4" w14:textId="77777777" w:rsidR="003F662E" w:rsidRPr="005C22CF" w:rsidRDefault="003F662E" w:rsidP="003F662E">
      <w:pPr>
        <w:rPr>
          <w:rFonts w:ascii="Arial" w:eastAsiaTheme="minorEastAsia" w:hAnsi="Arial" w:cs="Arial"/>
          <w:b/>
          <w:bCs/>
          <w:sz w:val="20"/>
          <w:szCs w:val="20"/>
        </w:rPr>
      </w:pPr>
    </w:p>
    <w:p w14:paraId="5421C04B" w14:textId="0A0098F1" w:rsidR="0005726C" w:rsidRDefault="007653BA" w:rsidP="00ED6A6A">
      <w:pPr>
        <w:rPr>
          <w:rFonts w:ascii="Arial" w:eastAsiaTheme="minorEastAsia" w:hAnsi="Arial" w:cs="Arial"/>
          <w:sz w:val="20"/>
          <w:szCs w:val="20"/>
        </w:rPr>
      </w:pPr>
      <w:r>
        <w:rPr>
          <w:rFonts w:ascii="Arial" w:eastAsiaTheme="minorEastAsia" w:hAnsi="Arial" w:cs="Arial"/>
          <w:sz w:val="20"/>
          <w:szCs w:val="20"/>
        </w:rPr>
        <w:t>And in case the RRC configuration can be kept after handover case, instead of keep</w:t>
      </w:r>
      <w:r w:rsidR="009B0BA3">
        <w:rPr>
          <w:rFonts w:ascii="Arial" w:eastAsiaTheme="minorEastAsia" w:hAnsi="Arial" w:cs="Arial"/>
          <w:sz w:val="20"/>
          <w:szCs w:val="20"/>
        </w:rPr>
        <w:t>ing</w:t>
      </w:r>
      <w:r>
        <w:rPr>
          <w:rFonts w:ascii="Arial" w:eastAsiaTheme="minorEastAsia" w:hAnsi="Arial" w:cs="Arial"/>
          <w:sz w:val="20"/>
          <w:szCs w:val="20"/>
        </w:rPr>
        <w:t xml:space="preserve"> the PCI same we prefer to explore light handover with all configuration unchanged:</w:t>
      </w:r>
    </w:p>
    <w:p w14:paraId="04AC0DBA" w14:textId="77777777" w:rsidR="007653BA" w:rsidRDefault="007653BA" w:rsidP="00ED6A6A">
      <w:pPr>
        <w:rPr>
          <w:rFonts w:ascii="Arial" w:eastAsiaTheme="minorEastAsia" w:hAnsi="Arial" w:cs="Arial"/>
          <w:sz w:val="20"/>
          <w:szCs w:val="20"/>
        </w:rPr>
      </w:pPr>
    </w:p>
    <w:p w14:paraId="638CD401" w14:textId="3083C8E5" w:rsidR="007653BA" w:rsidRPr="007653BA" w:rsidRDefault="007653BA" w:rsidP="007653BA">
      <w:pPr>
        <w:rPr>
          <w:rFonts w:ascii="Arial" w:eastAsiaTheme="minorEastAsia" w:hAnsi="Arial" w:cs="Arial"/>
          <w:b/>
          <w:bCs/>
          <w:sz w:val="20"/>
          <w:szCs w:val="20"/>
        </w:rPr>
      </w:pPr>
      <w:r w:rsidRPr="007653BA">
        <w:rPr>
          <w:rFonts w:ascii="Arial" w:eastAsiaTheme="minorEastAsia" w:hAnsi="Arial" w:cs="Arial"/>
          <w:b/>
          <w:bCs/>
          <w:sz w:val="20"/>
          <w:szCs w:val="20"/>
        </w:rPr>
        <w:t xml:space="preserve">Proposal </w:t>
      </w:r>
      <w:r w:rsidR="00B60183">
        <w:rPr>
          <w:rFonts w:ascii="Arial" w:eastAsiaTheme="minorEastAsia" w:hAnsi="Arial" w:cs="Arial"/>
          <w:b/>
          <w:bCs/>
          <w:sz w:val="20"/>
          <w:szCs w:val="20"/>
        </w:rPr>
        <w:t>4</w:t>
      </w:r>
      <w:r w:rsidRPr="007653BA">
        <w:rPr>
          <w:rFonts w:ascii="Arial" w:eastAsiaTheme="minorEastAsia" w:hAnsi="Arial" w:cs="Arial"/>
          <w:b/>
          <w:bCs/>
          <w:sz w:val="20"/>
          <w:szCs w:val="20"/>
        </w:rPr>
        <w:t xml:space="preserve">: </w:t>
      </w:r>
      <w:r>
        <w:rPr>
          <w:rFonts w:ascii="Arial" w:eastAsiaTheme="minorEastAsia" w:hAnsi="Arial" w:cs="Arial"/>
          <w:b/>
          <w:bCs/>
          <w:sz w:val="20"/>
          <w:szCs w:val="20"/>
        </w:rPr>
        <w:t xml:space="preserve">Introduce light handover for </w:t>
      </w:r>
      <w:r w:rsidR="00391FEA">
        <w:rPr>
          <w:rFonts w:ascii="Arial" w:eastAsiaTheme="minorEastAsia" w:hAnsi="Arial" w:cs="Arial"/>
          <w:b/>
          <w:bCs/>
          <w:sz w:val="20"/>
          <w:szCs w:val="20"/>
        </w:rPr>
        <w:t xml:space="preserve">service link switch scenario </w:t>
      </w:r>
      <w:r>
        <w:rPr>
          <w:rFonts w:ascii="Arial" w:eastAsiaTheme="minorEastAsia" w:hAnsi="Arial" w:cs="Arial"/>
          <w:b/>
          <w:bCs/>
          <w:sz w:val="20"/>
          <w:szCs w:val="20"/>
        </w:rPr>
        <w:t xml:space="preserve">, where </w:t>
      </w:r>
      <w:r w:rsidRPr="007653BA">
        <w:rPr>
          <w:rFonts w:ascii="Arial" w:eastAsiaTheme="minorEastAsia" w:hAnsi="Arial" w:cs="Arial"/>
          <w:b/>
          <w:bCs/>
          <w:sz w:val="20"/>
          <w:szCs w:val="20"/>
        </w:rPr>
        <w:t xml:space="preserve">UE </w:t>
      </w:r>
      <w:r>
        <w:rPr>
          <w:rFonts w:ascii="Arial" w:eastAsiaTheme="minorEastAsia" w:hAnsi="Arial" w:cs="Arial"/>
          <w:b/>
          <w:bCs/>
          <w:sz w:val="20"/>
          <w:szCs w:val="20"/>
        </w:rPr>
        <w:t>could</w:t>
      </w:r>
      <w:r w:rsidRPr="007653BA">
        <w:rPr>
          <w:rFonts w:ascii="Arial" w:eastAsiaTheme="minorEastAsia" w:hAnsi="Arial" w:cs="Arial"/>
          <w:b/>
          <w:bCs/>
          <w:sz w:val="20"/>
          <w:szCs w:val="20"/>
        </w:rPr>
        <w:t xml:space="preserve"> keep </w:t>
      </w:r>
      <w:r>
        <w:rPr>
          <w:rFonts w:ascii="Arial" w:eastAsiaTheme="minorEastAsia" w:hAnsi="Arial" w:cs="Arial"/>
          <w:b/>
          <w:bCs/>
          <w:sz w:val="20"/>
          <w:szCs w:val="20"/>
        </w:rPr>
        <w:t xml:space="preserve">the same </w:t>
      </w:r>
      <w:r w:rsidRPr="007653BA">
        <w:rPr>
          <w:rFonts w:ascii="Arial" w:eastAsiaTheme="minorEastAsia" w:hAnsi="Arial" w:cs="Arial"/>
          <w:b/>
          <w:bCs/>
          <w:sz w:val="20"/>
          <w:szCs w:val="20"/>
        </w:rPr>
        <w:t xml:space="preserve">configuration </w:t>
      </w:r>
      <w:r>
        <w:rPr>
          <w:rFonts w:ascii="Arial" w:eastAsiaTheme="minorEastAsia" w:hAnsi="Arial" w:cs="Arial"/>
          <w:b/>
          <w:bCs/>
          <w:sz w:val="20"/>
          <w:szCs w:val="20"/>
        </w:rPr>
        <w:t>as of</w:t>
      </w:r>
      <w:r w:rsidRPr="007653BA">
        <w:rPr>
          <w:rFonts w:ascii="Arial" w:eastAsiaTheme="minorEastAsia" w:hAnsi="Arial" w:cs="Arial"/>
          <w:b/>
          <w:bCs/>
          <w:sz w:val="20"/>
          <w:szCs w:val="20"/>
        </w:rPr>
        <w:t xml:space="preserve"> source cell</w:t>
      </w:r>
      <w:r w:rsidR="008D10F8">
        <w:rPr>
          <w:rFonts w:ascii="Arial" w:eastAsiaTheme="minorEastAsia" w:hAnsi="Arial" w:cs="Arial"/>
          <w:b/>
          <w:bCs/>
          <w:sz w:val="20"/>
          <w:szCs w:val="20"/>
        </w:rPr>
        <w:t xml:space="preserve"> apart from PCI</w:t>
      </w:r>
    </w:p>
    <w:p w14:paraId="4BE7E13A" w14:textId="77777777" w:rsidR="00ED6A6A" w:rsidRPr="00ED6A6A" w:rsidRDefault="00ED6A6A" w:rsidP="00ED6A6A">
      <w:pPr>
        <w:rPr>
          <w:rFonts w:ascii="Arial" w:eastAsiaTheme="minorEastAsia" w:hAnsi="Arial" w:cs="Arial"/>
          <w:sz w:val="20"/>
          <w:szCs w:val="20"/>
        </w:rPr>
      </w:pPr>
    </w:p>
    <w:p w14:paraId="49CA8EA1" w14:textId="7816B1B3" w:rsidR="00E63F87" w:rsidRDefault="00E63F87" w:rsidP="00C41B48">
      <w:pPr>
        <w:rPr>
          <w:rFonts w:ascii="Arial" w:eastAsiaTheme="minorEastAsia" w:hAnsi="Arial" w:cs="Arial"/>
          <w:sz w:val="20"/>
          <w:szCs w:val="20"/>
        </w:rPr>
      </w:pPr>
    </w:p>
    <w:p w14:paraId="5BF393E9" w14:textId="7C288173" w:rsidR="00CA7ECA" w:rsidRPr="00D419F1" w:rsidRDefault="001C393B" w:rsidP="00D419F1">
      <w:pPr>
        <w:pStyle w:val="Heading2"/>
      </w:pPr>
      <w:r w:rsidRPr="00D419F1">
        <w:t>RACH collision/handover storm</w:t>
      </w:r>
    </w:p>
    <w:p w14:paraId="17D6B014" w14:textId="222DB853" w:rsidR="005C22CF" w:rsidRDefault="005C22CF" w:rsidP="008C3885">
      <w:pPr>
        <w:snapToGrid w:val="0"/>
        <w:ind w:firstLine="288"/>
        <w:rPr>
          <w:rFonts w:ascii="Arial" w:eastAsiaTheme="minorEastAsia" w:hAnsi="Arial" w:cs="Arial"/>
          <w:b/>
          <w:bCs/>
          <w:sz w:val="20"/>
          <w:szCs w:val="20"/>
        </w:rPr>
      </w:pPr>
    </w:p>
    <w:p w14:paraId="09B5FC31" w14:textId="77777777" w:rsidR="00EA304A" w:rsidRDefault="00EA304A" w:rsidP="005C22CF">
      <w:pPr>
        <w:rPr>
          <w:rFonts w:ascii="Arial" w:eastAsiaTheme="minorEastAsia" w:hAnsi="Arial" w:cs="Arial"/>
          <w:sz w:val="20"/>
          <w:szCs w:val="20"/>
        </w:rPr>
      </w:pPr>
      <w:r>
        <w:rPr>
          <w:rFonts w:ascii="Arial" w:eastAsiaTheme="minorEastAsia" w:hAnsi="Arial" w:cs="Arial"/>
          <w:sz w:val="20"/>
          <w:szCs w:val="20"/>
        </w:rPr>
        <w:t xml:space="preserve">In both feeder link and or service link switch over scenario, the main issue is the PRACH collision due to handover storm. </w:t>
      </w:r>
    </w:p>
    <w:p w14:paraId="6B911DB6" w14:textId="77777777" w:rsidR="00EA304A" w:rsidRDefault="00EA304A" w:rsidP="005C22CF">
      <w:pPr>
        <w:rPr>
          <w:rFonts w:ascii="Arial" w:eastAsiaTheme="minorEastAsia" w:hAnsi="Arial" w:cs="Arial"/>
          <w:sz w:val="20"/>
          <w:szCs w:val="20"/>
        </w:rPr>
      </w:pPr>
    </w:p>
    <w:p w14:paraId="1BC09C01" w14:textId="77777777" w:rsidR="00C27E6A" w:rsidRDefault="005C22CF" w:rsidP="005C22CF">
      <w:pPr>
        <w:rPr>
          <w:rFonts w:ascii="Arial" w:eastAsiaTheme="minorEastAsia" w:hAnsi="Arial" w:cs="Arial"/>
          <w:sz w:val="20"/>
          <w:szCs w:val="20"/>
        </w:rPr>
      </w:pPr>
      <w:r w:rsidRPr="005C22CF">
        <w:rPr>
          <w:rFonts w:ascii="Arial" w:eastAsiaTheme="minorEastAsia" w:hAnsi="Arial" w:cs="Arial"/>
          <w:sz w:val="20"/>
          <w:szCs w:val="20"/>
        </w:rPr>
        <w:t>One</w:t>
      </w:r>
      <w:r>
        <w:rPr>
          <w:rFonts w:ascii="Arial" w:eastAsiaTheme="minorEastAsia" w:hAnsi="Arial" w:cs="Arial"/>
          <w:sz w:val="20"/>
          <w:szCs w:val="20"/>
        </w:rPr>
        <w:t xml:space="preserve"> solution proposed for this issue is to support RACH-less handover</w:t>
      </w:r>
      <w:r w:rsidR="00C27E6A">
        <w:rPr>
          <w:rFonts w:ascii="Arial" w:eastAsiaTheme="minorEastAsia" w:hAnsi="Arial" w:cs="Arial"/>
          <w:sz w:val="20"/>
          <w:szCs w:val="20"/>
        </w:rPr>
        <w:t xml:space="preserve">. </w:t>
      </w:r>
    </w:p>
    <w:p w14:paraId="394ED0F3" w14:textId="77777777" w:rsidR="00C27E6A" w:rsidRDefault="00C27E6A" w:rsidP="005C22CF">
      <w:pPr>
        <w:rPr>
          <w:rFonts w:ascii="Arial" w:eastAsiaTheme="minorEastAsia" w:hAnsi="Arial" w:cs="Arial"/>
          <w:sz w:val="20"/>
          <w:szCs w:val="20"/>
        </w:rPr>
      </w:pPr>
    </w:p>
    <w:p w14:paraId="7B4DB4A8" w14:textId="28F0DA4E" w:rsidR="00EA304A" w:rsidRDefault="00C27E6A" w:rsidP="005C22CF">
      <w:pPr>
        <w:rPr>
          <w:rFonts w:ascii="Arial" w:eastAsiaTheme="minorEastAsia" w:hAnsi="Arial" w:cs="Arial"/>
          <w:sz w:val="20"/>
          <w:szCs w:val="20"/>
        </w:rPr>
      </w:pPr>
      <w:r>
        <w:rPr>
          <w:rFonts w:ascii="Arial" w:eastAsiaTheme="minorEastAsia" w:hAnsi="Arial" w:cs="Arial"/>
          <w:sz w:val="20"/>
          <w:szCs w:val="20"/>
        </w:rPr>
        <w:t>Without RACH procedure, one potential behavior of UE is to continue using the TA used in source serving cell</w:t>
      </w:r>
      <w:r w:rsidR="00EA304A">
        <w:rPr>
          <w:rFonts w:ascii="Arial" w:eastAsiaTheme="minorEastAsia" w:hAnsi="Arial" w:cs="Arial"/>
          <w:sz w:val="20"/>
          <w:szCs w:val="20"/>
        </w:rPr>
        <w:t>:</w:t>
      </w:r>
    </w:p>
    <w:p w14:paraId="5A810790" w14:textId="77777777" w:rsidR="00EA304A" w:rsidRDefault="00EA304A" w:rsidP="00EA304A">
      <w:pPr>
        <w:pStyle w:val="ListParagraph"/>
        <w:numPr>
          <w:ilvl w:val="0"/>
          <w:numId w:val="27"/>
        </w:numPr>
        <w:rPr>
          <w:rFonts w:ascii="Arial" w:eastAsiaTheme="minorEastAsia" w:hAnsi="Arial" w:cs="Arial"/>
          <w:sz w:val="20"/>
          <w:szCs w:val="20"/>
        </w:rPr>
      </w:pPr>
      <w:r w:rsidRPr="00EA304A">
        <w:rPr>
          <w:rFonts w:ascii="Arial" w:eastAsiaTheme="minorEastAsia" w:hAnsi="Arial" w:cs="Arial"/>
          <w:sz w:val="20"/>
          <w:szCs w:val="20"/>
        </w:rPr>
        <w:t xml:space="preserve">For </w:t>
      </w:r>
      <w:r w:rsidR="0013455A" w:rsidRPr="00EA304A">
        <w:rPr>
          <w:rFonts w:ascii="Arial" w:eastAsiaTheme="minorEastAsia" w:hAnsi="Arial" w:cs="Arial"/>
          <w:sz w:val="20"/>
          <w:szCs w:val="20"/>
        </w:rPr>
        <w:t xml:space="preserve">both service link and feeder link switch over cases, either feeder link or service link </w:t>
      </w:r>
      <w:r w:rsidR="00225C30" w:rsidRPr="00EA304A">
        <w:rPr>
          <w:rFonts w:ascii="Arial" w:eastAsiaTheme="minorEastAsia" w:hAnsi="Arial" w:cs="Arial"/>
          <w:sz w:val="20"/>
          <w:szCs w:val="20"/>
        </w:rPr>
        <w:t>is</w:t>
      </w:r>
      <w:r w:rsidR="0013455A" w:rsidRPr="00EA304A">
        <w:rPr>
          <w:rFonts w:ascii="Arial" w:eastAsiaTheme="minorEastAsia" w:hAnsi="Arial" w:cs="Arial"/>
          <w:sz w:val="20"/>
          <w:szCs w:val="20"/>
        </w:rPr>
        <w:t xml:space="preserve"> changed after handover, and consequently UE-</w:t>
      </w:r>
      <w:proofErr w:type="spellStart"/>
      <w:r w:rsidR="0013455A" w:rsidRPr="00EA304A">
        <w:rPr>
          <w:rFonts w:ascii="Arial" w:eastAsiaTheme="minorEastAsia" w:hAnsi="Arial" w:cs="Arial"/>
          <w:sz w:val="20"/>
          <w:szCs w:val="20"/>
        </w:rPr>
        <w:t>gNB</w:t>
      </w:r>
      <w:proofErr w:type="spellEnd"/>
      <w:r w:rsidR="0013455A" w:rsidRPr="00EA304A">
        <w:rPr>
          <w:rFonts w:ascii="Arial" w:eastAsiaTheme="minorEastAsia" w:hAnsi="Arial" w:cs="Arial"/>
          <w:sz w:val="20"/>
          <w:szCs w:val="20"/>
        </w:rPr>
        <w:t xml:space="preserve"> RTT will be different before and after handover, the TA used in serving cell will not be usable in targe cell. </w:t>
      </w:r>
    </w:p>
    <w:p w14:paraId="5A3711B3" w14:textId="29AA9B6D" w:rsidR="00C27E6A" w:rsidRDefault="00EA304A" w:rsidP="00C27E6A">
      <w:pPr>
        <w:pStyle w:val="ListParagraph"/>
        <w:numPr>
          <w:ilvl w:val="0"/>
          <w:numId w:val="27"/>
        </w:numPr>
        <w:rPr>
          <w:rFonts w:ascii="Arial" w:eastAsiaTheme="minorEastAsia" w:hAnsi="Arial" w:cs="Arial"/>
          <w:sz w:val="20"/>
          <w:szCs w:val="20"/>
        </w:rPr>
      </w:pPr>
      <w:r>
        <w:rPr>
          <w:rFonts w:ascii="Arial" w:eastAsiaTheme="minorEastAsia" w:hAnsi="Arial" w:cs="Arial"/>
          <w:sz w:val="20"/>
          <w:szCs w:val="20"/>
          <w:lang w:val="en-GB"/>
        </w:rPr>
        <w:t xml:space="preserve">For earth moving cell scenario, if a UE handover into a cell from the same satellite and same </w:t>
      </w:r>
      <w:proofErr w:type="spellStart"/>
      <w:r>
        <w:rPr>
          <w:rFonts w:ascii="Arial" w:eastAsiaTheme="minorEastAsia" w:hAnsi="Arial" w:cs="Arial"/>
          <w:sz w:val="20"/>
          <w:szCs w:val="20"/>
          <w:lang w:val="en-GB"/>
        </w:rPr>
        <w:t>gNB</w:t>
      </w:r>
      <w:proofErr w:type="spellEnd"/>
      <w:r>
        <w:rPr>
          <w:rFonts w:ascii="Arial" w:eastAsiaTheme="minorEastAsia" w:hAnsi="Arial" w:cs="Arial"/>
          <w:sz w:val="20"/>
          <w:szCs w:val="20"/>
          <w:lang w:val="en-GB"/>
        </w:rPr>
        <w:t xml:space="preserve"> (it can be called </w:t>
      </w:r>
      <w:r w:rsidRPr="00EA304A">
        <w:rPr>
          <w:rFonts w:ascii="Arial" w:eastAsiaTheme="minorEastAsia" w:hAnsi="Arial" w:cs="Arial"/>
          <w:sz w:val="20"/>
          <w:szCs w:val="20"/>
        </w:rPr>
        <w:t>intra-satellite intra-</w:t>
      </w:r>
      <w:proofErr w:type="spellStart"/>
      <w:r w:rsidRPr="00EA304A">
        <w:rPr>
          <w:rFonts w:ascii="Arial" w:eastAsiaTheme="minorEastAsia" w:hAnsi="Arial" w:cs="Arial"/>
          <w:sz w:val="20"/>
          <w:szCs w:val="20"/>
        </w:rPr>
        <w:t>gNB</w:t>
      </w:r>
      <w:proofErr w:type="spellEnd"/>
      <w:r w:rsidRPr="00EA304A">
        <w:rPr>
          <w:rFonts w:ascii="Arial" w:eastAsiaTheme="minorEastAsia" w:hAnsi="Arial" w:cs="Arial"/>
          <w:sz w:val="20"/>
          <w:szCs w:val="20"/>
        </w:rPr>
        <w:t xml:space="preserve"> handover</w:t>
      </w:r>
      <w:r>
        <w:rPr>
          <w:rFonts w:ascii="Arial" w:eastAsiaTheme="minorEastAsia" w:hAnsi="Arial" w:cs="Arial"/>
          <w:sz w:val="20"/>
          <w:szCs w:val="20"/>
          <w:lang w:val="en-GB"/>
        </w:rPr>
        <w:t xml:space="preserve">), the </w:t>
      </w:r>
      <w:r w:rsidR="0013455A" w:rsidRPr="00EA304A">
        <w:rPr>
          <w:rFonts w:ascii="Arial" w:eastAsiaTheme="minorEastAsia" w:hAnsi="Arial" w:cs="Arial"/>
          <w:sz w:val="20"/>
          <w:szCs w:val="20"/>
        </w:rPr>
        <w:t xml:space="preserve">TA will be kept same </w:t>
      </w:r>
      <w:r>
        <w:rPr>
          <w:rFonts w:ascii="Arial" w:eastAsiaTheme="minorEastAsia" w:hAnsi="Arial" w:cs="Arial"/>
          <w:sz w:val="20"/>
          <w:szCs w:val="20"/>
          <w:lang w:val="en-GB"/>
        </w:rPr>
        <w:t>after handover</w:t>
      </w:r>
      <w:r w:rsidRPr="00EA304A">
        <w:rPr>
          <w:rFonts w:ascii="Arial" w:eastAsiaTheme="minorEastAsia" w:hAnsi="Arial" w:cs="Arial"/>
          <w:sz w:val="20"/>
          <w:szCs w:val="20"/>
        </w:rPr>
        <w:t xml:space="preserve">. However </w:t>
      </w:r>
      <w:r>
        <w:rPr>
          <w:rFonts w:ascii="Arial" w:eastAsiaTheme="minorEastAsia" w:hAnsi="Arial" w:cs="Arial"/>
          <w:sz w:val="20"/>
          <w:szCs w:val="20"/>
          <w:lang w:val="en-GB"/>
        </w:rPr>
        <w:t xml:space="preserve">in this scenario, since UE gradually handover out/in, the handover burst </w:t>
      </w:r>
      <w:r w:rsidR="00C27E6A">
        <w:rPr>
          <w:rFonts w:ascii="Arial" w:eastAsiaTheme="minorEastAsia" w:hAnsi="Arial" w:cs="Arial"/>
          <w:sz w:val="20"/>
          <w:szCs w:val="20"/>
          <w:lang w:val="en-GB"/>
        </w:rPr>
        <w:t xml:space="preserve">and PRACH collision </w:t>
      </w:r>
      <w:r>
        <w:rPr>
          <w:rFonts w:ascii="Arial" w:eastAsiaTheme="minorEastAsia" w:hAnsi="Arial" w:cs="Arial"/>
          <w:sz w:val="20"/>
          <w:szCs w:val="20"/>
          <w:lang w:val="en-GB"/>
        </w:rPr>
        <w:t xml:space="preserve">issue is not </w:t>
      </w:r>
      <w:r w:rsidR="00C27E6A">
        <w:rPr>
          <w:rFonts w:ascii="Arial" w:eastAsiaTheme="minorEastAsia" w:hAnsi="Arial" w:cs="Arial"/>
          <w:sz w:val="20"/>
          <w:szCs w:val="20"/>
          <w:lang w:val="en-GB"/>
        </w:rPr>
        <w:t>so serious</w:t>
      </w:r>
      <w:r w:rsidR="0013455A" w:rsidRPr="00EA304A">
        <w:rPr>
          <w:rFonts w:ascii="Arial" w:eastAsiaTheme="minorEastAsia" w:hAnsi="Arial" w:cs="Arial"/>
          <w:sz w:val="20"/>
          <w:szCs w:val="20"/>
        </w:rPr>
        <w:t xml:space="preserve">. </w:t>
      </w:r>
    </w:p>
    <w:p w14:paraId="09422AE1" w14:textId="587C05A1" w:rsidR="00C27E6A" w:rsidRPr="00C27E6A" w:rsidRDefault="00C27E6A" w:rsidP="00C27E6A">
      <w:pPr>
        <w:rPr>
          <w:rFonts w:ascii="Arial" w:eastAsiaTheme="minorEastAsia" w:hAnsi="Arial" w:cs="Arial"/>
          <w:sz w:val="20"/>
          <w:szCs w:val="20"/>
        </w:rPr>
      </w:pPr>
      <w:r>
        <w:rPr>
          <w:rFonts w:ascii="Arial" w:eastAsiaTheme="minorEastAsia" w:hAnsi="Arial" w:cs="Arial"/>
          <w:sz w:val="20"/>
          <w:szCs w:val="20"/>
        </w:rPr>
        <w:t>Without RACH procedure, another potential behavior of UE is use the estimated TA (open loop TA) after handover</w:t>
      </w:r>
      <w:r w:rsidR="00E301BE">
        <w:rPr>
          <w:rFonts w:ascii="Arial" w:eastAsiaTheme="minorEastAsia" w:hAnsi="Arial" w:cs="Arial"/>
          <w:sz w:val="20"/>
          <w:szCs w:val="20"/>
        </w:rPr>
        <w:t>:</w:t>
      </w:r>
    </w:p>
    <w:p w14:paraId="4F04FF73" w14:textId="0761C600" w:rsidR="005C22CF" w:rsidRPr="00EA304A" w:rsidRDefault="0013455A" w:rsidP="00EA304A">
      <w:pPr>
        <w:pStyle w:val="ListParagraph"/>
        <w:numPr>
          <w:ilvl w:val="0"/>
          <w:numId w:val="27"/>
        </w:numPr>
        <w:rPr>
          <w:rFonts w:ascii="Arial" w:eastAsiaTheme="minorEastAsia" w:hAnsi="Arial" w:cs="Arial"/>
          <w:sz w:val="20"/>
          <w:szCs w:val="20"/>
        </w:rPr>
      </w:pPr>
      <w:r w:rsidRPr="00EA304A">
        <w:rPr>
          <w:rFonts w:ascii="Arial" w:eastAsiaTheme="minorEastAsia" w:hAnsi="Arial" w:cs="Arial"/>
          <w:sz w:val="20"/>
          <w:szCs w:val="20"/>
        </w:rPr>
        <w:t xml:space="preserve">NTN UE </w:t>
      </w:r>
      <w:r w:rsidR="008A1572">
        <w:rPr>
          <w:rFonts w:ascii="Arial" w:eastAsiaTheme="minorEastAsia" w:hAnsi="Arial" w:cs="Arial"/>
          <w:sz w:val="20"/>
          <w:szCs w:val="20"/>
        </w:rPr>
        <w:t xml:space="preserve">is </w:t>
      </w:r>
      <w:r w:rsidRPr="00EA304A">
        <w:rPr>
          <w:rFonts w:ascii="Arial" w:eastAsiaTheme="minorEastAsia" w:hAnsi="Arial" w:cs="Arial"/>
          <w:sz w:val="20"/>
          <w:szCs w:val="20"/>
        </w:rPr>
        <w:t xml:space="preserve">equipped with GNSS, it can do TA compensation, however RAN1/RAN4 did not agree to not </w:t>
      </w:r>
      <w:r w:rsidR="008A1572">
        <w:rPr>
          <w:rFonts w:ascii="Arial" w:eastAsiaTheme="minorEastAsia" w:hAnsi="Arial" w:cs="Arial"/>
          <w:sz w:val="20"/>
          <w:szCs w:val="20"/>
        </w:rPr>
        <w:t>skip</w:t>
      </w:r>
      <w:r w:rsidRPr="00EA304A">
        <w:rPr>
          <w:rFonts w:ascii="Arial" w:eastAsiaTheme="minorEastAsia" w:hAnsi="Arial" w:cs="Arial"/>
          <w:sz w:val="20"/>
          <w:szCs w:val="20"/>
        </w:rPr>
        <w:t xml:space="preserve"> RACH </w:t>
      </w:r>
      <w:r w:rsidR="008A1572">
        <w:rPr>
          <w:rFonts w:ascii="Arial" w:eastAsiaTheme="minorEastAsia" w:hAnsi="Arial" w:cs="Arial"/>
          <w:sz w:val="20"/>
          <w:szCs w:val="20"/>
        </w:rPr>
        <w:t>in Rel-17</w:t>
      </w:r>
      <w:r w:rsidR="00225C30" w:rsidRPr="00EA304A">
        <w:rPr>
          <w:rFonts w:ascii="Arial" w:eastAsiaTheme="minorEastAsia" w:hAnsi="Arial" w:cs="Arial"/>
          <w:sz w:val="20"/>
          <w:szCs w:val="20"/>
        </w:rPr>
        <w:t>. We doubt that RAN1 and RAN4 now can conclude that RACH is not necessary anymore for TA purpose. But in any case, RAN2 cannot make the decision.</w:t>
      </w:r>
    </w:p>
    <w:p w14:paraId="3CDB1ED1" w14:textId="3D3A1330" w:rsidR="00225C30" w:rsidRDefault="00225C30" w:rsidP="005C22CF">
      <w:pPr>
        <w:rPr>
          <w:rFonts w:ascii="Arial" w:eastAsiaTheme="minorEastAsia" w:hAnsi="Arial" w:cs="Arial"/>
          <w:sz w:val="20"/>
          <w:szCs w:val="20"/>
        </w:rPr>
      </w:pPr>
    </w:p>
    <w:p w14:paraId="745F1775" w14:textId="2A3345EE" w:rsidR="0013455A" w:rsidRDefault="00225C30" w:rsidP="005C22CF">
      <w:pPr>
        <w:rPr>
          <w:rFonts w:ascii="Arial" w:eastAsiaTheme="minorEastAsia" w:hAnsi="Arial" w:cs="Arial"/>
          <w:sz w:val="20"/>
          <w:szCs w:val="20"/>
        </w:rPr>
      </w:pPr>
      <w:r>
        <w:rPr>
          <w:rFonts w:ascii="Arial" w:eastAsiaTheme="minorEastAsia" w:hAnsi="Arial" w:cs="Arial"/>
          <w:sz w:val="20"/>
          <w:szCs w:val="20"/>
        </w:rPr>
        <w:t xml:space="preserve">If RACH is anyway necessary, </w:t>
      </w:r>
      <w:r w:rsidR="00E301BE">
        <w:rPr>
          <w:rFonts w:ascii="Arial" w:eastAsiaTheme="minorEastAsia" w:hAnsi="Arial" w:cs="Arial"/>
          <w:sz w:val="20"/>
          <w:szCs w:val="20"/>
        </w:rPr>
        <w:t>t</w:t>
      </w:r>
      <w:r w:rsidR="00DE45B7">
        <w:rPr>
          <w:rFonts w:ascii="Arial" w:eastAsiaTheme="minorEastAsia" w:hAnsi="Arial" w:cs="Arial"/>
          <w:sz w:val="20"/>
          <w:szCs w:val="20"/>
        </w:rPr>
        <w:t>o solve the PRACH collision issue, we need to stagger the transmission of PRACH from different UEs</w:t>
      </w:r>
      <w:r w:rsidR="00DE45B7" w:rsidRPr="00DE45B7">
        <w:rPr>
          <w:rFonts w:ascii="Arial" w:eastAsiaTheme="minorEastAsia" w:hAnsi="Arial" w:cs="Arial"/>
          <w:sz w:val="20"/>
          <w:szCs w:val="20"/>
        </w:rPr>
        <w:t xml:space="preserve"> </w:t>
      </w:r>
      <w:r w:rsidR="00DE45B7">
        <w:rPr>
          <w:rFonts w:ascii="Arial" w:eastAsiaTheme="minorEastAsia" w:hAnsi="Arial" w:cs="Arial"/>
          <w:sz w:val="20"/>
          <w:szCs w:val="20"/>
        </w:rPr>
        <w:t xml:space="preserve">for HO. Random backoff does not sound a good idea. some necessary configuration from network is preferred to increase the network control on which UEs could access target cell earlier and which UEs </w:t>
      </w:r>
      <w:r w:rsidR="008A1572">
        <w:rPr>
          <w:rFonts w:ascii="Arial" w:eastAsiaTheme="minorEastAsia" w:hAnsi="Arial" w:cs="Arial"/>
          <w:sz w:val="20"/>
          <w:szCs w:val="20"/>
        </w:rPr>
        <w:t>do</w:t>
      </w:r>
      <w:r w:rsidR="00DE45B7">
        <w:rPr>
          <w:rFonts w:ascii="Arial" w:eastAsiaTheme="minorEastAsia" w:hAnsi="Arial" w:cs="Arial"/>
          <w:sz w:val="20"/>
          <w:szCs w:val="20"/>
        </w:rPr>
        <w:t xml:space="preserve"> a bit later.  </w:t>
      </w:r>
    </w:p>
    <w:p w14:paraId="5C2D767C" w14:textId="01AC36B7" w:rsidR="008C3885" w:rsidRDefault="008C3885" w:rsidP="008C3885">
      <w:pPr>
        <w:snapToGrid w:val="0"/>
        <w:rPr>
          <w:rFonts w:ascii="Arial" w:eastAsiaTheme="minorEastAsia" w:hAnsi="Arial" w:cs="Arial"/>
          <w:b/>
          <w:bCs/>
          <w:sz w:val="20"/>
          <w:szCs w:val="20"/>
        </w:rPr>
      </w:pPr>
    </w:p>
    <w:p w14:paraId="57C4AF60" w14:textId="4ABED7E7" w:rsidR="00A2651B" w:rsidRPr="00A2651B" w:rsidRDefault="0023528B" w:rsidP="0023528B">
      <w:pPr>
        <w:rPr>
          <w:rFonts w:ascii="Arial" w:eastAsiaTheme="minorEastAsia" w:hAnsi="Arial" w:cs="Arial"/>
          <w:b/>
          <w:bCs/>
          <w:sz w:val="20"/>
          <w:szCs w:val="20"/>
        </w:rPr>
      </w:pPr>
      <w:r>
        <w:rPr>
          <w:rFonts w:ascii="Arial" w:eastAsiaTheme="minorEastAsia" w:hAnsi="Arial" w:cs="Arial"/>
          <w:b/>
          <w:bCs/>
          <w:sz w:val="20"/>
          <w:szCs w:val="20"/>
        </w:rPr>
        <w:t>Proposal</w:t>
      </w:r>
      <w:r w:rsidR="00A1204C">
        <w:rPr>
          <w:rFonts w:ascii="Arial" w:eastAsiaTheme="minorEastAsia" w:hAnsi="Arial" w:cs="Arial"/>
          <w:b/>
          <w:bCs/>
          <w:sz w:val="20"/>
          <w:szCs w:val="20"/>
        </w:rPr>
        <w:t xml:space="preserve"> </w:t>
      </w:r>
      <w:r w:rsidR="00350B17">
        <w:rPr>
          <w:rFonts w:ascii="Arial" w:eastAsiaTheme="minorEastAsia" w:hAnsi="Arial" w:cs="Arial"/>
          <w:b/>
          <w:bCs/>
          <w:sz w:val="20"/>
          <w:szCs w:val="20"/>
        </w:rPr>
        <w:t>5</w:t>
      </w:r>
      <w:r>
        <w:rPr>
          <w:rFonts w:ascii="Arial" w:eastAsiaTheme="minorEastAsia" w:hAnsi="Arial" w:cs="Arial"/>
          <w:b/>
          <w:bCs/>
          <w:sz w:val="20"/>
          <w:szCs w:val="20"/>
        </w:rPr>
        <w:t xml:space="preserve">: </w:t>
      </w:r>
      <w:r w:rsidR="00A2651B" w:rsidRPr="00A2651B">
        <w:rPr>
          <w:rFonts w:ascii="Arial" w:eastAsiaTheme="minorEastAsia" w:hAnsi="Arial" w:cs="Arial"/>
          <w:b/>
          <w:bCs/>
          <w:sz w:val="20"/>
          <w:szCs w:val="20"/>
        </w:rPr>
        <w:t xml:space="preserve">RAN2 should discuss </w:t>
      </w:r>
      <w:r>
        <w:rPr>
          <w:rFonts w:ascii="Arial" w:eastAsiaTheme="minorEastAsia" w:hAnsi="Arial" w:cs="Arial"/>
          <w:b/>
          <w:bCs/>
          <w:sz w:val="20"/>
          <w:szCs w:val="20"/>
        </w:rPr>
        <w:t>to stagger the</w:t>
      </w:r>
      <w:r w:rsidR="00A2651B" w:rsidRPr="00A2651B">
        <w:rPr>
          <w:rFonts w:ascii="Arial" w:eastAsiaTheme="minorEastAsia" w:hAnsi="Arial" w:cs="Arial"/>
          <w:b/>
          <w:bCs/>
          <w:sz w:val="20"/>
          <w:szCs w:val="20"/>
        </w:rPr>
        <w:t xml:space="preserve"> </w:t>
      </w:r>
      <w:r>
        <w:rPr>
          <w:rFonts w:ascii="Arial" w:eastAsiaTheme="minorEastAsia" w:hAnsi="Arial" w:cs="Arial"/>
          <w:b/>
          <w:bCs/>
          <w:sz w:val="20"/>
          <w:szCs w:val="20"/>
        </w:rPr>
        <w:t>P</w:t>
      </w:r>
      <w:r w:rsidR="00A2651B" w:rsidRPr="00A2651B">
        <w:rPr>
          <w:rFonts w:ascii="Arial" w:eastAsiaTheme="minorEastAsia" w:hAnsi="Arial" w:cs="Arial"/>
          <w:b/>
          <w:bCs/>
          <w:sz w:val="20"/>
          <w:szCs w:val="20"/>
        </w:rPr>
        <w:t xml:space="preserve">RACH </w:t>
      </w:r>
      <w:r>
        <w:rPr>
          <w:rFonts w:ascii="Arial" w:eastAsiaTheme="minorEastAsia" w:hAnsi="Arial" w:cs="Arial"/>
          <w:b/>
          <w:bCs/>
          <w:sz w:val="20"/>
          <w:szCs w:val="20"/>
        </w:rPr>
        <w:t xml:space="preserve">transmissions for </w:t>
      </w:r>
      <w:r w:rsidR="00D75249">
        <w:rPr>
          <w:rFonts w:ascii="Arial" w:eastAsiaTheme="minorEastAsia" w:hAnsi="Arial" w:cs="Arial"/>
          <w:b/>
          <w:bCs/>
          <w:sz w:val="20"/>
          <w:szCs w:val="20"/>
        </w:rPr>
        <w:t xml:space="preserve">NTN-NTN </w:t>
      </w:r>
      <w:r>
        <w:rPr>
          <w:rFonts w:ascii="Arial" w:eastAsiaTheme="minorEastAsia" w:hAnsi="Arial" w:cs="Arial"/>
          <w:b/>
          <w:bCs/>
          <w:sz w:val="20"/>
          <w:szCs w:val="20"/>
        </w:rPr>
        <w:t>handover</w:t>
      </w:r>
      <w:r w:rsidR="00D75249">
        <w:rPr>
          <w:rFonts w:ascii="Arial" w:eastAsiaTheme="minorEastAsia" w:hAnsi="Arial" w:cs="Arial"/>
          <w:b/>
          <w:bCs/>
          <w:sz w:val="20"/>
          <w:szCs w:val="20"/>
        </w:rPr>
        <w:t xml:space="preserve"> with </w:t>
      </w:r>
      <w:r w:rsidR="00391FEA">
        <w:rPr>
          <w:rFonts w:ascii="Arial" w:eastAsiaTheme="minorEastAsia" w:hAnsi="Arial" w:cs="Arial"/>
          <w:b/>
          <w:bCs/>
          <w:sz w:val="20"/>
          <w:szCs w:val="20"/>
        </w:rPr>
        <w:t xml:space="preserve">a </w:t>
      </w:r>
      <w:r w:rsidR="00D75249">
        <w:rPr>
          <w:rFonts w:ascii="Arial" w:eastAsiaTheme="minorEastAsia" w:hAnsi="Arial" w:cs="Arial"/>
          <w:b/>
          <w:bCs/>
          <w:sz w:val="20"/>
          <w:szCs w:val="20"/>
        </w:rPr>
        <w:t>NW control</w:t>
      </w:r>
      <w:r w:rsidR="003C08EE">
        <w:rPr>
          <w:rFonts w:ascii="Arial" w:eastAsiaTheme="minorEastAsia" w:hAnsi="Arial" w:cs="Arial"/>
          <w:b/>
          <w:bCs/>
          <w:sz w:val="20"/>
          <w:szCs w:val="20"/>
        </w:rPr>
        <w:t>led</w:t>
      </w:r>
      <w:r w:rsidR="00D75249">
        <w:rPr>
          <w:rFonts w:ascii="Arial" w:eastAsiaTheme="minorEastAsia" w:hAnsi="Arial" w:cs="Arial"/>
          <w:b/>
          <w:bCs/>
          <w:sz w:val="20"/>
          <w:szCs w:val="20"/>
        </w:rPr>
        <w:t xml:space="preserve"> manner</w:t>
      </w:r>
    </w:p>
    <w:p w14:paraId="364AFBD0" w14:textId="68CDC1F1" w:rsidR="007F449A" w:rsidRDefault="007F449A" w:rsidP="007F449A">
      <w:pPr>
        <w:snapToGrid w:val="0"/>
        <w:rPr>
          <w:rFonts w:ascii="Arial" w:eastAsiaTheme="minorEastAsia" w:hAnsi="Arial" w:cs="Arial"/>
          <w:sz w:val="20"/>
          <w:szCs w:val="20"/>
        </w:rPr>
      </w:pPr>
    </w:p>
    <w:p w14:paraId="1C59E3D8" w14:textId="38CE5D58" w:rsidR="000D01C7" w:rsidRDefault="004B2D82" w:rsidP="00E67B44">
      <w:pPr>
        <w:pStyle w:val="Heading1"/>
        <w:rPr>
          <w:rFonts w:eastAsiaTheme="minorEastAsia"/>
          <w:lang w:val="en-US" w:eastAsia="ja-JP"/>
        </w:rPr>
      </w:pPr>
      <w:r>
        <w:rPr>
          <w:rFonts w:eastAsiaTheme="minorEastAsia" w:hint="eastAsia"/>
          <w:lang w:val="en-US" w:eastAsia="ja-JP"/>
        </w:rPr>
        <w:lastRenderedPageBreak/>
        <w:t>Summary</w:t>
      </w:r>
    </w:p>
    <w:p w14:paraId="76791F1B" w14:textId="6D2618AD" w:rsidR="00A1204C" w:rsidRDefault="0058221B" w:rsidP="004F6FD6">
      <w:pPr>
        <w:rPr>
          <w:rFonts w:ascii="Arial" w:hAnsi="Arial" w:cs="Arial"/>
          <w:sz w:val="20"/>
          <w:szCs w:val="20"/>
        </w:rPr>
      </w:pPr>
      <w:bookmarkStart w:id="2" w:name="OLE_LINK3"/>
      <w:r>
        <w:rPr>
          <w:rFonts w:ascii="Arial" w:hAnsi="Arial" w:cs="Arial"/>
          <w:sz w:val="20"/>
          <w:szCs w:val="20"/>
        </w:rPr>
        <w:t xml:space="preserve">Regarding </w:t>
      </w:r>
      <w:r w:rsidRPr="0058221B">
        <w:rPr>
          <w:rFonts w:ascii="Arial" w:hAnsi="Arial" w:cs="Arial"/>
          <w:bCs/>
          <w:sz w:val="20"/>
          <w:szCs w:val="20"/>
        </w:rPr>
        <w:t xml:space="preserve">NTN-NTN handover enhancement for RRC_CONNECTED UEs in the quasi-earth-fixed cell and earth-moving cell to reduce the </w:t>
      </w:r>
      <w:proofErr w:type="spellStart"/>
      <w:r w:rsidRPr="0058221B">
        <w:rPr>
          <w:rFonts w:ascii="Arial" w:hAnsi="Arial" w:cs="Arial"/>
          <w:bCs/>
          <w:sz w:val="20"/>
          <w:szCs w:val="20"/>
        </w:rPr>
        <w:t>signalling</w:t>
      </w:r>
      <w:proofErr w:type="spellEnd"/>
      <w:r w:rsidRPr="0058221B">
        <w:rPr>
          <w:rFonts w:ascii="Arial" w:hAnsi="Arial" w:cs="Arial"/>
          <w:bCs/>
          <w:sz w:val="20"/>
          <w:szCs w:val="20"/>
        </w:rPr>
        <w:t xml:space="preserve"> overhead</w:t>
      </w:r>
      <w:r>
        <w:rPr>
          <w:rFonts w:ascii="Arial" w:hAnsi="Arial" w:cs="Arial"/>
          <w:sz w:val="20"/>
          <w:szCs w:val="20"/>
        </w:rPr>
        <w:t>,</w:t>
      </w:r>
      <w:r w:rsidR="00003F5D">
        <w:rPr>
          <w:rFonts w:ascii="Arial" w:hAnsi="Arial" w:cs="Arial"/>
          <w:sz w:val="20"/>
          <w:szCs w:val="20"/>
        </w:rPr>
        <w:t xml:space="preserve"> </w:t>
      </w:r>
      <w:r w:rsidR="00A1204C">
        <w:rPr>
          <w:rFonts w:ascii="Arial" w:hAnsi="Arial" w:cs="Arial"/>
          <w:sz w:val="20"/>
          <w:szCs w:val="20"/>
        </w:rPr>
        <w:t xml:space="preserve">we propose: </w:t>
      </w:r>
    </w:p>
    <w:p w14:paraId="05EBC807" w14:textId="77777777" w:rsidR="00DA5D0E" w:rsidRDefault="00DA5D0E" w:rsidP="004F6FD6">
      <w:pPr>
        <w:rPr>
          <w:rFonts w:ascii="Arial" w:hAnsi="Arial" w:cs="Arial"/>
          <w:sz w:val="20"/>
          <w:szCs w:val="20"/>
        </w:rPr>
      </w:pPr>
    </w:p>
    <w:p w14:paraId="1E41C956" w14:textId="6F75668B" w:rsidR="00A1204C" w:rsidRPr="00DA5D0E" w:rsidRDefault="00DA5D0E" w:rsidP="004F6FD6">
      <w:pPr>
        <w:rPr>
          <w:rFonts w:ascii="Arial" w:hAnsi="Arial" w:cs="Arial"/>
          <w:sz w:val="20"/>
          <w:szCs w:val="20"/>
          <w:u w:val="single"/>
        </w:rPr>
      </w:pPr>
      <w:r w:rsidRPr="00DA5D0E">
        <w:rPr>
          <w:rFonts w:ascii="Arial" w:hAnsi="Arial" w:cs="Arial"/>
          <w:sz w:val="20"/>
          <w:szCs w:val="20"/>
          <w:u w:val="single"/>
        </w:rPr>
        <w:t>Regarding handover signaling overhead reduction:</w:t>
      </w:r>
    </w:p>
    <w:bookmarkEnd w:id="0"/>
    <w:bookmarkEnd w:id="1"/>
    <w:bookmarkEnd w:id="2"/>
    <w:p w14:paraId="76969B6E" w14:textId="77777777" w:rsidR="00AC1CE0" w:rsidRDefault="00AC1CE0" w:rsidP="00AC1CE0">
      <w:pPr>
        <w:rPr>
          <w:rFonts w:ascii="Arial" w:eastAsiaTheme="minorEastAsia" w:hAnsi="Arial" w:cs="Arial"/>
          <w:b/>
          <w:bCs/>
          <w:sz w:val="20"/>
          <w:szCs w:val="20"/>
        </w:rPr>
      </w:pPr>
      <w:r w:rsidRPr="005C22CF">
        <w:rPr>
          <w:rFonts w:ascii="Arial" w:eastAsiaTheme="minorEastAsia" w:hAnsi="Arial" w:cs="Arial"/>
          <w:b/>
          <w:bCs/>
          <w:sz w:val="20"/>
          <w:szCs w:val="20"/>
        </w:rPr>
        <w:t xml:space="preserve">Proposal </w:t>
      </w:r>
      <w:r>
        <w:rPr>
          <w:rFonts w:ascii="Arial" w:eastAsiaTheme="minorEastAsia" w:hAnsi="Arial" w:cs="Arial"/>
          <w:b/>
          <w:bCs/>
          <w:sz w:val="20"/>
          <w:szCs w:val="20"/>
        </w:rPr>
        <w:t>1</w:t>
      </w:r>
      <w:r w:rsidRPr="005C22CF">
        <w:rPr>
          <w:rFonts w:ascii="Arial" w:eastAsiaTheme="minorEastAsia" w:hAnsi="Arial" w:cs="Arial"/>
          <w:b/>
          <w:bCs/>
          <w:sz w:val="20"/>
          <w:szCs w:val="20"/>
        </w:rPr>
        <w:t xml:space="preserve">: </w:t>
      </w:r>
      <w:r>
        <w:rPr>
          <w:rFonts w:ascii="Arial" w:eastAsiaTheme="minorEastAsia" w:hAnsi="Arial" w:cs="Arial"/>
          <w:b/>
          <w:bCs/>
          <w:sz w:val="20"/>
          <w:szCs w:val="20"/>
        </w:rPr>
        <w:t>RAN2 not presume group handover for signaling overhead reduction</w:t>
      </w:r>
    </w:p>
    <w:p w14:paraId="0AD5CDCA" w14:textId="77777777" w:rsidR="00AC1CE0" w:rsidRDefault="00AC1CE0" w:rsidP="00AC1CE0">
      <w:pPr>
        <w:rPr>
          <w:rFonts w:ascii="Arial" w:eastAsiaTheme="minorEastAsia" w:hAnsi="Arial" w:cs="Arial"/>
          <w:b/>
          <w:bCs/>
          <w:sz w:val="20"/>
          <w:szCs w:val="20"/>
        </w:rPr>
      </w:pPr>
      <w:r>
        <w:rPr>
          <w:rFonts w:ascii="Arial" w:eastAsiaTheme="minorEastAsia" w:hAnsi="Arial" w:cs="Arial"/>
          <w:b/>
          <w:bCs/>
          <w:sz w:val="20"/>
          <w:szCs w:val="20"/>
        </w:rPr>
        <w:t>Proposal 2: Delta configuration can be reused/enhanced to reduce</w:t>
      </w:r>
      <w:r w:rsidRPr="005C22CF">
        <w:rPr>
          <w:rFonts w:ascii="Arial" w:eastAsiaTheme="minorEastAsia" w:hAnsi="Arial" w:cs="Arial"/>
          <w:b/>
          <w:bCs/>
          <w:sz w:val="20"/>
          <w:szCs w:val="20"/>
        </w:rPr>
        <w:t xml:space="preserve"> NTN-NTN handover signaling overhead </w:t>
      </w:r>
    </w:p>
    <w:p w14:paraId="7DA7A4EF" w14:textId="4267B087" w:rsidR="00D75249" w:rsidRDefault="00D75249" w:rsidP="00071789">
      <w:pPr>
        <w:pStyle w:val="Observation"/>
        <w:numPr>
          <w:ilvl w:val="0"/>
          <w:numId w:val="0"/>
        </w:numPr>
        <w:rPr>
          <w:rFonts w:eastAsiaTheme="minorEastAsia"/>
          <w:lang w:val="en-US" w:eastAsia="ja-JP"/>
        </w:rPr>
      </w:pPr>
    </w:p>
    <w:p w14:paraId="1EEBFC0B" w14:textId="4A0AA340" w:rsidR="00DA5D0E" w:rsidRPr="00DA5D0E" w:rsidRDefault="00DA5D0E" w:rsidP="00DA5D0E">
      <w:pPr>
        <w:rPr>
          <w:rFonts w:ascii="Arial" w:hAnsi="Arial" w:cs="Arial"/>
          <w:sz w:val="20"/>
          <w:szCs w:val="20"/>
          <w:u w:val="single"/>
        </w:rPr>
      </w:pPr>
      <w:r w:rsidRPr="00DA5D0E">
        <w:rPr>
          <w:rFonts w:ascii="Arial" w:hAnsi="Arial" w:cs="Arial"/>
          <w:sz w:val="20"/>
          <w:szCs w:val="20"/>
          <w:u w:val="single"/>
        </w:rPr>
        <w:t>Regarding service link switch</w:t>
      </w:r>
      <w:r>
        <w:rPr>
          <w:rFonts w:ascii="Arial" w:hAnsi="Arial" w:cs="Arial"/>
          <w:sz w:val="20"/>
          <w:szCs w:val="20"/>
          <w:u w:val="single"/>
        </w:rPr>
        <w:t xml:space="preserve"> with same or different PCI</w:t>
      </w:r>
      <w:r w:rsidRPr="00DA5D0E">
        <w:rPr>
          <w:rFonts w:ascii="Arial" w:hAnsi="Arial" w:cs="Arial"/>
          <w:sz w:val="20"/>
          <w:szCs w:val="20"/>
          <w:u w:val="single"/>
        </w:rPr>
        <w:t xml:space="preserve">: </w:t>
      </w:r>
    </w:p>
    <w:p w14:paraId="3C2D10ED" w14:textId="7A86F325" w:rsidR="00AC1CE0" w:rsidRDefault="00AC1CE0" w:rsidP="00AC1CE0">
      <w:pPr>
        <w:rPr>
          <w:rFonts w:ascii="Arial" w:eastAsiaTheme="minorEastAsia" w:hAnsi="Arial" w:cs="Arial"/>
          <w:b/>
          <w:bCs/>
          <w:sz w:val="20"/>
          <w:szCs w:val="20"/>
        </w:rPr>
      </w:pPr>
      <w:r w:rsidRPr="00AC1CE0">
        <w:rPr>
          <w:rFonts w:ascii="Arial" w:eastAsiaTheme="minorEastAsia" w:hAnsi="Arial" w:cs="Arial"/>
          <w:b/>
          <w:bCs/>
          <w:sz w:val="20"/>
          <w:szCs w:val="20"/>
        </w:rPr>
        <w:t xml:space="preserve">Proposal </w:t>
      </w:r>
      <w:r>
        <w:rPr>
          <w:rFonts w:ascii="Arial" w:eastAsiaTheme="minorEastAsia" w:hAnsi="Arial" w:cs="Arial"/>
          <w:b/>
          <w:bCs/>
          <w:sz w:val="20"/>
          <w:szCs w:val="20"/>
        </w:rPr>
        <w:t>3</w:t>
      </w:r>
      <w:r w:rsidRPr="00AC1CE0">
        <w:rPr>
          <w:rFonts w:ascii="Arial" w:eastAsiaTheme="minorEastAsia" w:hAnsi="Arial" w:cs="Arial"/>
          <w:b/>
          <w:bCs/>
          <w:sz w:val="20"/>
          <w:szCs w:val="20"/>
        </w:rPr>
        <w:t>: UE shall perform RACH procedure regardless PCI is changed or not in case service link switch</w:t>
      </w:r>
    </w:p>
    <w:p w14:paraId="03AB1A7D" w14:textId="54A90CA2" w:rsidR="00AC1CE0" w:rsidRPr="007653BA" w:rsidRDefault="00AC1CE0" w:rsidP="00AC1CE0">
      <w:pPr>
        <w:rPr>
          <w:rFonts w:ascii="Arial" w:eastAsiaTheme="minorEastAsia" w:hAnsi="Arial" w:cs="Arial"/>
          <w:b/>
          <w:bCs/>
          <w:sz w:val="20"/>
          <w:szCs w:val="20"/>
        </w:rPr>
      </w:pPr>
      <w:r w:rsidRPr="007653BA">
        <w:rPr>
          <w:rFonts w:ascii="Arial" w:eastAsiaTheme="minorEastAsia" w:hAnsi="Arial" w:cs="Arial"/>
          <w:b/>
          <w:bCs/>
          <w:sz w:val="20"/>
          <w:szCs w:val="20"/>
        </w:rPr>
        <w:t xml:space="preserve">Proposal </w:t>
      </w:r>
      <w:r>
        <w:rPr>
          <w:rFonts w:ascii="Arial" w:eastAsiaTheme="minorEastAsia" w:hAnsi="Arial" w:cs="Arial"/>
          <w:b/>
          <w:bCs/>
          <w:sz w:val="20"/>
          <w:szCs w:val="20"/>
        </w:rPr>
        <w:t>4</w:t>
      </w:r>
      <w:r w:rsidRPr="007653BA">
        <w:rPr>
          <w:rFonts w:ascii="Arial" w:eastAsiaTheme="minorEastAsia" w:hAnsi="Arial" w:cs="Arial"/>
          <w:b/>
          <w:bCs/>
          <w:sz w:val="20"/>
          <w:szCs w:val="20"/>
        </w:rPr>
        <w:t xml:space="preserve">: </w:t>
      </w:r>
      <w:r>
        <w:rPr>
          <w:rFonts w:ascii="Arial" w:eastAsiaTheme="minorEastAsia" w:hAnsi="Arial" w:cs="Arial"/>
          <w:b/>
          <w:bCs/>
          <w:sz w:val="20"/>
          <w:szCs w:val="20"/>
        </w:rPr>
        <w:t xml:space="preserve">Introduce light handover for service link switch scenario , where </w:t>
      </w:r>
      <w:r w:rsidRPr="007653BA">
        <w:rPr>
          <w:rFonts w:ascii="Arial" w:eastAsiaTheme="minorEastAsia" w:hAnsi="Arial" w:cs="Arial"/>
          <w:b/>
          <w:bCs/>
          <w:sz w:val="20"/>
          <w:szCs w:val="20"/>
        </w:rPr>
        <w:t xml:space="preserve">UE </w:t>
      </w:r>
      <w:r>
        <w:rPr>
          <w:rFonts w:ascii="Arial" w:eastAsiaTheme="minorEastAsia" w:hAnsi="Arial" w:cs="Arial"/>
          <w:b/>
          <w:bCs/>
          <w:sz w:val="20"/>
          <w:szCs w:val="20"/>
        </w:rPr>
        <w:t>could</w:t>
      </w:r>
      <w:r w:rsidRPr="007653BA">
        <w:rPr>
          <w:rFonts w:ascii="Arial" w:eastAsiaTheme="minorEastAsia" w:hAnsi="Arial" w:cs="Arial"/>
          <w:b/>
          <w:bCs/>
          <w:sz w:val="20"/>
          <w:szCs w:val="20"/>
        </w:rPr>
        <w:t xml:space="preserve"> keep </w:t>
      </w:r>
      <w:r>
        <w:rPr>
          <w:rFonts w:ascii="Arial" w:eastAsiaTheme="minorEastAsia" w:hAnsi="Arial" w:cs="Arial"/>
          <w:b/>
          <w:bCs/>
          <w:sz w:val="20"/>
          <w:szCs w:val="20"/>
        </w:rPr>
        <w:t xml:space="preserve">the same </w:t>
      </w:r>
      <w:r w:rsidRPr="007653BA">
        <w:rPr>
          <w:rFonts w:ascii="Arial" w:eastAsiaTheme="minorEastAsia" w:hAnsi="Arial" w:cs="Arial"/>
          <w:b/>
          <w:bCs/>
          <w:sz w:val="20"/>
          <w:szCs w:val="20"/>
        </w:rPr>
        <w:t xml:space="preserve">configuration </w:t>
      </w:r>
      <w:r>
        <w:rPr>
          <w:rFonts w:ascii="Arial" w:eastAsiaTheme="minorEastAsia" w:hAnsi="Arial" w:cs="Arial"/>
          <w:b/>
          <w:bCs/>
          <w:sz w:val="20"/>
          <w:szCs w:val="20"/>
        </w:rPr>
        <w:t>as of</w:t>
      </w:r>
      <w:r w:rsidRPr="007653BA">
        <w:rPr>
          <w:rFonts w:ascii="Arial" w:eastAsiaTheme="minorEastAsia" w:hAnsi="Arial" w:cs="Arial"/>
          <w:b/>
          <w:bCs/>
          <w:sz w:val="20"/>
          <w:szCs w:val="20"/>
        </w:rPr>
        <w:t xml:space="preserve"> source cell</w:t>
      </w:r>
      <w:r>
        <w:rPr>
          <w:rFonts w:ascii="Arial" w:eastAsiaTheme="minorEastAsia" w:hAnsi="Arial" w:cs="Arial"/>
          <w:b/>
          <w:bCs/>
          <w:sz w:val="20"/>
          <w:szCs w:val="20"/>
        </w:rPr>
        <w:t xml:space="preserve"> apart from PCI</w:t>
      </w:r>
    </w:p>
    <w:p w14:paraId="3E3B3AA1" w14:textId="1525A5FE" w:rsidR="00AC1CE0" w:rsidRDefault="00AC1CE0" w:rsidP="00AC1CE0">
      <w:pPr>
        <w:rPr>
          <w:rFonts w:ascii="Arial" w:eastAsiaTheme="minorEastAsia" w:hAnsi="Arial" w:cs="Arial"/>
          <w:b/>
          <w:bCs/>
          <w:sz w:val="20"/>
          <w:szCs w:val="20"/>
        </w:rPr>
      </w:pPr>
    </w:p>
    <w:p w14:paraId="605DCFA6" w14:textId="23232F4E" w:rsidR="00DA5D0E" w:rsidRPr="00DA5D0E" w:rsidRDefault="00DA5D0E" w:rsidP="00AC1CE0">
      <w:pPr>
        <w:rPr>
          <w:rFonts w:ascii="Arial" w:hAnsi="Arial" w:cs="Arial"/>
          <w:sz w:val="20"/>
          <w:szCs w:val="20"/>
          <w:u w:val="single"/>
        </w:rPr>
      </w:pPr>
      <w:r w:rsidRPr="00DA5D0E">
        <w:rPr>
          <w:rFonts w:ascii="Arial" w:hAnsi="Arial" w:cs="Arial"/>
          <w:sz w:val="20"/>
          <w:szCs w:val="20"/>
          <w:u w:val="single"/>
        </w:rPr>
        <w:t xml:space="preserve">Regarding </w:t>
      </w:r>
      <w:r w:rsidR="002B31AB">
        <w:rPr>
          <w:rFonts w:ascii="Arial" w:hAnsi="Arial" w:cs="Arial"/>
          <w:sz w:val="20"/>
          <w:szCs w:val="20"/>
          <w:u w:val="single"/>
        </w:rPr>
        <w:t>HO/</w:t>
      </w:r>
      <w:r w:rsidRPr="00DA5D0E">
        <w:rPr>
          <w:rFonts w:ascii="Arial" w:hAnsi="Arial" w:cs="Arial"/>
          <w:sz w:val="20"/>
          <w:szCs w:val="20"/>
          <w:u w:val="single"/>
        </w:rPr>
        <w:t>RA storm:</w:t>
      </w:r>
    </w:p>
    <w:p w14:paraId="4659644D" w14:textId="745695A4" w:rsidR="00AC1CE0" w:rsidRPr="00A2651B" w:rsidRDefault="00AC1CE0" w:rsidP="00AC1CE0">
      <w:pPr>
        <w:rPr>
          <w:rFonts w:ascii="Arial" w:eastAsiaTheme="minorEastAsia" w:hAnsi="Arial" w:cs="Arial"/>
          <w:b/>
          <w:bCs/>
          <w:sz w:val="20"/>
          <w:szCs w:val="20"/>
        </w:rPr>
      </w:pPr>
      <w:r>
        <w:rPr>
          <w:rFonts w:ascii="Arial" w:eastAsiaTheme="minorEastAsia" w:hAnsi="Arial" w:cs="Arial"/>
          <w:b/>
          <w:bCs/>
          <w:sz w:val="20"/>
          <w:szCs w:val="20"/>
        </w:rPr>
        <w:t xml:space="preserve">Proposal 5: </w:t>
      </w:r>
      <w:r w:rsidRPr="00A2651B">
        <w:rPr>
          <w:rFonts w:ascii="Arial" w:eastAsiaTheme="minorEastAsia" w:hAnsi="Arial" w:cs="Arial"/>
          <w:b/>
          <w:bCs/>
          <w:sz w:val="20"/>
          <w:szCs w:val="20"/>
        </w:rPr>
        <w:t xml:space="preserve">RAN2 should discuss </w:t>
      </w:r>
      <w:r>
        <w:rPr>
          <w:rFonts w:ascii="Arial" w:eastAsiaTheme="minorEastAsia" w:hAnsi="Arial" w:cs="Arial"/>
          <w:b/>
          <w:bCs/>
          <w:sz w:val="20"/>
          <w:szCs w:val="20"/>
        </w:rPr>
        <w:t>to stagger the</w:t>
      </w:r>
      <w:r w:rsidRPr="00A2651B">
        <w:rPr>
          <w:rFonts w:ascii="Arial" w:eastAsiaTheme="minorEastAsia" w:hAnsi="Arial" w:cs="Arial"/>
          <w:b/>
          <w:bCs/>
          <w:sz w:val="20"/>
          <w:szCs w:val="20"/>
        </w:rPr>
        <w:t xml:space="preserve"> </w:t>
      </w:r>
      <w:r>
        <w:rPr>
          <w:rFonts w:ascii="Arial" w:eastAsiaTheme="minorEastAsia" w:hAnsi="Arial" w:cs="Arial"/>
          <w:b/>
          <w:bCs/>
          <w:sz w:val="20"/>
          <w:szCs w:val="20"/>
        </w:rPr>
        <w:t>P</w:t>
      </w:r>
      <w:r w:rsidRPr="00A2651B">
        <w:rPr>
          <w:rFonts w:ascii="Arial" w:eastAsiaTheme="minorEastAsia" w:hAnsi="Arial" w:cs="Arial"/>
          <w:b/>
          <w:bCs/>
          <w:sz w:val="20"/>
          <w:szCs w:val="20"/>
        </w:rPr>
        <w:t xml:space="preserve">RACH </w:t>
      </w:r>
      <w:r>
        <w:rPr>
          <w:rFonts w:ascii="Arial" w:eastAsiaTheme="minorEastAsia" w:hAnsi="Arial" w:cs="Arial"/>
          <w:b/>
          <w:bCs/>
          <w:sz w:val="20"/>
          <w:szCs w:val="20"/>
        </w:rPr>
        <w:t>transmissions for NTN-NTN handover with a NW controlled manner</w:t>
      </w:r>
    </w:p>
    <w:p w14:paraId="1125608B" w14:textId="77777777" w:rsidR="00AC1CE0" w:rsidRPr="0001006D" w:rsidRDefault="00AC1CE0" w:rsidP="00071789">
      <w:pPr>
        <w:pStyle w:val="Observation"/>
        <w:numPr>
          <w:ilvl w:val="0"/>
          <w:numId w:val="0"/>
        </w:numPr>
        <w:rPr>
          <w:rFonts w:eastAsiaTheme="minorEastAsia"/>
          <w:lang w:val="en-US" w:eastAsia="ja-JP"/>
        </w:rPr>
      </w:pPr>
    </w:p>
    <w:sectPr w:rsidR="00AC1CE0" w:rsidRPr="0001006D"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2FE8E" w14:textId="77777777" w:rsidR="0030295E" w:rsidRDefault="0030295E" w:rsidP="00796430">
      <w:r>
        <w:separator/>
      </w:r>
    </w:p>
  </w:endnote>
  <w:endnote w:type="continuationSeparator" w:id="0">
    <w:p w14:paraId="64A3D16F" w14:textId="77777777" w:rsidR="0030295E" w:rsidRDefault="0030295E" w:rsidP="00796430">
      <w:r>
        <w:continuationSeparator/>
      </w:r>
    </w:p>
  </w:endnote>
  <w:endnote w:type="continuationNotice" w:id="1">
    <w:p w14:paraId="3F27E7DD" w14:textId="77777777" w:rsidR="0030295E" w:rsidRDefault="003029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fixed"/>
    <w:sig w:usb0="00000001" w:usb1="080E0000" w:usb2="00000010" w:usb3="00000000" w:csb0="00040000" w:csb1="00000000"/>
  </w:font>
  <w:font w:name="Dotum">
    <w:altName w:val="Dotum"/>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CEF1C" w14:textId="77777777" w:rsidR="0030295E" w:rsidRDefault="0030295E" w:rsidP="00796430">
      <w:r>
        <w:separator/>
      </w:r>
    </w:p>
  </w:footnote>
  <w:footnote w:type="continuationSeparator" w:id="0">
    <w:p w14:paraId="213C5545" w14:textId="77777777" w:rsidR="0030295E" w:rsidRDefault="0030295E" w:rsidP="00796430">
      <w:r>
        <w:continuationSeparator/>
      </w:r>
    </w:p>
  </w:footnote>
  <w:footnote w:type="continuationNotice" w:id="1">
    <w:p w14:paraId="6FB6BBA7" w14:textId="77777777" w:rsidR="0030295E" w:rsidRDefault="0030295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ACA4F6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lang w:val="en-US"/>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C43E4E"/>
    <w:multiLevelType w:val="hybridMultilevel"/>
    <w:tmpl w:val="7EAE4996"/>
    <w:lvl w:ilvl="0" w:tplc="7A28EE4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21545E"/>
    <w:multiLevelType w:val="hybridMultilevel"/>
    <w:tmpl w:val="218C39E0"/>
    <w:lvl w:ilvl="0" w:tplc="D78CB61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38116B"/>
    <w:multiLevelType w:val="hybridMultilevel"/>
    <w:tmpl w:val="CB062ECA"/>
    <w:lvl w:ilvl="0" w:tplc="E460F9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9FA1B0E"/>
    <w:multiLevelType w:val="hybridMultilevel"/>
    <w:tmpl w:val="9D3C767A"/>
    <w:lvl w:ilvl="0" w:tplc="9AA89D3E">
      <w:start w:val="1"/>
      <w:numFmt w:val="decimal"/>
      <w:pStyle w:val="Proposal"/>
      <w:lvlText w:val="Proposal %1"/>
      <w:lvlJc w:val="left"/>
      <w:pPr>
        <w:tabs>
          <w:tab w:val="num" w:pos="1446"/>
        </w:tabs>
        <w:ind w:left="1446" w:hanging="1304"/>
      </w:pPr>
      <w:rPr>
        <w:rFonts w:ascii="Arial" w:hAnsi="Arial" w:cs="Arial" w:hint="default"/>
        <w:sz w:val="20"/>
        <w:szCs w:val="20"/>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2442B22"/>
    <w:multiLevelType w:val="hybridMultilevel"/>
    <w:tmpl w:val="F7867142"/>
    <w:lvl w:ilvl="0" w:tplc="D56E6E7A">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4" w15:restartNumberingAfterBreak="0">
    <w:nsid w:val="48B0453A"/>
    <w:multiLevelType w:val="multilevel"/>
    <w:tmpl w:val="281E86BE"/>
    <w:numStyleLink w:val="Recommendation"/>
  </w:abstractNum>
  <w:abstractNum w:abstractNumId="15"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17"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592B084C"/>
    <w:multiLevelType w:val="hybridMultilevel"/>
    <w:tmpl w:val="151AC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AFE02B5"/>
    <w:multiLevelType w:val="hybridMultilevel"/>
    <w:tmpl w:val="F22AC336"/>
    <w:lvl w:ilvl="0" w:tplc="08090001">
      <w:start w:val="1"/>
      <w:numFmt w:val="bullet"/>
      <w:lvlText w:val=""/>
      <w:lvlJc w:val="left"/>
      <w:pPr>
        <w:ind w:left="1008" w:hanging="360"/>
      </w:pPr>
      <w:rPr>
        <w:rFonts w:ascii="Symbol" w:hAnsi="Symbo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2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26"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9436930">
    <w:abstractNumId w:val="0"/>
  </w:num>
  <w:num w:numId="2" w16cid:durableId="1087314294">
    <w:abstractNumId w:val="15"/>
  </w:num>
  <w:num w:numId="3" w16cid:durableId="948317881">
    <w:abstractNumId w:val="13"/>
  </w:num>
  <w:num w:numId="4" w16cid:durableId="1510287417">
    <w:abstractNumId w:val="10"/>
  </w:num>
  <w:num w:numId="5" w16cid:durableId="1486316292">
    <w:abstractNumId w:val="20"/>
  </w:num>
  <w:num w:numId="6" w16cid:durableId="417407601">
    <w:abstractNumId w:val="11"/>
  </w:num>
  <w:num w:numId="7" w16cid:durableId="1552300747">
    <w:abstractNumId w:val="3"/>
  </w:num>
  <w:num w:numId="8" w16cid:durableId="1944066553">
    <w:abstractNumId w:val="16"/>
  </w:num>
  <w:num w:numId="9" w16cid:durableId="1954290451">
    <w:abstractNumId w:val="18"/>
    <w:lvlOverride w:ilvl="0">
      <w:startOverride w:val="1"/>
    </w:lvlOverride>
  </w:num>
  <w:num w:numId="10" w16cid:durableId="783423786">
    <w:abstractNumId w:val="2"/>
  </w:num>
  <w:num w:numId="11" w16cid:durableId="429281794">
    <w:abstractNumId w:val="14"/>
  </w:num>
  <w:num w:numId="12" w16cid:durableId="854684509">
    <w:abstractNumId w:val="2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82412218">
    <w:abstractNumId w:val="25"/>
  </w:num>
  <w:num w:numId="14" w16cid:durableId="687752480">
    <w:abstractNumId w:val="8"/>
  </w:num>
  <w:num w:numId="15" w16cid:durableId="257756216">
    <w:abstractNumId w:val="17"/>
  </w:num>
  <w:num w:numId="16" w16cid:durableId="1958290271">
    <w:abstractNumId w:val="19"/>
  </w:num>
  <w:num w:numId="17" w16cid:durableId="1009258195">
    <w:abstractNumId w:val="9"/>
  </w:num>
  <w:num w:numId="18" w16cid:durableId="1969042782">
    <w:abstractNumId w:val="4"/>
  </w:num>
  <w:num w:numId="19" w16cid:durableId="267541947">
    <w:abstractNumId w:val="5"/>
  </w:num>
  <w:num w:numId="20" w16cid:durableId="94833795">
    <w:abstractNumId w:val="1"/>
  </w:num>
  <w:num w:numId="21" w16cid:durableId="2129616234">
    <w:abstractNumId w:val="7"/>
  </w:num>
  <w:num w:numId="22" w16cid:durableId="1759011608">
    <w:abstractNumId w:val="6"/>
  </w:num>
  <w:num w:numId="23" w16cid:durableId="1556503787">
    <w:abstractNumId w:val="23"/>
  </w:num>
  <w:num w:numId="24" w16cid:durableId="531502155">
    <w:abstractNumId w:val="26"/>
  </w:num>
  <w:num w:numId="25" w16cid:durableId="1406681614">
    <w:abstractNumId w:val="21"/>
  </w:num>
  <w:num w:numId="26" w16cid:durableId="2001960179">
    <w:abstractNumId w:val="22"/>
  </w:num>
  <w:num w:numId="27" w16cid:durableId="1560092314">
    <w:abstractNumId w:val="12"/>
  </w:num>
  <w:num w:numId="28" w16cid:durableId="291324916">
    <w:abstractNumId w:val="0"/>
  </w:num>
  <w:num w:numId="29" w16cid:durableId="1485510458">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40D"/>
    <w:rsid w:val="00001832"/>
    <w:rsid w:val="00002368"/>
    <w:rsid w:val="000023A4"/>
    <w:rsid w:val="00002776"/>
    <w:rsid w:val="000029B4"/>
    <w:rsid w:val="00002ABE"/>
    <w:rsid w:val="00002F8A"/>
    <w:rsid w:val="0000304E"/>
    <w:rsid w:val="0000319E"/>
    <w:rsid w:val="00003313"/>
    <w:rsid w:val="000033D6"/>
    <w:rsid w:val="0000345D"/>
    <w:rsid w:val="00003B22"/>
    <w:rsid w:val="00003DBE"/>
    <w:rsid w:val="00003F5D"/>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07F0F"/>
    <w:rsid w:val="0001006D"/>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3D93"/>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B01"/>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1D"/>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82D"/>
    <w:rsid w:val="00051C6F"/>
    <w:rsid w:val="00051CE9"/>
    <w:rsid w:val="00051D5B"/>
    <w:rsid w:val="000528B0"/>
    <w:rsid w:val="00052D6F"/>
    <w:rsid w:val="00052DE5"/>
    <w:rsid w:val="00053002"/>
    <w:rsid w:val="000531D3"/>
    <w:rsid w:val="00053438"/>
    <w:rsid w:val="00053FC4"/>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6C"/>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B19"/>
    <w:rsid w:val="00076D84"/>
    <w:rsid w:val="0007709E"/>
    <w:rsid w:val="00077374"/>
    <w:rsid w:val="00077386"/>
    <w:rsid w:val="00077477"/>
    <w:rsid w:val="0007783D"/>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09C"/>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C2A"/>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BCA"/>
    <w:rsid w:val="000C3ED9"/>
    <w:rsid w:val="000C4034"/>
    <w:rsid w:val="000C406F"/>
    <w:rsid w:val="000C423C"/>
    <w:rsid w:val="000C43DE"/>
    <w:rsid w:val="000C4506"/>
    <w:rsid w:val="000C4626"/>
    <w:rsid w:val="000C4731"/>
    <w:rsid w:val="000C4D44"/>
    <w:rsid w:val="000C4E61"/>
    <w:rsid w:val="000C4FD5"/>
    <w:rsid w:val="000C54FC"/>
    <w:rsid w:val="000C5749"/>
    <w:rsid w:val="000C58A3"/>
    <w:rsid w:val="000C593C"/>
    <w:rsid w:val="000C5F19"/>
    <w:rsid w:val="000C6C10"/>
    <w:rsid w:val="000C6E5D"/>
    <w:rsid w:val="000C76BB"/>
    <w:rsid w:val="000C79F9"/>
    <w:rsid w:val="000C7F57"/>
    <w:rsid w:val="000D010B"/>
    <w:rsid w:val="000D01C7"/>
    <w:rsid w:val="000D0386"/>
    <w:rsid w:val="000D05BF"/>
    <w:rsid w:val="000D0D23"/>
    <w:rsid w:val="000D0E0A"/>
    <w:rsid w:val="000D10F0"/>
    <w:rsid w:val="000D1807"/>
    <w:rsid w:val="000D1B50"/>
    <w:rsid w:val="000D2241"/>
    <w:rsid w:val="000D22A7"/>
    <w:rsid w:val="000D2321"/>
    <w:rsid w:val="000D24C3"/>
    <w:rsid w:val="000D2547"/>
    <w:rsid w:val="000D296F"/>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0A1"/>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4A"/>
    <w:rsid w:val="00107BFE"/>
    <w:rsid w:val="00107C31"/>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F03"/>
    <w:rsid w:val="00122FFC"/>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5A"/>
    <w:rsid w:val="0013456D"/>
    <w:rsid w:val="001359BA"/>
    <w:rsid w:val="0013618E"/>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4AF"/>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72AF"/>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927"/>
    <w:rsid w:val="00174954"/>
    <w:rsid w:val="00174BEA"/>
    <w:rsid w:val="00174DE9"/>
    <w:rsid w:val="00174F49"/>
    <w:rsid w:val="0017510C"/>
    <w:rsid w:val="00175259"/>
    <w:rsid w:val="001759B1"/>
    <w:rsid w:val="001761B3"/>
    <w:rsid w:val="001762EF"/>
    <w:rsid w:val="00176B73"/>
    <w:rsid w:val="00176FE9"/>
    <w:rsid w:val="00177076"/>
    <w:rsid w:val="00177130"/>
    <w:rsid w:val="00177250"/>
    <w:rsid w:val="001776CE"/>
    <w:rsid w:val="00177871"/>
    <w:rsid w:val="00177957"/>
    <w:rsid w:val="00177C3D"/>
    <w:rsid w:val="00177CAF"/>
    <w:rsid w:val="00177D4C"/>
    <w:rsid w:val="00177D88"/>
    <w:rsid w:val="00177E5A"/>
    <w:rsid w:val="0018019C"/>
    <w:rsid w:val="00180215"/>
    <w:rsid w:val="001807BF"/>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F83"/>
    <w:rsid w:val="0018542A"/>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314"/>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886"/>
    <w:rsid w:val="001A7B00"/>
    <w:rsid w:val="001A7B6A"/>
    <w:rsid w:val="001B01B4"/>
    <w:rsid w:val="001B0242"/>
    <w:rsid w:val="001B06B5"/>
    <w:rsid w:val="001B092E"/>
    <w:rsid w:val="001B0AFC"/>
    <w:rsid w:val="001B0DBB"/>
    <w:rsid w:val="001B0E92"/>
    <w:rsid w:val="001B1553"/>
    <w:rsid w:val="001B15A1"/>
    <w:rsid w:val="001B1A44"/>
    <w:rsid w:val="001B1C62"/>
    <w:rsid w:val="001B204F"/>
    <w:rsid w:val="001B20DB"/>
    <w:rsid w:val="001B25EF"/>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ECB"/>
    <w:rsid w:val="001C393B"/>
    <w:rsid w:val="001C3C61"/>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B8"/>
    <w:rsid w:val="001D4003"/>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5B90"/>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06A"/>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200007"/>
    <w:rsid w:val="002001C2"/>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79C"/>
    <w:rsid w:val="00213A33"/>
    <w:rsid w:val="00213C7E"/>
    <w:rsid w:val="00214484"/>
    <w:rsid w:val="00214ADC"/>
    <w:rsid w:val="00214B53"/>
    <w:rsid w:val="00215079"/>
    <w:rsid w:val="002150FD"/>
    <w:rsid w:val="002153BE"/>
    <w:rsid w:val="002154A8"/>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999"/>
    <w:rsid w:val="00225B6E"/>
    <w:rsid w:val="00225BA9"/>
    <w:rsid w:val="00225C07"/>
    <w:rsid w:val="00225C30"/>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8B"/>
    <w:rsid w:val="002352E8"/>
    <w:rsid w:val="00235383"/>
    <w:rsid w:val="0023589E"/>
    <w:rsid w:val="002358C1"/>
    <w:rsid w:val="00235E0E"/>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19E"/>
    <w:rsid w:val="002425CA"/>
    <w:rsid w:val="0024266A"/>
    <w:rsid w:val="00242EFD"/>
    <w:rsid w:val="002430F2"/>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7AD"/>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3A7"/>
    <w:rsid w:val="002A59D1"/>
    <w:rsid w:val="002A6255"/>
    <w:rsid w:val="002A6459"/>
    <w:rsid w:val="002A6894"/>
    <w:rsid w:val="002A6D80"/>
    <w:rsid w:val="002A6D82"/>
    <w:rsid w:val="002A74DF"/>
    <w:rsid w:val="002A7598"/>
    <w:rsid w:val="002A793B"/>
    <w:rsid w:val="002A7DA4"/>
    <w:rsid w:val="002B0757"/>
    <w:rsid w:val="002B0C4E"/>
    <w:rsid w:val="002B0F2F"/>
    <w:rsid w:val="002B112A"/>
    <w:rsid w:val="002B1192"/>
    <w:rsid w:val="002B1282"/>
    <w:rsid w:val="002B16FA"/>
    <w:rsid w:val="002B1FEF"/>
    <w:rsid w:val="002B1FFF"/>
    <w:rsid w:val="002B21E7"/>
    <w:rsid w:val="002B2672"/>
    <w:rsid w:val="002B2820"/>
    <w:rsid w:val="002B287C"/>
    <w:rsid w:val="002B28A2"/>
    <w:rsid w:val="002B2BA1"/>
    <w:rsid w:val="002B2D56"/>
    <w:rsid w:val="002B2EDE"/>
    <w:rsid w:val="002B2F75"/>
    <w:rsid w:val="002B303C"/>
    <w:rsid w:val="002B317C"/>
    <w:rsid w:val="002B31AB"/>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27C"/>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3B3"/>
    <w:rsid w:val="002D15E5"/>
    <w:rsid w:val="002D1A13"/>
    <w:rsid w:val="002D1E68"/>
    <w:rsid w:val="002D242F"/>
    <w:rsid w:val="002D2932"/>
    <w:rsid w:val="002D2C69"/>
    <w:rsid w:val="002D2DC6"/>
    <w:rsid w:val="002D2FF9"/>
    <w:rsid w:val="002D31C8"/>
    <w:rsid w:val="002D38A1"/>
    <w:rsid w:val="002D3A05"/>
    <w:rsid w:val="002D3B3B"/>
    <w:rsid w:val="002D4159"/>
    <w:rsid w:val="002D43B4"/>
    <w:rsid w:val="002D465E"/>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808"/>
    <w:rsid w:val="002E4BE2"/>
    <w:rsid w:val="002E4C8D"/>
    <w:rsid w:val="002E4D51"/>
    <w:rsid w:val="002E4F06"/>
    <w:rsid w:val="002E50E5"/>
    <w:rsid w:val="002E529F"/>
    <w:rsid w:val="002E552D"/>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856"/>
    <w:rsid w:val="002F2DD8"/>
    <w:rsid w:val="002F3008"/>
    <w:rsid w:val="002F31F1"/>
    <w:rsid w:val="002F3294"/>
    <w:rsid w:val="002F34AB"/>
    <w:rsid w:val="002F34CD"/>
    <w:rsid w:val="002F3564"/>
    <w:rsid w:val="002F3691"/>
    <w:rsid w:val="002F370C"/>
    <w:rsid w:val="002F376D"/>
    <w:rsid w:val="002F409E"/>
    <w:rsid w:val="002F4506"/>
    <w:rsid w:val="002F456A"/>
    <w:rsid w:val="002F4578"/>
    <w:rsid w:val="002F47BF"/>
    <w:rsid w:val="002F56F7"/>
    <w:rsid w:val="002F5891"/>
    <w:rsid w:val="002F61E6"/>
    <w:rsid w:val="002F62E1"/>
    <w:rsid w:val="002F65F5"/>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1AAA"/>
    <w:rsid w:val="00302082"/>
    <w:rsid w:val="0030295E"/>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52"/>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F0F"/>
    <w:rsid w:val="0033732A"/>
    <w:rsid w:val="003373BD"/>
    <w:rsid w:val="003373E0"/>
    <w:rsid w:val="00337559"/>
    <w:rsid w:val="00337985"/>
    <w:rsid w:val="003379BB"/>
    <w:rsid w:val="00337A0B"/>
    <w:rsid w:val="00337BAD"/>
    <w:rsid w:val="00337C9E"/>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B17"/>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08B0"/>
    <w:rsid w:val="00381051"/>
    <w:rsid w:val="003812FB"/>
    <w:rsid w:val="00381359"/>
    <w:rsid w:val="0038198F"/>
    <w:rsid w:val="00381F67"/>
    <w:rsid w:val="003820FC"/>
    <w:rsid w:val="0038212D"/>
    <w:rsid w:val="00382316"/>
    <w:rsid w:val="003826FA"/>
    <w:rsid w:val="00382708"/>
    <w:rsid w:val="003827DB"/>
    <w:rsid w:val="00382B05"/>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77A"/>
    <w:rsid w:val="00390F18"/>
    <w:rsid w:val="0039102C"/>
    <w:rsid w:val="0039116B"/>
    <w:rsid w:val="0039142D"/>
    <w:rsid w:val="00391877"/>
    <w:rsid w:val="0039190D"/>
    <w:rsid w:val="00391985"/>
    <w:rsid w:val="00391990"/>
    <w:rsid w:val="00391DE4"/>
    <w:rsid w:val="00391F97"/>
    <w:rsid w:val="00391FEA"/>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6"/>
    <w:rsid w:val="003B60EA"/>
    <w:rsid w:val="003B67E5"/>
    <w:rsid w:val="003B69D4"/>
    <w:rsid w:val="003B6F14"/>
    <w:rsid w:val="003B787C"/>
    <w:rsid w:val="003B79F5"/>
    <w:rsid w:val="003B7A44"/>
    <w:rsid w:val="003B7AF9"/>
    <w:rsid w:val="003B7C6F"/>
    <w:rsid w:val="003B7F25"/>
    <w:rsid w:val="003C0012"/>
    <w:rsid w:val="003C0148"/>
    <w:rsid w:val="003C08EE"/>
    <w:rsid w:val="003C0A82"/>
    <w:rsid w:val="003C10F4"/>
    <w:rsid w:val="003C1125"/>
    <w:rsid w:val="003C14A8"/>
    <w:rsid w:val="003C277B"/>
    <w:rsid w:val="003C27A5"/>
    <w:rsid w:val="003C328B"/>
    <w:rsid w:val="003C3697"/>
    <w:rsid w:val="003C3BF1"/>
    <w:rsid w:val="003C3D71"/>
    <w:rsid w:val="003C3D8D"/>
    <w:rsid w:val="003C3E22"/>
    <w:rsid w:val="003C3EAC"/>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D48"/>
    <w:rsid w:val="003D340F"/>
    <w:rsid w:val="003D3C17"/>
    <w:rsid w:val="003D4B3D"/>
    <w:rsid w:val="003D4CE8"/>
    <w:rsid w:val="003D4FB0"/>
    <w:rsid w:val="003D525E"/>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2D61"/>
    <w:rsid w:val="003E32F3"/>
    <w:rsid w:val="003E3649"/>
    <w:rsid w:val="003E39DE"/>
    <w:rsid w:val="003E3DD5"/>
    <w:rsid w:val="003E4713"/>
    <w:rsid w:val="003E478D"/>
    <w:rsid w:val="003E4E65"/>
    <w:rsid w:val="003E4EA1"/>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0"/>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62E"/>
    <w:rsid w:val="003F68AD"/>
    <w:rsid w:val="003F6D6B"/>
    <w:rsid w:val="003F73CA"/>
    <w:rsid w:val="003F749C"/>
    <w:rsid w:val="003F7552"/>
    <w:rsid w:val="003F7BF5"/>
    <w:rsid w:val="003F7ED2"/>
    <w:rsid w:val="003F7F37"/>
    <w:rsid w:val="003F7F5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E3"/>
    <w:rsid w:val="004179F6"/>
    <w:rsid w:val="00417A80"/>
    <w:rsid w:val="00417B79"/>
    <w:rsid w:val="00417CD4"/>
    <w:rsid w:val="00417EA5"/>
    <w:rsid w:val="00420303"/>
    <w:rsid w:val="0042036F"/>
    <w:rsid w:val="0042045D"/>
    <w:rsid w:val="0042061A"/>
    <w:rsid w:val="0042089C"/>
    <w:rsid w:val="00420C71"/>
    <w:rsid w:val="00420CA5"/>
    <w:rsid w:val="00420DA7"/>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81E"/>
    <w:rsid w:val="00452973"/>
    <w:rsid w:val="00452A4C"/>
    <w:rsid w:val="00452AFC"/>
    <w:rsid w:val="00452C05"/>
    <w:rsid w:val="00453435"/>
    <w:rsid w:val="0045388F"/>
    <w:rsid w:val="00453A39"/>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0D8"/>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D71"/>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5FB5"/>
    <w:rsid w:val="004961C6"/>
    <w:rsid w:val="004969F4"/>
    <w:rsid w:val="00496C1A"/>
    <w:rsid w:val="00496C91"/>
    <w:rsid w:val="00496FB9"/>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FA"/>
    <w:rsid w:val="004A2229"/>
    <w:rsid w:val="004A22B9"/>
    <w:rsid w:val="004A2392"/>
    <w:rsid w:val="004A2393"/>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6C79"/>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0835"/>
    <w:rsid w:val="004D171B"/>
    <w:rsid w:val="004D174E"/>
    <w:rsid w:val="004D21DA"/>
    <w:rsid w:val="004D2667"/>
    <w:rsid w:val="004D2C32"/>
    <w:rsid w:val="004D3000"/>
    <w:rsid w:val="004D3442"/>
    <w:rsid w:val="004D37F2"/>
    <w:rsid w:val="004D38C7"/>
    <w:rsid w:val="004D3A5F"/>
    <w:rsid w:val="004D3DCB"/>
    <w:rsid w:val="004D3EE9"/>
    <w:rsid w:val="004D414C"/>
    <w:rsid w:val="004D440D"/>
    <w:rsid w:val="004D47B1"/>
    <w:rsid w:val="004D4859"/>
    <w:rsid w:val="004D4B20"/>
    <w:rsid w:val="004D5088"/>
    <w:rsid w:val="004D5733"/>
    <w:rsid w:val="004D5B8A"/>
    <w:rsid w:val="004D5EC4"/>
    <w:rsid w:val="004D6416"/>
    <w:rsid w:val="004D6739"/>
    <w:rsid w:val="004D6E8D"/>
    <w:rsid w:val="004D71CD"/>
    <w:rsid w:val="004D72C7"/>
    <w:rsid w:val="004D7347"/>
    <w:rsid w:val="004D7C3F"/>
    <w:rsid w:val="004E009C"/>
    <w:rsid w:val="004E06DD"/>
    <w:rsid w:val="004E0EB5"/>
    <w:rsid w:val="004E1152"/>
    <w:rsid w:val="004E11F2"/>
    <w:rsid w:val="004E155E"/>
    <w:rsid w:val="004E1659"/>
    <w:rsid w:val="004E1A7B"/>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6FD6"/>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2F63"/>
    <w:rsid w:val="00503518"/>
    <w:rsid w:val="00503690"/>
    <w:rsid w:val="00503722"/>
    <w:rsid w:val="0050396B"/>
    <w:rsid w:val="00503B39"/>
    <w:rsid w:val="00503F9F"/>
    <w:rsid w:val="00504490"/>
    <w:rsid w:val="005047A2"/>
    <w:rsid w:val="00504AFB"/>
    <w:rsid w:val="00504B60"/>
    <w:rsid w:val="00504E89"/>
    <w:rsid w:val="00504FDD"/>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7F"/>
    <w:rsid w:val="00513708"/>
    <w:rsid w:val="00513E61"/>
    <w:rsid w:val="00513F57"/>
    <w:rsid w:val="00514087"/>
    <w:rsid w:val="0051470E"/>
    <w:rsid w:val="00514999"/>
    <w:rsid w:val="00514DE8"/>
    <w:rsid w:val="005153E7"/>
    <w:rsid w:val="005154D0"/>
    <w:rsid w:val="0051586C"/>
    <w:rsid w:val="00515ACB"/>
    <w:rsid w:val="00515CFB"/>
    <w:rsid w:val="00516318"/>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018"/>
    <w:rsid w:val="005477EB"/>
    <w:rsid w:val="00550216"/>
    <w:rsid w:val="00550EC7"/>
    <w:rsid w:val="00551304"/>
    <w:rsid w:val="00551340"/>
    <w:rsid w:val="00551463"/>
    <w:rsid w:val="00551576"/>
    <w:rsid w:val="005516EA"/>
    <w:rsid w:val="00551BB3"/>
    <w:rsid w:val="00551BDD"/>
    <w:rsid w:val="00551C2B"/>
    <w:rsid w:val="0055212C"/>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719A"/>
    <w:rsid w:val="0055734D"/>
    <w:rsid w:val="005574BE"/>
    <w:rsid w:val="005579A7"/>
    <w:rsid w:val="005601F0"/>
    <w:rsid w:val="00560255"/>
    <w:rsid w:val="00560844"/>
    <w:rsid w:val="00560A90"/>
    <w:rsid w:val="00560E6A"/>
    <w:rsid w:val="00560F2F"/>
    <w:rsid w:val="005611A2"/>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131F"/>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03E"/>
    <w:rsid w:val="005821E6"/>
    <w:rsid w:val="0058221B"/>
    <w:rsid w:val="005825A9"/>
    <w:rsid w:val="005825D7"/>
    <w:rsid w:val="0058286D"/>
    <w:rsid w:val="005828B6"/>
    <w:rsid w:val="00582951"/>
    <w:rsid w:val="00582A36"/>
    <w:rsid w:val="00582A94"/>
    <w:rsid w:val="00582B2E"/>
    <w:rsid w:val="00582EB2"/>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6A"/>
    <w:rsid w:val="005858A2"/>
    <w:rsid w:val="00585A03"/>
    <w:rsid w:val="00585F52"/>
    <w:rsid w:val="005860D4"/>
    <w:rsid w:val="005861D3"/>
    <w:rsid w:val="0058658A"/>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508"/>
    <w:rsid w:val="005925C8"/>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4C3E"/>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2CF"/>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505"/>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663"/>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A80"/>
    <w:rsid w:val="00614B6C"/>
    <w:rsid w:val="00614F59"/>
    <w:rsid w:val="00614F84"/>
    <w:rsid w:val="006154E1"/>
    <w:rsid w:val="0061558A"/>
    <w:rsid w:val="0061576C"/>
    <w:rsid w:val="00615B92"/>
    <w:rsid w:val="00615CE8"/>
    <w:rsid w:val="00615E6C"/>
    <w:rsid w:val="006169A1"/>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4E7"/>
    <w:rsid w:val="00633CC5"/>
    <w:rsid w:val="0063402D"/>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A7A"/>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13C1"/>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EB3"/>
    <w:rsid w:val="006C1F41"/>
    <w:rsid w:val="006C2355"/>
    <w:rsid w:val="006C2472"/>
    <w:rsid w:val="006C26DC"/>
    <w:rsid w:val="006C30C0"/>
    <w:rsid w:val="006C31D4"/>
    <w:rsid w:val="006C347D"/>
    <w:rsid w:val="006C3781"/>
    <w:rsid w:val="006C3B9F"/>
    <w:rsid w:val="006C3D47"/>
    <w:rsid w:val="006C3DA6"/>
    <w:rsid w:val="006C3F23"/>
    <w:rsid w:val="006C3FBE"/>
    <w:rsid w:val="006C4279"/>
    <w:rsid w:val="006C42C3"/>
    <w:rsid w:val="006C4727"/>
    <w:rsid w:val="006C48CD"/>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4F84"/>
    <w:rsid w:val="006D54AC"/>
    <w:rsid w:val="006D54E6"/>
    <w:rsid w:val="006D5523"/>
    <w:rsid w:val="006D56B9"/>
    <w:rsid w:val="006D5A7E"/>
    <w:rsid w:val="006D5BF2"/>
    <w:rsid w:val="006D5CB1"/>
    <w:rsid w:val="006D6145"/>
    <w:rsid w:val="006D616D"/>
    <w:rsid w:val="006D6CE3"/>
    <w:rsid w:val="006D730C"/>
    <w:rsid w:val="006D73E8"/>
    <w:rsid w:val="006D7427"/>
    <w:rsid w:val="006D742A"/>
    <w:rsid w:val="006D79E3"/>
    <w:rsid w:val="006D7F65"/>
    <w:rsid w:val="006E00F9"/>
    <w:rsid w:val="006E037A"/>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519"/>
    <w:rsid w:val="006E37EF"/>
    <w:rsid w:val="006E3D7C"/>
    <w:rsid w:val="006E4569"/>
    <w:rsid w:val="006E46DD"/>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44B"/>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B16"/>
    <w:rsid w:val="00703CFD"/>
    <w:rsid w:val="00703D31"/>
    <w:rsid w:val="00703D8D"/>
    <w:rsid w:val="00703FC9"/>
    <w:rsid w:val="00703FEC"/>
    <w:rsid w:val="0070405B"/>
    <w:rsid w:val="00704074"/>
    <w:rsid w:val="00704332"/>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213A"/>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FCC"/>
    <w:rsid w:val="00732516"/>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58D"/>
    <w:rsid w:val="007417A1"/>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3BA"/>
    <w:rsid w:val="007657EE"/>
    <w:rsid w:val="0076585E"/>
    <w:rsid w:val="007659D4"/>
    <w:rsid w:val="00765AD2"/>
    <w:rsid w:val="0076622B"/>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B19"/>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B9"/>
    <w:rsid w:val="007A7FF1"/>
    <w:rsid w:val="007B0145"/>
    <w:rsid w:val="007B03C5"/>
    <w:rsid w:val="007B08AD"/>
    <w:rsid w:val="007B09B6"/>
    <w:rsid w:val="007B0D09"/>
    <w:rsid w:val="007B0E96"/>
    <w:rsid w:val="007B1653"/>
    <w:rsid w:val="007B1890"/>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90F"/>
    <w:rsid w:val="007B7C7D"/>
    <w:rsid w:val="007B7CC5"/>
    <w:rsid w:val="007B7E60"/>
    <w:rsid w:val="007C0757"/>
    <w:rsid w:val="007C0CEF"/>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52B4"/>
    <w:rsid w:val="007C539E"/>
    <w:rsid w:val="007C653A"/>
    <w:rsid w:val="007C65E9"/>
    <w:rsid w:val="007C67A6"/>
    <w:rsid w:val="007C6874"/>
    <w:rsid w:val="007C6A48"/>
    <w:rsid w:val="007C6BC4"/>
    <w:rsid w:val="007C6C95"/>
    <w:rsid w:val="007C6D80"/>
    <w:rsid w:val="007C6E39"/>
    <w:rsid w:val="007C6ED6"/>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26F5"/>
    <w:rsid w:val="007F270C"/>
    <w:rsid w:val="007F29C3"/>
    <w:rsid w:val="007F2B3B"/>
    <w:rsid w:val="007F2F75"/>
    <w:rsid w:val="007F3179"/>
    <w:rsid w:val="007F334C"/>
    <w:rsid w:val="007F33A6"/>
    <w:rsid w:val="007F340E"/>
    <w:rsid w:val="007F3C73"/>
    <w:rsid w:val="007F41C3"/>
    <w:rsid w:val="007F42D2"/>
    <w:rsid w:val="007F449A"/>
    <w:rsid w:val="007F48A4"/>
    <w:rsid w:val="007F4964"/>
    <w:rsid w:val="007F4A32"/>
    <w:rsid w:val="007F4AD0"/>
    <w:rsid w:val="007F4D81"/>
    <w:rsid w:val="007F4E84"/>
    <w:rsid w:val="007F4FE8"/>
    <w:rsid w:val="007F5065"/>
    <w:rsid w:val="007F50A6"/>
    <w:rsid w:val="007F57E5"/>
    <w:rsid w:val="007F5C3B"/>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A67"/>
    <w:rsid w:val="00812132"/>
    <w:rsid w:val="00812AE4"/>
    <w:rsid w:val="00812EE1"/>
    <w:rsid w:val="0081301F"/>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A03"/>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3A4B"/>
    <w:rsid w:val="008941A7"/>
    <w:rsid w:val="008944D4"/>
    <w:rsid w:val="00894664"/>
    <w:rsid w:val="00894703"/>
    <w:rsid w:val="00894856"/>
    <w:rsid w:val="00894CC1"/>
    <w:rsid w:val="00894E20"/>
    <w:rsid w:val="00894EB3"/>
    <w:rsid w:val="008952F1"/>
    <w:rsid w:val="008953D7"/>
    <w:rsid w:val="00895809"/>
    <w:rsid w:val="00895AC0"/>
    <w:rsid w:val="00896558"/>
    <w:rsid w:val="00896697"/>
    <w:rsid w:val="00896DF4"/>
    <w:rsid w:val="00896E80"/>
    <w:rsid w:val="00896F9F"/>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72"/>
    <w:rsid w:val="008A15D2"/>
    <w:rsid w:val="008A1852"/>
    <w:rsid w:val="008A1887"/>
    <w:rsid w:val="008A2019"/>
    <w:rsid w:val="008A2045"/>
    <w:rsid w:val="008A22F2"/>
    <w:rsid w:val="008A295C"/>
    <w:rsid w:val="008A2B51"/>
    <w:rsid w:val="008A2DD7"/>
    <w:rsid w:val="008A30F9"/>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BF6"/>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885"/>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10F8"/>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414"/>
    <w:rsid w:val="008E788D"/>
    <w:rsid w:val="008E7933"/>
    <w:rsid w:val="008E793E"/>
    <w:rsid w:val="008E7AFA"/>
    <w:rsid w:val="008E7BEF"/>
    <w:rsid w:val="008E7CD9"/>
    <w:rsid w:val="008E7D8C"/>
    <w:rsid w:val="008F0383"/>
    <w:rsid w:val="008F078D"/>
    <w:rsid w:val="008F0D02"/>
    <w:rsid w:val="008F1281"/>
    <w:rsid w:val="008F12D3"/>
    <w:rsid w:val="008F134F"/>
    <w:rsid w:val="008F14CB"/>
    <w:rsid w:val="008F163E"/>
    <w:rsid w:val="008F1701"/>
    <w:rsid w:val="008F1737"/>
    <w:rsid w:val="008F1979"/>
    <w:rsid w:val="008F199A"/>
    <w:rsid w:val="008F1A76"/>
    <w:rsid w:val="008F1B01"/>
    <w:rsid w:val="008F1C3F"/>
    <w:rsid w:val="008F2200"/>
    <w:rsid w:val="008F2738"/>
    <w:rsid w:val="008F3195"/>
    <w:rsid w:val="008F36F8"/>
    <w:rsid w:val="008F3975"/>
    <w:rsid w:val="008F3B86"/>
    <w:rsid w:val="008F3D2F"/>
    <w:rsid w:val="008F3D44"/>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066"/>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3136"/>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A6B"/>
    <w:rsid w:val="00964F89"/>
    <w:rsid w:val="00965027"/>
    <w:rsid w:val="009650AA"/>
    <w:rsid w:val="00965204"/>
    <w:rsid w:val="00965372"/>
    <w:rsid w:val="009653E3"/>
    <w:rsid w:val="00965481"/>
    <w:rsid w:val="0096553E"/>
    <w:rsid w:val="0096596D"/>
    <w:rsid w:val="00965B04"/>
    <w:rsid w:val="00965C9F"/>
    <w:rsid w:val="00965DEC"/>
    <w:rsid w:val="00966091"/>
    <w:rsid w:val="0096698F"/>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45A"/>
    <w:rsid w:val="009935C6"/>
    <w:rsid w:val="009937DF"/>
    <w:rsid w:val="00993E2C"/>
    <w:rsid w:val="009946DB"/>
    <w:rsid w:val="009947C5"/>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88A"/>
    <w:rsid w:val="009A6D0C"/>
    <w:rsid w:val="009A6DD5"/>
    <w:rsid w:val="009A6F57"/>
    <w:rsid w:val="009A70A4"/>
    <w:rsid w:val="009A74E8"/>
    <w:rsid w:val="009A7506"/>
    <w:rsid w:val="009A77C4"/>
    <w:rsid w:val="009A78C2"/>
    <w:rsid w:val="009A7B0E"/>
    <w:rsid w:val="009A7B96"/>
    <w:rsid w:val="009B0455"/>
    <w:rsid w:val="009B06EB"/>
    <w:rsid w:val="009B080D"/>
    <w:rsid w:val="009B0BA3"/>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19"/>
    <w:rsid w:val="009C502C"/>
    <w:rsid w:val="009C518A"/>
    <w:rsid w:val="009C57EE"/>
    <w:rsid w:val="009C590E"/>
    <w:rsid w:val="009C5AD7"/>
    <w:rsid w:val="009C5BB0"/>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3D5F"/>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84D"/>
    <w:rsid w:val="009F48B9"/>
    <w:rsid w:val="009F4A87"/>
    <w:rsid w:val="009F4C91"/>
    <w:rsid w:val="009F4DD1"/>
    <w:rsid w:val="009F4E1F"/>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04C"/>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E63"/>
    <w:rsid w:val="00A25EB5"/>
    <w:rsid w:val="00A261D4"/>
    <w:rsid w:val="00A26220"/>
    <w:rsid w:val="00A2651B"/>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407"/>
    <w:rsid w:val="00A41461"/>
    <w:rsid w:val="00A415D0"/>
    <w:rsid w:val="00A4174D"/>
    <w:rsid w:val="00A4241E"/>
    <w:rsid w:val="00A425C6"/>
    <w:rsid w:val="00A4271E"/>
    <w:rsid w:val="00A4281D"/>
    <w:rsid w:val="00A42A83"/>
    <w:rsid w:val="00A43009"/>
    <w:rsid w:val="00A4334C"/>
    <w:rsid w:val="00A433BC"/>
    <w:rsid w:val="00A435E6"/>
    <w:rsid w:val="00A43938"/>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6AE"/>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D27"/>
    <w:rsid w:val="00A6401D"/>
    <w:rsid w:val="00A64510"/>
    <w:rsid w:val="00A64E07"/>
    <w:rsid w:val="00A64F10"/>
    <w:rsid w:val="00A64F3C"/>
    <w:rsid w:val="00A6514A"/>
    <w:rsid w:val="00A65BEF"/>
    <w:rsid w:val="00A65C84"/>
    <w:rsid w:val="00A65C8F"/>
    <w:rsid w:val="00A65CCF"/>
    <w:rsid w:val="00A65E49"/>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7BF"/>
    <w:rsid w:val="00A968AC"/>
    <w:rsid w:val="00A96A97"/>
    <w:rsid w:val="00A96B1E"/>
    <w:rsid w:val="00A96C14"/>
    <w:rsid w:val="00A96C65"/>
    <w:rsid w:val="00A978A8"/>
    <w:rsid w:val="00A978B8"/>
    <w:rsid w:val="00A97CB6"/>
    <w:rsid w:val="00AA01CA"/>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5CD"/>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20B"/>
    <w:rsid w:val="00AB07F2"/>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0EA"/>
    <w:rsid w:val="00AB747C"/>
    <w:rsid w:val="00AB7A1B"/>
    <w:rsid w:val="00AB7CA6"/>
    <w:rsid w:val="00AC0174"/>
    <w:rsid w:val="00AC05CD"/>
    <w:rsid w:val="00AC073A"/>
    <w:rsid w:val="00AC0D45"/>
    <w:rsid w:val="00AC0E2C"/>
    <w:rsid w:val="00AC1BAE"/>
    <w:rsid w:val="00AC1CC5"/>
    <w:rsid w:val="00AC1CE0"/>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46E"/>
    <w:rsid w:val="00AF7BBB"/>
    <w:rsid w:val="00B0000A"/>
    <w:rsid w:val="00B00192"/>
    <w:rsid w:val="00B00372"/>
    <w:rsid w:val="00B00F6D"/>
    <w:rsid w:val="00B013A9"/>
    <w:rsid w:val="00B0170F"/>
    <w:rsid w:val="00B018A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F9D"/>
    <w:rsid w:val="00B050CF"/>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B61"/>
    <w:rsid w:val="00B20D59"/>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DB4"/>
    <w:rsid w:val="00B43E50"/>
    <w:rsid w:val="00B44119"/>
    <w:rsid w:val="00B443A0"/>
    <w:rsid w:val="00B443F6"/>
    <w:rsid w:val="00B444D4"/>
    <w:rsid w:val="00B44701"/>
    <w:rsid w:val="00B44812"/>
    <w:rsid w:val="00B44A11"/>
    <w:rsid w:val="00B44A54"/>
    <w:rsid w:val="00B44AD8"/>
    <w:rsid w:val="00B44DEB"/>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183"/>
    <w:rsid w:val="00B604FB"/>
    <w:rsid w:val="00B606A0"/>
    <w:rsid w:val="00B6072E"/>
    <w:rsid w:val="00B60874"/>
    <w:rsid w:val="00B609AA"/>
    <w:rsid w:val="00B60EF3"/>
    <w:rsid w:val="00B60F86"/>
    <w:rsid w:val="00B61120"/>
    <w:rsid w:val="00B61570"/>
    <w:rsid w:val="00B61D8E"/>
    <w:rsid w:val="00B61F26"/>
    <w:rsid w:val="00B61FF3"/>
    <w:rsid w:val="00B627A8"/>
    <w:rsid w:val="00B62C55"/>
    <w:rsid w:val="00B630DE"/>
    <w:rsid w:val="00B6324C"/>
    <w:rsid w:val="00B633A0"/>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58"/>
    <w:rsid w:val="00B65BEC"/>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475"/>
    <w:rsid w:val="00B72816"/>
    <w:rsid w:val="00B72AA6"/>
    <w:rsid w:val="00B730D4"/>
    <w:rsid w:val="00B73329"/>
    <w:rsid w:val="00B73809"/>
    <w:rsid w:val="00B73AFE"/>
    <w:rsid w:val="00B747D2"/>
    <w:rsid w:val="00B749F2"/>
    <w:rsid w:val="00B74B2C"/>
    <w:rsid w:val="00B74C14"/>
    <w:rsid w:val="00B74C33"/>
    <w:rsid w:val="00B74DBB"/>
    <w:rsid w:val="00B74F26"/>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2DBD"/>
    <w:rsid w:val="00B93666"/>
    <w:rsid w:val="00B9394E"/>
    <w:rsid w:val="00B93E50"/>
    <w:rsid w:val="00B9415C"/>
    <w:rsid w:val="00B94178"/>
    <w:rsid w:val="00B94BC5"/>
    <w:rsid w:val="00B94E2B"/>
    <w:rsid w:val="00B94F44"/>
    <w:rsid w:val="00B94F4D"/>
    <w:rsid w:val="00B9565B"/>
    <w:rsid w:val="00B958C1"/>
    <w:rsid w:val="00B959CB"/>
    <w:rsid w:val="00B95A15"/>
    <w:rsid w:val="00B95AB0"/>
    <w:rsid w:val="00B95DDD"/>
    <w:rsid w:val="00B95E13"/>
    <w:rsid w:val="00B96104"/>
    <w:rsid w:val="00B963F2"/>
    <w:rsid w:val="00B96D26"/>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78F"/>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3FB"/>
    <w:rsid w:val="00BB2445"/>
    <w:rsid w:val="00BB2735"/>
    <w:rsid w:val="00BB2CEA"/>
    <w:rsid w:val="00BB2CED"/>
    <w:rsid w:val="00BB2EED"/>
    <w:rsid w:val="00BB2FD3"/>
    <w:rsid w:val="00BB3220"/>
    <w:rsid w:val="00BB3371"/>
    <w:rsid w:val="00BB3B3A"/>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1BA"/>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CCE"/>
    <w:rsid w:val="00BD0DC4"/>
    <w:rsid w:val="00BD11F8"/>
    <w:rsid w:val="00BD1552"/>
    <w:rsid w:val="00BD1767"/>
    <w:rsid w:val="00BD1CD1"/>
    <w:rsid w:val="00BD1DEA"/>
    <w:rsid w:val="00BD1DF7"/>
    <w:rsid w:val="00BD212A"/>
    <w:rsid w:val="00BD26CF"/>
    <w:rsid w:val="00BD2B12"/>
    <w:rsid w:val="00BD32C1"/>
    <w:rsid w:val="00BD3379"/>
    <w:rsid w:val="00BD3446"/>
    <w:rsid w:val="00BD3AC9"/>
    <w:rsid w:val="00BD3F42"/>
    <w:rsid w:val="00BD40B1"/>
    <w:rsid w:val="00BD40C0"/>
    <w:rsid w:val="00BD4467"/>
    <w:rsid w:val="00BD4BFD"/>
    <w:rsid w:val="00BD4BFF"/>
    <w:rsid w:val="00BD512F"/>
    <w:rsid w:val="00BD542E"/>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5CA"/>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5218"/>
    <w:rsid w:val="00BE57AF"/>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B9"/>
    <w:rsid w:val="00BF62F2"/>
    <w:rsid w:val="00BF632D"/>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439"/>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100AB"/>
    <w:rsid w:val="00C101CA"/>
    <w:rsid w:val="00C1081E"/>
    <w:rsid w:val="00C10857"/>
    <w:rsid w:val="00C10A2A"/>
    <w:rsid w:val="00C10DB0"/>
    <w:rsid w:val="00C11356"/>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F9"/>
    <w:rsid w:val="00C16D37"/>
    <w:rsid w:val="00C179BE"/>
    <w:rsid w:val="00C17C03"/>
    <w:rsid w:val="00C207C2"/>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870"/>
    <w:rsid w:val="00C238A5"/>
    <w:rsid w:val="00C23B4A"/>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27E6A"/>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580"/>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48"/>
    <w:rsid w:val="00C41B66"/>
    <w:rsid w:val="00C42341"/>
    <w:rsid w:val="00C42696"/>
    <w:rsid w:val="00C42854"/>
    <w:rsid w:val="00C42962"/>
    <w:rsid w:val="00C42B24"/>
    <w:rsid w:val="00C42BDE"/>
    <w:rsid w:val="00C4307B"/>
    <w:rsid w:val="00C43409"/>
    <w:rsid w:val="00C4371A"/>
    <w:rsid w:val="00C43A45"/>
    <w:rsid w:val="00C43DAD"/>
    <w:rsid w:val="00C43DEA"/>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E1D"/>
    <w:rsid w:val="00C53466"/>
    <w:rsid w:val="00C538D1"/>
    <w:rsid w:val="00C5392A"/>
    <w:rsid w:val="00C53B22"/>
    <w:rsid w:val="00C5471B"/>
    <w:rsid w:val="00C54A16"/>
    <w:rsid w:val="00C54CF2"/>
    <w:rsid w:val="00C54D68"/>
    <w:rsid w:val="00C54E87"/>
    <w:rsid w:val="00C55031"/>
    <w:rsid w:val="00C55FBB"/>
    <w:rsid w:val="00C56974"/>
    <w:rsid w:val="00C5697F"/>
    <w:rsid w:val="00C56A8D"/>
    <w:rsid w:val="00C56B5D"/>
    <w:rsid w:val="00C56C20"/>
    <w:rsid w:val="00C56E02"/>
    <w:rsid w:val="00C57041"/>
    <w:rsid w:val="00C6002E"/>
    <w:rsid w:val="00C6027D"/>
    <w:rsid w:val="00C60327"/>
    <w:rsid w:val="00C6074F"/>
    <w:rsid w:val="00C6077A"/>
    <w:rsid w:val="00C60975"/>
    <w:rsid w:val="00C60FB9"/>
    <w:rsid w:val="00C610A6"/>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B2C"/>
    <w:rsid w:val="00C92B91"/>
    <w:rsid w:val="00C92D3A"/>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370"/>
    <w:rsid w:val="00CA7556"/>
    <w:rsid w:val="00CA78EA"/>
    <w:rsid w:val="00CA7BB3"/>
    <w:rsid w:val="00CA7C71"/>
    <w:rsid w:val="00CA7E77"/>
    <w:rsid w:val="00CA7ECA"/>
    <w:rsid w:val="00CA7FF5"/>
    <w:rsid w:val="00CB01FA"/>
    <w:rsid w:val="00CB0503"/>
    <w:rsid w:val="00CB0BBE"/>
    <w:rsid w:val="00CB134A"/>
    <w:rsid w:val="00CB19F6"/>
    <w:rsid w:val="00CB1C8B"/>
    <w:rsid w:val="00CB1E18"/>
    <w:rsid w:val="00CB1E19"/>
    <w:rsid w:val="00CB22ED"/>
    <w:rsid w:val="00CB2560"/>
    <w:rsid w:val="00CB271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BB5"/>
    <w:rsid w:val="00CE1F92"/>
    <w:rsid w:val="00CE1FD0"/>
    <w:rsid w:val="00CE260A"/>
    <w:rsid w:val="00CE285D"/>
    <w:rsid w:val="00CE28E0"/>
    <w:rsid w:val="00CE3023"/>
    <w:rsid w:val="00CE3221"/>
    <w:rsid w:val="00CE3236"/>
    <w:rsid w:val="00CE3425"/>
    <w:rsid w:val="00CE34C9"/>
    <w:rsid w:val="00CE3A6F"/>
    <w:rsid w:val="00CE3F9D"/>
    <w:rsid w:val="00CE41AB"/>
    <w:rsid w:val="00CE4394"/>
    <w:rsid w:val="00CE47BE"/>
    <w:rsid w:val="00CE4BCF"/>
    <w:rsid w:val="00CE4D0E"/>
    <w:rsid w:val="00CE4D74"/>
    <w:rsid w:val="00CE4DCB"/>
    <w:rsid w:val="00CE4FBF"/>
    <w:rsid w:val="00CE50D2"/>
    <w:rsid w:val="00CE5196"/>
    <w:rsid w:val="00CE530D"/>
    <w:rsid w:val="00CE5A03"/>
    <w:rsid w:val="00CE614A"/>
    <w:rsid w:val="00CE6387"/>
    <w:rsid w:val="00CE68F8"/>
    <w:rsid w:val="00CE699A"/>
    <w:rsid w:val="00CE6C18"/>
    <w:rsid w:val="00CE6C28"/>
    <w:rsid w:val="00CE6C47"/>
    <w:rsid w:val="00CE6CAE"/>
    <w:rsid w:val="00CE722C"/>
    <w:rsid w:val="00CE72A4"/>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B00"/>
    <w:rsid w:val="00CF5960"/>
    <w:rsid w:val="00CF5DA4"/>
    <w:rsid w:val="00CF5FEC"/>
    <w:rsid w:val="00CF656D"/>
    <w:rsid w:val="00CF6A2E"/>
    <w:rsid w:val="00CF7547"/>
    <w:rsid w:val="00CF78BB"/>
    <w:rsid w:val="00CF7996"/>
    <w:rsid w:val="00D0059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98"/>
    <w:rsid w:val="00D40FF3"/>
    <w:rsid w:val="00D411D0"/>
    <w:rsid w:val="00D4162D"/>
    <w:rsid w:val="00D41813"/>
    <w:rsid w:val="00D41923"/>
    <w:rsid w:val="00D419F1"/>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6080"/>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D"/>
    <w:rsid w:val="00D57D3F"/>
    <w:rsid w:val="00D600D0"/>
    <w:rsid w:val="00D60381"/>
    <w:rsid w:val="00D60504"/>
    <w:rsid w:val="00D60E92"/>
    <w:rsid w:val="00D61152"/>
    <w:rsid w:val="00D6227C"/>
    <w:rsid w:val="00D622D4"/>
    <w:rsid w:val="00D62350"/>
    <w:rsid w:val="00D624D3"/>
    <w:rsid w:val="00D62C83"/>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249"/>
    <w:rsid w:val="00D75472"/>
    <w:rsid w:val="00D7550A"/>
    <w:rsid w:val="00D75552"/>
    <w:rsid w:val="00D75609"/>
    <w:rsid w:val="00D75A9F"/>
    <w:rsid w:val="00D75BAD"/>
    <w:rsid w:val="00D75E9D"/>
    <w:rsid w:val="00D75EAA"/>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90"/>
    <w:rsid w:val="00D910C6"/>
    <w:rsid w:val="00D91726"/>
    <w:rsid w:val="00D918FE"/>
    <w:rsid w:val="00D91CE5"/>
    <w:rsid w:val="00D92060"/>
    <w:rsid w:val="00D921A7"/>
    <w:rsid w:val="00D929EB"/>
    <w:rsid w:val="00D93ABD"/>
    <w:rsid w:val="00D93B67"/>
    <w:rsid w:val="00D93BDB"/>
    <w:rsid w:val="00D93CCA"/>
    <w:rsid w:val="00D93E21"/>
    <w:rsid w:val="00D9428B"/>
    <w:rsid w:val="00D94557"/>
    <w:rsid w:val="00D94573"/>
    <w:rsid w:val="00D9471C"/>
    <w:rsid w:val="00D94D31"/>
    <w:rsid w:val="00D95A39"/>
    <w:rsid w:val="00D95E4F"/>
    <w:rsid w:val="00D95E63"/>
    <w:rsid w:val="00D95F0A"/>
    <w:rsid w:val="00D95FEC"/>
    <w:rsid w:val="00D960EA"/>
    <w:rsid w:val="00D96432"/>
    <w:rsid w:val="00D96551"/>
    <w:rsid w:val="00D96570"/>
    <w:rsid w:val="00D96621"/>
    <w:rsid w:val="00D9663C"/>
    <w:rsid w:val="00D966A7"/>
    <w:rsid w:val="00D966CF"/>
    <w:rsid w:val="00D968B7"/>
    <w:rsid w:val="00D96D99"/>
    <w:rsid w:val="00D972EF"/>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179"/>
    <w:rsid w:val="00DA526F"/>
    <w:rsid w:val="00DA5D0E"/>
    <w:rsid w:val="00DA6104"/>
    <w:rsid w:val="00DA64DE"/>
    <w:rsid w:val="00DA69A2"/>
    <w:rsid w:val="00DA6D8E"/>
    <w:rsid w:val="00DA6DF1"/>
    <w:rsid w:val="00DA6ECE"/>
    <w:rsid w:val="00DA6F88"/>
    <w:rsid w:val="00DA6FA4"/>
    <w:rsid w:val="00DA71D6"/>
    <w:rsid w:val="00DA7404"/>
    <w:rsid w:val="00DA749C"/>
    <w:rsid w:val="00DA774B"/>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80A"/>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0815"/>
    <w:rsid w:val="00DC1233"/>
    <w:rsid w:val="00DC1328"/>
    <w:rsid w:val="00DC18C8"/>
    <w:rsid w:val="00DC1D94"/>
    <w:rsid w:val="00DC1F1F"/>
    <w:rsid w:val="00DC1F88"/>
    <w:rsid w:val="00DC203C"/>
    <w:rsid w:val="00DC20B0"/>
    <w:rsid w:val="00DC237C"/>
    <w:rsid w:val="00DC2D09"/>
    <w:rsid w:val="00DC2E0B"/>
    <w:rsid w:val="00DC3100"/>
    <w:rsid w:val="00DC3B91"/>
    <w:rsid w:val="00DC421F"/>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756"/>
    <w:rsid w:val="00DD4B8F"/>
    <w:rsid w:val="00DD4D2F"/>
    <w:rsid w:val="00DD53BF"/>
    <w:rsid w:val="00DD56D7"/>
    <w:rsid w:val="00DD5E02"/>
    <w:rsid w:val="00DD6806"/>
    <w:rsid w:val="00DD6C56"/>
    <w:rsid w:val="00DD6DE1"/>
    <w:rsid w:val="00DD6F2B"/>
    <w:rsid w:val="00DD7104"/>
    <w:rsid w:val="00DD725B"/>
    <w:rsid w:val="00DD7361"/>
    <w:rsid w:val="00DD745C"/>
    <w:rsid w:val="00DD75B8"/>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8"/>
    <w:rsid w:val="00DE45B7"/>
    <w:rsid w:val="00DE461A"/>
    <w:rsid w:val="00DE4790"/>
    <w:rsid w:val="00DE483B"/>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D44"/>
    <w:rsid w:val="00E00010"/>
    <w:rsid w:val="00E0002E"/>
    <w:rsid w:val="00E006BC"/>
    <w:rsid w:val="00E00876"/>
    <w:rsid w:val="00E01962"/>
    <w:rsid w:val="00E019B5"/>
    <w:rsid w:val="00E01BCB"/>
    <w:rsid w:val="00E02004"/>
    <w:rsid w:val="00E0201F"/>
    <w:rsid w:val="00E02523"/>
    <w:rsid w:val="00E027BE"/>
    <w:rsid w:val="00E02A46"/>
    <w:rsid w:val="00E02BA3"/>
    <w:rsid w:val="00E02C69"/>
    <w:rsid w:val="00E02D48"/>
    <w:rsid w:val="00E02D98"/>
    <w:rsid w:val="00E02E86"/>
    <w:rsid w:val="00E03054"/>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1BE"/>
    <w:rsid w:val="00E30381"/>
    <w:rsid w:val="00E306FF"/>
    <w:rsid w:val="00E30746"/>
    <w:rsid w:val="00E31050"/>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557"/>
    <w:rsid w:val="00E34735"/>
    <w:rsid w:val="00E3474E"/>
    <w:rsid w:val="00E34995"/>
    <w:rsid w:val="00E34A43"/>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3DD"/>
    <w:rsid w:val="00E4381E"/>
    <w:rsid w:val="00E43983"/>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C7E"/>
    <w:rsid w:val="00E54E2E"/>
    <w:rsid w:val="00E55053"/>
    <w:rsid w:val="00E55055"/>
    <w:rsid w:val="00E5522E"/>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3F8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241"/>
    <w:rsid w:val="00E75461"/>
    <w:rsid w:val="00E756F1"/>
    <w:rsid w:val="00E75E99"/>
    <w:rsid w:val="00E76259"/>
    <w:rsid w:val="00E764E7"/>
    <w:rsid w:val="00E768B9"/>
    <w:rsid w:val="00E768F3"/>
    <w:rsid w:val="00E76D9E"/>
    <w:rsid w:val="00E770A6"/>
    <w:rsid w:val="00E774D6"/>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B79"/>
    <w:rsid w:val="00E97200"/>
    <w:rsid w:val="00E97333"/>
    <w:rsid w:val="00E976A5"/>
    <w:rsid w:val="00E97754"/>
    <w:rsid w:val="00E97807"/>
    <w:rsid w:val="00E97829"/>
    <w:rsid w:val="00E978AF"/>
    <w:rsid w:val="00EA04C0"/>
    <w:rsid w:val="00EA0709"/>
    <w:rsid w:val="00EA0D19"/>
    <w:rsid w:val="00EA134A"/>
    <w:rsid w:val="00EA17A3"/>
    <w:rsid w:val="00EA22F1"/>
    <w:rsid w:val="00EA2715"/>
    <w:rsid w:val="00EA2804"/>
    <w:rsid w:val="00EA283D"/>
    <w:rsid w:val="00EA2880"/>
    <w:rsid w:val="00EA2B71"/>
    <w:rsid w:val="00EA304A"/>
    <w:rsid w:val="00EA3356"/>
    <w:rsid w:val="00EA3A10"/>
    <w:rsid w:val="00EA400E"/>
    <w:rsid w:val="00EA4220"/>
    <w:rsid w:val="00EA4500"/>
    <w:rsid w:val="00EA47B1"/>
    <w:rsid w:val="00EA4C2F"/>
    <w:rsid w:val="00EA4FFD"/>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C7165"/>
    <w:rsid w:val="00ED0093"/>
    <w:rsid w:val="00ED01A1"/>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A6A"/>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2D"/>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F8B"/>
    <w:rsid w:val="00EF376C"/>
    <w:rsid w:val="00EF3818"/>
    <w:rsid w:val="00EF3C89"/>
    <w:rsid w:val="00EF3D0C"/>
    <w:rsid w:val="00EF475A"/>
    <w:rsid w:val="00EF4BC7"/>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7154"/>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9DC"/>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423"/>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47C"/>
    <w:rsid w:val="00F55841"/>
    <w:rsid w:val="00F55BF0"/>
    <w:rsid w:val="00F55C0E"/>
    <w:rsid w:val="00F55CA4"/>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45"/>
    <w:rsid w:val="00F67164"/>
    <w:rsid w:val="00F672F4"/>
    <w:rsid w:val="00F67627"/>
    <w:rsid w:val="00F7044C"/>
    <w:rsid w:val="00F70E9F"/>
    <w:rsid w:val="00F7127E"/>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E6E"/>
    <w:rsid w:val="00F74FB8"/>
    <w:rsid w:val="00F75112"/>
    <w:rsid w:val="00F754F7"/>
    <w:rsid w:val="00F757B6"/>
    <w:rsid w:val="00F75911"/>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9AE"/>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CFE"/>
    <w:rsid w:val="00F9799E"/>
    <w:rsid w:val="00F97CFF"/>
    <w:rsid w:val="00FA015E"/>
    <w:rsid w:val="00FA01DE"/>
    <w:rsid w:val="00FA03FC"/>
    <w:rsid w:val="00FA04B5"/>
    <w:rsid w:val="00FA0B8F"/>
    <w:rsid w:val="00FA0C44"/>
    <w:rsid w:val="00FA0D0E"/>
    <w:rsid w:val="00FA1AC1"/>
    <w:rsid w:val="00FA20D5"/>
    <w:rsid w:val="00FA218E"/>
    <w:rsid w:val="00FA23AF"/>
    <w:rsid w:val="00FA3356"/>
    <w:rsid w:val="00FA36CF"/>
    <w:rsid w:val="00FA37B0"/>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3A67"/>
    <w:rsid w:val="00FB40C3"/>
    <w:rsid w:val="00FB44A0"/>
    <w:rsid w:val="00FB45BC"/>
    <w:rsid w:val="00FB4651"/>
    <w:rsid w:val="00FB4AB6"/>
    <w:rsid w:val="00FB5202"/>
    <w:rsid w:val="00FB563E"/>
    <w:rsid w:val="00FB5708"/>
    <w:rsid w:val="00FB6223"/>
    <w:rsid w:val="00FB67BE"/>
    <w:rsid w:val="00FB6B60"/>
    <w:rsid w:val="00FB7165"/>
    <w:rsid w:val="00FB7364"/>
    <w:rsid w:val="00FB73FD"/>
    <w:rsid w:val="00FB78B0"/>
    <w:rsid w:val="00FB79B9"/>
    <w:rsid w:val="00FB7B6C"/>
    <w:rsid w:val="00FB7D25"/>
    <w:rsid w:val="00FC0287"/>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A74"/>
    <w:rsid w:val="00FE3AF7"/>
    <w:rsid w:val="00FE3D9E"/>
    <w:rsid w:val="00FE3E92"/>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5CF"/>
    <w:rPr>
      <w:rFonts w:ascii="MS PGothic" w:eastAsia="MS PGothic" w:hAnsi="MS PGothic" w:cs="MS PGothic"/>
      <w:sz w:val="24"/>
      <w:szCs w:val="24"/>
      <w:lang w:eastAsia="ja-JP"/>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Dotum"/>
      <w:lang w:val="en-GB" w:eastAsia="x-none"/>
    </w:rPr>
  </w:style>
  <w:style w:type="paragraph" w:customStyle="1" w:styleId="B2">
    <w:name w:val="B2"/>
    <w:basedOn w:val="List2"/>
    <w:link w:val="B2Char"/>
    <w:qFormat/>
    <w:pPr>
      <w:spacing w:after="180"/>
    </w:pPr>
    <w:rPr>
      <w:rFonts w:eastAsia="Dotum"/>
      <w:lang w:val="en-GB" w:eastAsia="en-US"/>
    </w:rPr>
  </w:style>
  <w:style w:type="paragraph" w:customStyle="1" w:styleId="B3">
    <w:name w:val="B3"/>
    <w:basedOn w:val="List3"/>
    <w:link w:val="B3Char"/>
    <w:qFormat/>
    <w:pPr>
      <w:spacing w:after="180"/>
    </w:pPr>
    <w:rPr>
      <w:lang w:val="x-none" w:eastAsia="en-US"/>
    </w:rPr>
  </w:style>
  <w:style w:type="paragraph" w:customStyle="1" w:styleId="B4">
    <w:name w:val="B4"/>
    <w:basedOn w:val="List4"/>
    <w:link w:val="B4Char"/>
    <w:pPr>
      <w:spacing w:after="180"/>
    </w:pPr>
    <w:rPr>
      <w:lang w:val="x-none" w:eastAsia="en-US"/>
    </w:rPr>
  </w:style>
  <w:style w:type="paragraph" w:customStyle="1" w:styleId="Proposal">
    <w:name w:val="Proposal"/>
    <w:basedOn w:val="Normal"/>
    <w:link w:val="ProposalChar"/>
    <w:qFormat/>
    <w:pPr>
      <w:numPr>
        <w:numId w:val="14"/>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rsid w:val="009F612D"/>
    <w:pPr>
      <w:tabs>
        <w:tab w:val="left" w:pos="1622"/>
      </w:tabs>
      <w:ind w:left="1043" w:hanging="363"/>
    </w:pPr>
    <w:rPr>
      <w:rFonts w:eastAsia="MS Mincho"/>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F1586B"/>
    <w:pPr>
      <w:ind w:left="720"/>
    </w:pPr>
    <w:rPr>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rsid w:val="006C4ECA"/>
    <w:pPr>
      <w:numPr>
        <w:numId w:val="12"/>
      </w:numPr>
      <w:spacing w:before="60"/>
    </w:pPr>
    <w:rPr>
      <w:rFonts w:eastAsia="MS Mincho"/>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spacing w:after="180"/>
    </w:pPr>
    <w:rPr>
      <w:rFonts w:ascii="Times New Roman" w:hAnsi="Times New Roman"/>
      <w:lang w:val="en-GB" w:eastAsia="en-US"/>
    </w:rPr>
  </w:style>
  <w:style w:type="paragraph" w:customStyle="1" w:styleId="a2">
    <w:name w:val="表格题注"/>
    <w:basedOn w:val="Normal"/>
    <w:rsid w:val="00E03D28"/>
    <w:pPr>
      <w:spacing w:after="180"/>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NormalWeb">
    <w:name w:val="Normal (Web)"/>
    <w:basedOn w:val="Normal"/>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spacing w:after="180"/>
      <w:ind w:leftChars="800" w:left="2040" w:hangingChars="200" w:hanging="360"/>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9F612D"/>
    <w:pPr>
      <w:numPr>
        <w:numId w:val="15"/>
      </w:numPr>
      <w:spacing w:before="40"/>
      <w:ind w:left="1037" w:hanging="357"/>
    </w:pPr>
    <w:rPr>
      <w:rFonts w:eastAsia="MS Mincho"/>
      <w:b/>
      <w:lang w:val="en-GB"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6"/>
      </w:numPr>
      <w:tabs>
        <w:tab w:val="left" w:pos="1259"/>
        <w:tab w:val="left" w:pos="1622"/>
      </w:tabs>
      <w:ind w:left="1627" w:hanging="697"/>
    </w:pPr>
    <w:rPr>
      <w:rFonts w:eastAsia="MS Mincho"/>
      <w:lang w:val="en-GB" w:eastAsia="en-GB"/>
    </w:rPr>
  </w:style>
  <w:style w:type="paragraph" w:customStyle="1" w:styleId="Doc-comment">
    <w:name w:val="Doc-comment"/>
    <w:basedOn w:val="Normal"/>
    <w:next w:val="Doc-text2"/>
    <w:qFormat/>
    <w:rsid w:val="007972F4"/>
    <w:pPr>
      <w:tabs>
        <w:tab w:val="left" w:pos="1622"/>
      </w:tabs>
      <w:ind w:left="1622" w:hanging="363"/>
    </w:pPr>
    <w:rPr>
      <w:rFonts w:eastAsia="MS Mincho"/>
      <w:i/>
      <w:lang w:val="en-GB" w:eastAsia="en-GB"/>
    </w:rPr>
  </w:style>
  <w:style w:type="paragraph" w:customStyle="1" w:styleId="PropObs">
    <w:name w:val="PropObs"/>
    <w:basedOn w:val="Normal"/>
    <w:qFormat/>
    <w:rsid w:val="008B5F4B"/>
    <w:pPr>
      <w:numPr>
        <w:numId w:val="17"/>
      </w:numPr>
      <w:spacing w:after="160" w:line="259" w:lineRule="auto"/>
      <w:ind w:left="1134" w:hanging="1134"/>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styleId="ListNumber3">
    <w:name w:val="List Number 3"/>
    <w:basedOn w:val="Normal"/>
    <w:qFormat/>
    <w:rsid w:val="00402F69"/>
    <w:pPr>
      <w:numPr>
        <w:numId w:val="18"/>
      </w:numPr>
      <w:tabs>
        <w:tab w:val="left" w:pos="926"/>
      </w:tabs>
      <w:spacing w:after="180"/>
      <w:ind w:left="926"/>
    </w:pPr>
    <w:rPr>
      <w:rFonts w:ascii="Times New Roman" w:eastAsia="MS Mincho" w:hAnsi="Times New Roman"/>
      <w:lang w:val="en-GB" w:eastAsia="en-GB"/>
    </w:rPr>
  </w:style>
  <w:style w:type="paragraph" w:styleId="Quote">
    <w:name w:val="Quote"/>
    <w:basedOn w:val="Normal"/>
    <w:next w:val="Normal"/>
    <w:link w:val="QuoteChar"/>
    <w:uiPriority w:val="29"/>
    <w:qFormat/>
    <w:rsid w:val="00AB70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70EA"/>
    <w:rPr>
      <w:rFonts w:ascii="Arial" w:eastAsia="SimSun" w:hAnsi="Arial"/>
      <w:i/>
      <w:iCs/>
      <w:color w:val="404040" w:themeColor="text1" w:themeTint="BF"/>
      <w:lang w:eastAsia="zh-CN"/>
    </w:rPr>
  </w:style>
  <w:style w:type="character" w:styleId="SubtleReference">
    <w:name w:val="Subtle Reference"/>
    <w:basedOn w:val="DefaultParagraphFont"/>
    <w:uiPriority w:val="31"/>
    <w:qFormat/>
    <w:rsid w:val="00AB70EA"/>
    <w:rPr>
      <w:smallCaps/>
      <w:color w:val="5A5A5A" w:themeColor="text1" w:themeTint="A5"/>
    </w:rPr>
  </w:style>
  <w:style w:type="character" w:customStyle="1" w:styleId="10">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012">
      <w:bodyDiv w:val="1"/>
      <w:marLeft w:val="0"/>
      <w:marRight w:val="0"/>
      <w:marTop w:val="0"/>
      <w:marBottom w:val="0"/>
      <w:divBdr>
        <w:top w:val="none" w:sz="0" w:space="0" w:color="auto"/>
        <w:left w:val="none" w:sz="0" w:space="0" w:color="auto"/>
        <w:bottom w:val="none" w:sz="0" w:space="0" w:color="auto"/>
        <w:right w:val="none" w:sz="0" w:space="0" w:color="auto"/>
      </w:divBdr>
      <w:divsChild>
        <w:div w:id="2123957365">
          <w:marLeft w:val="288"/>
          <w:marRight w:val="0"/>
          <w:marTop w:val="100"/>
          <w:marBottom w:val="135"/>
          <w:divBdr>
            <w:top w:val="none" w:sz="0" w:space="0" w:color="auto"/>
            <w:left w:val="none" w:sz="0" w:space="0" w:color="auto"/>
            <w:bottom w:val="none" w:sz="0" w:space="0" w:color="auto"/>
            <w:right w:val="none" w:sz="0" w:space="0" w:color="auto"/>
          </w:divBdr>
        </w:div>
      </w:divsChild>
    </w:div>
    <w:div w:id="26878136">
      <w:bodyDiv w:val="1"/>
      <w:marLeft w:val="0"/>
      <w:marRight w:val="0"/>
      <w:marTop w:val="0"/>
      <w:marBottom w:val="0"/>
      <w:divBdr>
        <w:top w:val="none" w:sz="0" w:space="0" w:color="auto"/>
        <w:left w:val="none" w:sz="0" w:space="0" w:color="auto"/>
        <w:bottom w:val="none" w:sz="0" w:space="0" w:color="auto"/>
        <w:right w:val="none" w:sz="0" w:space="0" w:color="auto"/>
      </w:divBdr>
    </w:div>
    <w:div w:id="4083282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8606178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9638529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26">
          <w:marLeft w:val="288"/>
          <w:marRight w:val="0"/>
          <w:marTop w:val="100"/>
          <w:marBottom w:val="135"/>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14831456">
      <w:bodyDiv w:val="1"/>
      <w:marLeft w:val="0"/>
      <w:marRight w:val="0"/>
      <w:marTop w:val="0"/>
      <w:marBottom w:val="0"/>
      <w:divBdr>
        <w:top w:val="none" w:sz="0" w:space="0" w:color="auto"/>
        <w:left w:val="none" w:sz="0" w:space="0" w:color="auto"/>
        <w:bottom w:val="none" w:sz="0" w:space="0" w:color="auto"/>
        <w:right w:val="none" w:sz="0" w:space="0" w:color="auto"/>
      </w:divBdr>
      <w:divsChild>
        <w:div w:id="1520393688">
          <w:marLeft w:val="288"/>
          <w:marRight w:val="0"/>
          <w:marTop w:val="100"/>
          <w:marBottom w:val="0"/>
          <w:divBdr>
            <w:top w:val="none" w:sz="0" w:space="0" w:color="auto"/>
            <w:left w:val="none" w:sz="0" w:space="0" w:color="auto"/>
            <w:bottom w:val="none" w:sz="0" w:space="0" w:color="auto"/>
            <w:right w:val="none" w:sz="0" w:space="0" w:color="auto"/>
          </w:divBdr>
        </w:div>
        <w:div w:id="1106804030">
          <w:marLeft w:val="288"/>
          <w:marRight w:val="0"/>
          <w:marTop w:val="100"/>
          <w:marBottom w:val="0"/>
          <w:divBdr>
            <w:top w:val="none" w:sz="0" w:space="0" w:color="auto"/>
            <w:left w:val="none" w:sz="0" w:space="0" w:color="auto"/>
            <w:bottom w:val="none" w:sz="0" w:space="0" w:color="auto"/>
            <w:right w:val="none" w:sz="0" w:space="0" w:color="auto"/>
          </w:divBdr>
        </w:div>
        <w:div w:id="1995062125">
          <w:marLeft w:val="288"/>
          <w:marRight w:val="0"/>
          <w:marTop w:val="100"/>
          <w:marBottom w:val="0"/>
          <w:divBdr>
            <w:top w:val="none" w:sz="0" w:space="0" w:color="auto"/>
            <w:left w:val="none" w:sz="0" w:space="0" w:color="auto"/>
            <w:bottom w:val="none" w:sz="0" w:space="0" w:color="auto"/>
            <w:right w:val="none" w:sz="0" w:space="0" w:color="auto"/>
          </w:divBdr>
        </w:div>
        <w:div w:id="98793347">
          <w:marLeft w:val="288"/>
          <w:marRight w:val="0"/>
          <w:marTop w:val="100"/>
          <w:marBottom w:val="0"/>
          <w:divBdr>
            <w:top w:val="none" w:sz="0" w:space="0" w:color="auto"/>
            <w:left w:val="none" w:sz="0" w:space="0" w:color="auto"/>
            <w:bottom w:val="none" w:sz="0" w:space="0" w:color="auto"/>
            <w:right w:val="none" w:sz="0" w:space="0" w:color="auto"/>
          </w:divBdr>
        </w:div>
        <w:div w:id="2046052228">
          <w:marLeft w:val="562"/>
          <w:marRight w:val="0"/>
          <w:marTop w:val="100"/>
          <w:marBottom w:val="0"/>
          <w:divBdr>
            <w:top w:val="none" w:sz="0" w:space="0" w:color="auto"/>
            <w:left w:val="none" w:sz="0" w:space="0" w:color="auto"/>
            <w:bottom w:val="none" w:sz="0" w:space="0" w:color="auto"/>
            <w:right w:val="none" w:sz="0" w:space="0" w:color="auto"/>
          </w:divBdr>
        </w:div>
        <w:div w:id="591282589">
          <w:marLeft w:val="734"/>
          <w:marRight w:val="0"/>
          <w:marTop w:val="100"/>
          <w:marBottom w:val="0"/>
          <w:divBdr>
            <w:top w:val="none" w:sz="0" w:space="0" w:color="auto"/>
            <w:left w:val="none" w:sz="0" w:space="0" w:color="auto"/>
            <w:bottom w:val="none" w:sz="0" w:space="0" w:color="auto"/>
            <w:right w:val="none" w:sz="0" w:space="0" w:color="auto"/>
          </w:divBdr>
        </w:div>
        <w:div w:id="149252365">
          <w:marLeft w:val="734"/>
          <w:marRight w:val="0"/>
          <w:marTop w:val="100"/>
          <w:marBottom w:val="0"/>
          <w:divBdr>
            <w:top w:val="none" w:sz="0" w:space="0" w:color="auto"/>
            <w:left w:val="none" w:sz="0" w:space="0" w:color="auto"/>
            <w:bottom w:val="none" w:sz="0" w:space="0" w:color="auto"/>
            <w:right w:val="none" w:sz="0" w:space="0" w:color="auto"/>
          </w:divBdr>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2502345">
      <w:bodyDiv w:val="1"/>
      <w:marLeft w:val="0"/>
      <w:marRight w:val="0"/>
      <w:marTop w:val="0"/>
      <w:marBottom w:val="0"/>
      <w:divBdr>
        <w:top w:val="none" w:sz="0" w:space="0" w:color="auto"/>
        <w:left w:val="none" w:sz="0" w:space="0" w:color="auto"/>
        <w:bottom w:val="none" w:sz="0" w:space="0" w:color="auto"/>
        <w:right w:val="none" w:sz="0" w:space="0" w:color="auto"/>
      </w:divBdr>
      <w:divsChild>
        <w:div w:id="988751638">
          <w:marLeft w:val="288"/>
          <w:marRight w:val="0"/>
          <w:marTop w:val="100"/>
          <w:marBottom w:val="0"/>
          <w:divBdr>
            <w:top w:val="none" w:sz="0" w:space="0" w:color="auto"/>
            <w:left w:val="none" w:sz="0" w:space="0" w:color="auto"/>
            <w:bottom w:val="none" w:sz="0" w:space="0" w:color="auto"/>
            <w:right w:val="none" w:sz="0" w:space="0" w:color="auto"/>
          </w:divBdr>
        </w:div>
        <w:div w:id="643391496">
          <w:marLeft w:val="734"/>
          <w:marRight w:val="0"/>
          <w:marTop w:val="100"/>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30103305">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38957220">
      <w:bodyDiv w:val="1"/>
      <w:marLeft w:val="0"/>
      <w:marRight w:val="0"/>
      <w:marTop w:val="0"/>
      <w:marBottom w:val="0"/>
      <w:divBdr>
        <w:top w:val="none" w:sz="0" w:space="0" w:color="auto"/>
        <w:left w:val="none" w:sz="0" w:space="0" w:color="auto"/>
        <w:bottom w:val="none" w:sz="0" w:space="0" w:color="auto"/>
        <w:right w:val="none" w:sz="0" w:space="0" w:color="auto"/>
      </w:divBdr>
      <w:divsChild>
        <w:div w:id="1548763496">
          <w:marLeft w:val="288"/>
          <w:marRight w:val="0"/>
          <w:marTop w:val="100"/>
          <w:marBottom w:val="135"/>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40210147">
      <w:bodyDiv w:val="1"/>
      <w:marLeft w:val="0"/>
      <w:marRight w:val="0"/>
      <w:marTop w:val="0"/>
      <w:marBottom w:val="0"/>
      <w:divBdr>
        <w:top w:val="none" w:sz="0" w:space="0" w:color="auto"/>
        <w:left w:val="none" w:sz="0" w:space="0" w:color="auto"/>
        <w:bottom w:val="none" w:sz="0" w:space="0" w:color="auto"/>
        <w:right w:val="none" w:sz="0" w:space="0" w:color="auto"/>
      </w:divBdr>
      <w:divsChild>
        <w:div w:id="1930847802">
          <w:marLeft w:val="288"/>
          <w:marRight w:val="0"/>
          <w:marTop w:val="100"/>
          <w:marBottom w:val="0"/>
          <w:divBdr>
            <w:top w:val="none" w:sz="0" w:space="0" w:color="auto"/>
            <w:left w:val="none" w:sz="0" w:space="0" w:color="auto"/>
            <w:bottom w:val="none" w:sz="0" w:space="0" w:color="auto"/>
            <w:right w:val="none" w:sz="0" w:space="0" w:color="auto"/>
          </w:divBdr>
        </w:div>
        <w:div w:id="1766879292">
          <w:marLeft w:val="288"/>
          <w:marRight w:val="0"/>
          <w:marTop w:val="100"/>
          <w:marBottom w:val="0"/>
          <w:divBdr>
            <w:top w:val="none" w:sz="0" w:space="0" w:color="auto"/>
            <w:left w:val="none" w:sz="0" w:space="0" w:color="auto"/>
            <w:bottom w:val="none" w:sz="0" w:space="0" w:color="auto"/>
            <w:right w:val="none" w:sz="0" w:space="0" w:color="auto"/>
          </w:divBdr>
        </w:div>
      </w:divsChild>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02155377">
      <w:bodyDiv w:val="1"/>
      <w:marLeft w:val="0"/>
      <w:marRight w:val="0"/>
      <w:marTop w:val="0"/>
      <w:marBottom w:val="0"/>
      <w:divBdr>
        <w:top w:val="none" w:sz="0" w:space="0" w:color="auto"/>
        <w:left w:val="none" w:sz="0" w:space="0" w:color="auto"/>
        <w:bottom w:val="none" w:sz="0" w:space="0" w:color="auto"/>
        <w:right w:val="none" w:sz="0" w:space="0" w:color="auto"/>
      </w:divBdr>
      <w:divsChild>
        <w:div w:id="1783652059">
          <w:marLeft w:val="288"/>
          <w:marRight w:val="0"/>
          <w:marTop w:val="100"/>
          <w:marBottom w:val="0"/>
          <w:divBdr>
            <w:top w:val="none" w:sz="0" w:space="0" w:color="auto"/>
            <w:left w:val="none" w:sz="0" w:space="0" w:color="auto"/>
            <w:bottom w:val="none" w:sz="0" w:space="0" w:color="auto"/>
            <w:right w:val="none" w:sz="0" w:space="0" w:color="auto"/>
          </w:divBdr>
        </w:div>
        <w:div w:id="573440063">
          <w:marLeft w:val="562"/>
          <w:marRight w:val="0"/>
          <w:marTop w:val="100"/>
          <w:marBottom w:val="0"/>
          <w:divBdr>
            <w:top w:val="none" w:sz="0" w:space="0" w:color="auto"/>
            <w:left w:val="none" w:sz="0" w:space="0" w:color="auto"/>
            <w:bottom w:val="none" w:sz="0" w:space="0" w:color="auto"/>
            <w:right w:val="none" w:sz="0" w:space="0" w:color="auto"/>
          </w:divBdr>
        </w:div>
        <w:div w:id="725372945">
          <w:marLeft w:val="734"/>
          <w:marRight w:val="0"/>
          <w:marTop w:val="100"/>
          <w:marBottom w:val="0"/>
          <w:divBdr>
            <w:top w:val="none" w:sz="0" w:space="0" w:color="auto"/>
            <w:left w:val="none" w:sz="0" w:space="0" w:color="auto"/>
            <w:bottom w:val="none" w:sz="0" w:space="0" w:color="auto"/>
            <w:right w:val="none" w:sz="0" w:space="0" w:color="auto"/>
          </w:divBdr>
        </w:div>
        <w:div w:id="833569188">
          <w:marLeft w:val="734"/>
          <w:marRight w:val="0"/>
          <w:marTop w:val="100"/>
          <w:marBottom w:val="0"/>
          <w:divBdr>
            <w:top w:val="none" w:sz="0" w:space="0" w:color="auto"/>
            <w:left w:val="none" w:sz="0" w:space="0" w:color="auto"/>
            <w:bottom w:val="none" w:sz="0" w:space="0" w:color="auto"/>
            <w:right w:val="none" w:sz="0" w:space="0" w:color="auto"/>
          </w:divBdr>
        </w:div>
      </w:divsChild>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7568612">
      <w:bodyDiv w:val="1"/>
      <w:marLeft w:val="0"/>
      <w:marRight w:val="0"/>
      <w:marTop w:val="0"/>
      <w:marBottom w:val="0"/>
      <w:divBdr>
        <w:top w:val="none" w:sz="0" w:space="0" w:color="auto"/>
        <w:left w:val="none" w:sz="0" w:space="0" w:color="auto"/>
        <w:bottom w:val="none" w:sz="0" w:space="0" w:color="auto"/>
        <w:right w:val="none" w:sz="0" w:space="0" w:color="auto"/>
      </w:divBdr>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86976846">
      <w:bodyDiv w:val="1"/>
      <w:marLeft w:val="0"/>
      <w:marRight w:val="0"/>
      <w:marTop w:val="0"/>
      <w:marBottom w:val="0"/>
      <w:divBdr>
        <w:top w:val="none" w:sz="0" w:space="0" w:color="auto"/>
        <w:left w:val="none" w:sz="0" w:space="0" w:color="auto"/>
        <w:bottom w:val="none" w:sz="0" w:space="0" w:color="auto"/>
        <w:right w:val="none" w:sz="0" w:space="0" w:color="auto"/>
      </w:divBdr>
      <w:divsChild>
        <w:div w:id="1634601780">
          <w:marLeft w:val="288"/>
          <w:marRight w:val="0"/>
          <w:marTop w:val="100"/>
          <w:marBottom w:val="0"/>
          <w:divBdr>
            <w:top w:val="none" w:sz="0" w:space="0" w:color="auto"/>
            <w:left w:val="none" w:sz="0" w:space="0" w:color="auto"/>
            <w:bottom w:val="none" w:sz="0" w:space="0" w:color="auto"/>
            <w:right w:val="none" w:sz="0" w:space="0" w:color="auto"/>
          </w:divBdr>
        </w:div>
        <w:div w:id="396055771">
          <w:marLeft w:val="288"/>
          <w:marRight w:val="0"/>
          <w:marTop w:val="100"/>
          <w:marBottom w:val="0"/>
          <w:divBdr>
            <w:top w:val="none" w:sz="0" w:space="0" w:color="auto"/>
            <w:left w:val="none" w:sz="0" w:space="0" w:color="auto"/>
            <w:bottom w:val="none" w:sz="0" w:space="0" w:color="auto"/>
            <w:right w:val="none" w:sz="0" w:space="0" w:color="auto"/>
          </w:divBdr>
        </w:div>
        <w:div w:id="2000617625">
          <w:marLeft w:val="288"/>
          <w:marRight w:val="0"/>
          <w:marTop w:val="100"/>
          <w:marBottom w:val="0"/>
          <w:divBdr>
            <w:top w:val="none" w:sz="0" w:space="0" w:color="auto"/>
            <w:left w:val="none" w:sz="0" w:space="0" w:color="auto"/>
            <w:bottom w:val="none" w:sz="0" w:space="0" w:color="auto"/>
            <w:right w:val="none" w:sz="0" w:space="0" w:color="auto"/>
          </w:divBdr>
        </w:div>
      </w:divsChild>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7570864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F440-0C9F-4113-9BA3-A9606C484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1070</Words>
  <Characters>5641</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6698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2023-02-16T10:54:00Z</dcterms:created>
  <dcterms:modified xsi:type="dcterms:W3CDTF">2023-02-16T10:58:00Z</dcterms:modified>
</cp:coreProperties>
</file>