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C8074D7"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7275CE">
        <w:rPr>
          <w:rFonts w:ascii="Arial" w:hAnsi="Arial" w:cs="Arial"/>
        </w:rPr>
        <w:t>00990</w:t>
      </w:r>
    </w:p>
    <w:p w14:paraId="0798F09F" w14:textId="478A4A81" w:rsidR="006016F0" w:rsidRPr="00B2061E" w:rsidRDefault="00D82C8D" w:rsidP="006016F0">
      <w:pPr>
        <w:pStyle w:val="3GPPHeader"/>
        <w:rPr>
          <w:rFonts w:ascii="Arial" w:hAnsi="Arial" w:cs="Arial"/>
        </w:rPr>
      </w:pPr>
      <w:r>
        <w:rPr>
          <w:rFonts w:ascii="Arial" w:hAnsi="Arial" w:cs="Arial"/>
        </w:rPr>
        <w:t>Athens</w:t>
      </w:r>
      <w:r>
        <w:rPr>
          <w:rFonts w:ascii="Arial" w:hAnsi="Arial" w:cs="Arial" w:hint="eastAsia"/>
        </w:rPr>
        <w:t xml:space="preserve"> Greece</w:t>
      </w:r>
      <w:r w:rsidR="00863649" w:rsidRPr="00AA2431">
        <w:rPr>
          <w:rFonts w:ascii="Arial" w:hAnsi="Arial" w:cs="Arial"/>
        </w:rPr>
        <w:t xml:space="preserve">, </w:t>
      </w:r>
      <w:r>
        <w:rPr>
          <w:rFonts w:ascii="Arial" w:hAnsi="Arial" w:cs="Arial" w:hint="eastAsia"/>
        </w:rPr>
        <w:t>27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hint="eastAsia"/>
        </w:rPr>
        <w:t>Feb.</w:t>
      </w:r>
      <w:r w:rsidR="006016F0" w:rsidRPr="00AA2431">
        <w:rPr>
          <w:rFonts w:ascii="Arial" w:hAnsi="Arial" w:cs="Arial"/>
        </w:rPr>
        <w:t>–</w:t>
      </w:r>
      <w:r>
        <w:rPr>
          <w:rFonts w:ascii="Arial" w:hAnsi="Arial" w:cs="Arial"/>
        </w:rPr>
        <w:t>3</w:t>
      </w:r>
      <w:r w:rsidRPr="00AA2431">
        <w:rPr>
          <w:rFonts w:ascii="Arial" w:hAnsi="Arial" w:cs="Arial"/>
          <w:vertAlign w:val="superscript"/>
        </w:rPr>
        <w:t>rd</w:t>
      </w:r>
      <w:r w:rsidR="006016F0" w:rsidRPr="00AA2431">
        <w:rPr>
          <w:rFonts w:ascii="Arial" w:hAnsi="Arial" w:cs="Arial"/>
        </w:rPr>
        <w:t xml:space="preserve"> </w:t>
      </w:r>
      <w:r>
        <w:rPr>
          <w:rFonts w:ascii="Arial" w:hAnsi="Arial" w:cs="Arial" w:hint="eastAsia"/>
        </w:rPr>
        <w:t>March</w:t>
      </w:r>
      <w:r w:rsidR="000D296F" w:rsidRPr="00AA2431">
        <w:rPr>
          <w:rFonts w:ascii="Arial" w:hAnsi="Arial" w:cs="Arial"/>
        </w:rPr>
        <w:t xml:space="preserve"> 202</w:t>
      </w:r>
      <w:r>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73A4D2F1"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w:t>
      </w:r>
      <w:r w:rsidR="005B57B8">
        <w:rPr>
          <w:rFonts w:ascii="Arial" w:hAnsi="Arial" w:cs="Arial" w:hint="eastAsia"/>
          <w:sz w:val="22"/>
          <w:szCs w:val="22"/>
        </w:rPr>
        <w:t>9</w:t>
      </w:r>
      <w:r w:rsidR="00464377" w:rsidRPr="00AA2431">
        <w:rPr>
          <w:rFonts w:ascii="Arial" w:hAnsi="Arial" w:cs="Arial" w:hint="eastAsia"/>
          <w:sz w:val="22"/>
          <w:szCs w:val="22"/>
        </w:rPr>
        <w:t>.</w:t>
      </w:r>
      <w:r w:rsidR="005B57B8">
        <w:rPr>
          <w:rFonts w:ascii="Arial" w:hAnsi="Arial" w:cs="Arial" w:hint="eastAsia"/>
          <w:sz w:val="22"/>
          <w:szCs w:val="22"/>
        </w:rPr>
        <w:t>3</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56FBB371"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0D2EF6" w:rsidRPr="000D2EF6">
        <w:rPr>
          <w:rFonts w:ascii="Arial" w:hAnsi="Arial" w:cs="Arial"/>
          <w:sz w:val="22"/>
          <w:szCs w:val="22"/>
        </w:rPr>
        <w:t xml:space="preserve">Considerations on </w:t>
      </w:r>
      <w:r w:rsidR="000D0859">
        <w:rPr>
          <w:rFonts w:ascii="Arial" w:hAnsi="Arial" w:cs="Arial"/>
          <w:sz w:val="22"/>
          <w:szCs w:val="22"/>
        </w:rPr>
        <w:t xml:space="preserve">additional separate early indication(s) for </w:t>
      </w:r>
      <w:proofErr w:type="spellStart"/>
      <w:r w:rsidR="000D0859">
        <w:rPr>
          <w:rFonts w:ascii="Arial" w:hAnsi="Arial" w:cs="Arial"/>
          <w:sz w:val="22"/>
          <w:szCs w:val="22"/>
        </w:rPr>
        <w:t>eRedCap</w:t>
      </w:r>
      <w:proofErr w:type="spellEnd"/>
      <w:r w:rsidR="000D0859">
        <w:rPr>
          <w:rFonts w:ascii="Arial" w:hAnsi="Arial" w:cs="Arial"/>
          <w:sz w:val="22"/>
          <w:szCs w:val="22"/>
        </w:rPr>
        <w:t xml:space="preserve"> U</w:t>
      </w:r>
      <w:r w:rsidR="005B57B8">
        <w:rPr>
          <w:rFonts w:ascii="Arial" w:hAnsi="Arial" w:cs="Arial"/>
          <w:sz w:val="22"/>
          <w:szCs w:val="22"/>
        </w:rPr>
        <w:t xml:space="preserve">E </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6AD54DD0" w14:textId="50BD712C" w:rsidR="00B2061E" w:rsidRDefault="008B59E0" w:rsidP="000D0859">
      <w:pPr>
        <w:ind w:right="-99" w:firstLineChars="50" w:firstLine="100"/>
        <w:rPr>
          <w:rFonts w:ascii="Arial" w:eastAsiaTheme="minorEastAsia" w:hAnsi="Arial" w:cs="Arial"/>
          <w:sz w:val="20"/>
          <w:szCs w:val="20"/>
        </w:rPr>
      </w:pPr>
      <w:r>
        <w:rPr>
          <w:rFonts w:ascii="Arial" w:eastAsiaTheme="minorEastAsia" w:hAnsi="Arial" w:cs="Arial"/>
          <w:sz w:val="20"/>
          <w:szCs w:val="20"/>
        </w:rPr>
        <w:t xml:space="preserve">The WID of </w:t>
      </w:r>
      <w:r w:rsidR="00AB70EA" w:rsidRPr="00E24095">
        <w:rPr>
          <w:rFonts w:ascii="Arial" w:eastAsiaTheme="minorEastAsia" w:hAnsi="Arial" w:cs="Arial"/>
          <w:sz w:val="20"/>
          <w:szCs w:val="20"/>
        </w:rPr>
        <w:t xml:space="preserve">Rel-18 </w:t>
      </w:r>
      <w:r w:rsidR="005B57B8">
        <w:rPr>
          <w:rFonts w:ascii="Arial" w:eastAsiaTheme="minorEastAsia" w:hAnsi="Arial" w:cs="Arial"/>
          <w:sz w:val="20"/>
          <w:szCs w:val="20"/>
        </w:rPr>
        <w:t xml:space="preserve">work </w:t>
      </w:r>
      <w:r w:rsidR="00CB572E">
        <w:rPr>
          <w:rFonts w:ascii="Arial" w:eastAsiaTheme="minorEastAsia" w:hAnsi="Arial" w:cs="Arial"/>
          <w:sz w:val="20"/>
          <w:szCs w:val="20"/>
          <w:lang w:val="en-GB"/>
        </w:rPr>
        <w:t>item</w:t>
      </w:r>
      <w:r w:rsidR="00E24095" w:rsidRPr="00E24095">
        <w:rPr>
          <w:rFonts w:ascii="Arial" w:eastAsiaTheme="minorEastAsia" w:hAnsi="Arial" w:cs="Arial"/>
          <w:sz w:val="20"/>
          <w:szCs w:val="20"/>
        </w:rPr>
        <w:t xml:space="preserve"> on </w:t>
      </w:r>
      <w:proofErr w:type="spellStart"/>
      <w:r w:rsidR="005B57B8">
        <w:rPr>
          <w:rFonts w:ascii="Arial" w:eastAsiaTheme="minorEastAsia" w:hAnsi="Arial" w:cs="Arial"/>
          <w:sz w:val="20"/>
          <w:szCs w:val="20"/>
        </w:rPr>
        <w:t>eRedCap</w:t>
      </w:r>
      <w:proofErr w:type="spellEnd"/>
      <w:r w:rsidR="005B57B8">
        <w:rPr>
          <w:rFonts w:ascii="Arial" w:eastAsiaTheme="minorEastAsia" w:hAnsi="Arial" w:cs="Arial"/>
          <w:sz w:val="20"/>
          <w:szCs w:val="20"/>
        </w:rPr>
        <w:t xml:space="preserve"> </w:t>
      </w:r>
      <w:r>
        <w:rPr>
          <w:rFonts w:ascii="Arial" w:eastAsiaTheme="minorEastAsia" w:hAnsi="Arial" w:cs="Arial"/>
          <w:sz w:val="20"/>
          <w:szCs w:val="20"/>
        </w:rPr>
        <w:t>was updated in R</w:t>
      </w:r>
      <w:r w:rsidR="005B57B8">
        <w:rPr>
          <w:rFonts w:ascii="Arial" w:eastAsiaTheme="minorEastAsia" w:hAnsi="Arial" w:cs="Arial"/>
          <w:sz w:val="20"/>
          <w:szCs w:val="20"/>
        </w:rPr>
        <w:t>AN#9</w:t>
      </w:r>
      <w:r>
        <w:rPr>
          <w:rFonts w:ascii="Arial" w:eastAsiaTheme="minorEastAsia" w:hAnsi="Arial" w:cs="Arial"/>
          <w:sz w:val="20"/>
          <w:szCs w:val="20"/>
        </w:rPr>
        <w:t>8</w:t>
      </w:r>
      <w:r w:rsidR="005B57B8">
        <w:rPr>
          <w:rFonts w:ascii="Arial" w:eastAsiaTheme="minorEastAsia" w:hAnsi="Arial" w:cs="Arial"/>
          <w:sz w:val="20"/>
          <w:szCs w:val="20"/>
        </w:rPr>
        <w:t>e</w:t>
      </w:r>
      <w:r>
        <w:rPr>
          <w:rFonts w:ascii="Arial" w:eastAsiaTheme="minorEastAsia" w:hAnsi="Arial" w:cs="Arial"/>
          <w:sz w:val="20"/>
          <w:szCs w:val="20"/>
        </w:rPr>
        <w:t xml:space="preserve"> [1]. Objective</w:t>
      </w:r>
      <w:r w:rsidR="000D0859">
        <w:rPr>
          <w:rFonts w:ascii="Arial" w:eastAsiaTheme="minorEastAsia" w:hAnsi="Arial" w:cs="Arial"/>
          <w:sz w:val="20"/>
          <w:szCs w:val="20"/>
        </w:rPr>
        <w:t>s</w:t>
      </w:r>
      <w:r>
        <w:rPr>
          <w:rFonts w:ascii="Arial" w:eastAsiaTheme="minorEastAsia" w:hAnsi="Arial" w:cs="Arial"/>
          <w:sz w:val="20"/>
          <w:szCs w:val="20"/>
        </w:rPr>
        <w:t xml:space="preserve"> of </w:t>
      </w:r>
      <w:r w:rsidR="000D0859">
        <w:rPr>
          <w:rFonts w:ascii="Arial" w:eastAsiaTheme="minorEastAsia" w:hAnsi="Arial" w:cs="Arial"/>
          <w:sz w:val="20"/>
          <w:szCs w:val="20"/>
        </w:rPr>
        <w:t xml:space="preserve">complexity/cost reduction are </w:t>
      </w:r>
    </w:p>
    <w:p w14:paraId="46ADFE26" w14:textId="77777777" w:rsidR="000D0859" w:rsidRPr="00B2061E" w:rsidRDefault="000D0859" w:rsidP="000D0859">
      <w:pPr>
        <w:ind w:right="-99"/>
        <w:rPr>
          <w:rFonts w:ascii="Arial" w:eastAsia="Batang" w:hAnsi="Arial" w:cs="Arial"/>
        </w:rPr>
      </w:pPr>
    </w:p>
    <w:tbl>
      <w:tblPr>
        <w:tblStyle w:val="afe"/>
        <w:tblW w:w="0" w:type="auto"/>
        <w:tblLook w:val="04A0" w:firstRow="1" w:lastRow="0" w:firstColumn="1" w:lastColumn="0" w:noHBand="0" w:noVBand="1"/>
      </w:tblPr>
      <w:tblGrid>
        <w:gridCol w:w="9629"/>
      </w:tblGrid>
      <w:tr w:rsidR="00184A66" w14:paraId="53D4D07B" w14:textId="77777777" w:rsidTr="00184A66">
        <w:tc>
          <w:tcPr>
            <w:tcW w:w="9629" w:type="dxa"/>
          </w:tcPr>
          <w:p w14:paraId="108F8EA5" w14:textId="77777777" w:rsidR="000D0859" w:rsidRPr="000D0859" w:rsidRDefault="000D0859" w:rsidP="000D0859">
            <w:pPr>
              <w:ind w:right="-99"/>
              <w:rPr>
                <w:rFonts w:ascii="Arial" w:eastAsiaTheme="minorEastAsia" w:hAnsi="Arial" w:cs="Arial"/>
                <w:b/>
                <w:bCs/>
                <w:sz w:val="16"/>
                <w:szCs w:val="18"/>
              </w:rPr>
            </w:pPr>
            <w:r w:rsidRPr="000D0859">
              <w:rPr>
                <w:rFonts w:ascii="Arial" w:hAnsi="Arial" w:cs="Arial"/>
                <w:b/>
                <w:bCs/>
                <w:sz w:val="20"/>
                <w:szCs w:val="20"/>
              </w:rPr>
              <w:t>Complexity/cost reduction</w:t>
            </w:r>
          </w:p>
          <w:p w14:paraId="6E60006B" w14:textId="77777777" w:rsidR="000D0859" w:rsidRPr="000D0859" w:rsidRDefault="000D0859" w:rsidP="000D0859">
            <w:pPr>
              <w:widowControl w:val="0"/>
              <w:numPr>
                <w:ilvl w:val="0"/>
                <w:numId w:val="32"/>
              </w:numPr>
              <w:ind w:right="-99"/>
              <w:jc w:val="both"/>
              <w:rPr>
                <w:rFonts w:ascii="Arial" w:hAnsi="Arial" w:cs="Arial"/>
                <w:sz w:val="20"/>
                <w:szCs w:val="20"/>
              </w:rPr>
            </w:pPr>
            <w:r w:rsidRPr="000D0859">
              <w:rPr>
                <w:rFonts w:ascii="Arial" w:hAnsi="Arial" w:cs="Arial"/>
                <w:sz w:val="20"/>
                <w:szCs w:val="20"/>
              </w:rPr>
              <w:t>Further reduced UE complexity in FR1 [RAN1, RAN2, RAN4]</w:t>
            </w:r>
          </w:p>
          <w:p w14:paraId="73FCF6B7" w14:textId="77777777" w:rsidR="000D0859" w:rsidRPr="000D0859" w:rsidRDefault="000D0859" w:rsidP="000D0859">
            <w:pPr>
              <w:pStyle w:val="B2"/>
              <w:widowControl w:val="0"/>
              <w:numPr>
                <w:ilvl w:val="1"/>
                <w:numId w:val="33"/>
              </w:numPr>
              <w:spacing w:after="0"/>
              <w:jc w:val="both"/>
              <w:rPr>
                <w:rFonts w:ascii="Arial" w:hAnsi="Arial" w:cs="Arial"/>
                <w:sz w:val="20"/>
                <w:szCs w:val="20"/>
              </w:rPr>
            </w:pPr>
            <w:r w:rsidRPr="000D0859">
              <w:rPr>
                <w:rFonts w:ascii="Arial" w:hAnsi="Arial" w:cs="Arial"/>
                <w:sz w:val="20"/>
                <w:szCs w:val="20"/>
              </w:rPr>
              <w:t>UE BB bandwidth reduction</w:t>
            </w:r>
          </w:p>
          <w:p w14:paraId="4A91AF69" w14:textId="77777777" w:rsidR="000D0859" w:rsidRPr="000D0859" w:rsidRDefault="000D0859" w:rsidP="000D0859">
            <w:pPr>
              <w:pStyle w:val="B2"/>
              <w:widowControl w:val="0"/>
              <w:numPr>
                <w:ilvl w:val="2"/>
                <w:numId w:val="33"/>
              </w:numPr>
              <w:spacing w:after="0"/>
              <w:jc w:val="both"/>
              <w:rPr>
                <w:rFonts w:ascii="Arial" w:hAnsi="Arial" w:cs="Arial"/>
                <w:sz w:val="20"/>
                <w:szCs w:val="20"/>
              </w:rPr>
            </w:pPr>
            <w:r w:rsidRPr="000D0859">
              <w:rPr>
                <w:rFonts w:ascii="Arial" w:hAnsi="Arial" w:cs="Arial"/>
                <w:sz w:val="20"/>
                <w:szCs w:val="20"/>
              </w:rPr>
              <w:t>5 MHz BB bandwidth only for PDSCH (for both unicast and broadcast) and PUSCH, with 20 MHz RF bandwidth for UL and DL</w:t>
            </w:r>
          </w:p>
          <w:p w14:paraId="52031C65" w14:textId="77777777" w:rsidR="000D0859" w:rsidRPr="000D0859" w:rsidRDefault="000D0859" w:rsidP="000D0859">
            <w:pPr>
              <w:pStyle w:val="B2"/>
              <w:widowControl w:val="0"/>
              <w:numPr>
                <w:ilvl w:val="2"/>
                <w:numId w:val="33"/>
              </w:numPr>
              <w:spacing w:after="0"/>
              <w:jc w:val="both"/>
              <w:rPr>
                <w:rFonts w:ascii="Arial" w:hAnsi="Arial" w:cs="Arial"/>
                <w:sz w:val="20"/>
                <w:szCs w:val="20"/>
              </w:rPr>
            </w:pPr>
            <w:r w:rsidRPr="000D0859">
              <w:rPr>
                <w:rFonts w:ascii="Arial" w:hAnsi="Arial" w:cs="Arial"/>
                <w:sz w:val="20"/>
                <w:szCs w:val="20"/>
              </w:rPr>
              <w:t>The other physical channels and signals are still allowed to use a BWP up to the 20 MHz maximum UE RF+BB bandwidth.</w:t>
            </w:r>
          </w:p>
          <w:p w14:paraId="5C6532F2" w14:textId="77777777" w:rsidR="000D0859" w:rsidRPr="000D0859" w:rsidRDefault="000D0859" w:rsidP="000D0859">
            <w:pPr>
              <w:widowControl w:val="0"/>
              <w:numPr>
                <w:ilvl w:val="2"/>
                <w:numId w:val="33"/>
              </w:numPr>
              <w:ind w:right="-99"/>
              <w:jc w:val="both"/>
              <w:rPr>
                <w:rFonts w:ascii="Arial" w:hAnsi="Arial" w:cs="Arial"/>
                <w:sz w:val="20"/>
                <w:szCs w:val="20"/>
                <w:highlight w:val="yellow"/>
              </w:rPr>
            </w:pPr>
            <w:r w:rsidRPr="000D0859">
              <w:rPr>
                <w:rFonts w:ascii="Arial" w:hAnsi="Arial" w:cs="Arial"/>
                <w:sz w:val="20"/>
                <w:szCs w:val="20"/>
                <w:highlight w:val="yellow"/>
              </w:rPr>
              <w:t>Support additional separate early indication(s) [RAN1, RAN2]</w:t>
            </w:r>
          </w:p>
          <w:p w14:paraId="3160491A" w14:textId="77777777" w:rsidR="000D0859" w:rsidRPr="000D0859" w:rsidRDefault="000D0859" w:rsidP="000D0859">
            <w:pPr>
              <w:widowControl w:val="0"/>
              <w:numPr>
                <w:ilvl w:val="1"/>
                <w:numId w:val="33"/>
              </w:numPr>
              <w:ind w:right="-99"/>
              <w:jc w:val="both"/>
              <w:rPr>
                <w:rFonts w:ascii="Arial" w:hAnsi="Arial" w:cs="Arial"/>
                <w:sz w:val="20"/>
                <w:szCs w:val="20"/>
              </w:rPr>
            </w:pPr>
            <w:r w:rsidRPr="000D0859">
              <w:rPr>
                <w:rFonts w:ascii="Arial" w:hAnsi="Arial" w:cs="Arial"/>
                <w:sz w:val="20"/>
                <w:szCs w:val="20"/>
              </w:rPr>
              <w:t>UE peak data rate reduction</w:t>
            </w:r>
          </w:p>
          <w:p w14:paraId="55E14675" w14:textId="77777777" w:rsidR="000D0859" w:rsidRPr="000D0859" w:rsidRDefault="000D0859" w:rsidP="000D0859">
            <w:pPr>
              <w:pStyle w:val="B2"/>
              <w:widowControl w:val="0"/>
              <w:numPr>
                <w:ilvl w:val="2"/>
                <w:numId w:val="33"/>
              </w:numPr>
              <w:spacing w:after="0"/>
              <w:jc w:val="both"/>
              <w:rPr>
                <w:rFonts w:ascii="Arial" w:hAnsi="Arial" w:cs="Arial"/>
                <w:sz w:val="20"/>
                <w:szCs w:val="20"/>
              </w:rPr>
            </w:pPr>
            <w:r w:rsidRPr="000D0859">
              <w:rPr>
                <w:rFonts w:ascii="Arial" w:hAnsi="Arial" w:cs="Arial"/>
                <w:sz w:val="20"/>
                <w:szCs w:val="20"/>
              </w:rPr>
              <w:t>Relaxation of the constraint (</w:t>
            </w:r>
            <w:proofErr w:type="spellStart"/>
            <w:r w:rsidRPr="000D0859">
              <w:rPr>
                <w:rFonts w:ascii="Arial" w:hAnsi="Arial" w:cs="Arial"/>
                <w:i/>
                <w:iCs/>
                <w:sz w:val="20"/>
                <w:szCs w:val="20"/>
              </w:rPr>
              <w:t>v</w:t>
            </w:r>
            <w:r w:rsidRPr="000D0859">
              <w:rPr>
                <w:rFonts w:ascii="Arial" w:hAnsi="Arial" w:cs="Arial"/>
                <w:i/>
                <w:iCs/>
                <w:sz w:val="20"/>
                <w:szCs w:val="20"/>
                <w:vertAlign w:val="subscript"/>
              </w:rPr>
              <w:t>Layers</w:t>
            </w:r>
            <w:r w:rsidRPr="000D0859">
              <w:rPr>
                <w:rFonts w:ascii="Arial" w:hAnsi="Arial" w:cs="Arial"/>
                <w:sz w:val="20"/>
                <w:szCs w:val="20"/>
              </w:rPr>
              <w:t>·</w:t>
            </w:r>
            <w:r w:rsidRPr="000D0859">
              <w:rPr>
                <w:rFonts w:ascii="Arial" w:hAnsi="Arial" w:cs="Arial"/>
                <w:i/>
                <w:iCs/>
                <w:sz w:val="20"/>
                <w:szCs w:val="20"/>
              </w:rPr>
              <w:t>Q</w:t>
            </w:r>
            <w:r w:rsidRPr="000D0859">
              <w:rPr>
                <w:rFonts w:ascii="Arial" w:hAnsi="Arial" w:cs="Arial"/>
                <w:i/>
                <w:iCs/>
                <w:sz w:val="20"/>
                <w:szCs w:val="20"/>
                <w:vertAlign w:val="subscript"/>
              </w:rPr>
              <w:t>m</w:t>
            </w:r>
            <w:r w:rsidRPr="000D0859">
              <w:rPr>
                <w:rFonts w:ascii="Arial" w:hAnsi="Arial" w:cs="Arial"/>
                <w:sz w:val="20"/>
                <w:szCs w:val="20"/>
              </w:rPr>
              <w:t>·</w:t>
            </w:r>
            <w:r w:rsidRPr="000D0859">
              <w:rPr>
                <w:rFonts w:ascii="Arial" w:hAnsi="Arial" w:cs="Arial"/>
                <w:i/>
                <w:iCs/>
                <w:sz w:val="20"/>
                <w:szCs w:val="20"/>
              </w:rPr>
              <w:t>f</w:t>
            </w:r>
            <w:proofErr w:type="spellEnd"/>
            <w:r w:rsidRPr="000D0859">
              <w:rPr>
                <w:rFonts w:ascii="Arial" w:hAnsi="Arial" w:cs="Arial"/>
                <w:sz w:val="20"/>
                <w:szCs w:val="20"/>
              </w:rPr>
              <w:t xml:space="preserve"> ≥ 4) for peak data rate reduction</w:t>
            </w:r>
          </w:p>
          <w:p w14:paraId="3E58D271" w14:textId="77777777" w:rsidR="000D0859" w:rsidRPr="000D0859" w:rsidRDefault="000D0859" w:rsidP="000D0859">
            <w:pPr>
              <w:pStyle w:val="B2"/>
              <w:widowControl w:val="0"/>
              <w:numPr>
                <w:ilvl w:val="2"/>
                <w:numId w:val="33"/>
              </w:numPr>
              <w:spacing w:after="0"/>
              <w:jc w:val="both"/>
              <w:rPr>
                <w:rFonts w:ascii="Arial" w:hAnsi="Arial" w:cs="Arial"/>
                <w:sz w:val="20"/>
                <w:szCs w:val="20"/>
              </w:rPr>
            </w:pPr>
            <w:r w:rsidRPr="000D0859">
              <w:rPr>
                <w:rFonts w:ascii="Arial" w:hAnsi="Arial" w:cs="Arial"/>
                <w:sz w:val="20"/>
                <w:szCs w:val="20"/>
              </w:rPr>
              <w:t>The relaxed constraint is, e.g., 1 (instead of 4).</w:t>
            </w:r>
          </w:p>
          <w:p w14:paraId="708E0E04" w14:textId="77777777" w:rsidR="000D0859" w:rsidRPr="000D0859" w:rsidRDefault="000D0859" w:rsidP="000D0859">
            <w:pPr>
              <w:pStyle w:val="B2"/>
              <w:widowControl w:val="0"/>
              <w:numPr>
                <w:ilvl w:val="2"/>
                <w:numId w:val="33"/>
              </w:numPr>
              <w:spacing w:after="0"/>
              <w:jc w:val="both"/>
              <w:rPr>
                <w:rFonts w:ascii="Arial" w:hAnsi="Arial" w:cs="Arial"/>
                <w:sz w:val="20"/>
                <w:szCs w:val="20"/>
              </w:rPr>
            </w:pPr>
            <w:r w:rsidRPr="000D0859">
              <w:rPr>
                <w:rFonts w:ascii="Arial" w:hAnsi="Arial" w:cs="Arial"/>
                <w:sz w:val="20"/>
                <w:szCs w:val="20"/>
              </w:rPr>
              <w:t>The parameters (</w:t>
            </w:r>
            <w:proofErr w:type="spellStart"/>
            <w:r w:rsidRPr="000D0859">
              <w:rPr>
                <w:rFonts w:ascii="Arial" w:hAnsi="Arial" w:cs="Arial"/>
                <w:i/>
                <w:iCs/>
                <w:sz w:val="20"/>
                <w:szCs w:val="20"/>
              </w:rPr>
              <w:t>v</w:t>
            </w:r>
            <w:r w:rsidRPr="000D0859">
              <w:rPr>
                <w:rFonts w:ascii="Arial" w:hAnsi="Arial" w:cs="Arial"/>
                <w:i/>
                <w:iCs/>
                <w:sz w:val="20"/>
                <w:szCs w:val="20"/>
                <w:vertAlign w:val="subscript"/>
              </w:rPr>
              <w:t>Layers</w:t>
            </w:r>
            <w:proofErr w:type="spellEnd"/>
            <w:r w:rsidRPr="000D0859">
              <w:rPr>
                <w:rFonts w:ascii="Arial" w:hAnsi="Arial" w:cs="Arial"/>
                <w:sz w:val="20"/>
                <w:szCs w:val="20"/>
              </w:rPr>
              <w:t xml:space="preserve">, </w:t>
            </w:r>
            <w:proofErr w:type="spellStart"/>
            <w:r w:rsidRPr="000D0859">
              <w:rPr>
                <w:rFonts w:ascii="Arial" w:hAnsi="Arial" w:cs="Arial"/>
                <w:i/>
                <w:iCs/>
                <w:sz w:val="20"/>
                <w:szCs w:val="20"/>
              </w:rPr>
              <w:t>Q</w:t>
            </w:r>
            <w:r w:rsidRPr="000D0859">
              <w:rPr>
                <w:rFonts w:ascii="Arial" w:hAnsi="Arial" w:cs="Arial"/>
                <w:i/>
                <w:iCs/>
                <w:sz w:val="20"/>
                <w:szCs w:val="20"/>
                <w:vertAlign w:val="subscript"/>
              </w:rPr>
              <w:t>m</w:t>
            </w:r>
            <w:proofErr w:type="spellEnd"/>
            <w:r w:rsidRPr="000D0859">
              <w:rPr>
                <w:rFonts w:ascii="Arial" w:hAnsi="Arial" w:cs="Arial"/>
                <w:sz w:val="20"/>
                <w:szCs w:val="20"/>
              </w:rPr>
              <w:t xml:space="preserve">, </w:t>
            </w:r>
            <w:r w:rsidRPr="000D0859">
              <w:rPr>
                <w:rFonts w:ascii="Arial" w:hAnsi="Arial" w:cs="Arial"/>
                <w:i/>
                <w:iCs/>
                <w:sz w:val="20"/>
                <w:szCs w:val="20"/>
              </w:rPr>
              <w:t>f</w:t>
            </w:r>
            <w:r w:rsidRPr="000D0859">
              <w:rPr>
                <w:rFonts w:ascii="Arial" w:hAnsi="Arial" w:cs="Arial"/>
                <w:sz w:val="20"/>
                <w:szCs w:val="20"/>
              </w:rPr>
              <w:t xml:space="preserve">) can be as in Rel-17 </w:t>
            </w:r>
            <w:proofErr w:type="spellStart"/>
            <w:r w:rsidRPr="000D0859">
              <w:rPr>
                <w:rFonts w:ascii="Arial" w:hAnsi="Arial" w:cs="Arial"/>
                <w:sz w:val="20"/>
                <w:szCs w:val="20"/>
              </w:rPr>
              <w:t>RedCap</w:t>
            </w:r>
            <w:proofErr w:type="spellEnd"/>
            <w:r w:rsidRPr="000D0859">
              <w:rPr>
                <w:rFonts w:ascii="Arial" w:hAnsi="Arial" w:cs="Arial"/>
                <w:sz w:val="20"/>
                <w:szCs w:val="20"/>
              </w:rPr>
              <w:t>.</w:t>
            </w:r>
          </w:p>
          <w:p w14:paraId="14BCAEE9" w14:textId="77777777" w:rsidR="000D0859" w:rsidRPr="000D0859" w:rsidRDefault="000D0859" w:rsidP="000D0859">
            <w:pPr>
              <w:pStyle w:val="B1"/>
              <w:widowControl w:val="0"/>
              <w:numPr>
                <w:ilvl w:val="1"/>
                <w:numId w:val="33"/>
              </w:numPr>
              <w:spacing w:after="0"/>
              <w:jc w:val="both"/>
              <w:rPr>
                <w:rFonts w:ascii="Arial" w:hAnsi="Arial" w:cs="Arial"/>
                <w:sz w:val="20"/>
                <w:szCs w:val="20"/>
              </w:rPr>
            </w:pPr>
            <w:r w:rsidRPr="000D0859">
              <w:rPr>
                <w:rFonts w:ascii="Arial" w:hAnsi="Arial" w:cs="Arial"/>
                <w:sz w:val="20"/>
                <w:szCs w:val="20"/>
              </w:rPr>
              <w:t>Both 15 kHz SCS and 30 kHz SCS are supported.</w:t>
            </w:r>
          </w:p>
          <w:p w14:paraId="258ED313" w14:textId="77777777" w:rsidR="000D0859" w:rsidRPr="000D0859" w:rsidRDefault="000D0859" w:rsidP="000D0859">
            <w:pPr>
              <w:pStyle w:val="B1"/>
              <w:widowControl w:val="0"/>
              <w:numPr>
                <w:ilvl w:val="1"/>
                <w:numId w:val="33"/>
              </w:numPr>
              <w:spacing w:after="0"/>
              <w:jc w:val="both"/>
              <w:rPr>
                <w:rFonts w:ascii="Arial" w:hAnsi="Arial" w:cs="Arial"/>
                <w:sz w:val="20"/>
                <w:szCs w:val="20"/>
              </w:rPr>
            </w:pPr>
            <w:r w:rsidRPr="000D0859">
              <w:rPr>
                <w:rFonts w:ascii="Arial" w:hAnsi="Arial" w:cs="Arial"/>
                <w:sz w:val="20"/>
                <w:szCs w:val="20"/>
              </w:rPr>
              <w:t xml:space="preserve">Aim to define at most one Rel-18 </w:t>
            </w:r>
            <w:proofErr w:type="spellStart"/>
            <w:r w:rsidRPr="000D0859">
              <w:rPr>
                <w:rFonts w:ascii="Arial" w:hAnsi="Arial" w:cs="Arial"/>
                <w:sz w:val="20"/>
                <w:szCs w:val="20"/>
              </w:rPr>
              <w:t>RedCap</w:t>
            </w:r>
            <w:proofErr w:type="spellEnd"/>
            <w:r w:rsidRPr="000D0859">
              <w:rPr>
                <w:rFonts w:ascii="Arial" w:hAnsi="Arial" w:cs="Arial"/>
                <w:sz w:val="20"/>
                <w:szCs w:val="20"/>
              </w:rPr>
              <w:t xml:space="preserve"> UE type for further UE complexity reduction.</w:t>
            </w:r>
          </w:p>
          <w:p w14:paraId="73443CBE" w14:textId="77777777" w:rsidR="000D0859" w:rsidRPr="000D0859" w:rsidRDefault="000D0859" w:rsidP="000D0859">
            <w:pPr>
              <w:widowControl w:val="0"/>
              <w:numPr>
                <w:ilvl w:val="1"/>
                <w:numId w:val="33"/>
              </w:numPr>
              <w:ind w:right="-99"/>
              <w:jc w:val="both"/>
              <w:rPr>
                <w:rFonts w:ascii="Arial" w:hAnsi="Arial" w:cs="Arial"/>
                <w:sz w:val="20"/>
                <w:szCs w:val="20"/>
              </w:rPr>
            </w:pPr>
            <w:r w:rsidRPr="000D0859">
              <w:rPr>
                <w:rFonts w:ascii="Arial" w:hAnsi="Arial" w:cs="Arial"/>
                <w:sz w:val="20"/>
                <w:szCs w:val="20"/>
              </w:rPr>
              <w:t xml:space="preserve">The existing UE capability framework is used, and changes to capability </w:t>
            </w:r>
            <w:proofErr w:type="spellStart"/>
            <w:r w:rsidRPr="000D0859">
              <w:rPr>
                <w:rFonts w:ascii="Arial" w:hAnsi="Arial" w:cs="Arial"/>
                <w:sz w:val="20"/>
                <w:szCs w:val="20"/>
              </w:rPr>
              <w:t>signalling</w:t>
            </w:r>
            <w:proofErr w:type="spellEnd"/>
            <w:r w:rsidRPr="000D0859">
              <w:rPr>
                <w:rFonts w:ascii="Arial" w:hAnsi="Arial" w:cs="Arial"/>
                <w:sz w:val="20"/>
                <w:szCs w:val="20"/>
              </w:rPr>
              <w:t xml:space="preserve"> are specified only if necessary. By default, all UE capabilities applicable to a Rel-17 </w:t>
            </w:r>
            <w:proofErr w:type="spellStart"/>
            <w:r w:rsidRPr="000D0859">
              <w:rPr>
                <w:rFonts w:ascii="Arial" w:hAnsi="Arial" w:cs="Arial"/>
                <w:sz w:val="20"/>
                <w:szCs w:val="20"/>
              </w:rPr>
              <w:t>RedCap</w:t>
            </w:r>
            <w:proofErr w:type="spellEnd"/>
            <w:r w:rsidRPr="000D0859">
              <w:rPr>
                <w:rFonts w:ascii="Arial" w:hAnsi="Arial" w:cs="Arial"/>
                <w:sz w:val="20"/>
                <w:szCs w:val="20"/>
              </w:rPr>
              <w:t xml:space="preserve"> UE are applicable unless otherwise specified.</w:t>
            </w:r>
          </w:p>
          <w:p w14:paraId="1BDB31BF" w14:textId="77777777" w:rsidR="000D0859" w:rsidRPr="000D0859" w:rsidRDefault="000D0859" w:rsidP="000D0859">
            <w:pPr>
              <w:pStyle w:val="B2"/>
              <w:ind w:left="0" w:firstLine="0"/>
              <w:rPr>
                <w:rFonts w:ascii="Arial" w:hAnsi="Arial" w:cs="Arial"/>
                <w:sz w:val="20"/>
                <w:szCs w:val="20"/>
              </w:rPr>
            </w:pPr>
            <w:r w:rsidRPr="000D0859">
              <w:rPr>
                <w:rFonts w:ascii="Arial" w:hAnsi="Arial" w:cs="Arial"/>
                <w:sz w:val="20"/>
                <w:szCs w:val="20"/>
              </w:rPr>
              <w:t>Notes:</w:t>
            </w:r>
          </w:p>
          <w:p w14:paraId="43103571" w14:textId="77777777" w:rsidR="000D0859" w:rsidRPr="000D0859" w:rsidRDefault="000D0859" w:rsidP="000D0859">
            <w:pPr>
              <w:pStyle w:val="B1"/>
              <w:widowControl w:val="0"/>
              <w:numPr>
                <w:ilvl w:val="0"/>
                <w:numId w:val="34"/>
              </w:numPr>
              <w:spacing w:after="0"/>
              <w:jc w:val="both"/>
              <w:rPr>
                <w:rFonts w:ascii="Arial" w:hAnsi="Arial" w:cs="Arial"/>
                <w:sz w:val="20"/>
                <w:szCs w:val="20"/>
              </w:rPr>
            </w:pPr>
            <w:r w:rsidRPr="000D0859">
              <w:rPr>
                <w:rFonts w:ascii="Arial" w:hAnsi="Arial" w:cs="Arial"/>
                <w:sz w:val="20"/>
                <w:szCs w:val="20"/>
              </w:rPr>
              <w:t>The work defined as part of this WI is not to overlap with LPWA use cases.</w:t>
            </w:r>
          </w:p>
          <w:p w14:paraId="5FDF0DB6" w14:textId="77777777" w:rsidR="000D0859" w:rsidRPr="000D0859" w:rsidRDefault="000D0859" w:rsidP="000D0859">
            <w:pPr>
              <w:pStyle w:val="B1"/>
              <w:widowControl w:val="0"/>
              <w:numPr>
                <w:ilvl w:val="0"/>
                <w:numId w:val="34"/>
              </w:numPr>
              <w:spacing w:after="0"/>
              <w:jc w:val="both"/>
              <w:rPr>
                <w:rFonts w:ascii="Arial" w:hAnsi="Arial" w:cs="Arial"/>
                <w:sz w:val="20"/>
                <w:szCs w:val="20"/>
              </w:rPr>
            </w:pPr>
            <w:r w:rsidRPr="000D0859">
              <w:rPr>
                <w:rFonts w:ascii="Arial" w:hAnsi="Arial" w:cs="Arial"/>
                <w:sz w:val="20"/>
                <w:szCs w:val="20"/>
              </w:rPr>
              <w:t>Coexistence with non-</w:t>
            </w:r>
            <w:proofErr w:type="spellStart"/>
            <w:r w:rsidRPr="000D0859">
              <w:rPr>
                <w:rFonts w:ascii="Arial" w:hAnsi="Arial" w:cs="Arial"/>
                <w:sz w:val="20"/>
                <w:szCs w:val="20"/>
              </w:rPr>
              <w:t>RedCap</w:t>
            </w:r>
            <w:proofErr w:type="spellEnd"/>
            <w:r w:rsidRPr="000D0859">
              <w:rPr>
                <w:rFonts w:ascii="Arial" w:hAnsi="Arial" w:cs="Arial"/>
                <w:sz w:val="20"/>
                <w:szCs w:val="20"/>
              </w:rPr>
              <w:t xml:space="preserve"> UEs and Rel-17 </w:t>
            </w:r>
            <w:proofErr w:type="spellStart"/>
            <w:r w:rsidRPr="000D0859">
              <w:rPr>
                <w:rFonts w:ascii="Arial" w:hAnsi="Arial" w:cs="Arial"/>
                <w:sz w:val="20"/>
                <w:szCs w:val="20"/>
              </w:rPr>
              <w:t>RedCap</w:t>
            </w:r>
            <w:proofErr w:type="spellEnd"/>
            <w:r w:rsidRPr="000D0859">
              <w:rPr>
                <w:rFonts w:ascii="Arial" w:hAnsi="Arial" w:cs="Arial"/>
                <w:sz w:val="20"/>
                <w:szCs w:val="20"/>
              </w:rPr>
              <w:t xml:space="preserve"> UEs should be ensured.</w:t>
            </w:r>
          </w:p>
          <w:p w14:paraId="0B1DDAE8" w14:textId="77777777" w:rsidR="000D0859" w:rsidRPr="000D0859" w:rsidRDefault="000D0859" w:rsidP="000D0859">
            <w:pPr>
              <w:pStyle w:val="B1"/>
              <w:widowControl w:val="0"/>
              <w:numPr>
                <w:ilvl w:val="0"/>
                <w:numId w:val="34"/>
              </w:numPr>
              <w:spacing w:after="0"/>
              <w:jc w:val="both"/>
              <w:rPr>
                <w:rFonts w:ascii="Arial" w:hAnsi="Arial" w:cs="Arial"/>
                <w:sz w:val="20"/>
                <w:szCs w:val="20"/>
              </w:rPr>
            </w:pPr>
            <w:r w:rsidRPr="000D0859">
              <w:rPr>
                <w:rFonts w:ascii="Arial" w:hAnsi="Arial" w:cs="Arial"/>
                <w:sz w:val="20"/>
                <w:szCs w:val="20"/>
              </w:rPr>
              <w:t>This WI considers all applicable duplex modes unless otherwise specified.</w:t>
            </w:r>
          </w:p>
          <w:p w14:paraId="1363BD51" w14:textId="77777777" w:rsidR="000D0859" w:rsidRPr="000D0859" w:rsidRDefault="000D0859" w:rsidP="000D0859">
            <w:pPr>
              <w:pStyle w:val="B1"/>
              <w:ind w:left="0" w:firstLine="0"/>
              <w:rPr>
                <w:rFonts w:ascii="Arial" w:hAnsi="Arial" w:cs="Arial"/>
                <w:sz w:val="20"/>
                <w:szCs w:val="20"/>
              </w:rPr>
            </w:pPr>
            <w:r w:rsidRPr="000D0859">
              <w:rPr>
                <w:rFonts w:ascii="Arial" w:hAnsi="Arial" w:cs="Arial"/>
                <w:sz w:val="20"/>
                <w:szCs w:val="20"/>
              </w:rPr>
              <w:t>Check in RAN#99 regarding:</w:t>
            </w:r>
          </w:p>
          <w:p w14:paraId="5829BA16" w14:textId="74628764" w:rsidR="00AA2D73" w:rsidRPr="00AA2D73" w:rsidRDefault="000D0859" w:rsidP="000D0859">
            <w:pPr>
              <w:pStyle w:val="afc"/>
              <w:numPr>
                <w:ilvl w:val="0"/>
                <w:numId w:val="30"/>
              </w:numPr>
              <w:rPr>
                <w:rFonts w:ascii="Arial" w:eastAsia="ＭＳ 明朝" w:hAnsi="Arial" w:cs="Arial"/>
                <w:sz w:val="20"/>
                <w:szCs w:val="20"/>
                <w:lang w:val="en-GB" w:eastAsia="en-GB"/>
              </w:rPr>
            </w:pPr>
            <w:r w:rsidRPr="000D0859">
              <w:rPr>
                <w:rFonts w:ascii="Arial" w:hAnsi="Arial" w:cs="Arial"/>
                <w:sz w:val="20"/>
                <w:szCs w:val="18"/>
              </w:rPr>
              <w:t>Whether UE peak data rate reduction for UE is limited only with UE BB bandwidth reduction or standalone</w:t>
            </w:r>
          </w:p>
        </w:tc>
      </w:tr>
    </w:tbl>
    <w:p w14:paraId="1BE227AB" w14:textId="77777777" w:rsidR="00184A66" w:rsidRDefault="00184A66" w:rsidP="00184A66">
      <w:pPr>
        <w:ind w:firstLineChars="50" w:firstLine="100"/>
        <w:rPr>
          <w:rFonts w:ascii="Arial" w:eastAsia="ＭＳ 明朝" w:hAnsi="Arial" w:cs="Arial"/>
          <w:sz w:val="20"/>
          <w:szCs w:val="20"/>
          <w:lang w:val="en-GB" w:eastAsia="en-GB"/>
        </w:rPr>
      </w:pPr>
    </w:p>
    <w:p w14:paraId="0950B275" w14:textId="12CDFB47" w:rsidR="00E43983" w:rsidRDefault="00E43983" w:rsidP="002634AC">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on</w:t>
      </w:r>
      <w:r w:rsidR="002634AC">
        <w:rPr>
          <w:rFonts w:ascii="Arial" w:eastAsiaTheme="minorEastAsia" w:hAnsi="Arial" w:cs="Arial"/>
          <w:sz w:val="20"/>
          <w:szCs w:val="20"/>
        </w:rPr>
        <w:t xml:space="preserve"> </w:t>
      </w:r>
      <w:r w:rsidR="000D0859">
        <w:rPr>
          <w:rFonts w:ascii="Arial" w:eastAsiaTheme="minorEastAsia" w:hAnsi="Arial" w:cs="Arial"/>
          <w:sz w:val="20"/>
          <w:szCs w:val="20"/>
        </w:rPr>
        <w:t xml:space="preserve">support of additional separate early indication for </w:t>
      </w:r>
      <w:proofErr w:type="spellStart"/>
      <w:r w:rsidR="000D0859">
        <w:rPr>
          <w:rFonts w:ascii="Arial" w:eastAsiaTheme="minorEastAsia" w:hAnsi="Arial" w:cs="Arial"/>
          <w:sz w:val="20"/>
          <w:szCs w:val="20"/>
        </w:rPr>
        <w:t>eRedCap</w:t>
      </w:r>
      <w:proofErr w:type="spellEnd"/>
      <w:r w:rsidR="000D0859">
        <w:rPr>
          <w:rFonts w:ascii="Arial" w:eastAsiaTheme="minorEastAsia" w:hAnsi="Arial" w:cs="Arial"/>
          <w:sz w:val="20"/>
          <w:szCs w:val="20"/>
        </w:rPr>
        <w:t xml:space="preserve"> UE. </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26F4D7B5" w14:textId="41EBFBFF" w:rsidR="00E54148" w:rsidRPr="006222BC" w:rsidRDefault="006222BC" w:rsidP="00E54148">
      <w:pPr>
        <w:ind w:firstLineChars="50" w:firstLine="100"/>
        <w:rPr>
          <w:rFonts w:ascii="Arial" w:hAnsi="Arial" w:cs="Arial"/>
          <w:sz w:val="20"/>
          <w:szCs w:val="20"/>
        </w:rPr>
      </w:pPr>
      <w:r>
        <w:rPr>
          <w:rFonts w:ascii="Arial" w:hAnsi="Arial" w:cs="Arial"/>
          <w:sz w:val="20"/>
          <w:szCs w:val="20"/>
        </w:rPr>
        <w:t>A</w:t>
      </w:r>
      <w:r w:rsidR="00E54148" w:rsidRPr="006222BC">
        <w:rPr>
          <w:rFonts w:ascii="Arial" w:hAnsi="Arial" w:cs="Arial"/>
          <w:sz w:val="20"/>
          <w:szCs w:val="20"/>
        </w:rPr>
        <w:t xml:space="preserve"> </w:t>
      </w:r>
      <w:proofErr w:type="spellStart"/>
      <w:r>
        <w:rPr>
          <w:rFonts w:ascii="Arial" w:hAnsi="Arial" w:cs="Arial"/>
          <w:sz w:val="20"/>
          <w:szCs w:val="20"/>
        </w:rPr>
        <w:t>RedCap</w:t>
      </w:r>
      <w:proofErr w:type="spellEnd"/>
      <w:r>
        <w:rPr>
          <w:rFonts w:ascii="Arial" w:hAnsi="Arial" w:cs="Arial"/>
          <w:sz w:val="20"/>
          <w:szCs w:val="20"/>
        </w:rPr>
        <w:t xml:space="preserve"> UE,</w:t>
      </w:r>
      <w:r w:rsidR="00E54148" w:rsidRPr="006222BC">
        <w:rPr>
          <w:rFonts w:ascii="Arial" w:hAnsi="Arial" w:cs="Arial"/>
          <w:sz w:val="20"/>
          <w:szCs w:val="20"/>
        </w:rPr>
        <w:t xml:space="preserve"> having </w:t>
      </w:r>
      <w:r>
        <w:rPr>
          <w:rFonts w:ascii="Arial" w:hAnsi="Arial" w:cs="Arial"/>
          <w:sz w:val="20"/>
          <w:szCs w:val="20"/>
        </w:rPr>
        <w:t>r</w:t>
      </w:r>
      <w:r w:rsidR="00E54148" w:rsidRPr="006222BC">
        <w:rPr>
          <w:rFonts w:ascii="Arial" w:hAnsi="Arial" w:cs="Arial"/>
          <w:sz w:val="20"/>
          <w:szCs w:val="20"/>
        </w:rPr>
        <w:t>educed capabilities with the intention to have lower complexity with respect to non-</w:t>
      </w:r>
      <w:proofErr w:type="spellStart"/>
      <w:r w:rsidR="00E54148" w:rsidRPr="006222BC">
        <w:rPr>
          <w:rFonts w:ascii="Arial" w:hAnsi="Arial" w:cs="Arial"/>
          <w:sz w:val="20"/>
          <w:szCs w:val="20"/>
        </w:rPr>
        <w:t>RedCap</w:t>
      </w:r>
      <w:proofErr w:type="spellEnd"/>
      <w:r w:rsidR="00E54148" w:rsidRPr="006222BC">
        <w:rPr>
          <w:rFonts w:ascii="Arial" w:hAnsi="Arial" w:cs="Arial"/>
          <w:sz w:val="20"/>
          <w:szCs w:val="20"/>
        </w:rPr>
        <w:t xml:space="preserve"> UEs</w:t>
      </w:r>
      <w:r>
        <w:rPr>
          <w:rFonts w:ascii="Arial" w:hAnsi="Arial" w:cs="Arial"/>
          <w:sz w:val="20"/>
          <w:szCs w:val="20"/>
        </w:rPr>
        <w:t>, was introduced in Rel-17</w:t>
      </w:r>
      <w:r w:rsidR="00E54148" w:rsidRPr="006222BC">
        <w:rPr>
          <w:rFonts w:ascii="Arial" w:hAnsi="Arial" w:cs="Arial"/>
          <w:sz w:val="20"/>
          <w:szCs w:val="20"/>
        </w:rPr>
        <w:t xml:space="preserve">. It is mandatory for a </w:t>
      </w:r>
      <w:proofErr w:type="spellStart"/>
      <w:r w:rsidR="00E54148" w:rsidRPr="006222BC">
        <w:rPr>
          <w:rFonts w:ascii="Arial" w:hAnsi="Arial" w:cs="Arial"/>
          <w:sz w:val="20"/>
          <w:szCs w:val="20"/>
        </w:rPr>
        <w:t>RedCap</w:t>
      </w:r>
      <w:proofErr w:type="spellEnd"/>
      <w:r w:rsidR="00E54148" w:rsidRPr="006222BC">
        <w:rPr>
          <w:rFonts w:ascii="Arial" w:hAnsi="Arial" w:cs="Arial"/>
          <w:sz w:val="20"/>
          <w:szCs w:val="20"/>
        </w:rPr>
        <w:t xml:space="preserve"> UE to support 20 MHz maximum UE channel bandwidth in FR1 and 100 MHz in FR2. </w:t>
      </w:r>
    </w:p>
    <w:p w14:paraId="27E4DBEC" w14:textId="77777777" w:rsidR="00E54148" w:rsidRDefault="00E54148" w:rsidP="00E54148">
      <w:pPr>
        <w:ind w:firstLineChars="50" w:firstLine="100"/>
        <w:rPr>
          <w:rFonts w:ascii="Arial" w:hAnsi="Arial" w:cs="Arial"/>
          <w:sz w:val="20"/>
          <w:szCs w:val="20"/>
        </w:rPr>
      </w:pPr>
    </w:p>
    <w:p w14:paraId="19EC1B29" w14:textId="6C229036" w:rsidR="00E406AA" w:rsidRDefault="004116F8" w:rsidP="00E54148">
      <w:pPr>
        <w:ind w:firstLineChars="50" w:firstLine="100"/>
        <w:rPr>
          <w:rFonts w:ascii="Arial" w:hAnsi="Arial" w:cs="Arial"/>
          <w:sz w:val="20"/>
          <w:szCs w:val="20"/>
        </w:rPr>
      </w:pPr>
      <w:r>
        <w:rPr>
          <w:rFonts w:ascii="Arial" w:hAnsi="Arial" w:cs="Arial"/>
          <w:sz w:val="20"/>
          <w:szCs w:val="20"/>
        </w:rPr>
        <w:t xml:space="preserve">The above </w:t>
      </w:r>
      <w:r w:rsidR="00E54148">
        <w:rPr>
          <w:rFonts w:ascii="Arial" w:hAnsi="Arial" w:cs="Arial"/>
          <w:sz w:val="20"/>
          <w:szCs w:val="20"/>
        </w:rPr>
        <w:t xml:space="preserve">Rel-17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UE can be identified by the network during Random Access procedure via MSG3/MSGA from a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specific LCID(s) and optionally via MSG1/MSGA (PRACH occasion or PRACH preamble). For </w:t>
      </w:r>
      <w:r w:rsidR="00E54148">
        <w:rPr>
          <w:rFonts w:ascii="Arial" w:hAnsi="Arial" w:cs="Arial"/>
          <w:sz w:val="20"/>
          <w:szCs w:val="20"/>
        </w:rPr>
        <w:t xml:space="preserve">Rel-17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UE identification via MSG1/MSGA,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specific </w:t>
      </w:r>
      <w:proofErr w:type="gramStart"/>
      <w:r w:rsidR="00E54148" w:rsidRPr="00E54148">
        <w:rPr>
          <w:rFonts w:ascii="Arial" w:hAnsi="Arial" w:cs="Arial"/>
          <w:sz w:val="20"/>
          <w:szCs w:val="20"/>
        </w:rPr>
        <w:t>Random Access</w:t>
      </w:r>
      <w:proofErr w:type="gramEnd"/>
      <w:r w:rsidR="00E54148" w:rsidRPr="00E54148">
        <w:rPr>
          <w:rFonts w:ascii="Arial" w:hAnsi="Arial" w:cs="Arial"/>
          <w:sz w:val="20"/>
          <w:szCs w:val="20"/>
        </w:rPr>
        <w:t xml:space="preserve"> configuration may be configured by the network. For MSG3/MSGA, a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UE is identified by the dedicated LCID(s) indica</w:t>
      </w:r>
      <w:r w:rsidR="008646C2">
        <w:rPr>
          <w:rFonts w:ascii="Arial" w:hAnsi="Arial" w:cs="Arial"/>
          <w:sz w:val="20"/>
          <w:szCs w:val="20"/>
        </w:rPr>
        <w:t xml:space="preserve">ting </w:t>
      </w:r>
      <w:r w:rsidR="00E54148" w:rsidRPr="00E54148">
        <w:rPr>
          <w:rFonts w:ascii="Arial" w:hAnsi="Arial" w:cs="Arial"/>
          <w:sz w:val="20"/>
          <w:szCs w:val="20"/>
        </w:rPr>
        <w:t xml:space="preserve">CCCH identification (CCCH or CCCH1) </w:t>
      </w:r>
      <w:r w:rsidR="0078362A" w:rsidRPr="00E54148">
        <w:rPr>
          <w:rFonts w:ascii="Arial" w:hAnsi="Arial" w:cs="Arial"/>
          <w:sz w:val="20"/>
          <w:szCs w:val="20"/>
        </w:rPr>
        <w:t>regardless of</w:t>
      </w:r>
      <w:r w:rsidR="00E54148" w:rsidRPr="00E54148">
        <w:rPr>
          <w:rFonts w:ascii="Arial" w:hAnsi="Arial" w:cs="Arial"/>
          <w:sz w:val="20"/>
          <w:szCs w:val="20"/>
        </w:rPr>
        <w:t xml:space="preserve"> whether </w:t>
      </w:r>
      <w:proofErr w:type="spellStart"/>
      <w:r w:rsidR="00E54148" w:rsidRPr="00E54148">
        <w:rPr>
          <w:rFonts w:ascii="Arial" w:hAnsi="Arial" w:cs="Arial"/>
          <w:sz w:val="20"/>
          <w:szCs w:val="20"/>
        </w:rPr>
        <w:t>RedCap</w:t>
      </w:r>
      <w:proofErr w:type="spellEnd"/>
      <w:r w:rsidR="00E54148" w:rsidRPr="00E54148">
        <w:rPr>
          <w:rFonts w:ascii="Arial" w:hAnsi="Arial" w:cs="Arial"/>
          <w:sz w:val="20"/>
          <w:szCs w:val="20"/>
        </w:rPr>
        <w:t xml:space="preserve"> specific </w:t>
      </w:r>
      <w:proofErr w:type="gramStart"/>
      <w:r w:rsidR="00E54148" w:rsidRPr="00E54148">
        <w:rPr>
          <w:rFonts w:ascii="Arial" w:hAnsi="Arial" w:cs="Arial"/>
          <w:sz w:val="20"/>
          <w:szCs w:val="20"/>
        </w:rPr>
        <w:t>Random Access</w:t>
      </w:r>
      <w:proofErr w:type="gramEnd"/>
      <w:r w:rsidR="00E54148" w:rsidRPr="00E54148">
        <w:rPr>
          <w:rFonts w:ascii="Arial" w:hAnsi="Arial" w:cs="Arial"/>
          <w:sz w:val="20"/>
          <w:szCs w:val="20"/>
        </w:rPr>
        <w:t xml:space="preserve"> configuration is configured by the network</w:t>
      </w:r>
      <w:r w:rsidR="00A2716E">
        <w:rPr>
          <w:rFonts w:ascii="Arial" w:hAnsi="Arial" w:cs="Arial"/>
          <w:sz w:val="20"/>
          <w:szCs w:val="20"/>
        </w:rPr>
        <w:t xml:space="preserve"> or not</w:t>
      </w:r>
      <w:r w:rsidR="00E54148" w:rsidRPr="00E54148">
        <w:rPr>
          <w:rFonts w:ascii="Arial" w:hAnsi="Arial" w:cs="Arial"/>
          <w:sz w:val="20"/>
          <w:szCs w:val="20"/>
        </w:rPr>
        <w:t>.</w:t>
      </w:r>
    </w:p>
    <w:p w14:paraId="4B3DE499" w14:textId="34CAA1B6" w:rsidR="00C5509F" w:rsidRDefault="00EF3E92" w:rsidP="00C5509F">
      <w:pPr>
        <w:ind w:firstLineChars="50" w:firstLine="100"/>
        <w:rPr>
          <w:rFonts w:ascii="Arial" w:hAnsi="Arial" w:cs="Arial"/>
          <w:sz w:val="20"/>
          <w:szCs w:val="20"/>
        </w:rPr>
      </w:pPr>
      <w:r>
        <w:rPr>
          <w:rFonts w:ascii="Arial" w:hAnsi="Arial" w:cs="Arial" w:hint="eastAsia"/>
          <w:sz w:val="20"/>
          <w:szCs w:val="20"/>
        </w:rPr>
        <w:lastRenderedPageBreak/>
        <w:t>As s</w:t>
      </w:r>
      <w:r>
        <w:rPr>
          <w:rFonts w:ascii="Arial" w:hAnsi="Arial" w:cs="Arial"/>
          <w:sz w:val="20"/>
          <w:szCs w:val="20"/>
        </w:rPr>
        <w:t xml:space="preserve">tated in WID [1], </w:t>
      </w:r>
      <w:r w:rsidR="00C75772">
        <w:rPr>
          <w:rFonts w:ascii="Arial" w:hAnsi="Arial" w:cs="Arial"/>
          <w:sz w:val="20"/>
          <w:szCs w:val="20"/>
        </w:rPr>
        <w:t xml:space="preserve">a Rel-18 </w:t>
      </w:r>
      <w:proofErr w:type="spellStart"/>
      <w:r w:rsidR="00C75772">
        <w:rPr>
          <w:rFonts w:ascii="Arial" w:hAnsi="Arial" w:cs="Arial"/>
          <w:sz w:val="20"/>
          <w:szCs w:val="20"/>
        </w:rPr>
        <w:t>eRedCap</w:t>
      </w:r>
      <w:proofErr w:type="spellEnd"/>
      <w:r w:rsidR="00C75772">
        <w:rPr>
          <w:rFonts w:ascii="Arial" w:hAnsi="Arial" w:cs="Arial"/>
          <w:sz w:val="20"/>
          <w:szCs w:val="20"/>
        </w:rPr>
        <w:t xml:space="preserve"> UE has </w:t>
      </w:r>
      <w:r w:rsidR="00C75772" w:rsidRPr="00C75772">
        <w:rPr>
          <w:rFonts w:ascii="Arial" w:hAnsi="Arial" w:cs="Arial"/>
          <w:sz w:val="20"/>
          <w:szCs w:val="20"/>
        </w:rPr>
        <w:t>5 MHz BB bandwidth only for PDSCH (</w:t>
      </w:r>
      <w:r w:rsidRPr="00EF3E92">
        <w:rPr>
          <w:rFonts w:ascii="Arial" w:hAnsi="Arial" w:cs="Arial"/>
          <w:sz w:val="20"/>
          <w:szCs w:val="20"/>
        </w:rPr>
        <w:t>for both unicast and broadcast)</w:t>
      </w:r>
      <w:r w:rsidR="00C75772" w:rsidRPr="00C75772">
        <w:rPr>
          <w:rFonts w:ascii="Arial" w:hAnsi="Arial" w:cs="Arial"/>
          <w:sz w:val="20"/>
          <w:szCs w:val="20"/>
        </w:rPr>
        <w:t xml:space="preserve"> and PUSCH, with 20 MHz RF bandwidth for UL and DL</w:t>
      </w:r>
      <w:r w:rsidR="004116F8">
        <w:rPr>
          <w:rFonts w:ascii="Arial" w:hAnsi="Arial" w:cs="Arial"/>
          <w:sz w:val="20"/>
          <w:szCs w:val="20"/>
        </w:rPr>
        <w:t xml:space="preserve">. </w:t>
      </w:r>
      <w:r w:rsidR="00C5509F">
        <w:rPr>
          <w:rFonts w:ascii="Arial" w:hAnsi="Arial" w:cs="Arial"/>
          <w:sz w:val="20"/>
          <w:szCs w:val="20"/>
        </w:rPr>
        <w:t xml:space="preserve">Moreover, RAN1#111 meeting agreed followings </w:t>
      </w:r>
      <w:r w:rsidR="00C5509F">
        <w:rPr>
          <w:rFonts w:ascii="Arial" w:hAnsi="Arial" w:cs="Arial" w:hint="eastAsia"/>
          <w:sz w:val="20"/>
          <w:szCs w:val="20"/>
        </w:rPr>
        <w:t>o</w:t>
      </w:r>
      <w:r w:rsidR="00C5509F">
        <w:rPr>
          <w:rFonts w:ascii="Arial" w:hAnsi="Arial" w:cs="Arial"/>
          <w:sz w:val="20"/>
          <w:szCs w:val="20"/>
        </w:rPr>
        <w:t>n UE BB complexity/bandwidth reduction:</w:t>
      </w:r>
    </w:p>
    <w:p w14:paraId="6EE16555" w14:textId="77777777" w:rsidR="004116F8" w:rsidRPr="00B2061E" w:rsidRDefault="004116F8" w:rsidP="004116F8">
      <w:pPr>
        <w:ind w:right="-99"/>
        <w:rPr>
          <w:rFonts w:ascii="Arial" w:eastAsia="Batang" w:hAnsi="Arial" w:cs="Arial"/>
        </w:rPr>
      </w:pPr>
    </w:p>
    <w:tbl>
      <w:tblPr>
        <w:tblStyle w:val="afe"/>
        <w:tblW w:w="0" w:type="auto"/>
        <w:tblLook w:val="04A0" w:firstRow="1" w:lastRow="0" w:firstColumn="1" w:lastColumn="0" w:noHBand="0" w:noVBand="1"/>
      </w:tblPr>
      <w:tblGrid>
        <w:gridCol w:w="9629"/>
      </w:tblGrid>
      <w:tr w:rsidR="004116F8" w14:paraId="1667B2B6" w14:textId="77777777" w:rsidTr="003D6E42">
        <w:tc>
          <w:tcPr>
            <w:tcW w:w="9629" w:type="dxa"/>
          </w:tcPr>
          <w:p w14:paraId="652F700A" w14:textId="77777777" w:rsidR="004116F8" w:rsidRPr="004116F8" w:rsidRDefault="004116F8" w:rsidP="004116F8">
            <w:pPr>
              <w:rPr>
                <w:rFonts w:ascii="Arial" w:hAnsi="Arial" w:cs="Arial"/>
                <w:b/>
                <w:sz w:val="20"/>
                <w:szCs w:val="20"/>
                <w:highlight w:val="green"/>
              </w:rPr>
            </w:pPr>
            <w:r w:rsidRPr="004116F8">
              <w:rPr>
                <w:rFonts w:ascii="Arial" w:hAnsi="Arial" w:cs="Arial"/>
                <w:b/>
                <w:sz w:val="20"/>
                <w:szCs w:val="20"/>
                <w:highlight w:val="green"/>
              </w:rPr>
              <w:t xml:space="preserve">Agreement </w:t>
            </w:r>
          </w:p>
          <w:p w14:paraId="67EA0A85" w14:textId="5E0D55CD" w:rsidR="004116F8" w:rsidRDefault="004116F8" w:rsidP="004116F8">
            <w:pPr>
              <w:rPr>
                <w:rFonts w:ascii="Arial" w:hAnsi="Arial" w:cs="Arial"/>
                <w:bCs/>
                <w:sz w:val="20"/>
                <w:szCs w:val="20"/>
              </w:rPr>
            </w:pPr>
            <w:r w:rsidRPr="004116F8">
              <w:rPr>
                <w:rFonts w:ascii="Arial" w:hAnsi="Arial" w:cs="Arial"/>
                <w:bCs/>
                <w:sz w:val="20"/>
                <w:szCs w:val="20"/>
              </w:rPr>
              <w:t>For UE BB complexity reduction, a UE is not expected to receive an UL grant in a RAR or in a DCI scrambled with TC-RNTI with a Msg3 PUSCH resource allocation spanning a bandwidth of more than ~5 MHz per slot or per hop, if applicable.</w:t>
            </w:r>
          </w:p>
          <w:p w14:paraId="40A180A6" w14:textId="0ED13EB8" w:rsidR="004116F8" w:rsidRDefault="004116F8" w:rsidP="004116F8">
            <w:pPr>
              <w:rPr>
                <w:bCs/>
              </w:rPr>
            </w:pPr>
          </w:p>
          <w:p w14:paraId="4AFCFB6A" w14:textId="77777777" w:rsidR="004116F8" w:rsidRPr="004116F8" w:rsidRDefault="004116F8" w:rsidP="004116F8">
            <w:pPr>
              <w:rPr>
                <w:rFonts w:ascii="Arial" w:hAnsi="Arial" w:cs="Arial"/>
                <w:b/>
                <w:sz w:val="20"/>
                <w:szCs w:val="20"/>
                <w:highlight w:val="green"/>
              </w:rPr>
            </w:pPr>
            <w:r w:rsidRPr="004116F8">
              <w:rPr>
                <w:rFonts w:ascii="Arial" w:hAnsi="Arial" w:cs="Arial"/>
                <w:b/>
                <w:sz w:val="20"/>
                <w:szCs w:val="20"/>
                <w:highlight w:val="green"/>
              </w:rPr>
              <w:t>Agreement</w:t>
            </w:r>
          </w:p>
          <w:p w14:paraId="0C5FC73A" w14:textId="49EA2A2A" w:rsidR="004116F8" w:rsidRPr="005D154B" w:rsidRDefault="004116F8" w:rsidP="004116F8">
            <w:pPr>
              <w:rPr>
                <w:rFonts w:ascii="Arial" w:hAnsi="Arial" w:cs="Arial"/>
                <w:bCs/>
                <w:sz w:val="20"/>
                <w:szCs w:val="20"/>
              </w:rPr>
            </w:pPr>
            <w:r w:rsidRPr="004116F8">
              <w:rPr>
                <w:rFonts w:ascii="Arial" w:hAnsi="Arial" w:cs="Arial"/>
                <w:bCs/>
                <w:sz w:val="20"/>
                <w:szCs w:val="20"/>
              </w:rPr>
              <w:t xml:space="preserve">For UE BB bandwidth reduction, for RAR (PDSCH) to Rel-18 </w:t>
            </w:r>
            <w:proofErr w:type="spellStart"/>
            <w:r w:rsidRPr="004116F8">
              <w:rPr>
                <w:rFonts w:ascii="Arial" w:hAnsi="Arial" w:cs="Arial"/>
                <w:bCs/>
                <w:sz w:val="20"/>
                <w:szCs w:val="20"/>
              </w:rPr>
              <w:t>RedCap</w:t>
            </w:r>
            <w:proofErr w:type="spellEnd"/>
            <w:r w:rsidRPr="004116F8">
              <w:rPr>
                <w:rFonts w:ascii="Arial" w:hAnsi="Arial" w:cs="Arial"/>
                <w:bCs/>
                <w:sz w:val="20"/>
                <w:szCs w:val="20"/>
              </w:rPr>
              <w:t xml:space="preserve"> UEs, the scheduling of RAR PDSCH is allowed to be larger than the maximum number of unicast PRBs that the UE can process per slot.</w:t>
            </w:r>
          </w:p>
          <w:p w14:paraId="1881EB66" w14:textId="77777777" w:rsidR="005D154B" w:rsidRPr="005D154B" w:rsidRDefault="005D154B" w:rsidP="005D154B">
            <w:pPr>
              <w:pStyle w:val="afc"/>
              <w:numPr>
                <w:ilvl w:val="0"/>
                <w:numId w:val="35"/>
              </w:numPr>
              <w:spacing w:after="180" w:line="252" w:lineRule="auto"/>
              <w:contextualSpacing/>
              <w:jc w:val="both"/>
              <w:rPr>
                <w:rFonts w:ascii="Arial" w:hAnsi="Arial" w:cs="Arial"/>
                <w:sz w:val="20"/>
                <w:szCs w:val="20"/>
                <w:lang w:val="en-US"/>
              </w:rPr>
            </w:pPr>
            <w:r w:rsidRPr="005D154B">
              <w:rPr>
                <w:rFonts w:ascii="Arial" w:hAnsi="Arial" w:cs="Arial"/>
                <w:sz w:val="20"/>
                <w:szCs w:val="20"/>
              </w:rPr>
              <w:t>When the scheduling of RAR PDSCH is within the maximum number of unicast PRBs that the UE can process per slot, the legacy time between RAR reception and Msg3 transmission (not smaller than N</w:t>
            </w:r>
            <w:r w:rsidRPr="005D154B">
              <w:rPr>
                <w:rFonts w:ascii="Arial" w:hAnsi="Arial" w:cs="Arial"/>
                <w:sz w:val="20"/>
                <w:szCs w:val="20"/>
                <w:vertAlign w:val="subscript"/>
              </w:rPr>
              <w:t>T,1</w:t>
            </w:r>
            <w:r w:rsidRPr="005D154B">
              <w:rPr>
                <w:rFonts w:ascii="Arial" w:hAnsi="Arial" w:cs="Arial"/>
                <w:sz w:val="20"/>
                <w:szCs w:val="20"/>
              </w:rPr>
              <w:t xml:space="preserve"> + N</w:t>
            </w:r>
            <w:r w:rsidRPr="005D154B">
              <w:rPr>
                <w:rFonts w:ascii="Arial" w:hAnsi="Arial" w:cs="Arial"/>
                <w:sz w:val="20"/>
                <w:szCs w:val="20"/>
                <w:vertAlign w:val="subscript"/>
              </w:rPr>
              <w:t>T,2</w:t>
            </w:r>
            <w:r w:rsidRPr="005D154B">
              <w:rPr>
                <w:rFonts w:ascii="Arial" w:hAnsi="Arial" w:cs="Arial"/>
                <w:sz w:val="20"/>
                <w:szCs w:val="20"/>
              </w:rPr>
              <w:t xml:space="preserve"> + 0.5 </w:t>
            </w:r>
            <w:proofErr w:type="spellStart"/>
            <w:r w:rsidRPr="005D154B">
              <w:rPr>
                <w:rFonts w:ascii="Arial" w:hAnsi="Arial" w:cs="Arial"/>
                <w:sz w:val="20"/>
                <w:szCs w:val="20"/>
              </w:rPr>
              <w:t>ms</w:t>
            </w:r>
            <w:proofErr w:type="spellEnd"/>
            <w:r w:rsidRPr="005D154B">
              <w:rPr>
                <w:rFonts w:ascii="Arial" w:hAnsi="Arial" w:cs="Arial"/>
                <w:sz w:val="20"/>
                <w:szCs w:val="20"/>
              </w:rPr>
              <w:t>) is applied.</w:t>
            </w:r>
          </w:p>
          <w:p w14:paraId="4B305E01" w14:textId="77777777" w:rsidR="005D154B" w:rsidRPr="005D154B" w:rsidRDefault="005D154B" w:rsidP="005D154B">
            <w:pPr>
              <w:pStyle w:val="afc"/>
              <w:numPr>
                <w:ilvl w:val="0"/>
                <w:numId w:val="35"/>
              </w:numPr>
              <w:spacing w:line="252" w:lineRule="auto"/>
              <w:contextualSpacing/>
              <w:jc w:val="both"/>
              <w:rPr>
                <w:rFonts w:ascii="Arial" w:hAnsi="Arial" w:cs="Arial"/>
                <w:sz w:val="20"/>
                <w:szCs w:val="20"/>
                <w:lang w:val="en-US" w:eastAsia="en-US"/>
              </w:rPr>
            </w:pPr>
            <w:r w:rsidRPr="005D154B">
              <w:rPr>
                <w:rFonts w:ascii="Arial" w:hAnsi="Arial" w:cs="Arial"/>
                <w:sz w:val="20"/>
                <w:szCs w:val="20"/>
                <w:lang w:val="en-US"/>
              </w:rPr>
              <w:t>When the scheduling of RAR PDSCH is larger than the maximum number of unicast PRBs that the UE can process per slot,</w:t>
            </w:r>
          </w:p>
          <w:p w14:paraId="19931DD0" w14:textId="77777777" w:rsidR="005D154B" w:rsidRPr="005D154B" w:rsidRDefault="005D154B" w:rsidP="005D154B">
            <w:pPr>
              <w:numPr>
                <w:ilvl w:val="1"/>
                <w:numId w:val="35"/>
              </w:numPr>
              <w:tabs>
                <w:tab w:val="left" w:pos="720"/>
                <w:tab w:val="left" w:pos="1440"/>
              </w:tabs>
              <w:spacing w:before="100" w:beforeAutospacing="1" w:after="100" w:afterAutospacing="1"/>
              <w:jc w:val="both"/>
              <w:rPr>
                <w:rFonts w:ascii="Arial" w:hAnsi="Arial" w:cs="Arial"/>
                <w:sz w:val="20"/>
                <w:szCs w:val="20"/>
              </w:rPr>
            </w:pPr>
            <w:r w:rsidRPr="005D154B">
              <w:rPr>
                <w:rFonts w:ascii="Arial" w:hAnsi="Arial" w:cs="Arial"/>
                <w:sz w:val="20"/>
                <w:szCs w:val="20"/>
              </w:rPr>
              <w:t>The UE receives the RAR and correspondingly transmits Msg3 if the TDRA for Msg3 in UL grant in RAR indicates that the time between RAR reception and Msg3 transmission is NOT smaller than N</w:t>
            </w:r>
            <w:r w:rsidRPr="005D154B">
              <w:rPr>
                <w:rFonts w:ascii="Arial" w:hAnsi="Arial" w:cs="Arial"/>
                <w:sz w:val="20"/>
                <w:szCs w:val="20"/>
                <w:vertAlign w:val="subscript"/>
              </w:rPr>
              <w:t>T,1</w:t>
            </w:r>
            <w:r w:rsidRPr="005D154B">
              <w:rPr>
                <w:rFonts w:ascii="Arial" w:hAnsi="Arial" w:cs="Arial"/>
                <w:sz w:val="20"/>
                <w:szCs w:val="20"/>
              </w:rPr>
              <w:t xml:space="preserve"> + N</w:t>
            </w:r>
            <w:r w:rsidRPr="005D154B">
              <w:rPr>
                <w:rFonts w:ascii="Arial" w:hAnsi="Arial" w:cs="Arial"/>
                <w:sz w:val="20"/>
                <w:szCs w:val="20"/>
                <w:vertAlign w:val="subscript"/>
              </w:rPr>
              <w:t>T,2</w:t>
            </w:r>
            <w:r w:rsidRPr="005D154B">
              <w:rPr>
                <w:rFonts w:ascii="Arial" w:hAnsi="Arial" w:cs="Arial"/>
                <w:sz w:val="20"/>
                <w:szCs w:val="20"/>
              </w:rPr>
              <w:t xml:space="preserve"> + 0.5 + X </w:t>
            </w:r>
            <w:proofErr w:type="spellStart"/>
            <w:r w:rsidRPr="005D154B">
              <w:rPr>
                <w:rFonts w:ascii="Arial" w:hAnsi="Arial" w:cs="Arial"/>
                <w:sz w:val="20"/>
                <w:szCs w:val="20"/>
              </w:rPr>
              <w:t>ms.</w:t>
            </w:r>
            <w:proofErr w:type="spellEnd"/>
          </w:p>
          <w:p w14:paraId="3BEB790C" w14:textId="77777777" w:rsidR="005D154B" w:rsidRPr="005D154B" w:rsidRDefault="005D154B" w:rsidP="005D154B">
            <w:pPr>
              <w:numPr>
                <w:ilvl w:val="2"/>
                <w:numId w:val="35"/>
              </w:numPr>
              <w:tabs>
                <w:tab w:val="left" w:pos="1440"/>
                <w:tab w:val="left" w:pos="2160"/>
              </w:tabs>
              <w:spacing w:before="100" w:beforeAutospacing="1" w:after="100" w:afterAutospacing="1"/>
              <w:jc w:val="both"/>
              <w:rPr>
                <w:rFonts w:ascii="Arial" w:hAnsi="Arial" w:cs="Arial"/>
                <w:sz w:val="20"/>
                <w:szCs w:val="20"/>
              </w:rPr>
            </w:pPr>
            <w:r w:rsidRPr="005D154B">
              <w:rPr>
                <w:rFonts w:ascii="Arial" w:hAnsi="Arial" w:cs="Arial"/>
                <w:sz w:val="20"/>
                <w:szCs w:val="20"/>
              </w:rPr>
              <w:t>FFS: value(s) of X</w:t>
            </w:r>
          </w:p>
          <w:p w14:paraId="538F9BF2" w14:textId="77777777" w:rsidR="005D154B" w:rsidRPr="005D154B" w:rsidRDefault="005D154B" w:rsidP="005D154B">
            <w:pPr>
              <w:numPr>
                <w:ilvl w:val="1"/>
                <w:numId w:val="35"/>
              </w:numPr>
              <w:tabs>
                <w:tab w:val="left" w:pos="720"/>
                <w:tab w:val="left" w:pos="1440"/>
              </w:tabs>
              <w:spacing w:before="100" w:beforeAutospacing="1" w:after="100" w:afterAutospacing="1"/>
              <w:jc w:val="both"/>
              <w:rPr>
                <w:rFonts w:ascii="Arial" w:hAnsi="Arial" w:cs="Arial"/>
                <w:sz w:val="20"/>
                <w:szCs w:val="20"/>
              </w:rPr>
            </w:pPr>
            <w:r w:rsidRPr="005D154B">
              <w:rPr>
                <w:rFonts w:ascii="Arial" w:hAnsi="Arial" w:cs="Arial"/>
                <w:sz w:val="20"/>
                <w:szCs w:val="20"/>
              </w:rPr>
              <w:t>Otherwise, the UE behavior is up to the UE implementation.</w:t>
            </w:r>
          </w:p>
          <w:p w14:paraId="17D8F78E" w14:textId="77777777" w:rsidR="005D154B" w:rsidRPr="005D154B" w:rsidRDefault="005D154B" w:rsidP="00D16001">
            <w:pPr>
              <w:numPr>
                <w:ilvl w:val="0"/>
                <w:numId w:val="35"/>
              </w:numPr>
              <w:tabs>
                <w:tab w:val="left" w:pos="720"/>
                <w:tab w:val="left" w:pos="1440"/>
              </w:tabs>
              <w:spacing w:before="100" w:beforeAutospacing="1" w:after="100" w:afterAutospacing="1"/>
              <w:jc w:val="both"/>
              <w:rPr>
                <w:rFonts w:ascii="Arial" w:hAnsi="Arial" w:cs="Arial"/>
                <w:bCs/>
                <w:sz w:val="20"/>
                <w:szCs w:val="20"/>
              </w:rPr>
            </w:pPr>
            <w:r w:rsidRPr="005D154B">
              <w:rPr>
                <w:rFonts w:ascii="Arial" w:eastAsia="DengXian" w:hAnsi="Arial" w:cs="Arial"/>
                <w:sz w:val="20"/>
                <w:szCs w:val="20"/>
                <w:lang w:eastAsia="zh-CN"/>
              </w:rPr>
              <w:t>Note: it does not mean early indication is needed</w:t>
            </w:r>
          </w:p>
          <w:p w14:paraId="37606DFE" w14:textId="019A4F18" w:rsidR="00175EC2" w:rsidRPr="005D154B" w:rsidRDefault="005D154B" w:rsidP="00D16001">
            <w:pPr>
              <w:numPr>
                <w:ilvl w:val="0"/>
                <w:numId w:val="35"/>
              </w:numPr>
              <w:tabs>
                <w:tab w:val="left" w:pos="720"/>
                <w:tab w:val="left" w:pos="1440"/>
              </w:tabs>
              <w:spacing w:before="100" w:beforeAutospacing="1" w:after="100" w:afterAutospacing="1"/>
              <w:jc w:val="both"/>
              <w:rPr>
                <w:rFonts w:ascii="Arial" w:hAnsi="Arial" w:cs="Arial"/>
                <w:sz w:val="20"/>
                <w:szCs w:val="20"/>
              </w:rPr>
            </w:pPr>
            <w:r w:rsidRPr="005D154B">
              <w:rPr>
                <w:rFonts w:ascii="Arial" w:eastAsia="DengXian" w:hAnsi="Arial" w:cs="Arial"/>
                <w:sz w:val="20"/>
                <w:szCs w:val="20"/>
                <w:lang w:eastAsia="zh-CN"/>
              </w:rPr>
              <w:t>Note: it will not be used as example for unicast PDSCH</w:t>
            </w:r>
          </w:p>
          <w:p w14:paraId="44BE38AC" w14:textId="77777777" w:rsidR="00175EC2" w:rsidRPr="00175EC2" w:rsidRDefault="00175EC2" w:rsidP="00175EC2">
            <w:pPr>
              <w:rPr>
                <w:rFonts w:ascii="Arial" w:hAnsi="Arial" w:cs="Arial"/>
                <w:b/>
                <w:sz w:val="20"/>
                <w:szCs w:val="20"/>
                <w:highlight w:val="green"/>
              </w:rPr>
            </w:pPr>
            <w:r w:rsidRPr="00175EC2">
              <w:rPr>
                <w:rFonts w:ascii="Arial" w:hAnsi="Arial" w:cs="Arial"/>
                <w:b/>
                <w:sz w:val="20"/>
                <w:szCs w:val="20"/>
                <w:highlight w:val="green"/>
              </w:rPr>
              <w:t>Agreement</w:t>
            </w:r>
          </w:p>
          <w:p w14:paraId="5090F434" w14:textId="77777777" w:rsidR="00175EC2" w:rsidRPr="00175EC2" w:rsidRDefault="00175EC2" w:rsidP="00175EC2">
            <w:pPr>
              <w:rPr>
                <w:rFonts w:ascii="Arial" w:hAnsi="Arial" w:cs="Arial"/>
                <w:bCs/>
                <w:sz w:val="20"/>
                <w:szCs w:val="20"/>
              </w:rPr>
            </w:pPr>
            <w:r w:rsidRPr="00175EC2">
              <w:rPr>
                <w:rFonts w:ascii="Arial" w:hAnsi="Arial" w:cs="Arial"/>
                <w:bCs/>
                <w:sz w:val="20"/>
                <w:szCs w:val="20"/>
              </w:rPr>
              <w:t xml:space="preserve">For UE BB complexity reduction, a UE </w:t>
            </w:r>
            <w:proofErr w:type="gramStart"/>
            <w:r w:rsidRPr="00175EC2">
              <w:rPr>
                <w:rFonts w:ascii="Arial" w:hAnsi="Arial" w:cs="Arial"/>
                <w:bCs/>
                <w:sz w:val="20"/>
                <w:szCs w:val="20"/>
              </w:rPr>
              <w:t>is able to</w:t>
            </w:r>
            <w:proofErr w:type="gramEnd"/>
            <w:r w:rsidRPr="00175EC2">
              <w:rPr>
                <w:rFonts w:ascii="Arial" w:hAnsi="Arial" w:cs="Arial"/>
                <w:bCs/>
                <w:sz w:val="20"/>
                <w:szCs w:val="20"/>
              </w:rPr>
              <w:t xml:space="preserve"> receive a DL assignment in a DCI with a unicast PDSCH resource allocation spanning a bandwidth of more than ~5 MHz per slot.</w:t>
            </w:r>
          </w:p>
          <w:p w14:paraId="1EC7A059" w14:textId="77777777" w:rsidR="004116F8" w:rsidRDefault="00175EC2" w:rsidP="00175EC2">
            <w:pPr>
              <w:rPr>
                <w:rFonts w:ascii="Arial" w:eastAsiaTheme="minorEastAsia" w:hAnsi="Arial" w:cs="Arial"/>
                <w:bCs/>
                <w:sz w:val="20"/>
                <w:szCs w:val="20"/>
              </w:rPr>
            </w:pPr>
            <w:r w:rsidRPr="00175EC2">
              <w:rPr>
                <w:rFonts w:ascii="Arial" w:hAnsi="Arial" w:cs="Arial"/>
                <w:bCs/>
                <w:sz w:val="20"/>
                <w:szCs w:val="20"/>
              </w:rPr>
              <w:t>T</w:t>
            </w:r>
            <w:r w:rsidRPr="00175EC2">
              <w:rPr>
                <w:rFonts w:ascii="Arial" w:eastAsia="DengXian" w:hAnsi="Arial" w:cs="Arial"/>
                <w:bCs/>
                <w:sz w:val="20"/>
                <w:szCs w:val="20"/>
                <w:lang w:eastAsia="zh-CN"/>
              </w:rPr>
              <w:t>he number of PRB scheduled in DCI is not larger than the maximum number of PRB agreed in previous agreement from 110b-e</w:t>
            </w:r>
            <w:r>
              <w:rPr>
                <w:rFonts w:ascii="Arial" w:eastAsiaTheme="minorEastAsia" w:hAnsi="Arial" w:cs="Arial" w:hint="eastAsia"/>
                <w:bCs/>
                <w:sz w:val="20"/>
                <w:szCs w:val="20"/>
              </w:rPr>
              <w:t>.</w:t>
            </w:r>
          </w:p>
          <w:p w14:paraId="3CF63A52" w14:textId="77777777" w:rsidR="001B0DB0" w:rsidRDefault="001B0DB0" w:rsidP="00175EC2">
            <w:pPr>
              <w:rPr>
                <w:rFonts w:ascii="Arial" w:eastAsia="ＭＳ 明朝" w:hAnsi="Arial" w:cs="Arial"/>
                <w:bCs/>
                <w:sz w:val="20"/>
                <w:szCs w:val="20"/>
                <w:lang w:val="en-GB"/>
              </w:rPr>
            </w:pPr>
          </w:p>
          <w:p w14:paraId="4D282A3D" w14:textId="77777777" w:rsidR="001B0DB0" w:rsidRPr="001B0DB0" w:rsidRDefault="001B0DB0" w:rsidP="001B0DB0">
            <w:pPr>
              <w:rPr>
                <w:rFonts w:ascii="Arial" w:hAnsi="Arial" w:cs="Arial"/>
                <w:b/>
                <w:sz w:val="20"/>
                <w:szCs w:val="20"/>
                <w:highlight w:val="green"/>
              </w:rPr>
            </w:pPr>
            <w:r w:rsidRPr="001B0DB0">
              <w:rPr>
                <w:rFonts w:ascii="Arial" w:hAnsi="Arial" w:cs="Arial"/>
                <w:b/>
                <w:sz w:val="20"/>
                <w:szCs w:val="20"/>
                <w:highlight w:val="green"/>
              </w:rPr>
              <w:t>Agreement</w:t>
            </w:r>
          </w:p>
          <w:p w14:paraId="18E946D2" w14:textId="77777777" w:rsidR="001B0DB0" w:rsidRPr="001B0DB0" w:rsidRDefault="001B0DB0" w:rsidP="001B0DB0">
            <w:pPr>
              <w:rPr>
                <w:rFonts w:ascii="Arial" w:hAnsi="Arial" w:cs="Arial"/>
                <w:bCs/>
                <w:sz w:val="20"/>
                <w:szCs w:val="20"/>
              </w:rPr>
            </w:pPr>
            <w:r w:rsidRPr="001B0DB0">
              <w:rPr>
                <w:rFonts w:ascii="Arial" w:hAnsi="Arial" w:cs="Arial"/>
                <w:bCs/>
                <w:sz w:val="20"/>
                <w:szCs w:val="20"/>
              </w:rPr>
              <w:t>For UE BB bandwidth reduction, for PUSCH, down-select between the following options for the maximum number of PRBs that the UE can transmit per slot or per hop, if applicable:</w:t>
            </w:r>
          </w:p>
          <w:p w14:paraId="484EA5E7" w14:textId="77777777" w:rsidR="001B0DB0" w:rsidRPr="001B0DB0" w:rsidRDefault="001B0DB0" w:rsidP="001B0DB0">
            <w:pPr>
              <w:numPr>
                <w:ilvl w:val="0"/>
                <w:numId w:val="36"/>
              </w:numPr>
              <w:rPr>
                <w:rFonts w:ascii="Arial" w:hAnsi="Arial" w:cs="Arial"/>
                <w:bCs/>
                <w:sz w:val="20"/>
                <w:szCs w:val="20"/>
              </w:rPr>
            </w:pPr>
            <w:r w:rsidRPr="001B0DB0">
              <w:rPr>
                <w:rFonts w:ascii="Arial" w:hAnsi="Arial" w:cs="Arial"/>
                <w:bCs/>
                <w:sz w:val="20"/>
                <w:szCs w:val="20"/>
              </w:rPr>
              <w:t>Option 3: 25 PRBs for 15 kHz SCS and 12 PRBs for 30 kHz SCS</w:t>
            </w:r>
          </w:p>
          <w:p w14:paraId="0C3F70ED" w14:textId="77777777" w:rsidR="001B0DB0" w:rsidRPr="001B0DB0" w:rsidRDefault="001B0DB0" w:rsidP="001B0DB0">
            <w:pPr>
              <w:numPr>
                <w:ilvl w:val="0"/>
                <w:numId w:val="36"/>
              </w:numPr>
              <w:rPr>
                <w:rFonts w:ascii="Arial" w:hAnsi="Arial" w:cs="Arial"/>
                <w:bCs/>
                <w:sz w:val="20"/>
                <w:szCs w:val="20"/>
              </w:rPr>
            </w:pPr>
            <w:r w:rsidRPr="001B0DB0">
              <w:rPr>
                <w:rFonts w:ascii="Arial" w:hAnsi="Arial" w:cs="Arial"/>
                <w:bCs/>
                <w:sz w:val="20"/>
                <w:szCs w:val="20"/>
              </w:rPr>
              <w:t>Option 4: 25 PRBs for 15 kHz SCS and 11 PRBs for 30 kHz SCS</w:t>
            </w:r>
          </w:p>
          <w:p w14:paraId="78DBFE0C" w14:textId="77777777" w:rsidR="001B0DB0" w:rsidRPr="001B0DB0" w:rsidRDefault="001B0DB0" w:rsidP="001B0DB0">
            <w:pPr>
              <w:rPr>
                <w:rFonts w:ascii="Arial" w:hAnsi="Arial" w:cs="Arial"/>
                <w:bCs/>
                <w:sz w:val="20"/>
                <w:szCs w:val="20"/>
              </w:rPr>
            </w:pPr>
            <w:r w:rsidRPr="001B0DB0">
              <w:rPr>
                <w:rFonts w:ascii="Arial" w:hAnsi="Arial" w:cs="Arial"/>
                <w:bCs/>
                <w:sz w:val="20"/>
                <w:szCs w:val="20"/>
              </w:rPr>
              <w:t>For UE BB bandwidth reduction, for PDSCH (for both unicast and broadcast), down-select between the following options for the maximum number of PRBs that the UE can process per slot:</w:t>
            </w:r>
          </w:p>
          <w:p w14:paraId="2AAE1D47" w14:textId="77777777" w:rsidR="001B0DB0" w:rsidRPr="001B0DB0" w:rsidRDefault="001B0DB0" w:rsidP="001B0DB0">
            <w:pPr>
              <w:numPr>
                <w:ilvl w:val="0"/>
                <w:numId w:val="37"/>
              </w:numPr>
              <w:rPr>
                <w:rFonts w:ascii="Arial" w:hAnsi="Arial" w:cs="Arial"/>
                <w:bCs/>
                <w:sz w:val="20"/>
                <w:szCs w:val="20"/>
              </w:rPr>
            </w:pPr>
            <w:r w:rsidRPr="001B0DB0">
              <w:rPr>
                <w:rFonts w:ascii="Arial" w:hAnsi="Arial" w:cs="Arial"/>
                <w:bCs/>
                <w:sz w:val="20"/>
                <w:szCs w:val="20"/>
              </w:rPr>
              <w:t>Option 3: 25 PRBs for 15 kHz SCS and 12 PRBs for 30 kHz SCS</w:t>
            </w:r>
          </w:p>
          <w:p w14:paraId="74A5FDA3" w14:textId="77777777" w:rsidR="001B0DB0" w:rsidRPr="001B0DB0" w:rsidRDefault="001B0DB0" w:rsidP="001B0DB0">
            <w:pPr>
              <w:numPr>
                <w:ilvl w:val="0"/>
                <w:numId w:val="37"/>
              </w:numPr>
              <w:rPr>
                <w:rFonts w:ascii="Arial" w:hAnsi="Arial" w:cs="Arial"/>
                <w:bCs/>
                <w:sz w:val="20"/>
                <w:szCs w:val="20"/>
              </w:rPr>
            </w:pPr>
            <w:r w:rsidRPr="001B0DB0">
              <w:rPr>
                <w:rFonts w:ascii="Arial" w:hAnsi="Arial" w:cs="Arial"/>
                <w:bCs/>
                <w:sz w:val="20"/>
                <w:szCs w:val="20"/>
              </w:rPr>
              <w:t>Option 4: 25 PRBs for 15 kHz SCS and 11 PRBs for 30 kHz SCS</w:t>
            </w:r>
          </w:p>
          <w:p w14:paraId="62FCC6E9" w14:textId="1F00560B" w:rsidR="001B0DB0" w:rsidRPr="00AA2D73" w:rsidRDefault="001B0DB0" w:rsidP="001B0DB0">
            <w:pPr>
              <w:rPr>
                <w:rFonts w:ascii="Arial" w:eastAsia="ＭＳ 明朝" w:hAnsi="Arial" w:cs="Arial"/>
                <w:sz w:val="20"/>
                <w:szCs w:val="20"/>
                <w:lang w:val="en-GB" w:eastAsia="en-GB"/>
              </w:rPr>
            </w:pPr>
            <w:r w:rsidRPr="001B0DB0">
              <w:rPr>
                <w:rFonts w:ascii="Arial" w:hAnsi="Arial" w:cs="Arial"/>
                <w:bCs/>
                <w:sz w:val="20"/>
                <w:szCs w:val="20"/>
              </w:rPr>
              <w:t>Same option will be selected for both PDSCH and PUSCH.</w:t>
            </w:r>
          </w:p>
        </w:tc>
      </w:tr>
    </w:tbl>
    <w:p w14:paraId="07E8007C" w14:textId="1AD79B13" w:rsidR="00C5509F" w:rsidRDefault="00C5509F" w:rsidP="00C5509F">
      <w:pPr>
        <w:ind w:firstLineChars="50" w:firstLine="100"/>
        <w:rPr>
          <w:rFonts w:ascii="Arial" w:hAnsi="Arial" w:cs="Arial"/>
          <w:sz w:val="20"/>
          <w:szCs w:val="20"/>
        </w:rPr>
      </w:pPr>
    </w:p>
    <w:p w14:paraId="5C64F3CE" w14:textId="7EDF2851" w:rsidR="00FA4899" w:rsidRPr="002B00B4" w:rsidRDefault="00CF4A79" w:rsidP="00C5509F">
      <w:pPr>
        <w:ind w:firstLineChars="50" w:firstLine="100"/>
        <w:rPr>
          <w:rFonts w:ascii="Arial" w:hAnsi="Arial" w:cs="Arial"/>
          <w:sz w:val="20"/>
          <w:szCs w:val="20"/>
        </w:rPr>
      </w:pPr>
      <w:r w:rsidRPr="002B00B4">
        <w:rPr>
          <w:rFonts w:ascii="Arial" w:hAnsi="Arial" w:cs="Arial"/>
          <w:sz w:val="20"/>
          <w:szCs w:val="20"/>
        </w:rPr>
        <w:t xml:space="preserve">From network point of view, </w:t>
      </w:r>
      <w:r w:rsidR="00FA4899" w:rsidRPr="002B00B4">
        <w:rPr>
          <w:rFonts w:ascii="Arial" w:hAnsi="Arial" w:cs="Arial"/>
          <w:sz w:val="20"/>
          <w:szCs w:val="20"/>
        </w:rPr>
        <w:t xml:space="preserve">above RAN1 agreements </w:t>
      </w:r>
      <w:r w:rsidRPr="002B00B4">
        <w:rPr>
          <w:rFonts w:ascii="Arial" w:hAnsi="Arial" w:cs="Arial"/>
          <w:sz w:val="20"/>
          <w:szCs w:val="20"/>
        </w:rPr>
        <w:t xml:space="preserve">can be interpreted as </w:t>
      </w:r>
      <w:r w:rsidRPr="002B00B4">
        <w:rPr>
          <w:rFonts w:ascii="Arial" w:hAnsi="Arial" w:cs="Arial" w:hint="eastAsia"/>
          <w:sz w:val="20"/>
          <w:szCs w:val="20"/>
        </w:rPr>
        <w:t xml:space="preserve">followings: </w:t>
      </w:r>
    </w:p>
    <w:p w14:paraId="0AC99658" w14:textId="7B6E57FA" w:rsidR="00FA4899" w:rsidRPr="002B00B4" w:rsidRDefault="00FA4899" w:rsidP="00FA4899">
      <w:pPr>
        <w:pStyle w:val="afc"/>
        <w:numPr>
          <w:ilvl w:val="0"/>
          <w:numId w:val="30"/>
        </w:numPr>
        <w:rPr>
          <w:rFonts w:ascii="Arial" w:hAnsi="Arial" w:cs="Arial"/>
          <w:sz w:val="20"/>
          <w:szCs w:val="20"/>
        </w:rPr>
      </w:pPr>
      <w:r w:rsidRPr="002B00B4">
        <w:rPr>
          <w:rFonts w:ascii="Arial" w:eastAsiaTheme="minorEastAsia" w:hAnsi="Arial" w:cs="Arial"/>
          <w:sz w:val="20"/>
          <w:szCs w:val="20"/>
          <w:lang w:eastAsia="ja-JP"/>
        </w:rPr>
        <w:t>the network should allocate radio resource</w:t>
      </w:r>
      <w:r w:rsidR="00FE3890">
        <w:rPr>
          <w:rFonts w:ascii="Arial" w:eastAsiaTheme="minorEastAsia" w:hAnsi="Arial" w:cs="Arial"/>
          <w:sz w:val="20"/>
          <w:szCs w:val="20"/>
          <w:lang w:eastAsia="ja-JP"/>
        </w:rPr>
        <w:t>s</w:t>
      </w:r>
      <w:r w:rsidRPr="002B00B4">
        <w:rPr>
          <w:rFonts w:ascii="Arial" w:eastAsiaTheme="minorEastAsia" w:hAnsi="Arial" w:cs="Arial"/>
          <w:sz w:val="20"/>
          <w:szCs w:val="20"/>
          <w:lang w:eastAsia="ja-JP"/>
        </w:rPr>
        <w:t xml:space="preserve"> of no more than 5MHz for </w:t>
      </w:r>
      <w:proofErr w:type="spellStart"/>
      <w:r w:rsidRPr="002B00B4">
        <w:rPr>
          <w:rFonts w:ascii="Arial" w:eastAsiaTheme="minorEastAsia" w:hAnsi="Arial" w:cs="Arial"/>
          <w:sz w:val="20"/>
          <w:szCs w:val="20"/>
          <w:lang w:eastAsia="ja-JP"/>
        </w:rPr>
        <w:t>eRedCap</w:t>
      </w:r>
      <w:proofErr w:type="spellEnd"/>
      <w:r w:rsidRPr="002B00B4">
        <w:rPr>
          <w:rFonts w:ascii="Arial" w:eastAsiaTheme="minorEastAsia" w:hAnsi="Arial" w:cs="Arial"/>
          <w:sz w:val="20"/>
          <w:szCs w:val="20"/>
          <w:lang w:eastAsia="ja-JP"/>
        </w:rPr>
        <w:t xml:space="preserve"> UE MSG3.</w:t>
      </w:r>
    </w:p>
    <w:p w14:paraId="50E2DECE" w14:textId="4561AAB6" w:rsidR="001B0DB0" w:rsidRPr="001B0DB0" w:rsidRDefault="001B0DB0" w:rsidP="00AF7996">
      <w:pPr>
        <w:pStyle w:val="afc"/>
        <w:numPr>
          <w:ilvl w:val="0"/>
          <w:numId w:val="30"/>
        </w:numPr>
        <w:rPr>
          <w:rFonts w:ascii="Arial" w:hAnsi="Arial" w:cs="Arial"/>
          <w:sz w:val="20"/>
          <w:szCs w:val="20"/>
        </w:rPr>
      </w:pPr>
      <w:r>
        <w:rPr>
          <w:rFonts w:ascii="Arial" w:hAnsi="Arial" w:cs="Arial"/>
          <w:sz w:val="20"/>
          <w:szCs w:val="20"/>
          <w:lang w:eastAsia="ja-JP"/>
        </w:rPr>
        <w:t xml:space="preserve">the network can allocate radio resources of larger than </w:t>
      </w:r>
      <w:r w:rsidRPr="002B00B4">
        <w:rPr>
          <w:rFonts w:ascii="Arial" w:eastAsiaTheme="minorEastAsia" w:hAnsi="Arial" w:cs="Arial"/>
          <w:sz w:val="20"/>
          <w:szCs w:val="20"/>
          <w:lang w:eastAsia="ja-JP"/>
        </w:rPr>
        <w:t xml:space="preserve">5MHz for </w:t>
      </w:r>
      <w:proofErr w:type="spellStart"/>
      <w:r w:rsidRPr="002B00B4">
        <w:rPr>
          <w:rFonts w:ascii="Arial" w:eastAsiaTheme="minorEastAsia" w:hAnsi="Arial" w:cs="Arial"/>
          <w:sz w:val="20"/>
          <w:szCs w:val="20"/>
          <w:lang w:eastAsia="ja-JP"/>
        </w:rPr>
        <w:t>eRedCap</w:t>
      </w:r>
      <w:proofErr w:type="spellEnd"/>
      <w:r w:rsidRPr="002B00B4">
        <w:rPr>
          <w:rFonts w:ascii="Arial" w:eastAsiaTheme="minorEastAsia" w:hAnsi="Arial" w:cs="Arial"/>
          <w:sz w:val="20"/>
          <w:szCs w:val="20"/>
          <w:lang w:eastAsia="ja-JP"/>
        </w:rPr>
        <w:t xml:space="preserve"> UE MSG2</w:t>
      </w:r>
      <w:r>
        <w:rPr>
          <w:rFonts w:ascii="Arial" w:eastAsiaTheme="minorEastAsia" w:hAnsi="Arial" w:cs="Arial"/>
          <w:sz w:val="20"/>
          <w:szCs w:val="20"/>
          <w:lang w:eastAsia="ja-JP"/>
        </w:rPr>
        <w:t>.</w:t>
      </w:r>
      <w:r w:rsidRPr="002B00B4">
        <w:rPr>
          <w:rFonts w:ascii="Arial" w:eastAsiaTheme="minorEastAsia" w:hAnsi="Arial" w:cs="Arial"/>
          <w:sz w:val="20"/>
          <w:szCs w:val="20"/>
          <w:lang w:eastAsia="ja-JP"/>
        </w:rPr>
        <w:t xml:space="preserve"> However, the UE behavior in such an allocation will not be specified when the time between RAR reception and MSG3 transmission is smaller than N</w:t>
      </w:r>
      <w:r w:rsidRPr="002B00B4">
        <w:rPr>
          <w:rFonts w:ascii="Arial" w:eastAsiaTheme="minorEastAsia" w:hAnsi="Arial" w:cs="Arial"/>
          <w:sz w:val="20"/>
          <w:szCs w:val="20"/>
          <w:vertAlign w:val="subscript"/>
          <w:lang w:eastAsia="ja-JP"/>
        </w:rPr>
        <w:t>T,1</w:t>
      </w:r>
      <w:r w:rsidRPr="002B00B4">
        <w:rPr>
          <w:rFonts w:ascii="Arial" w:eastAsiaTheme="minorEastAsia" w:hAnsi="Arial" w:cs="Arial"/>
          <w:sz w:val="20"/>
          <w:szCs w:val="20"/>
          <w:lang w:eastAsia="ja-JP"/>
        </w:rPr>
        <w:t xml:space="preserve"> + N</w:t>
      </w:r>
      <w:r w:rsidRPr="002B00B4">
        <w:rPr>
          <w:rFonts w:ascii="Arial" w:eastAsiaTheme="minorEastAsia" w:hAnsi="Arial" w:cs="Arial"/>
          <w:sz w:val="20"/>
          <w:szCs w:val="20"/>
          <w:vertAlign w:val="subscript"/>
          <w:lang w:eastAsia="ja-JP"/>
        </w:rPr>
        <w:t>T,2</w:t>
      </w:r>
      <w:r w:rsidRPr="002B00B4">
        <w:rPr>
          <w:rFonts w:ascii="Arial" w:eastAsiaTheme="minorEastAsia" w:hAnsi="Arial" w:cs="Arial"/>
          <w:sz w:val="20"/>
          <w:szCs w:val="20"/>
          <w:lang w:eastAsia="ja-JP"/>
        </w:rPr>
        <w:t xml:space="preserve"> + 0.5 + X </w:t>
      </w:r>
      <w:proofErr w:type="spellStart"/>
      <w:r w:rsidRPr="002B00B4">
        <w:rPr>
          <w:rFonts w:ascii="Arial" w:eastAsiaTheme="minorEastAsia" w:hAnsi="Arial" w:cs="Arial"/>
          <w:sz w:val="20"/>
          <w:szCs w:val="20"/>
          <w:lang w:eastAsia="ja-JP"/>
        </w:rPr>
        <w:t>ms.</w:t>
      </w:r>
      <w:proofErr w:type="spellEnd"/>
      <w:r w:rsidRPr="002B00B4">
        <w:rPr>
          <w:rFonts w:ascii="Arial" w:eastAsiaTheme="minorEastAsia" w:hAnsi="Arial" w:cs="Arial"/>
          <w:sz w:val="20"/>
          <w:szCs w:val="20"/>
          <w:lang w:eastAsia="ja-JP"/>
        </w:rPr>
        <w:t xml:space="preserve"> (value(s) of X is FFS)</w:t>
      </w:r>
    </w:p>
    <w:p w14:paraId="3BF81BD9" w14:textId="2453FF1F" w:rsidR="001B0DB0" w:rsidRPr="001B0DB0" w:rsidRDefault="00FA4899" w:rsidP="00AF7996">
      <w:pPr>
        <w:pStyle w:val="afc"/>
        <w:numPr>
          <w:ilvl w:val="0"/>
          <w:numId w:val="30"/>
        </w:numPr>
        <w:rPr>
          <w:rFonts w:ascii="Arial" w:hAnsi="Arial" w:cs="Arial"/>
          <w:sz w:val="20"/>
          <w:szCs w:val="20"/>
        </w:rPr>
      </w:pPr>
      <w:r w:rsidRPr="002B00B4">
        <w:rPr>
          <w:rFonts w:ascii="Arial" w:eastAsiaTheme="minorEastAsia" w:hAnsi="Arial" w:cs="Arial"/>
          <w:sz w:val="20"/>
          <w:szCs w:val="20"/>
          <w:lang w:eastAsia="ja-JP"/>
        </w:rPr>
        <w:t xml:space="preserve">the network </w:t>
      </w:r>
      <w:r w:rsidR="001B0DB0">
        <w:rPr>
          <w:rFonts w:ascii="Arial" w:eastAsiaTheme="minorEastAsia" w:hAnsi="Arial" w:cs="Arial"/>
          <w:sz w:val="20"/>
          <w:szCs w:val="20"/>
          <w:lang w:eastAsia="ja-JP"/>
        </w:rPr>
        <w:t xml:space="preserve">should </w:t>
      </w:r>
      <w:r w:rsidRPr="002B00B4">
        <w:rPr>
          <w:rFonts w:ascii="Arial" w:eastAsiaTheme="minorEastAsia" w:hAnsi="Arial" w:cs="Arial"/>
          <w:sz w:val="20"/>
          <w:szCs w:val="20"/>
          <w:lang w:eastAsia="ja-JP"/>
        </w:rPr>
        <w:t>allocate radio resource</w:t>
      </w:r>
      <w:r w:rsidR="00FE3890">
        <w:rPr>
          <w:rFonts w:ascii="Arial" w:eastAsiaTheme="minorEastAsia" w:hAnsi="Arial" w:cs="Arial"/>
          <w:sz w:val="20"/>
          <w:szCs w:val="20"/>
          <w:lang w:eastAsia="ja-JP"/>
        </w:rPr>
        <w:t>s</w:t>
      </w:r>
      <w:r w:rsidRPr="002B00B4">
        <w:rPr>
          <w:rFonts w:ascii="Arial" w:eastAsiaTheme="minorEastAsia" w:hAnsi="Arial" w:cs="Arial"/>
          <w:sz w:val="20"/>
          <w:szCs w:val="20"/>
          <w:lang w:eastAsia="ja-JP"/>
        </w:rPr>
        <w:t xml:space="preserve"> of </w:t>
      </w:r>
      <w:r w:rsidR="001B0DB0">
        <w:rPr>
          <w:rFonts w:ascii="Arial" w:eastAsiaTheme="minorEastAsia" w:hAnsi="Arial" w:cs="Arial"/>
          <w:sz w:val="20"/>
          <w:szCs w:val="20"/>
          <w:lang w:eastAsia="ja-JP"/>
        </w:rPr>
        <w:t xml:space="preserve">no more than </w:t>
      </w:r>
      <w:r w:rsidR="001B0DB0">
        <w:rPr>
          <w:rFonts w:ascii="Arial" w:eastAsiaTheme="minorEastAsia" w:hAnsi="Arial" w:cs="Arial" w:hint="eastAsia"/>
          <w:sz w:val="20"/>
          <w:szCs w:val="20"/>
          <w:lang w:eastAsia="ja-JP"/>
        </w:rPr>
        <w:t xml:space="preserve">5MHz for </w:t>
      </w:r>
      <w:proofErr w:type="spellStart"/>
      <w:r w:rsidR="001B0DB0">
        <w:rPr>
          <w:rFonts w:ascii="Arial" w:eastAsiaTheme="minorEastAsia" w:hAnsi="Arial" w:cs="Arial" w:hint="eastAsia"/>
          <w:sz w:val="20"/>
          <w:szCs w:val="20"/>
          <w:lang w:eastAsia="ja-JP"/>
        </w:rPr>
        <w:t>eRedCap</w:t>
      </w:r>
      <w:proofErr w:type="spellEnd"/>
      <w:r w:rsidR="001B0DB0">
        <w:rPr>
          <w:rFonts w:ascii="Arial" w:eastAsiaTheme="minorEastAsia" w:hAnsi="Arial" w:cs="Arial" w:hint="eastAsia"/>
          <w:sz w:val="20"/>
          <w:szCs w:val="20"/>
          <w:lang w:eastAsia="ja-JP"/>
        </w:rPr>
        <w:t xml:space="preserve"> UE unicast PDSCH</w:t>
      </w:r>
      <w:r w:rsidR="001B0DB0">
        <w:rPr>
          <w:rFonts w:ascii="Arial" w:eastAsiaTheme="minorEastAsia" w:hAnsi="Arial" w:cs="Arial"/>
          <w:sz w:val="20"/>
          <w:szCs w:val="20"/>
          <w:lang w:eastAsia="ja-JP"/>
        </w:rPr>
        <w:t xml:space="preserve"> (e.g., MSG4)</w:t>
      </w:r>
      <w:r w:rsidR="001B0DB0">
        <w:rPr>
          <w:rFonts w:ascii="Arial" w:eastAsiaTheme="minorEastAsia" w:hAnsi="Arial" w:cs="Arial" w:hint="eastAsia"/>
          <w:sz w:val="20"/>
          <w:szCs w:val="20"/>
          <w:lang w:eastAsia="ja-JP"/>
        </w:rPr>
        <w:t>.</w:t>
      </w:r>
    </w:p>
    <w:p w14:paraId="395BF1B1" w14:textId="48E10629" w:rsidR="005D154B" w:rsidRPr="002B00B4" w:rsidRDefault="005D154B" w:rsidP="001B0DB0">
      <w:pPr>
        <w:pStyle w:val="afc"/>
        <w:ind w:left="900"/>
        <w:rPr>
          <w:rFonts w:ascii="Arial" w:hAnsi="Arial" w:cs="Arial"/>
          <w:sz w:val="20"/>
          <w:szCs w:val="20"/>
        </w:rPr>
      </w:pPr>
    </w:p>
    <w:p w14:paraId="17287602" w14:textId="12E6FB9B" w:rsidR="00FA4899" w:rsidRPr="002B00B4" w:rsidRDefault="002B00B4" w:rsidP="002B00B4">
      <w:pPr>
        <w:rPr>
          <w:rFonts w:ascii="Arial" w:hAnsi="Arial" w:cs="Arial"/>
          <w:sz w:val="18"/>
          <w:szCs w:val="18"/>
        </w:rPr>
      </w:pPr>
      <w:r w:rsidRPr="002B00B4">
        <w:rPr>
          <w:rFonts w:ascii="Arial" w:hAnsi="Arial" w:cs="Arial" w:hint="eastAsia"/>
          <w:sz w:val="20"/>
          <w:szCs w:val="20"/>
        </w:rPr>
        <w:t xml:space="preserve"> </w:t>
      </w:r>
      <w:r w:rsidRPr="002B00B4">
        <w:rPr>
          <w:rFonts w:ascii="Arial" w:hAnsi="Arial" w:cs="Arial"/>
          <w:sz w:val="20"/>
          <w:szCs w:val="20"/>
        </w:rPr>
        <w:t>Therefore, to help the network</w:t>
      </w:r>
      <w:r>
        <w:rPr>
          <w:rFonts w:ascii="Arial" w:hAnsi="Arial" w:cs="Arial"/>
          <w:sz w:val="20"/>
          <w:szCs w:val="20"/>
        </w:rPr>
        <w:t xml:space="preserve"> to </w:t>
      </w:r>
      <w:r w:rsidRPr="002B00B4">
        <w:rPr>
          <w:rFonts w:ascii="Arial" w:hAnsi="Arial" w:cs="Arial"/>
          <w:sz w:val="20"/>
          <w:szCs w:val="20"/>
        </w:rPr>
        <w:t xml:space="preserve">allocate appropriate radio resource for </w:t>
      </w:r>
      <w:proofErr w:type="spellStart"/>
      <w:r w:rsidRPr="002B00B4">
        <w:rPr>
          <w:rFonts w:ascii="Arial" w:hAnsi="Arial" w:cs="Arial"/>
          <w:sz w:val="20"/>
          <w:szCs w:val="20"/>
        </w:rPr>
        <w:t>eRedCap</w:t>
      </w:r>
      <w:proofErr w:type="spellEnd"/>
      <w:r w:rsidRPr="002B00B4">
        <w:rPr>
          <w:rFonts w:ascii="Arial" w:hAnsi="Arial" w:cs="Arial"/>
          <w:sz w:val="20"/>
          <w:szCs w:val="20"/>
        </w:rPr>
        <w:t xml:space="preserve"> UE MSG2/4 and MSG3, additional </w:t>
      </w:r>
      <w:r w:rsidRPr="002B00B4">
        <w:rPr>
          <w:rFonts w:ascii="Arial" w:eastAsiaTheme="minorEastAsia" w:hAnsi="Arial" w:cs="Arial"/>
          <w:sz w:val="20"/>
          <w:szCs w:val="20"/>
        </w:rPr>
        <w:t xml:space="preserve">separate early indication for </w:t>
      </w:r>
      <w:proofErr w:type="spellStart"/>
      <w:r w:rsidRPr="002B00B4">
        <w:rPr>
          <w:rFonts w:ascii="Arial" w:eastAsiaTheme="minorEastAsia" w:hAnsi="Arial" w:cs="Arial"/>
          <w:sz w:val="20"/>
          <w:szCs w:val="20"/>
        </w:rPr>
        <w:t>eRedCap</w:t>
      </w:r>
      <w:proofErr w:type="spellEnd"/>
      <w:r w:rsidRPr="002B00B4">
        <w:rPr>
          <w:rFonts w:ascii="Arial" w:eastAsiaTheme="minorEastAsia" w:hAnsi="Arial" w:cs="Arial"/>
          <w:sz w:val="20"/>
          <w:szCs w:val="20"/>
        </w:rPr>
        <w:t xml:space="preserve"> UE</w:t>
      </w:r>
      <w:r w:rsidRPr="002B00B4">
        <w:rPr>
          <w:rFonts w:ascii="Arial" w:hAnsi="Arial" w:cs="Arial"/>
          <w:sz w:val="20"/>
          <w:szCs w:val="20"/>
        </w:rPr>
        <w:t xml:space="preserve"> </w:t>
      </w:r>
      <w:r>
        <w:rPr>
          <w:rFonts w:ascii="Arial" w:hAnsi="Arial" w:cs="Arial"/>
          <w:sz w:val="20"/>
          <w:szCs w:val="20"/>
        </w:rPr>
        <w:t xml:space="preserve">is </w:t>
      </w:r>
      <w:r w:rsidRPr="002B00B4">
        <w:rPr>
          <w:rFonts w:ascii="Arial" w:hAnsi="Arial" w:cs="Arial"/>
          <w:sz w:val="20"/>
          <w:szCs w:val="20"/>
        </w:rPr>
        <w:t>beneficial</w:t>
      </w:r>
      <w:r>
        <w:rPr>
          <w:rFonts w:ascii="Arial" w:hAnsi="Arial" w:cs="Arial"/>
          <w:sz w:val="20"/>
          <w:szCs w:val="20"/>
        </w:rPr>
        <w:t>.</w:t>
      </w:r>
    </w:p>
    <w:p w14:paraId="12669E76" w14:textId="77777777" w:rsidR="002B00B4" w:rsidRPr="002B00B4" w:rsidRDefault="002B00B4" w:rsidP="002B00B4">
      <w:pPr>
        <w:rPr>
          <w:rFonts w:ascii="Arial" w:hAnsi="Arial" w:cs="Arial"/>
          <w:sz w:val="20"/>
          <w:szCs w:val="20"/>
        </w:rPr>
      </w:pPr>
    </w:p>
    <w:p w14:paraId="3F8461DD" w14:textId="784EE43D" w:rsidR="00C5509F" w:rsidRPr="00704567" w:rsidRDefault="002B00B4" w:rsidP="00C5509F">
      <w:pPr>
        <w:pStyle w:val="Observation"/>
        <w:rPr>
          <w:rFonts w:ascii="Arial" w:hAnsi="Arial" w:cs="Arial"/>
          <w:sz w:val="21"/>
          <w:szCs w:val="21"/>
        </w:rPr>
      </w:pPr>
      <w:r w:rsidRPr="002B00B4">
        <w:rPr>
          <w:rFonts w:ascii="Arial" w:hAnsi="Arial" w:cs="Arial"/>
          <w:sz w:val="21"/>
          <w:szCs w:val="21"/>
        </w:rPr>
        <w:t xml:space="preserve">To help the network to allocate appropriate radio resource for </w:t>
      </w:r>
      <w:proofErr w:type="spellStart"/>
      <w:r w:rsidRPr="002B00B4">
        <w:rPr>
          <w:rFonts w:ascii="Arial" w:hAnsi="Arial" w:cs="Arial"/>
          <w:sz w:val="21"/>
          <w:szCs w:val="21"/>
        </w:rPr>
        <w:t>eRedCap</w:t>
      </w:r>
      <w:proofErr w:type="spellEnd"/>
      <w:r w:rsidRPr="002B00B4">
        <w:rPr>
          <w:rFonts w:ascii="Arial" w:hAnsi="Arial" w:cs="Arial"/>
          <w:sz w:val="21"/>
          <w:szCs w:val="21"/>
        </w:rPr>
        <w:t xml:space="preserve"> UE MSG2/4 and MSG3, additional </w:t>
      </w:r>
      <w:r w:rsidRPr="002B00B4">
        <w:rPr>
          <w:rFonts w:ascii="Arial" w:eastAsiaTheme="minorEastAsia" w:hAnsi="Arial" w:cs="Arial"/>
          <w:sz w:val="21"/>
          <w:szCs w:val="21"/>
        </w:rPr>
        <w:t xml:space="preserve">separate early indication for </w:t>
      </w:r>
      <w:proofErr w:type="spellStart"/>
      <w:r w:rsidRPr="002B00B4">
        <w:rPr>
          <w:rFonts w:ascii="Arial" w:eastAsiaTheme="minorEastAsia" w:hAnsi="Arial" w:cs="Arial"/>
          <w:sz w:val="21"/>
          <w:szCs w:val="21"/>
        </w:rPr>
        <w:t>eRedCap</w:t>
      </w:r>
      <w:proofErr w:type="spellEnd"/>
      <w:r w:rsidRPr="002B00B4">
        <w:rPr>
          <w:rFonts w:ascii="Arial" w:eastAsiaTheme="minorEastAsia" w:hAnsi="Arial" w:cs="Arial"/>
          <w:sz w:val="21"/>
          <w:szCs w:val="21"/>
        </w:rPr>
        <w:t xml:space="preserve"> UE</w:t>
      </w:r>
      <w:r w:rsidRPr="002B00B4">
        <w:rPr>
          <w:rFonts w:ascii="Arial" w:hAnsi="Arial" w:cs="Arial"/>
          <w:sz w:val="21"/>
          <w:szCs w:val="21"/>
        </w:rPr>
        <w:t xml:space="preserve"> is beneficial</w:t>
      </w:r>
      <w:r w:rsidR="00E43140">
        <w:rPr>
          <w:rFonts w:ascii="Arial" w:hAnsi="Arial" w:cs="Arial"/>
          <w:sz w:val="21"/>
          <w:szCs w:val="21"/>
        </w:rPr>
        <w:t>.</w:t>
      </w:r>
      <w:r w:rsidR="00704567" w:rsidRPr="002B00B4">
        <w:rPr>
          <w:rFonts w:ascii="Arial" w:eastAsiaTheme="minorEastAsia" w:hAnsi="Arial" w:cs="Arial"/>
          <w:sz w:val="20"/>
          <w:szCs w:val="20"/>
          <w:lang w:eastAsia="ja-JP"/>
        </w:rPr>
        <w:t xml:space="preserve"> </w:t>
      </w:r>
    </w:p>
    <w:p w14:paraId="383963AA" w14:textId="24300806" w:rsidR="00E7766E" w:rsidRDefault="00E7766E" w:rsidP="00E7766E">
      <w:pPr>
        <w:pStyle w:val="Observation"/>
        <w:numPr>
          <w:ilvl w:val="0"/>
          <w:numId w:val="0"/>
        </w:numPr>
        <w:ind w:left="360" w:hanging="360"/>
        <w:rPr>
          <w:rFonts w:ascii="Arial" w:eastAsiaTheme="minorEastAsia" w:hAnsi="Arial" w:cs="Arial"/>
          <w:sz w:val="21"/>
          <w:szCs w:val="21"/>
          <w:lang w:eastAsia="ja-JP"/>
        </w:rPr>
      </w:pPr>
    </w:p>
    <w:p w14:paraId="4FE4B10C" w14:textId="721803C3" w:rsidR="004116F8" w:rsidRPr="004116F8" w:rsidRDefault="00E43140" w:rsidP="00E43140">
      <w:pPr>
        <w:rPr>
          <w:rFonts w:ascii="Arial" w:hAnsi="Arial" w:cs="Arial"/>
          <w:sz w:val="20"/>
          <w:szCs w:val="20"/>
        </w:rPr>
      </w:pPr>
      <w:r>
        <w:rPr>
          <w:rFonts w:ascii="Arial" w:hAnsi="Arial" w:cs="Arial" w:hint="eastAsia"/>
          <w:sz w:val="20"/>
          <w:szCs w:val="20"/>
        </w:rPr>
        <w:t xml:space="preserve"> </w:t>
      </w:r>
      <w:r>
        <w:rPr>
          <w:rFonts w:ascii="Arial" w:hAnsi="Arial" w:cs="Arial"/>
          <w:sz w:val="20"/>
          <w:szCs w:val="20"/>
        </w:rPr>
        <w:t xml:space="preserve">To allocate appropriate radio resource for </w:t>
      </w:r>
      <w:proofErr w:type="spellStart"/>
      <w:r>
        <w:rPr>
          <w:rFonts w:ascii="Arial" w:hAnsi="Arial" w:cs="Arial"/>
          <w:sz w:val="20"/>
          <w:szCs w:val="20"/>
        </w:rPr>
        <w:t>eRedCap</w:t>
      </w:r>
      <w:proofErr w:type="spellEnd"/>
      <w:r>
        <w:rPr>
          <w:rFonts w:ascii="Arial" w:hAnsi="Arial" w:cs="Arial"/>
          <w:sz w:val="20"/>
          <w:szCs w:val="20"/>
        </w:rPr>
        <w:t xml:space="preserve"> UE MSG2/3, an additional separate early indication </w:t>
      </w:r>
      <w:r w:rsidRPr="00E54148">
        <w:rPr>
          <w:rFonts w:ascii="Arial" w:hAnsi="Arial" w:cs="Arial"/>
          <w:sz w:val="20"/>
          <w:szCs w:val="20"/>
        </w:rPr>
        <w:t>via MSG1 (PRACH occasion or PRACH preamble)</w:t>
      </w:r>
      <w:r>
        <w:rPr>
          <w:rFonts w:ascii="Arial" w:hAnsi="Arial" w:cs="Arial"/>
          <w:sz w:val="20"/>
          <w:szCs w:val="20"/>
        </w:rPr>
        <w:t xml:space="preserve"> is needed. On the other hand, to allocate appropriate radio resource for </w:t>
      </w:r>
      <w:proofErr w:type="spellStart"/>
      <w:r>
        <w:rPr>
          <w:rFonts w:ascii="Arial" w:hAnsi="Arial" w:cs="Arial"/>
          <w:sz w:val="20"/>
          <w:szCs w:val="20"/>
        </w:rPr>
        <w:t>eRedCap</w:t>
      </w:r>
      <w:proofErr w:type="spellEnd"/>
      <w:r>
        <w:rPr>
          <w:rFonts w:ascii="Arial" w:hAnsi="Arial" w:cs="Arial"/>
          <w:sz w:val="20"/>
          <w:szCs w:val="20"/>
        </w:rPr>
        <w:t xml:space="preserve"> UE MSG4, an additional separate early indication via </w:t>
      </w:r>
      <w:r w:rsidRPr="00E54148">
        <w:rPr>
          <w:rFonts w:ascii="Arial" w:hAnsi="Arial" w:cs="Arial"/>
          <w:sz w:val="20"/>
          <w:szCs w:val="20"/>
        </w:rPr>
        <w:t>MSG3/MSGA from a</w:t>
      </w:r>
      <w:r>
        <w:rPr>
          <w:rFonts w:ascii="Arial" w:hAnsi="Arial" w:cs="Arial"/>
          <w:sz w:val="20"/>
          <w:szCs w:val="20"/>
        </w:rPr>
        <w:t>n</w:t>
      </w:r>
      <w:r w:rsidRPr="00E54148">
        <w:rPr>
          <w:rFonts w:ascii="Arial" w:hAnsi="Arial" w:cs="Arial"/>
          <w:sz w:val="20"/>
          <w:szCs w:val="20"/>
        </w:rPr>
        <w:t xml:space="preserve"> </w:t>
      </w:r>
      <w:proofErr w:type="spellStart"/>
      <w:r>
        <w:rPr>
          <w:rFonts w:ascii="Arial" w:hAnsi="Arial" w:cs="Arial"/>
          <w:sz w:val="20"/>
          <w:szCs w:val="20"/>
        </w:rPr>
        <w:t>e</w:t>
      </w:r>
      <w:r w:rsidRPr="00E54148">
        <w:rPr>
          <w:rFonts w:ascii="Arial" w:hAnsi="Arial" w:cs="Arial"/>
          <w:sz w:val="20"/>
          <w:szCs w:val="20"/>
        </w:rPr>
        <w:t>RedCap</w:t>
      </w:r>
      <w:proofErr w:type="spellEnd"/>
      <w:r w:rsidRPr="00E54148">
        <w:rPr>
          <w:rFonts w:ascii="Arial" w:hAnsi="Arial" w:cs="Arial"/>
          <w:sz w:val="20"/>
          <w:szCs w:val="20"/>
        </w:rPr>
        <w:t xml:space="preserve"> </w:t>
      </w:r>
      <w:r w:rsidRPr="00E54148">
        <w:rPr>
          <w:rFonts w:ascii="Arial" w:hAnsi="Arial" w:cs="Arial"/>
          <w:sz w:val="20"/>
          <w:szCs w:val="20"/>
        </w:rPr>
        <w:lastRenderedPageBreak/>
        <w:t>specific LCID(s)</w:t>
      </w:r>
      <w:r>
        <w:rPr>
          <w:rFonts w:ascii="Arial" w:hAnsi="Arial" w:cs="Arial"/>
          <w:sz w:val="20"/>
          <w:szCs w:val="20"/>
        </w:rPr>
        <w:t xml:space="preserve"> is sufficient. Considering there might be different requirements in various development scenarios, we propose to follow Rel-17 </w:t>
      </w:r>
      <w:proofErr w:type="spellStart"/>
      <w:r>
        <w:rPr>
          <w:rFonts w:ascii="Arial" w:hAnsi="Arial" w:cs="Arial"/>
          <w:sz w:val="20"/>
          <w:szCs w:val="20"/>
        </w:rPr>
        <w:t>RedCap</w:t>
      </w:r>
      <w:proofErr w:type="spellEnd"/>
      <w:r>
        <w:rPr>
          <w:rFonts w:ascii="Arial" w:hAnsi="Arial" w:cs="Arial"/>
          <w:sz w:val="20"/>
          <w:szCs w:val="20"/>
        </w:rPr>
        <w:t xml:space="preserve"> </w:t>
      </w:r>
      <w:r w:rsidR="001B0DB0">
        <w:rPr>
          <w:rFonts w:ascii="Arial" w:hAnsi="Arial" w:cs="Arial"/>
          <w:sz w:val="20"/>
          <w:szCs w:val="20"/>
        </w:rPr>
        <w:t xml:space="preserve">early indication </w:t>
      </w:r>
      <w:r>
        <w:rPr>
          <w:rFonts w:ascii="Arial" w:hAnsi="Arial" w:cs="Arial"/>
          <w:sz w:val="20"/>
          <w:szCs w:val="20"/>
        </w:rPr>
        <w:t xml:space="preserve">mechanism, i.e., Rel-18 </w:t>
      </w:r>
      <w:proofErr w:type="spellStart"/>
      <w:r>
        <w:rPr>
          <w:rFonts w:ascii="Arial" w:hAnsi="Arial" w:cs="Arial"/>
          <w:sz w:val="20"/>
          <w:szCs w:val="20"/>
        </w:rPr>
        <w:t>eRedCap</w:t>
      </w:r>
      <w:proofErr w:type="spellEnd"/>
      <w:r>
        <w:rPr>
          <w:rFonts w:ascii="Arial" w:hAnsi="Arial" w:cs="Arial"/>
          <w:sz w:val="20"/>
          <w:szCs w:val="20"/>
        </w:rPr>
        <w:t xml:space="preserve"> UE </w:t>
      </w:r>
      <w:r w:rsidRPr="00E54148">
        <w:rPr>
          <w:rFonts w:ascii="Arial" w:hAnsi="Arial" w:cs="Arial"/>
          <w:sz w:val="20"/>
          <w:szCs w:val="20"/>
        </w:rPr>
        <w:t>can be identified by the network via MSG3/MSGA from a</w:t>
      </w:r>
      <w:r>
        <w:rPr>
          <w:rFonts w:ascii="Arial" w:hAnsi="Arial" w:cs="Arial"/>
          <w:sz w:val="20"/>
          <w:szCs w:val="20"/>
        </w:rPr>
        <w:t>n</w:t>
      </w:r>
      <w:r w:rsidRPr="00E54148">
        <w:rPr>
          <w:rFonts w:ascii="Arial" w:hAnsi="Arial" w:cs="Arial"/>
          <w:sz w:val="20"/>
          <w:szCs w:val="20"/>
        </w:rPr>
        <w:t xml:space="preserve"> </w:t>
      </w:r>
      <w:proofErr w:type="spellStart"/>
      <w:r>
        <w:rPr>
          <w:rFonts w:ascii="Arial" w:hAnsi="Arial" w:cs="Arial"/>
          <w:sz w:val="20"/>
          <w:szCs w:val="20"/>
        </w:rPr>
        <w:t>e</w:t>
      </w:r>
      <w:r w:rsidRPr="00E54148">
        <w:rPr>
          <w:rFonts w:ascii="Arial" w:hAnsi="Arial" w:cs="Arial"/>
          <w:sz w:val="20"/>
          <w:szCs w:val="20"/>
        </w:rPr>
        <w:t>RedCap</w:t>
      </w:r>
      <w:proofErr w:type="spellEnd"/>
      <w:r w:rsidRPr="00E54148">
        <w:rPr>
          <w:rFonts w:ascii="Arial" w:hAnsi="Arial" w:cs="Arial"/>
          <w:sz w:val="20"/>
          <w:szCs w:val="20"/>
        </w:rPr>
        <w:t xml:space="preserve"> specific LCID(s) and optionally via MSG1/MSGA (PRACH occasion or PRACH preamble).</w:t>
      </w:r>
    </w:p>
    <w:p w14:paraId="7D907CC2" w14:textId="5EFAEA16" w:rsidR="004116F8" w:rsidRPr="00E43140" w:rsidRDefault="004116F8" w:rsidP="004116F8">
      <w:pPr>
        <w:ind w:firstLineChars="50" w:firstLine="100"/>
        <w:rPr>
          <w:rFonts w:ascii="Arial" w:hAnsi="Arial" w:cs="Arial"/>
          <w:sz w:val="20"/>
          <w:szCs w:val="20"/>
        </w:rPr>
      </w:pPr>
    </w:p>
    <w:p w14:paraId="7D233710" w14:textId="53F32370" w:rsidR="00FB15DA" w:rsidRPr="00E43140" w:rsidRDefault="00E43140" w:rsidP="00FB15DA">
      <w:pPr>
        <w:pStyle w:val="PropObs"/>
        <w:rPr>
          <w:rFonts w:ascii="Arial" w:hAnsi="Arial" w:cs="Arial"/>
          <w:lang w:eastAsia="ja-JP"/>
        </w:rPr>
      </w:pPr>
      <w:bookmarkStart w:id="2" w:name="_Hlk117617034"/>
      <w:r w:rsidRPr="00E43140">
        <w:rPr>
          <w:rFonts w:ascii="Arial" w:hAnsi="Arial" w:cs="Arial"/>
          <w:sz w:val="21"/>
          <w:szCs w:val="21"/>
        </w:rPr>
        <w:t xml:space="preserve">Rel-18 </w:t>
      </w:r>
      <w:proofErr w:type="spellStart"/>
      <w:r w:rsidRPr="00E43140">
        <w:rPr>
          <w:rFonts w:ascii="Arial" w:hAnsi="Arial" w:cs="Arial"/>
          <w:sz w:val="21"/>
          <w:szCs w:val="21"/>
        </w:rPr>
        <w:t>eRedCap</w:t>
      </w:r>
      <w:proofErr w:type="spellEnd"/>
      <w:r w:rsidRPr="00E43140">
        <w:rPr>
          <w:rFonts w:ascii="Arial" w:hAnsi="Arial" w:cs="Arial"/>
          <w:sz w:val="21"/>
          <w:szCs w:val="21"/>
        </w:rPr>
        <w:t xml:space="preserve"> UE can be identified by the network via MSG3/MSGA from an </w:t>
      </w:r>
      <w:proofErr w:type="spellStart"/>
      <w:r w:rsidRPr="00E43140">
        <w:rPr>
          <w:rFonts w:ascii="Arial" w:hAnsi="Arial" w:cs="Arial"/>
          <w:sz w:val="21"/>
          <w:szCs w:val="21"/>
        </w:rPr>
        <w:t>eRedCap</w:t>
      </w:r>
      <w:proofErr w:type="spellEnd"/>
      <w:r w:rsidRPr="00E43140">
        <w:rPr>
          <w:rFonts w:ascii="Arial" w:hAnsi="Arial" w:cs="Arial"/>
          <w:sz w:val="21"/>
          <w:szCs w:val="21"/>
        </w:rPr>
        <w:t xml:space="preserve"> specific LCID(s) and optionally via MSG1/MSGA (PRACH occasion or PRACH preamble).</w:t>
      </w:r>
    </w:p>
    <w:bookmarkEnd w:id="2"/>
    <w:p w14:paraId="1C59E3D8" w14:textId="5622CF7E"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4EDEEA93" w:rsidR="000E65F0" w:rsidRDefault="00CE4BC2" w:rsidP="000E65F0">
      <w:pPr>
        <w:ind w:firstLineChars="50" w:firstLine="100"/>
        <w:rPr>
          <w:rFonts w:ascii="Arial" w:eastAsiaTheme="minorEastAsia" w:hAnsi="Arial" w:cs="Arial"/>
          <w:sz w:val="20"/>
          <w:szCs w:val="20"/>
        </w:rPr>
      </w:pPr>
      <w:bookmarkStart w:id="3" w:name="OLE_LINK3"/>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provides our views on </w:t>
      </w:r>
      <w:r w:rsidR="00E43140">
        <w:rPr>
          <w:rFonts w:ascii="Arial" w:eastAsiaTheme="minorEastAsia" w:hAnsi="Arial" w:cs="Arial"/>
          <w:sz w:val="20"/>
          <w:szCs w:val="20"/>
        </w:rPr>
        <w:t xml:space="preserve">support of additional separate early indication for </w:t>
      </w:r>
      <w:proofErr w:type="spellStart"/>
      <w:r w:rsidR="00E43140">
        <w:rPr>
          <w:rFonts w:ascii="Arial" w:eastAsiaTheme="minorEastAsia" w:hAnsi="Arial" w:cs="Arial"/>
          <w:sz w:val="20"/>
          <w:szCs w:val="20"/>
        </w:rPr>
        <w:t>eRedCap</w:t>
      </w:r>
      <w:proofErr w:type="spellEnd"/>
      <w:r w:rsidR="00E43140">
        <w:rPr>
          <w:rFonts w:ascii="Arial" w:eastAsiaTheme="minorEastAsia" w:hAnsi="Arial" w:cs="Arial"/>
          <w:sz w:val="20"/>
          <w:szCs w:val="20"/>
        </w:rPr>
        <w:t xml:space="preserve"> UE</w:t>
      </w:r>
      <w:r w:rsidR="00CA5020">
        <w:rPr>
          <w:rFonts w:ascii="Arial" w:eastAsiaTheme="minorEastAsia" w:hAnsi="Arial" w:cs="Arial"/>
          <w:sz w:val="20"/>
          <w:szCs w:val="20"/>
        </w:rPr>
        <w:t>.</w:t>
      </w:r>
    </w:p>
    <w:p w14:paraId="58D9D6CD" w14:textId="77777777" w:rsidR="00A2716E" w:rsidRDefault="00A2716E" w:rsidP="000E65F0">
      <w:pPr>
        <w:ind w:firstLineChars="50" w:firstLine="100"/>
        <w:rPr>
          <w:rFonts w:ascii="Arial" w:eastAsiaTheme="minorEastAsia" w:hAnsi="Arial" w:cs="Arial"/>
          <w:sz w:val="20"/>
          <w:szCs w:val="20"/>
        </w:rPr>
      </w:pPr>
    </w:p>
    <w:p w14:paraId="043EB75D" w14:textId="55BC9338" w:rsidR="00E43140" w:rsidRPr="00E43140" w:rsidRDefault="00E43140" w:rsidP="00E43140">
      <w:pPr>
        <w:rPr>
          <w:rFonts w:ascii="Arial" w:eastAsiaTheme="minorEastAsia" w:hAnsi="Arial" w:cs="Arial"/>
          <w:b/>
          <w:bCs/>
          <w:sz w:val="20"/>
          <w:szCs w:val="20"/>
        </w:rPr>
      </w:pPr>
      <w:r w:rsidRPr="00E43140">
        <w:rPr>
          <w:rFonts w:ascii="Arial" w:hAnsi="Arial" w:cs="Arial"/>
          <w:b/>
          <w:bCs/>
          <w:sz w:val="21"/>
          <w:szCs w:val="21"/>
        </w:rPr>
        <w:t xml:space="preserve">Observation 1 To help the network to allocate appropriate radio resource for </w:t>
      </w:r>
      <w:proofErr w:type="spellStart"/>
      <w:r w:rsidRPr="00E43140">
        <w:rPr>
          <w:rFonts w:ascii="Arial" w:hAnsi="Arial" w:cs="Arial"/>
          <w:b/>
          <w:bCs/>
          <w:sz w:val="21"/>
          <w:szCs w:val="21"/>
        </w:rPr>
        <w:t>eRedCap</w:t>
      </w:r>
      <w:proofErr w:type="spellEnd"/>
      <w:r w:rsidRPr="00E43140">
        <w:rPr>
          <w:rFonts w:ascii="Arial" w:hAnsi="Arial" w:cs="Arial"/>
          <w:b/>
          <w:bCs/>
          <w:sz w:val="21"/>
          <w:szCs w:val="21"/>
        </w:rPr>
        <w:t xml:space="preserve"> UE MSG2/4 and MSG3, additional </w:t>
      </w:r>
      <w:r w:rsidRPr="00E43140">
        <w:rPr>
          <w:rFonts w:ascii="Arial" w:eastAsiaTheme="minorEastAsia" w:hAnsi="Arial" w:cs="Arial"/>
          <w:b/>
          <w:bCs/>
          <w:sz w:val="21"/>
          <w:szCs w:val="21"/>
        </w:rPr>
        <w:t xml:space="preserve">separate early indication for </w:t>
      </w:r>
      <w:proofErr w:type="spellStart"/>
      <w:r w:rsidRPr="00E43140">
        <w:rPr>
          <w:rFonts w:ascii="Arial" w:eastAsiaTheme="minorEastAsia" w:hAnsi="Arial" w:cs="Arial"/>
          <w:b/>
          <w:bCs/>
          <w:sz w:val="21"/>
          <w:szCs w:val="21"/>
        </w:rPr>
        <w:t>eRedCap</w:t>
      </w:r>
      <w:proofErr w:type="spellEnd"/>
      <w:r w:rsidRPr="00E43140">
        <w:rPr>
          <w:rFonts w:ascii="Arial" w:eastAsiaTheme="minorEastAsia" w:hAnsi="Arial" w:cs="Arial"/>
          <w:b/>
          <w:bCs/>
          <w:sz w:val="21"/>
          <w:szCs w:val="21"/>
        </w:rPr>
        <w:t xml:space="preserve"> UE</w:t>
      </w:r>
      <w:r w:rsidRPr="00E43140">
        <w:rPr>
          <w:rFonts w:ascii="Arial" w:hAnsi="Arial" w:cs="Arial"/>
          <w:b/>
          <w:bCs/>
          <w:sz w:val="21"/>
          <w:szCs w:val="21"/>
        </w:rPr>
        <w:t xml:space="preserve"> is beneficial.</w:t>
      </w:r>
    </w:p>
    <w:p w14:paraId="5773B9CD" w14:textId="0DABC7EA" w:rsidR="0055541B" w:rsidRDefault="0055541B" w:rsidP="0055541B">
      <w:pPr>
        <w:rPr>
          <w:rFonts w:ascii="Arial" w:eastAsiaTheme="minorEastAsia" w:hAnsi="Arial" w:cs="Arial"/>
          <w:sz w:val="20"/>
          <w:szCs w:val="20"/>
        </w:rPr>
      </w:pPr>
    </w:p>
    <w:p w14:paraId="65CBAD75" w14:textId="1A448842" w:rsidR="0055541B" w:rsidRPr="008B0A52" w:rsidRDefault="008B0A52" w:rsidP="008B0A52">
      <w:pPr>
        <w:rPr>
          <w:rFonts w:ascii="Arial" w:hAnsi="Arial" w:cs="Arial"/>
          <w:sz w:val="22"/>
          <w:szCs w:val="22"/>
        </w:rPr>
      </w:pPr>
      <w:r w:rsidRPr="008B0A52">
        <w:rPr>
          <w:rFonts w:ascii="Arial" w:hAnsi="Arial" w:cs="Arial"/>
          <w:b/>
          <w:bCs/>
          <w:sz w:val="21"/>
          <w:szCs w:val="21"/>
        </w:rPr>
        <w:t xml:space="preserve">Proposal 1 Rel-18 </w:t>
      </w:r>
      <w:proofErr w:type="spellStart"/>
      <w:r w:rsidRPr="008B0A52">
        <w:rPr>
          <w:rFonts w:ascii="Arial" w:hAnsi="Arial" w:cs="Arial"/>
          <w:b/>
          <w:bCs/>
          <w:sz w:val="21"/>
          <w:szCs w:val="21"/>
        </w:rPr>
        <w:t>eRedCap</w:t>
      </w:r>
      <w:proofErr w:type="spellEnd"/>
      <w:r w:rsidRPr="008B0A52">
        <w:rPr>
          <w:rFonts w:ascii="Arial" w:hAnsi="Arial" w:cs="Arial"/>
          <w:b/>
          <w:bCs/>
          <w:sz w:val="21"/>
          <w:szCs w:val="21"/>
        </w:rPr>
        <w:t xml:space="preserve"> UE can be identified by the network via MSG3/MSGA from an </w:t>
      </w:r>
      <w:proofErr w:type="spellStart"/>
      <w:r w:rsidRPr="008B0A52">
        <w:rPr>
          <w:rFonts w:ascii="Arial" w:hAnsi="Arial" w:cs="Arial"/>
          <w:b/>
          <w:bCs/>
          <w:sz w:val="21"/>
          <w:szCs w:val="21"/>
        </w:rPr>
        <w:t>eRedCap</w:t>
      </w:r>
      <w:proofErr w:type="spellEnd"/>
      <w:r w:rsidRPr="008B0A52">
        <w:rPr>
          <w:rFonts w:ascii="Arial" w:hAnsi="Arial" w:cs="Arial"/>
          <w:b/>
          <w:bCs/>
          <w:sz w:val="21"/>
          <w:szCs w:val="21"/>
        </w:rPr>
        <w:t xml:space="preserve"> specific LCID(s) and optionally via MSG1/MSGA (PRACH occasion or PRACH preamble).</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315A1EE6" w:rsidR="00302B7C" w:rsidRDefault="000E1D60" w:rsidP="00C025CF">
      <w:pPr>
        <w:rPr>
          <w:rFonts w:ascii="Arial" w:eastAsiaTheme="minorEastAsia" w:hAnsi="Arial" w:cs="Arial"/>
          <w:sz w:val="20"/>
          <w:szCs w:val="20"/>
        </w:rPr>
      </w:pPr>
      <w:bookmarkStart w:id="4" w:name="_Hlk117617461"/>
      <w:bookmarkEnd w:id="0"/>
      <w:bookmarkEnd w:id="1"/>
      <w:bookmarkEnd w:id="3"/>
      <w:r w:rsidRPr="00E967A8">
        <w:rPr>
          <w:rFonts w:ascii="Arial" w:eastAsiaTheme="minorEastAsia" w:hAnsi="Arial" w:cs="Arial"/>
          <w:sz w:val="20"/>
          <w:szCs w:val="20"/>
        </w:rPr>
        <w:t xml:space="preserve">[1] </w:t>
      </w:r>
      <w:r w:rsidR="000E65F0">
        <w:rPr>
          <w:rFonts w:ascii="Arial" w:eastAsiaTheme="minorEastAsia" w:hAnsi="Arial" w:cs="Arial"/>
          <w:sz w:val="20"/>
          <w:szCs w:val="20"/>
        </w:rPr>
        <w:t>R</w:t>
      </w:r>
      <w:r w:rsidR="008B59E0">
        <w:rPr>
          <w:rFonts w:ascii="Arial" w:eastAsiaTheme="minorEastAsia" w:hAnsi="Arial" w:cs="Arial"/>
          <w:sz w:val="20"/>
          <w:szCs w:val="20"/>
        </w:rPr>
        <w:t>P</w:t>
      </w:r>
      <w:r w:rsidR="000E65F0">
        <w:rPr>
          <w:rFonts w:ascii="Arial" w:eastAsiaTheme="minorEastAsia" w:hAnsi="Arial" w:cs="Arial"/>
          <w:sz w:val="20"/>
          <w:szCs w:val="20"/>
        </w:rPr>
        <w:t>-22</w:t>
      </w:r>
      <w:r w:rsidR="008B59E0">
        <w:rPr>
          <w:rFonts w:ascii="Arial" w:eastAsiaTheme="minorEastAsia" w:hAnsi="Arial" w:cs="Arial"/>
          <w:sz w:val="20"/>
          <w:szCs w:val="20"/>
        </w:rPr>
        <w:t>3544,</w:t>
      </w:r>
      <w:r w:rsidR="000E65F0">
        <w:rPr>
          <w:rFonts w:ascii="Arial" w:eastAsiaTheme="minorEastAsia" w:hAnsi="Arial" w:cs="Arial"/>
          <w:sz w:val="20"/>
          <w:szCs w:val="20"/>
        </w:rPr>
        <w:t xml:space="preserve"> </w:t>
      </w:r>
      <w:r w:rsidR="008B59E0" w:rsidRPr="008B59E0">
        <w:rPr>
          <w:rFonts w:ascii="Arial" w:eastAsia="Batang" w:hAnsi="Arial" w:cs="Arial"/>
          <w:bCs/>
          <w:sz w:val="20"/>
          <w:szCs w:val="20"/>
        </w:rPr>
        <w:t>Revised WID on Enhanced support of reduced capability NR devices</w:t>
      </w:r>
      <w:r w:rsidR="008B59E0">
        <w:rPr>
          <w:rFonts w:ascii="Arial" w:eastAsia="Batang" w:hAnsi="Arial" w:cs="Arial"/>
          <w:bCs/>
          <w:sz w:val="20"/>
          <w:szCs w:val="20"/>
        </w:rPr>
        <w:t>, Ericsson</w:t>
      </w:r>
      <w:r w:rsidR="007B1ACB">
        <w:rPr>
          <w:rFonts w:ascii="Arial" w:eastAsiaTheme="minorEastAsia" w:hAnsi="Arial" w:cs="Arial"/>
          <w:sz w:val="20"/>
          <w:szCs w:val="20"/>
        </w:rPr>
        <w:t xml:space="preserve"> </w:t>
      </w:r>
    </w:p>
    <w:bookmarkEnd w:id="4"/>
    <w:p w14:paraId="04948138" w14:textId="6D96DA88" w:rsidR="00D820C1" w:rsidRPr="00E967A8" w:rsidRDefault="00D820C1" w:rsidP="00C025CF">
      <w:pPr>
        <w:rPr>
          <w:rFonts w:ascii="Arial" w:hAnsi="Arial" w:cs="Arial"/>
          <w:sz w:val="20"/>
          <w:szCs w:val="20"/>
          <w:lang w:eastAsia="zh-CN"/>
        </w:rPr>
      </w:pPr>
    </w:p>
    <w:sectPr w:rsidR="00D820C1"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0295" w14:textId="77777777" w:rsidR="00386211" w:rsidRDefault="00386211" w:rsidP="00796430">
      <w:r>
        <w:separator/>
      </w:r>
    </w:p>
  </w:endnote>
  <w:endnote w:type="continuationSeparator" w:id="0">
    <w:p w14:paraId="0990D30E" w14:textId="77777777" w:rsidR="00386211" w:rsidRDefault="00386211" w:rsidP="00796430">
      <w:r>
        <w:continuationSeparator/>
      </w:r>
    </w:p>
  </w:endnote>
  <w:endnote w:type="continuationNotice" w:id="1">
    <w:p w14:paraId="7E63C02D" w14:textId="77777777" w:rsidR="00386211" w:rsidRDefault="00386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DB2C" w14:textId="77777777" w:rsidR="00386211" w:rsidRDefault="00386211" w:rsidP="00796430">
      <w:r>
        <w:separator/>
      </w:r>
    </w:p>
  </w:footnote>
  <w:footnote w:type="continuationSeparator" w:id="0">
    <w:p w14:paraId="4BA0D72F" w14:textId="77777777" w:rsidR="00386211" w:rsidRDefault="00386211" w:rsidP="00796430">
      <w:r>
        <w:continuationSeparator/>
      </w:r>
    </w:p>
  </w:footnote>
  <w:footnote w:type="continuationNotice" w:id="1">
    <w:p w14:paraId="6CE9B553" w14:textId="77777777" w:rsidR="00386211" w:rsidRDefault="003862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4A10C76E"/>
    <w:lvl w:ilvl="0" w:tplc="E08268E2">
      <w:start w:val="7"/>
      <w:numFmt w:val="bullet"/>
      <w:lvlText w:val="-"/>
      <w:lvlJc w:val="left"/>
      <w:pPr>
        <w:ind w:left="420" w:hanging="420"/>
      </w:pPr>
      <w:rPr>
        <w:rFonts w:ascii="Times New Roman" w:eastAsia="Times New Roman" w:hAnsi="Times New Roman" w:cs="Times New Roman" w:hint="default"/>
      </w:rPr>
    </w:lvl>
    <w:lvl w:ilvl="1" w:tplc="F13C48F8">
      <w:numFmt w:val="bullet"/>
      <w:lvlText w:val=""/>
      <w:lvlJc w:val="left"/>
      <w:pPr>
        <w:ind w:left="840" w:hanging="420"/>
      </w:pPr>
      <w:rPr>
        <w:rFonts w:ascii="Wingdings" w:eastAsia="ＭＳ 明朝" w:hAnsi="Wingdings" w:cs="Times New Roman" w:hint="default"/>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4" w15:restartNumberingAfterBreak="0">
    <w:nsid w:val="4632365D"/>
    <w:multiLevelType w:val="hybridMultilevel"/>
    <w:tmpl w:val="94C60CD2"/>
    <w:lvl w:ilvl="0" w:tplc="B9B29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E74F48"/>
    <w:multiLevelType w:val="hybridMultilevel"/>
    <w:tmpl w:val="E530FF0C"/>
    <w:lvl w:ilvl="0" w:tplc="B9B29A9E">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9"/>
  </w:num>
  <w:num w:numId="5">
    <w:abstractNumId w:val="22"/>
  </w:num>
  <w:num w:numId="6">
    <w:abstractNumId w:val="11"/>
  </w:num>
  <w:num w:numId="7">
    <w:abstractNumId w:val="3"/>
  </w:num>
  <w:num w:numId="8">
    <w:abstractNumId w:val="18"/>
  </w:num>
  <w:num w:numId="9">
    <w:abstractNumId w:val="20"/>
    <w:lvlOverride w:ilvl="0">
      <w:startOverride w:val="1"/>
    </w:lvlOverride>
  </w:num>
  <w:num w:numId="10">
    <w:abstractNumId w:val="2"/>
  </w:num>
  <w:num w:numId="11">
    <w:abstractNumId w:val="16"/>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7"/>
  </w:num>
  <w:num w:numId="15">
    <w:abstractNumId w:val="19"/>
  </w:num>
  <w:num w:numId="16">
    <w:abstractNumId w:val="21"/>
  </w:num>
  <w:num w:numId="17">
    <w:abstractNumId w:val="8"/>
  </w:num>
  <w:num w:numId="18">
    <w:abstractNumId w:val="5"/>
  </w:num>
  <w:num w:numId="19">
    <w:abstractNumId w:val="4"/>
  </w:num>
  <w:num w:numId="20">
    <w:abstractNumId w:val="4"/>
  </w:num>
  <w:num w:numId="21">
    <w:abstractNumId w:val="7"/>
  </w:num>
  <w:num w:numId="22">
    <w:abstractNumId w:val="7"/>
  </w:num>
  <w:num w:numId="23">
    <w:abstractNumId w:val="7"/>
  </w:num>
  <w:num w:numId="24">
    <w:abstractNumId w:val="6"/>
  </w:num>
  <w:num w:numId="25">
    <w:abstractNumId w:val="13"/>
  </w:num>
  <w:num w:numId="26">
    <w:abstractNumId w:val="7"/>
  </w:num>
  <w:num w:numId="27">
    <w:abstractNumId w:val="7"/>
    <w:lvlOverride w:ilvl="0">
      <w:startOverride w:val="1"/>
    </w:lvlOverride>
  </w:num>
  <w:num w:numId="28">
    <w:abstractNumId w:val="1"/>
  </w:num>
  <w:num w:numId="29">
    <w:abstractNumId w:val="14"/>
  </w:num>
  <w:num w:numId="30">
    <w:abstractNumId w:val="15"/>
  </w:num>
  <w:num w:numId="31">
    <w:abstractNumId w:val="24"/>
  </w:num>
  <w:num w:numId="32">
    <w:abstractNumId w:val="26"/>
  </w:num>
  <w:num w:numId="33">
    <w:abstractNumId w:val="23"/>
  </w:num>
  <w:num w:numId="34">
    <w:abstractNumId w:val="10"/>
  </w:num>
  <w:num w:numId="35">
    <w:abstractNumId w:val="30"/>
  </w:num>
  <w:num w:numId="36">
    <w:abstractNumId w:val="27"/>
  </w:num>
  <w:num w:numId="37">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6190</Characters>
  <Application>Microsoft Office Word</Application>
  <DocSecurity>0</DocSecurity>
  <Lines>51</Lines>
  <Paragraphs>14</Paragraphs>
  <ScaleCrop>false</ScaleCrop>
  <Company/>
  <LinksUpToDate>false</LinksUpToDate>
  <CharactersWithSpaces>7261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2023-02-16T08:58:00Z</dcterms:created>
  <dcterms:modified xsi:type="dcterms:W3CDTF">2023-02-17T02:32:00Z</dcterms:modified>
</cp:coreProperties>
</file>