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12A1DFAD" w:rsidR="003F68E4" w:rsidRDefault="003F68E4" w:rsidP="003F68E4">
      <w:pPr>
        <w:pStyle w:val="Header"/>
        <w:tabs>
          <w:tab w:val="right" w:pos="9639"/>
        </w:tabs>
        <w:jc w:val="both"/>
        <w:rPr>
          <w:rFonts w:cs="Arial"/>
          <w:sz w:val="24"/>
          <w:lang w:eastAsia="zh-CN"/>
        </w:rPr>
      </w:pPr>
      <w:r>
        <w:rPr>
          <w:rFonts w:cs="Arial"/>
          <w:sz w:val="24"/>
          <w:lang w:eastAsia="zh-CN"/>
        </w:rPr>
        <w:t>3GPP TSG-RAN WG2 Meeting #12</w:t>
      </w:r>
      <w:r w:rsidR="005F3992">
        <w:rPr>
          <w:rFonts w:cs="Arial"/>
          <w:sz w:val="24"/>
          <w:lang w:eastAsia="zh-CN"/>
        </w:rPr>
        <w:t>1</w:t>
      </w:r>
      <w:r>
        <w:rPr>
          <w:rFonts w:cs="Arial"/>
          <w:sz w:val="24"/>
          <w:lang w:eastAsia="zh-CN"/>
        </w:rPr>
        <w:tab/>
      </w:r>
      <w:r w:rsidR="00494FA4" w:rsidRPr="00494FA4">
        <w:rPr>
          <w:rFonts w:cs="Arial"/>
          <w:sz w:val="24"/>
          <w:lang w:eastAsia="zh-CN"/>
        </w:rPr>
        <w:t>R2-</w:t>
      </w:r>
      <w:r w:rsidR="00E0010A" w:rsidRPr="00E0010A">
        <w:t xml:space="preserve"> </w:t>
      </w:r>
      <w:r w:rsidR="00E0010A" w:rsidRPr="00E0010A">
        <w:rPr>
          <w:rFonts w:cs="Arial"/>
          <w:sz w:val="24"/>
          <w:lang w:eastAsia="zh-CN"/>
        </w:rPr>
        <w:t>2300978</w:t>
      </w:r>
    </w:p>
    <w:p w14:paraId="3B56B7C0" w14:textId="77777777" w:rsidR="005F3992" w:rsidRDefault="005F3992" w:rsidP="005F3992">
      <w:pPr>
        <w:pStyle w:val="Header"/>
        <w:tabs>
          <w:tab w:val="right" w:pos="9639"/>
        </w:tabs>
        <w:jc w:val="both"/>
        <w:rPr>
          <w:rFonts w:cs="Arial"/>
          <w:sz w:val="24"/>
          <w:lang w:eastAsia="zh-CN"/>
        </w:rPr>
      </w:pPr>
      <w:r>
        <w:rPr>
          <w:rFonts w:cs="Arial"/>
          <w:sz w:val="24"/>
          <w:lang w:eastAsia="zh-CN"/>
        </w:rPr>
        <w:t>Athens</w:t>
      </w:r>
      <w:r w:rsidRPr="00C74D81">
        <w:rPr>
          <w:rFonts w:cs="Arial"/>
          <w:sz w:val="24"/>
          <w:lang w:eastAsia="zh-CN"/>
        </w:rPr>
        <w:t xml:space="preserve">, </w:t>
      </w:r>
      <w:r>
        <w:rPr>
          <w:rFonts w:cs="Arial"/>
          <w:sz w:val="24"/>
          <w:lang w:eastAsia="zh-CN"/>
        </w:rPr>
        <w:t>27</w:t>
      </w:r>
      <w:r>
        <w:rPr>
          <w:rFonts w:cs="Arial"/>
          <w:sz w:val="24"/>
          <w:vertAlign w:val="superscript"/>
          <w:lang w:eastAsia="zh-CN"/>
        </w:rPr>
        <w:t>th</w:t>
      </w:r>
      <w:r w:rsidRPr="002C2DE8">
        <w:rPr>
          <w:rFonts w:cs="Arial"/>
          <w:sz w:val="24"/>
          <w:lang w:eastAsia="zh-CN"/>
        </w:rPr>
        <w:t xml:space="preserve"> </w:t>
      </w:r>
      <w:r>
        <w:rPr>
          <w:rFonts w:cs="Arial"/>
          <w:sz w:val="24"/>
          <w:lang w:eastAsia="zh-CN"/>
        </w:rPr>
        <w:t>February</w:t>
      </w:r>
      <w:r w:rsidRPr="002C2DE8">
        <w:rPr>
          <w:rFonts w:cs="Arial"/>
          <w:sz w:val="24"/>
          <w:lang w:eastAsia="zh-CN"/>
        </w:rPr>
        <w:t xml:space="preserve"> – </w:t>
      </w:r>
      <w:r>
        <w:rPr>
          <w:rFonts w:cs="Arial"/>
          <w:sz w:val="24"/>
          <w:lang w:eastAsia="zh-CN"/>
        </w:rPr>
        <w:t>3</w:t>
      </w:r>
      <w:r>
        <w:rPr>
          <w:rFonts w:cs="Arial"/>
          <w:sz w:val="24"/>
          <w:vertAlign w:val="superscript"/>
          <w:lang w:eastAsia="zh-CN"/>
        </w:rPr>
        <w:t>rd</w:t>
      </w:r>
      <w:r w:rsidRPr="002C2DE8">
        <w:rPr>
          <w:rFonts w:cs="Arial"/>
          <w:sz w:val="24"/>
          <w:lang w:eastAsia="zh-CN"/>
        </w:rPr>
        <w:t xml:space="preserve"> </w:t>
      </w:r>
      <w:r>
        <w:rPr>
          <w:rFonts w:cs="Arial"/>
          <w:sz w:val="24"/>
          <w:lang w:eastAsia="zh-CN"/>
        </w:rPr>
        <w:t>March</w:t>
      </w:r>
      <w:r w:rsidRPr="00C74D81">
        <w:rPr>
          <w:rFonts w:cs="Arial"/>
          <w:sz w:val="24"/>
          <w:lang w:eastAsia="zh-CN"/>
        </w:rPr>
        <w:t>, 202</w:t>
      </w:r>
      <w:r>
        <w:rPr>
          <w:rFonts w:cs="Arial"/>
          <w:sz w:val="24"/>
          <w:lang w:eastAsia="zh-CN"/>
        </w:rPr>
        <w:t>3</w:t>
      </w:r>
      <w:r>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640963C"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126CC0">
        <w:rPr>
          <w:rFonts w:eastAsia="宋体" w:cs="Arial"/>
          <w:b/>
          <w:bCs/>
          <w:kern w:val="2"/>
          <w:sz w:val="24"/>
          <w:szCs w:val="22"/>
          <w:lang w:val="en-US" w:eastAsia="zh-CN"/>
        </w:rPr>
        <w:t>5</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E00C02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A7A91">
        <w:rPr>
          <w:rFonts w:ascii="Arial" w:hAnsi="Arial" w:cs="Arial"/>
          <w:b/>
          <w:bCs/>
          <w:sz w:val="24"/>
        </w:rPr>
        <w:t>NES</w:t>
      </w:r>
      <w:r w:rsidR="009039FC">
        <w:rPr>
          <w:rFonts w:ascii="Arial" w:hAnsi="Arial" w:cs="Arial"/>
          <w:b/>
          <w:bCs/>
          <w:sz w:val="24"/>
        </w:rPr>
        <w:t xml:space="preserve"> impact </w:t>
      </w:r>
      <w:r w:rsidR="00124E00">
        <w:rPr>
          <w:rFonts w:ascii="Arial" w:hAnsi="Arial" w:cs="Arial"/>
          <w:b/>
          <w:bCs/>
          <w:sz w:val="24"/>
        </w:rPr>
        <w:t>to</w:t>
      </w:r>
      <w:r w:rsidR="009039FC">
        <w:rPr>
          <w:rFonts w:ascii="Arial" w:hAnsi="Arial" w:cs="Arial"/>
          <w:b/>
          <w:bCs/>
          <w:sz w:val="24"/>
        </w:rPr>
        <w:t xml:space="preserve"> </w:t>
      </w:r>
      <w:r w:rsidR="003F68E4">
        <w:rPr>
          <w:rFonts w:ascii="Arial" w:hAnsi="Arial" w:cs="Arial"/>
          <w:b/>
          <w:bCs/>
          <w:sz w:val="24"/>
        </w:rPr>
        <w:t>UE mobility</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22424783" w:rsidR="00E41F59" w:rsidRPr="00901621" w:rsidRDefault="003209BF" w:rsidP="00E41F59">
      <w:pPr>
        <w:spacing w:after="120"/>
        <w:rPr>
          <w:rFonts w:ascii="Times New Roman" w:hAnsi="Times New Roman"/>
        </w:rPr>
      </w:pPr>
      <w:r w:rsidRPr="00901621">
        <w:rPr>
          <w:rFonts w:ascii="Times New Roman" w:hAnsi="Times New Roman"/>
        </w:rPr>
        <w:t xml:space="preserve">The following progresses for NES techniques are achieved in </w:t>
      </w:r>
      <w:r w:rsidR="00E41F59" w:rsidRPr="00901621">
        <w:rPr>
          <w:rFonts w:ascii="Times New Roman" w:hAnsi="Times New Roman"/>
        </w:rPr>
        <w:t>RAN2 #</w:t>
      </w:r>
      <w:r w:rsidR="00F91570">
        <w:rPr>
          <w:rFonts w:ascii="Times New Roman" w:hAnsi="Times New Roman"/>
        </w:rPr>
        <w:t>120</w:t>
      </w:r>
      <w:r w:rsidR="006678BF" w:rsidRPr="00901621">
        <w:rPr>
          <w:rFonts w:ascii="Times New Roman" w:hAnsi="Times New Roman"/>
        </w:rPr>
        <w:t xml:space="preserve"> </w:t>
      </w:r>
      <w:r w:rsidR="00DC12CE" w:rsidRPr="00901621">
        <w:rPr>
          <w:rFonts w:ascii="Times New Roman" w:hAnsi="Times New Roman"/>
        </w:rPr>
        <w:t>[1]</w:t>
      </w:r>
      <w:r w:rsidR="008F3C46" w:rsidRPr="00901621">
        <w:rPr>
          <w:rFonts w:ascii="Times New Roman" w:hAnsi="Times New Roman"/>
        </w:rPr>
        <w:t xml:space="preserve"> </w:t>
      </w:r>
      <w:r w:rsidR="00F91570">
        <w:rPr>
          <w:rFonts w:ascii="Times New Roman" w:hAnsi="Times New Roman"/>
        </w:rPr>
        <w:t>and the related content was captured in TR 38.864</w:t>
      </w:r>
      <w:r w:rsidR="008F3C46" w:rsidRPr="00901621">
        <w:rPr>
          <w:rFonts w:ascii="Times New Roman" w:hAnsi="Times New Roman"/>
        </w:rPr>
        <w:t>after the issue on connected mode mobility was discussed</w:t>
      </w:r>
      <w:r w:rsidRPr="00901621">
        <w:rPr>
          <w:rFonts w:ascii="Times New Roman" w:hAnsi="Times New Roman"/>
        </w:rPr>
        <w:t>.</w:t>
      </w:r>
    </w:p>
    <w:p w14:paraId="76C019BE" w14:textId="77777777" w:rsidR="00F91570" w:rsidRDefault="00F91570" w:rsidP="00F91570">
      <w:pPr>
        <w:pStyle w:val="Doc-text2"/>
        <w:pBdr>
          <w:top w:val="single" w:sz="4" w:space="1" w:color="auto"/>
          <w:left w:val="single" w:sz="4" w:space="4" w:color="auto"/>
          <w:bottom w:val="single" w:sz="4" w:space="1" w:color="auto"/>
          <w:right w:val="single" w:sz="4" w:space="4" w:color="auto"/>
        </w:pBdr>
      </w:pPr>
      <w:r>
        <w:t>Agreements</w:t>
      </w:r>
    </w:p>
    <w:p w14:paraId="42A887B5" w14:textId="77777777" w:rsidR="00F91570" w:rsidRDefault="00F91570" w:rsidP="00F91570">
      <w:pPr>
        <w:pStyle w:val="Doc-text2"/>
        <w:numPr>
          <w:ilvl w:val="0"/>
          <w:numId w:val="14"/>
        </w:numPr>
        <w:pBdr>
          <w:top w:val="single" w:sz="4" w:space="1" w:color="auto"/>
          <w:left w:val="single" w:sz="4" w:space="4" w:color="auto"/>
          <w:bottom w:val="single" w:sz="4" w:space="1" w:color="auto"/>
          <w:right w:val="single" w:sz="4" w:space="4" w:color="auto"/>
        </w:pBdr>
      </w:pPr>
      <w:r>
        <w:t xml:space="preserve">Capture the solution on </w:t>
      </w:r>
      <w:r w:rsidRPr="003841AA">
        <w:t>enhanc</w:t>
      </w:r>
      <w:r>
        <w:t>ing</w:t>
      </w:r>
      <w:r w:rsidRPr="003841AA">
        <w:t xml:space="preserve"> the CHO framework (for faster offloading/onloading during cell deactivation/activation) enabling </w:t>
      </w:r>
      <w:proofErr w:type="spellStart"/>
      <w:proofErr w:type="gramStart"/>
      <w:r w:rsidRPr="003841AA">
        <w:t>a</w:t>
      </w:r>
      <w:proofErr w:type="spellEnd"/>
      <w:proofErr w:type="gramEnd"/>
      <w:r w:rsidRPr="003841AA">
        <w:t xml:space="preserve"> evaluation of CHO conditions depending on the NES state of the source/target cell. </w:t>
      </w:r>
      <w:r>
        <w:t>H</w:t>
      </w:r>
      <w:r w:rsidRPr="003841AA">
        <w:t>ow to indicate to UE the triggering of the CHO evaluation</w:t>
      </w:r>
      <w:r>
        <w:t xml:space="preserve"> is up to normative phase</w:t>
      </w:r>
      <w:r w:rsidRPr="003841AA">
        <w:t xml:space="preserve">. Whenever mobility from source cell is triggered, one could also consider how UE would not select NES cell if any other cell </w:t>
      </w:r>
      <w:proofErr w:type="gramStart"/>
      <w:r w:rsidRPr="003841AA">
        <w:t>is</w:t>
      </w:r>
      <w:proofErr w:type="gramEnd"/>
      <w:r w:rsidRPr="003841AA">
        <w:t xml:space="preserve"> available when selecting the new cell. Corresponding TP for this is provided in the Annex</w:t>
      </w:r>
    </w:p>
    <w:p w14:paraId="566B03FE" w14:textId="77777777" w:rsidR="00F91570" w:rsidRDefault="00F91570" w:rsidP="00F91570">
      <w:pPr>
        <w:pStyle w:val="Doc-text2"/>
        <w:numPr>
          <w:ilvl w:val="0"/>
          <w:numId w:val="14"/>
        </w:numPr>
        <w:pBdr>
          <w:top w:val="single" w:sz="4" w:space="1" w:color="auto"/>
          <w:left w:val="single" w:sz="4" w:space="4" w:color="auto"/>
          <w:bottom w:val="single" w:sz="4" w:space="1" w:color="auto"/>
          <w:right w:val="single" w:sz="4" w:space="4" w:color="auto"/>
        </w:pBdr>
      </w:pPr>
      <w:r>
        <w:t>RAN2 does not consider at this point group HO (optimizing R15 HO procedure).</w:t>
      </w:r>
    </w:p>
    <w:p w14:paraId="62850DEC" w14:textId="77777777" w:rsidR="00F91570" w:rsidRDefault="00F91570" w:rsidP="00F91570">
      <w:pPr>
        <w:pStyle w:val="Doc-text2"/>
        <w:numPr>
          <w:ilvl w:val="0"/>
          <w:numId w:val="14"/>
        </w:numPr>
        <w:pBdr>
          <w:top w:val="single" w:sz="4" w:space="1" w:color="auto"/>
          <w:left w:val="single" w:sz="4" w:space="4" w:color="auto"/>
          <w:bottom w:val="single" w:sz="4" w:space="1" w:color="auto"/>
          <w:right w:val="single" w:sz="4" w:space="4" w:color="auto"/>
        </w:pBdr>
      </w:pPr>
      <w:r>
        <w:t xml:space="preserve">RAN2 does not consider at this point BWP adaptation with group </w:t>
      </w:r>
      <w:proofErr w:type="spellStart"/>
      <w:r>
        <w:t>signaling</w:t>
      </w:r>
      <w:proofErr w:type="spellEnd"/>
      <w:r>
        <w:t xml:space="preserve"> (no supporting papers in RAN2)</w:t>
      </w:r>
    </w:p>
    <w:p w14:paraId="25741118" w14:textId="77777777" w:rsidR="00F91570" w:rsidRDefault="00F91570" w:rsidP="00F91570">
      <w:pPr>
        <w:pStyle w:val="Doc-text2"/>
        <w:numPr>
          <w:ilvl w:val="0"/>
          <w:numId w:val="14"/>
        </w:numPr>
        <w:pBdr>
          <w:top w:val="single" w:sz="4" w:space="1" w:color="auto"/>
          <w:left w:val="single" w:sz="4" w:space="4" w:color="auto"/>
          <w:bottom w:val="single" w:sz="4" w:space="1" w:color="auto"/>
          <w:right w:val="single" w:sz="4" w:space="4" w:color="auto"/>
        </w:pBdr>
      </w:pPr>
      <w:r>
        <w:t>From RAN2 perspective, CHO enhancements are feasible</w:t>
      </w:r>
    </w:p>
    <w:p w14:paraId="70C090F2" w14:textId="77777777" w:rsidR="00F91570" w:rsidRDefault="00F91570" w:rsidP="00F91570">
      <w:pPr>
        <w:pStyle w:val="Doc-text2"/>
      </w:pPr>
    </w:p>
    <w:p w14:paraId="01AC9F7F" w14:textId="4E2DA05B" w:rsidR="006D622B" w:rsidRPr="00901621" w:rsidRDefault="00FA75EE" w:rsidP="00A40EA0">
      <w:pPr>
        <w:rPr>
          <w:rFonts w:ascii="Times New Roman" w:hAnsi="Times New Roman"/>
          <w:sz w:val="20"/>
          <w:szCs w:val="20"/>
        </w:rPr>
      </w:pPr>
      <w:r w:rsidRPr="00901621">
        <w:rPr>
          <w:rFonts w:ascii="Times New Roman" w:eastAsia="MS Mincho" w:hAnsi="Times New Roman"/>
          <w:lang w:eastAsia="ja-JP"/>
        </w:rPr>
        <w:t xml:space="preserve">In this contribution, we </w:t>
      </w:r>
      <w:r w:rsidR="003209BF" w:rsidRPr="00901621">
        <w:rPr>
          <w:rFonts w:ascii="Times New Roman" w:eastAsia="MS Mincho" w:hAnsi="Times New Roman"/>
          <w:lang w:eastAsia="ja-JP"/>
        </w:rPr>
        <w:t xml:space="preserve">further </w:t>
      </w:r>
      <w:r w:rsidRPr="00901621">
        <w:rPr>
          <w:rFonts w:ascii="Times New Roman" w:eastAsia="MS Mincho" w:hAnsi="Times New Roman"/>
          <w:lang w:eastAsia="ja-JP"/>
        </w:rPr>
        <w:t xml:space="preserve">discuss </w:t>
      </w:r>
      <w:r w:rsidR="003209BF" w:rsidRPr="00901621">
        <w:rPr>
          <w:rFonts w:ascii="Times New Roman" w:eastAsia="MS Mincho" w:hAnsi="Times New Roman"/>
          <w:lang w:eastAsia="ja-JP"/>
        </w:rPr>
        <w:t>the related issues.</w:t>
      </w:r>
      <w:r w:rsidRPr="00901621">
        <w:rPr>
          <w:rFonts w:ascii="Times New Roman" w:hAnsi="Times New Roman"/>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4C6E5B7" w14:textId="1CCDADAC" w:rsidR="00FB6E14" w:rsidRPr="00D25BDD" w:rsidRDefault="00FB6E14" w:rsidP="00A76F16">
      <w:pPr>
        <w:rPr>
          <w:rFonts w:ascii="Times New Roman" w:hAnsi="Times New Roman"/>
          <w:lang w:val="en-GB"/>
        </w:rPr>
      </w:pPr>
      <w:r w:rsidRPr="00D25BDD">
        <w:rPr>
          <w:rFonts w:ascii="Times New Roman" w:hAnsi="Times New Roman"/>
          <w:lang w:val="en-GB"/>
        </w:rPr>
        <w:t>There could be the following cases from a network deployment perspective:</w:t>
      </w:r>
    </w:p>
    <w:p w14:paraId="09487D3C" w14:textId="02016C2E" w:rsidR="00FB6E14" w:rsidRPr="00D25BDD" w:rsidRDefault="00FB6E14" w:rsidP="00FB6E14">
      <w:pPr>
        <w:rPr>
          <w:rFonts w:ascii="Times New Roman" w:hAnsi="Times New Roman"/>
        </w:rPr>
      </w:pPr>
      <w:r w:rsidRPr="00D25BDD">
        <w:rPr>
          <w:rFonts w:ascii="Times New Roman" w:hAnsi="Times New Roman"/>
        </w:rPr>
        <w:t xml:space="preserve">Case a) </w:t>
      </w:r>
      <w:r w:rsidRPr="00D25BDD">
        <w:rPr>
          <w:rFonts w:ascii="Times New Roman" w:hAnsi="Times New Roman"/>
          <w:bCs/>
        </w:rPr>
        <w:t>a cell implementing Rel-18 network energy savings techniques</w:t>
      </w:r>
      <w:r w:rsidR="00A6077D" w:rsidRPr="00D25BDD">
        <w:rPr>
          <w:rFonts w:ascii="Times New Roman" w:hAnsi="Times New Roman"/>
          <w:bCs/>
        </w:rPr>
        <w:t xml:space="preserve"> </w:t>
      </w:r>
      <w:r w:rsidRPr="00D25BDD">
        <w:rPr>
          <w:rFonts w:ascii="Times New Roman" w:hAnsi="Times New Roman"/>
          <w:bCs/>
        </w:rPr>
        <w:t xml:space="preserve">(NES cell) </w:t>
      </w:r>
      <w:r w:rsidR="00FE0F19" w:rsidRPr="00D25BDD">
        <w:rPr>
          <w:rFonts w:ascii="Times New Roman" w:hAnsi="Times New Roman"/>
        </w:rPr>
        <w:t>neighbors</w:t>
      </w:r>
      <w:r w:rsidRPr="00D25BDD">
        <w:rPr>
          <w:rFonts w:ascii="Times New Roman" w:hAnsi="Times New Roman"/>
        </w:rPr>
        <w:t xml:space="preserve"> to the legacy </w:t>
      </w:r>
      <w:proofErr w:type="gramStart"/>
      <w:r w:rsidRPr="00D25BDD">
        <w:rPr>
          <w:rFonts w:ascii="Times New Roman" w:hAnsi="Times New Roman"/>
        </w:rPr>
        <w:t>cells;</w:t>
      </w:r>
      <w:proofErr w:type="gramEnd"/>
    </w:p>
    <w:p w14:paraId="7560151E" w14:textId="1AE12F20" w:rsidR="00FB6E14" w:rsidRPr="00D25BDD" w:rsidRDefault="00FB6E14" w:rsidP="00FB6E14">
      <w:pPr>
        <w:rPr>
          <w:rFonts w:ascii="Times New Roman" w:hAnsi="Times New Roman"/>
        </w:rPr>
      </w:pPr>
      <w:r w:rsidRPr="00D25BDD">
        <w:rPr>
          <w:rFonts w:ascii="Times New Roman" w:hAnsi="Times New Roman"/>
        </w:rPr>
        <w:t xml:space="preserve">Case b) </w:t>
      </w:r>
      <w:r w:rsidRPr="00D25BDD">
        <w:rPr>
          <w:rFonts w:ascii="Times New Roman" w:hAnsi="Times New Roman"/>
          <w:bCs/>
        </w:rPr>
        <w:t xml:space="preserve">a NES cell </w:t>
      </w:r>
      <w:r w:rsidR="00FE0F19" w:rsidRPr="00D25BDD">
        <w:rPr>
          <w:rFonts w:ascii="Times New Roman" w:hAnsi="Times New Roman"/>
        </w:rPr>
        <w:t>neighbors</w:t>
      </w:r>
      <w:r w:rsidRPr="00D25BDD">
        <w:rPr>
          <w:rFonts w:ascii="Times New Roman" w:hAnsi="Times New Roman"/>
        </w:rPr>
        <w:t xml:space="preserve"> to the NES </w:t>
      </w:r>
      <w:proofErr w:type="gramStart"/>
      <w:r w:rsidRPr="00D25BDD">
        <w:rPr>
          <w:rFonts w:ascii="Times New Roman" w:hAnsi="Times New Roman"/>
        </w:rPr>
        <w:t>cells;</w:t>
      </w:r>
      <w:proofErr w:type="gramEnd"/>
    </w:p>
    <w:p w14:paraId="0D5FF657" w14:textId="44CD02BC" w:rsidR="00FB6E14" w:rsidRPr="00D25BDD" w:rsidRDefault="00FB6E14" w:rsidP="00FB6E14">
      <w:pPr>
        <w:rPr>
          <w:rFonts w:ascii="Times New Roman" w:hAnsi="Times New Roman"/>
        </w:rPr>
      </w:pPr>
      <w:r w:rsidRPr="00D25BDD">
        <w:rPr>
          <w:rFonts w:ascii="Times New Roman" w:hAnsi="Times New Roman"/>
        </w:rPr>
        <w:t xml:space="preserve">Case c) a NES cell </w:t>
      </w:r>
      <w:r w:rsidR="00FE0F19" w:rsidRPr="00D25BDD">
        <w:rPr>
          <w:rFonts w:ascii="Times New Roman" w:hAnsi="Times New Roman"/>
        </w:rPr>
        <w:t>neighbors</w:t>
      </w:r>
      <w:r w:rsidRPr="00D25BDD">
        <w:rPr>
          <w:rFonts w:ascii="Times New Roman" w:hAnsi="Times New Roman"/>
        </w:rPr>
        <w:t xml:space="preserve"> to the legacy cells and NES cells</w:t>
      </w:r>
      <w:r w:rsidR="00BF7601" w:rsidRPr="00D25BDD">
        <w:rPr>
          <w:rFonts w:ascii="Times New Roman" w:hAnsi="Times New Roman"/>
        </w:rPr>
        <w:t xml:space="preserve"> as shown in </w:t>
      </w:r>
      <w:r w:rsidR="00943C59" w:rsidRPr="00D25BDD">
        <w:rPr>
          <w:rFonts w:ascii="Times New Roman" w:hAnsi="Times New Roman"/>
        </w:rPr>
        <w:fldChar w:fldCharType="begin"/>
      </w:r>
      <w:r w:rsidR="00943C59" w:rsidRPr="00D25BDD">
        <w:rPr>
          <w:rFonts w:ascii="Times New Roman" w:hAnsi="Times New Roman"/>
        </w:rPr>
        <w:instrText xml:space="preserve"> REF _Ref115190377 </w:instrText>
      </w:r>
      <w:r w:rsidR="00901621" w:rsidRPr="00D25BDD">
        <w:rPr>
          <w:rFonts w:ascii="Times New Roman" w:hAnsi="Times New Roman"/>
        </w:rPr>
        <w:instrText xml:space="preserve"> \* MERGEFORMAT </w:instrText>
      </w:r>
      <w:r w:rsidR="00943C59" w:rsidRPr="00D25BDD">
        <w:rPr>
          <w:rFonts w:ascii="Times New Roman" w:hAnsi="Times New Roman"/>
        </w:rPr>
        <w:fldChar w:fldCharType="separate"/>
      </w:r>
      <w:r w:rsidR="006260F6" w:rsidRPr="00D25BDD">
        <w:rPr>
          <w:rFonts w:ascii="Times New Roman" w:hAnsi="Times New Roman"/>
        </w:rPr>
        <w:t xml:space="preserve">Figure </w:t>
      </w:r>
      <w:r w:rsidR="006260F6" w:rsidRPr="00D25BDD">
        <w:rPr>
          <w:rFonts w:ascii="Times New Roman" w:hAnsi="Times New Roman"/>
          <w:noProof/>
        </w:rPr>
        <w:t>1</w:t>
      </w:r>
      <w:r w:rsidR="00943C59" w:rsidRPr="00D25BDD">
        <w:rPr>
          <w:rFonts w:ascii="Times New Roman" w:hAnsi="Times New Roman"/>
          <w:noProof/>
        </w:rPr>
        <w:fldChar w:fldCharType="end"/>
      </w:r>
      <w:r w:rsidRPr="00D25BDD">
        <w:rPr>
          <w:rFonts w:ascii="Times New Roman" w:hAnsi="Times New Roman"/>
        </w:rPr>
        <w:t>;</w:t>
      </w:r>
    </w:p>
    <w:p w14:paraId="33FAA63D" w14:textId="25DA8E58" w:rsidR="00FB6E14" w:rsidRPr="00D25BDD" w:rsidRDefault="002C6421" w:rsidP="00A76F16">
      <w:pPr>
        <w:rPr>
          <w:rFonts w:ascii="Times New Roman" w:hAnsi="Times New Roman"/>
          <w:lang w:val="en-GB"/>
        </w:rPr>
      </w:pPr>
      <w:r w:rsidRPr="00D25BDD">
        <w:rPr>
          <w:rFonts w:ascii="Times New Roman" w:hAnsi="Times New Roman"/>
          <w:lang w:val="en-GB"/>
        </w:rPr>
        <w:t>Considering the mobility of the UE that supporting the NES technique</w:t>
      </w:r>
      <w:r w:rsidR="002D617A" w:rsidRPr="00D25BDD">
        <w:rPr>
          <w:rFonts w:ascii="Times New Roman" w:hAnsi="Times New Roman"/>
          <w:lang w:val="en-GB"/>
        </w:rPr>
        <w:t xml:space="preserve"> (NES UE)</w:t>
      </w:r>
      <w:r w:rsidRPr="00D25BDD">
        <w:rPr>
          <w:rFonts w:ascii="Times New Roman" w:hAnsi="Times New Roman"/>
          <w:lang w:val="en-GB"/>
        </w:rPr>
        <w:t xml:space="preserve">, the UE could handover from the NES cell to the NES cell or legacy cell. </w:t>
      </w:r>
      <w:r w:rsidR="00F3101F" w:rsidRPr="00D25BDD">
        <w:rPr>
          <w:rFonts w:ascii="Times New Roman" w:hAnsi="Times New Roman"/>
          <w:lang w:val="en-GB"/>
        </w:rPr>
        <w:t>Correspondingly, it could be possible that a NES UE connected to a legacy cell, and the UE</w:t>
      </w:r>
      <w:r w:rsidR="00B42077" w:rsidRPr="00D25BDD">
        <w:rPr>
          <w:rFonts w:ascii="Times New Roman" w:hAnsi="Times New Roman"/>
          <w:lang w:val="en-GB"/>
        </w:rPr>
        <w:t xml:space="preserve"> handovers from the legacy cell to a NES cell. The above cases are all within the NES scope of considerations.</w:t>
      </w:r>
    </w:p>
    <w:p w14:paraId="09FE141E" w14:textId="44BF0E14" w:rsidR="00F3101F" w:rsidRPr="00D25BDD" w:rsidRDefault="00F3101F" w:rsidP="00F3101F">
      <w:pPr>
        <w:spacing w:beforeLines="50" w:before="156" w:afterLines="50" w:after="156"/>
        <w:rPr>
          <w:rFonts w:ascii="Times New Roman" w:hAnsi="Times New Roman"/>
          <w:b/>
          <w:bCs/>
        </w:rPr>
      </w:pPr>
      <w:r w:rsidRPr="00D25BDD">
        <w:rPr>
          <w:rFonts w:ascii="Times New Roman" w:hAnsi="Times New Roman"/>
          <w:b/>
          <w:bCs/>
        </w:rPr>
        <w:t xml:space="preserve">Observation 1: </w:t>
      </w:r>
      <w:r w:rsidR="005D5D74">
        <w:rPr>
          <w:rFonts w:ascii="Times New Roman" w:hAnsi="Times New Roman"/>
          <w:b/>
          <w:bCs/>
        </w:rPr>
        <w:t>A</w:t>
      </w:r>
      <w:r w:rsidR="005D5D74" w:rsidRPr="00D25BDD">
        <w:rPr>
          <w:rFonts w:ascii="Times New Roman" w:hAnsi="Times New Roman"/>
          <w:b/>
          <w:bCs/>
        </w:rPr>
        <w:t xml:space="preserve"> </w:t>
      </w:r>
      <w:r w:rsidRPr="00D25BDD">
        <w:rPr>
          <w:rFonts w:ascii="Times New Roman" w:hAnsi="Times New Roman"/>
          <w:b/>
          <w:bCs/>
        </w:rPr>
        <w:t xml:space="preserve">NES UE can handover </w:t>
      </w:r>
      <w:r w:rsidR="005D5D74">
        <w:rPr>
          <w:rFonts w:ascii="Times New Roman" w:hAnsi="Times New Roman"/>
          <w:b/>
          <w:bCs/>
        </w:rPr>
        <w:t>between</w:t>
      </w:r>
      <w:r w:rsidR="005D5D74" w:rsidRPr="00D25BDD">
        <w:rPr>
          <w:rFonts w:ascii="Times New Roman" w:hAnsi="Times New Roman"/>
          <w:b/>
          <w:bCs/>
        </w:rPr>
        <w:t xml:space="preserve"> </w:t>
      </w:r>
      <w:r w:rsidR="005D5D74">
        <w:rPr>
          <w:rFonts w:ascii="Times New Roman" w:hAnsi="Times New Roman"/>
          <w:b/>
          <w:bCs/>
        </w:rPr>
        <w:t xml:space="preserve">an </w:t>
      </w:r>
      <w:r w:rsidRPr="00D25BDD">
        <w:rPr>
          <w:rFonts w:ascii="Times New Roman" w:hAnsi="Times New Roman"/>
          <w:b/>
          <w:bCs/>
        </w:rPr>
        <w:t xml:space="preserve">NES cell </w:t>
      </w:r>
      <w:r w:rsidR="005D5D74">
        <w:rPr>
          <w:rFonts w:ascii="Times New Roman" w:hAnsi="Times New Roman"/>
          <w:b/>
          <w:bCs/>
        </w:rPr>
        <w:t>and a non-NES cell (legacy or otherwise)</w:t>
      </w:r>
      <w:r w:rsidRPr="00D25BDD">
        <w:rPr>
          <w:rFonts w:ascii="Times New Roman" w:hAnsi="Times New Roman"/>
          <w:b/>
          <w:bCs/>
        </w:rPr>
        <w:t>.</w:t>
      </w:r>
    </w:p>
    <w:p w14:paraId="6D3279D5" w14:textId="0912DD79" w:rsidR="00BF7601" w:rsidRPr="00D25BDD" w:rsidRDefault="0003394D" w:rsidP="00BF7601">
      <w:pPr>
        <w:keepNext/>
        <w:jc w:val="center"/>
        <w:rPr>
          <w:rFonts w:ascii="Times New Roman" w:hAnsi="Times New Roman"/>
        </w:rPr>
      </w:pPr>
      <w:r w:rsidRPr="00D25BDD">
        <w:rPr>
          <w:rFonts w:ascii="Times New Roman" w:hAnsi="Times New Roman"/>
        </w:rPr>
        <w:object w:dxaOrig="8655" w:dyaOrig="6406" w14:anchorId="062C4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221.4pt" o:ole="">
            <v:imagedata r:id="rId8" o:title=""/>
          </v:shape>
          <o:OLEObject Type="Embed" ProgID="Visio.Drawing.15" ShapeID="_x0000_i1025" DrawAspect="Content" ObjectID="_1738076048" r:id="rId9"/>
        </w:object>
      </w:r>
    </w:p>
    <w:p w14:paraId="69600B85" w14:textId="3DA4BD7A" w:rsidR="00F3101F" w:rsidRPr="00D25BDD" w:rsidRDefault="00BF7601" w:rsidP="00BF7601">
      <w:pPr>
        <w:pStyle w:val="Caption"/>
        <w:jc w:val="center"/>
        <w:rPr>
          <w:rFonts w:ascii="Times New Roman" w:hAnsi="Times New Roman"/>
          <w:lang w:val="en-GB"/>
        </w:rPr>
      </w:pPr>
      <w:bookmarkStart w:id="5" w:name="_Ref115190377"/>
      <w:r w:rsidRPr="00D25BDD">
        <w:rPr>
          <w:rFonts w:ascii="Times New Roman" w:hAnsi="Times New Roman"/>
        </w:rPr>
        <w:t xml:space="preserve">Figure </w:t>
      </w:r>
      <w:r w:rsidR="00943C59" w:rsidRPr="00D25BDD">
        <w:rPr>
          <w:rFonts w:ascii="Times New Roman" w:hAnsi="Times New Roman"/>
        </w:rPr>
        <w:fldChar w:fldCharType="begin"/>
      </w:r>
      <w:r w:rsidR="00943C59" w:rsidRPr="00D25BDD">
        <w:rPr>
          <w:rFonts w:ascii="Times New Roman" w:hAnsi="Times New Roman"/>
        </w:rPr>
        <w:instrText xml:space="preserve"> SEQ Figure \* ARABIC </w:instrText>
      </w:r>
      <w:r w:rsidR="00943C59" w:rsidRPr="00D25BDD">
        <w:rPr>
          <w:rFonts w:ascii="Times New Roman" w:hAnsi="Times New Roman"/>
        </w:rPr>
        <w:fldChar w:fldCharType="separate"/>
      </w:r>
      <w:r w:rsidRPr="00D25BDD">
        <w:rPr>
          <w:rFonts w:ascii="Times New Roman" w:hAnsi="Times New Roman"/>
          <w:noProof/>
        </w:rPr>
        <w:t>1</w:t>
      </w:r>
      <w:r w:rsidR="00943C59" w:rsidRPr="00D25BDD">
        <w:rPr>
          <w:rFonts w:ascii="Times New Roman" w:hAnsi="Times New Roman"/>
          <w:noProof/>
        </w:rPr>
        <w:fldChar w:fldCharType="end"/>
      </w:r>
      <w:bookmarkEnd w:id="5"/>
      <w:r w:rsidRPr="00D25BDD">
        <w:rPr>
          <w:rFonts w:ascii="Times New Roman" w:hAnsi="Times New Roman"/>
        </w:rPr>
        <w:t xml:space="preserve"> </w:t>
      </w:r>
      <w:r w:rsidR="006260F6" w:rsidRPr="00D25BDD">
        <w:rPr>
          <w:rFonts w:ascii="Times New Roman" w:hAnsi="Times New Roman"/>
        </w:rPr>
        <w:t>NES cell neighboring to legacy cell and NES cell</w:t>
      </w:r>
    </w:p>
    <w:p w14:paraId="1EDD10AA" w14:textId="17FDF865" w:rsidR="00AE0566" w:rsidRPr="00D25BDD" w:rsidRDefault="00AE0566" w:rsidP="00281A09">
      <w:pPr>
        <w:rPr>
          <w:rFonts w:ascii="Times New Roman" w:hAnsi="Times New Roman"/>
          <w:lang w:val="en-GB"/>
        </w:rPr>
      </w:pPr>
      <w:r w:rsidRPr="00D25BDD">
        <w:rPr>
          <w:rFonts w:ascii="Times New Roman" w:hAnsi="Times New Roman"/>
          <w:lang w:val="en-GB"/>
        </w:rPr>
        <w:t>For case c), a NES UE is at the edge of NES cell #1</w:t>
      </w:r>
      <w:r w:rsidR="00200469" w:rsidRPr="00D25BDD">
        <w:rPr>
          <w:rFonts w:ascii="Times New Roman" w:hAnsi="Times New Roman"/>
          <w:lang w:val="en-GB"/>
        </w:rPr>
        <w:t>, for example the NES cell #1 is a single carrier or the anchor carrier of the NES UE</w:t>
      </w:r>
      <w:r w:rsidRPr="00D25BDD">
        <w:rPr>
          <w:rFonts w:ascii="Times New Roman" w:hAnsi="Times New Roman"/>
          <w:lang w:val="en-GB"/>
        </w:rPr>
        <w:t xml:space="preserve">. Both the NES cell #2 and the legacy cell #3 could be the target cell of the UE according to the measurement report. </w:t>
      </w:r>
      <w:r w:rsidR="00FD5DB7">
        <w:rPr>
          <w:rFonts w:ascii="Times New Roman" w:hAnsi="Times New Roman"/>
          <w:lang w:val="en-GB"/>
        </w:rPr>
        <w:t>it is better for</w:t>
      </w:r>
      <w:r w:rsidR="00FD5DB7" w:rsidRPr="00D25BDD">
        <w:rPr>
          <w:rFonts w:ascii="Times New Roman" w:hAnsi="Times New Roman"/>
          <w:lang w:val="en-GB"/>
        </w:rPr>
        <w:t xml:space="preserve"> </w:t>
      </w:r>
      <w:r w:rsidRPr="00D25BDD">
        <w:rPr>
          <w:rFonts w:ascii="Times New Roman" w:hAnsi="Times New Roman"/>
          <w:lang w:val="en-GB"/>
        </w:rPr>
        <w:t xml:space="preserve">the source cell </w:t>
      </w:r>
      <w:r w:rsidR="00FD5DB7">
        <w:rPr>
          <w:rFonts w:ascii="Times New Roman" w:hAnsi="Times New Roman"/>
          <w:lang w:val="en-GB"/>
        </w:rPr>
        <w:t xml:space="preserve">to </w:t>
      </w:r>
      <w:r w:rsidRPr="00D25BDD">
        <w:rPr>
          <w:rFonts w:ascii="Times New Roman" w:hAnsi="Times New Roman"/>
          <w:lang w:val="en-GB"/>
        </w:rPr>
        <w:t xml:space="preserve">prioritize the NES cell when selecting of the target cell for the NES UE </w:t>
      </w:r>
      <w:r w:rsidR="00FD5DB7" w:rsidRPr="00FD5DB7">
        <w:rPr>
          <w:rFonts w:ascii="Times New Roman" w:hAnsi="Times New Roman"/>
          <w:lang w:val="en-GB"/>
        </w:rPr>
        <w:t>from the perspective of power saving</w:t>
      </w:r>
      <w:r w:rsidR="00657754">
        <w:rPr>
          <w:rFonts w:ascii="Times New Roman" w:hAnsi="Times New Roman"/>
          <w:lang w:val="en-GB"/>
        </w:rPr>
        <w:t xml:space="preserve">. But to some extent, whether the UE can prioritize a NES cell as a target cell could be related to the UE itself, for example, the traffic, the battery, etc. Therefore, </w:t>
      </w:r>
      <w:proofErr w:type="gramStart"/>
      <w:r w:rsidR="00657754" w:rsidRPr="00657754">
        <w:rPr>
          <w:rFonts w:ascii="Times New Roman" w:hAnsi="Times New Roman"/>
          <w:lang w:val="en-GB"/>
        </w:rPr>
        <w:t>in order to</w:t>
      </w:r>
      <w:proofErr w:type="gramEnd"/>
      <w:r w:rsidR="00657754" w:rsidRPr="00657754">
        <w:rPr>
          <w:rFonts w:ascii="Times New Roman" w:hAnsi="Times New Roman"/>
          <w:lang w:val="en-GB"/>
        </w:rPr>
        <w:t xml:space="preserve"> (de-)prioritize the NES cell as a target cell, the NES-capable UE can provide its preference for the </w:t>
      </w:r>
      <w:r w:rsidR="007370CB">
        <w:rPr>
          <w:rFonts w:ascii="Times New Roman" w:hAnsi="Times New Roman"/>
          <w:lang w:val="en-GB"/>
        </w:rPr>
        <w:t>state</w:t>
      </w:r>
      <w:r w:rsidR="00657754" w:rsidRPr="00657754">
        <w:rPr>
          <w:rFonts w:ascii="Times New Roman" w:hAnsi="Times New Roman"/>
          <w:lang w:val="en-GB"/>
        </w:rPr>
        <w:t xml:space="preserve"> of the targe cell to the source cell.</w:t>
      </w:r>
    </w:p>
    <w:p w14:paraId="7DA03C10" w14:textId="5FAA4CB2" w:rsidR="00281A09" w:rsidRDefault="00281A09" w:rsidP="000849A1">
      <w:pPr>
        <w:spacing w:beforeLines="50" w:before="156" w:afterLines="50" w:after="156"/>
        <w:rPr>
          <w:rFonts w:ascii="Times New Roman" w:hAnsi="Times New Roman"/>
          <w:b/>
          <w:bCs/>
        </w:rPr>
      </w:pPr>
      <w:r w:rsidRPr="00D25BDD">
        <w:rPr>
          <w:rFonts w:ascii="Times New Roman" w:hAnsi="Times New Roman"/>
          <w:b/>
          <w:bCs/>
        </w:rPr>
        <w:t xml:space="preserve">Proposal </w:t>
      </w:r>
      <w:r w:rsidR="001430CE" w:rsidRPr="00D25BDD">
        <w:rPr>
          <w:rFonts w:ascii="Times New Roman" w:hAnsi="Times New Roman"/>
          <w:b/>
          <w:bCs/>
        </w:rPr>
        <w:t>1</w:t>
      </w:r>
      <w:r w:rsidRPr="00D25BDD">
        <w:rPr>
          <w:rFonts w:ascii="Times New Roman" w:hAnsi="Times New Roman"/>
          <w:b/>
          <w:bCs/>
        </w:rPr>
        <w:t xml:space="preserve">: </w:t>
      </w:r>
      <w:proofErr w:type="gramStart"/>
      <w:r w:rsidR="00657754">
        <w:rPr>
          <w:rFonts w:ascii="Times New Roman" w:hAnsi="Times New Roman"/>
          <w:b/>
          <w:bCs/>
        </w:rPr>
        <w:t>I</w:t>
      </w:r>
      <w:r w:rsidR="00657754" w:rsidRPr="00657754">
        <w:rPr>
          <w:rFonts w:ascii="Times New Roman" w:hAnsi="Times New Roman"/>
          <w:b/>
          <w:bCs/>
        </w:rPr>
        <w:t>n order to</w:t>
      </w:r>
      <w:proofErr w:type="gramEnd"/>
      <w:r w:rsidR="00657754" w:rsidRPr="00657754">
        <w:rPr>
          <w:rFonts w:ascii="Times New Roman" w:hAnsi="Times New Roman"/>
          <w:b/>
          <w:bCs/>
        </w:rPr>
        <w:t xml:space="preserve"> (de-)prioritize the NES cell as a target cell, the NES-capable UE can provide its preference for the </w:t>
      </w:r>
      <w:r w:rsidR="007370CB">
        <w:rPr>
          <w:rFonts w:ascii="Times New Roman" w:hAnsi="Times New Roman"/>
          <w:b/>
          <w:bCs/>
        </w:rPr>
        <w:t>state</w:t>
      </w:r>
      <w:r w:rsidR="00657754" w:rsidRPr="00657754">
        <w:rPr>
          <w:rFonts w:ascii="Times New Roman" w:hAnsi="Times New Roman"/>
          <w:b/>
          <w:bCs/>
        </w:rPr>
        <w:t xml:space="preserve"> of the targe cell to the source cell.</w:t>
      </w:r>
    </w:p>
    <w:p w14:paraId="2ADF6B4B" w14:textId="0367E378" w:rsidR="00657754" w:rsidRPr="006D3034" w:rsidRDefault="00657754" w:rsidP="000849A1">
      <w:pPr>
        <w:spacing w:beforeLines="50" w:before="156" w:afterLines="50" w:after="156"/>
        <w:rPr>
          <w:rFonts w:ascii="Times New Roman" w:hAnsi="Times New Roman"/>
          <w:lang w:val="en-GB"/>
        </w:rPr>
      </w:pPr>
      <w:r w:rsidRPr="006D3034">
        <w:rPr>
          <w:rFonts w:ascii="Times New Roman" w:hAnsi="Times New Roman"/>
          <w:lang w:val="en-GB"/>
        </w:rPr>
        <w:t xml:space="preserve">Correspondingly, </w:t>
      </w:r>
      <w:r w:rsidR="0001111F">
        <w:rPr>
          <w:rFonts w:ascii="Times New Roman" w:hAnsi="Times New Roman"/>
          <w:lang w:val="en-GB"/>
        </w:rPr>
        <w:t xml:space="preserve">the source cell will determine a targe cell for the UE based on the preference of the UE and the NES </w:t>
      </w:r>
      <w:r w:rsidR="007370CB">
        <w:rPr>
          <w:rFonts w:ascii="Times New Roman" w:hAnsi="Times New Roman"/>
          <w:lang w:val="en-GB"/>
        </w:rPr>
        <w:t>state</w:t>
      </w:r>
      <w:r w:rsidR="0001111F">
        <w:rPr>
          <w:rFonts w:ascii="Times New Roman" w:hAnsi="Times New Roman"/>
          <w:lang w:val="en-GB"/>
        </w:rPr>
        <w:t xml:space="preserve"> of the target cell. Then, o</w:t>
      </w:r>
      <w:r w:rsidR="0001111F" w:rsidRPr="0001111F">
        <w:rPr>
          <w:rFonts w:ascii="Times New Roman" w:hAnsi="Times New Roman"/>
          <w:lang w:val="en-GB"/>
        </w:rPr>
        <w:t xml:space="preserve">nce the candidate targe cell is configured to the UE, the UE considers the NES </w:t>
      </w:r>
      <w:r w:rsidR="007370CB">
        <w:rPr>
          <w:rFonts w:ascii="Times New Roman" w:hAnsi="Times New Roman"/>
          <w:lang w:val="en-GB"/>
        </w:rPr>
        <w:t>state</w:t>
      </w:r>
      <w:r w:rsidR="0001111F" w:rsidRPr="0001111F">
        <w:rPr>
          <w:rFonts w:ascii="Times New Roman" w:hAnsi="Times New Roman"/>
          <w:lang w:val="en-GB"/>
        </w:rPr>
        <w:t xml:space="preserve"> of the target cell is acceptable.</w:t>
      </w:r>
    </w:p>
    <w:p w14:paraId="50112638" w14:textId="237F8343" w:rsidR="00657754" w:rsidRPr="00D25BDD" w:rsidRDefault="00657754" w:rsidP="000849A1">
      <w:pPr>
        <w:spacing w:beforeLines="50" w:before="156" w:afterLines="50" w:after="156"/>
        <w:rPr>
          <w:rFonts w:ascii="Times New Roman" w:hAnsi="Times New Roman"/>
          <w:b/>
          <w:bCs/>
        </w:rPr>
      </w:pPr>
      <w:r w:rsidRPr="00D25BDD">
        <w:rPr>
          <w:rFonts w:ascii="Times New Roman" w:hAnsi="Times New Roman"/>
          <w:b/>
          <w:bCs/>
        </w:rPr>
        <w:t xml:space="preserve">Proposal </w:t>
      </w:r>
      <w:r>
        <w:rPr>
          <w:rFonts w:ascii="Times New Roman" w:hAnsi="Times New Roman"/>
          <w:b/>
          <w:bCs/>
        </w:rPr>
        <w:t>2</w:t>
      </w:r>
      <w:r w:rsidRPr="00D25BDD">
        <w:rPr>
          <w:rFonts w:ascii="Times New Roman" w:hAnsi="Times New Roman"/>
          <w:b/>
          <w:bCs/>
        </w:rPr>
        <w:t xml:space="preserve">: </w:t>
      </w:r>
      <w:r>
        <w:rPr>
          <w:rFonts w:ascii="Times New Roman" w:hAnsi="Times New Roman"/>
          <w:b/>
          <w:bCs/>
        </w:rPr>
        <w:t>O</w:t>
      </w:r>
      <w:r w:rsidRPr="00657754">
        <w:rPr>
          <w:rFonts w:ascii="Times New Roman" w:hAnsi="Times New Roman"/>
          <w:b/>
          <w:bCs/>
        </w:rPr>
        <w:t xml:space="preserve">nce the candidate targe cell is configured to the UE, the UE considers the NES </w:t>
      </w:r>
      <w:r w:rsidR="007370CB">
        <w:rPr>
          <w:rFonts w:ascii="Times New Roman" w:hAnsi="Times New Roman"/>
          <w:b/>
          <w:bCs/>
        </w:rPr>
        <w:t>state</w:t>
      </w:r>
      <w:r w:rsidRPr="00657754">
        <w:rPr>
          <w:rFonts w:ascii="Times New Roman" w:hAnsi="Times New Roman"/>
          <w:b/>
          <w:bCs/>
        </w:rPr>
        <w:t xml:space="preserve"> of the target cell is acceptable.</w:t>
      </w:r>
    </w:p>
    <w:p w14:paraId="352B76A7" w14:textId="4799EE84" w:rsidR="0003394D" w:rsidRPr="00D25BDD" w:rsidRDefault="0003394D" w:rsidP="0003394D">
      <w:pPr>
        <w:rPr>
          <w:rFonts w:ascii="Times New Roman" w:hAnsi="Times New Roman"/>
        </w:rPr>
      </w:pPr>
      <w:r w:rsidRPr="00D25BDD">
        <w:rPr>
          <w:rFonts w:ascii="Times New Roman" w:hAnsi="Times New Roman"/>
        </w:rPr>
        <w:t xml:space="preserve">On the other side, if a legacy UE is at the edge of a cell. </w:t>
      </w:r>
      <w:r w:rsidRPr="00D25BDD">
        <w:rPr>
          <w:rFonts w:ascii="Times New Roman" w:hAnsi="Times New Roman"/>
          <w:lang w:val="en-GB"/>
        </w:rPr>
        <w:t>Both the NES cell and the legacy cell could be the target cell of the UE according to the measurement report.</w:t>
      </w:r>
      <w:r w:rsidRPr="00D25BDD">
        <w:rPr>
          <w:rFonts w:ascii="Times New Roman" w:hAnsi="Times New Roman"/>
        </w:rPr>
        <w:t xml:space="preserve"> It is possible for the NES cell to apply the energy saving technolog</w:t>
      </w:r>
      <w:r w:rsidR="00BC4ABF">
        <w:rPr>
          <w:rFonts w:ascii="Times New Roman" w:hAnsi="Times New Roman"/>
        </w:rPr>
        <w:t>ies</w:t>
      </w:r>
      <w:r w:rsidRPr="00D25BDD">
        <w:rPr>
          <w:rFonts w:ascii="Times New Roman" w:hAnsi="Times New Roman"/>
        </w:rPr>
        <w:t>, for example, Longer SSB/SIB1 periodicity, state transition to sleep mode, etc. The cell could change to an unsuitable cell for a legacy UE after the legacy UE handovers to NES cell</w:t>
      </w:r>
      <w:r w:rsidR="00BC4ABF">
        <w:rPr>
          <w:rFonts w:ascii="Times New Roman" w:hAnsi="Times New Roman"/>
        </w:rPr>
        <w:t xml:space="preserve"> and the NES cell starting to use </w:t>
      </w:r>
      <w:r w:rsidR="00BC4ABF" w:rsidRPr="00D25BDD">
        <w:rPr>
          <w:rFonts w:ascii="Times New Roman" w:hAnsi="Times New Roman"/>
        </w:rPr>
        <w:t xml:space="preserve">the </w:t>
      </w:r>
      <w:bookmarkStart w:id="6" w:name="OLE_LINK29"/>
      <w:r w:rsidR="00BC4ABF" w:rsidRPr="00D25BDD">
        <w:rPr>
          <w:rFonts w:ascii="Times New Roman" w:hAnsi="Times New Roman"/>
        </w:rPr>
        <w:t>energy saving technolog</w:t>
      </w:r>
      <w:r w:rsidR="00BC4ABF">
        <w:rPr>
          <w:rFonts w:ascii="Times New Roman" w:hAnsi="Times New Roman"/>
        </w:rPr>
        <w:t>ies</w:t>
      </w:r>
      <w:bookmarkEnd w:id="6"/>
      <w:r w:rsidRPr="00D25BDD">
        <w:rPr>
          <w:rFonts w:ascii="Times New Roman" w:hAnsi="Times New Roman"/>
        </w:rPr>
        <w:t>.</w:t>
      </w:r>
      <w:r w:rsidR="00166B60" w:rsidRPr="00D25BDD">
        <w:rPr>
          <w:rFonts w:ascii="Times New Roman" w:hAnsi="Times New Roman"/>
        </w:rPr>
        <w:t xml:space="preserve"> Although the network will </w:t>
      </w:r>
      <w:r w:rsidR="00901621" w:rsidRPr="00D25BDD">
        <w:rPr>
          <w:rFonts w:ascii="Times New Roman" w:hAnsi="Times New Roman"/>
        </w:rPr>
        <w:t>hand over</w:t>
      </w:r>
      <w:r w:rsidR="00166B60" w:rsidRPr="00D25BDD">
        <w:rPr>
          <w:rFonts w:ascii="Times New Roman" w:hAnsi="Times New Roman"/>
        </w:rPr>
        <w:t xml:space="preserve"> the legacy UE to another cell, it introduces signaling overhead. Shall the NES </w:t>
      </w:r>
      <w:r w:rsidR="00166B60" w:rsidRPr="006D3034">
        <w:rPr>
          <w:rFonts w:ascii="Times New Roman" w:hAnsi="Times New Roman"/>
        </w:rPr>
        <w:t xml:space="preserve">cell </w:t>
      </w:r>
      <w:r w:rsidR="00BC4ABF" w:rsidRPr="006D3034">
        <w:rPr>
          <w:rFonts w:ascii="Times New Roman" w:hAnsi="Times New Roman"/>
        </w:rPr>
        <w:t xml:space="preserve">in the normal </w:t>
      </w:r>
      <w:r w:rsidR="007370CB" w:rsidRPr="006D3034">
        <w:rPr>
          <w:rFonts w:ascii="Times New Roman" w:hAnsi="Times New Roman"/>
        </w:rPr>
        <w:t>state</w:t>
      </w:r>
      <w:r w:rsidR="00BC4ABF" w:rsidRPr="006D3034">
        <w:rPr>
          <w:rFonts w:ascii="Times New Roman" w:hAnsi="Times New Roman"/>
        </w:rPr>
        <w:t xml:space="preserve"> </w:t>
      </w:r>
      <w:r w:rsidR="00166B60" w:rsidRPr="006D3034">
        <w:rPr>
          <w:rFonts w:ascii="Times New Roman" w:hAnsi="Times New Roman"/>
        </w:rPr>
        <w:t>be</w:t>
      </w:r>
      <w:r w:rsidR="00166B60" w:rsidRPr="00D25BDD">
        <w:rPr>
          <w:rFonts w:ascii="Times New Roman" w:hAnsi="Times New Roman"/>
        </w:rPr>
        <w:t xml:space="preserve"> de-prioritized for the legacy UE among the candidate target cells</w:t>
      </w:r>
      <w:r w:rsidR="007331E6">
        <w:rPr>
          <w:rFonts w:ascii="Times New Roman" w:hAnsi="Times New Roman"/>
        </w:rPr>
        <w:t xml:space="preserve"> because of the potential starting to use </w:t>
      </w:r>
      <w:r w:rsidR="007331E6" w:rsidRPr="00D25BDD">
        <w:rPr>
          <w:rFonts w:ascii="Times New Roman" w:hAnsi="Times New Roman"/>
        </w:rPr>
        <w:t>energy saving technolog</w:t>
      </w:r>
      <w:r w:rsidR="007331E6">
        <w:rPr>
          <w:rFonts w:ascii="Times New Roman" w:hAnsi="Times New Roman"/>
        </w:rPr>
        <w:t>ies</w:t>
      </w:r>
      <w:r w:rsidR="00166B60" w:rsidRPr="00D25BDD">
        <w:rPr>
          <w:rFonts w:ascii="Times New Roman" w:hAnsi="Times New Roman"/>
        </w:rPr>
        <w:t>?</w:t>
      </w:r>
    </w:p>
    <w:p w14:paraId="5DFCFB86" w14:textId="5A9F3135" w:rsidR="00ED4CAB" w:rsidRPr="00D25BDD" w:rsidRDefault="00166B60" w:rsidP="00A22902">
      <w:pPr>
        <w:spacing w:beforeLines="50" w:before="156" w:afterLines="50" w:after="156"/>
        <w:rPr>
          <w:rFonts w:ascii="Times New Roman" w:hAnsi="Times New Roman"/>
          <w:b/>
          <w:bCs/>
        </w:rPr>
      </w:pPr>
      <w:r w:rsidRPr="00D25BDD">
        <w:rPr>
          <w:rFonts w:ascii="Times New Roman" w:hAnsi="Times New Roman"/>
          <w:b/>
          <w:bCs/>
        </w:rPr>
        <w:t xml:space="preserve">Proposal </w:t>
      </w:r>
      <w:r w:rsidR="00DF0B8A">
        <w:rPr>
          <w:rFonts w:ascii="Times New Roman" w:hAnsi="Times New Roman"/>
          <w:b/>
          <w:bCs/>
        </w:rPr>
        <w:t>3</w:t>
      </w:r>
      <w:r w:rsidRPr="00D25BDD">
        <w:rPr>
          <w:rFonts w:ascii="Times New Roman" w:hAnsi="Times New Roman"/>
          <w:b/>
          <w:bCs/>
        </w:rPr>
        <w:t xml:space="preserve">: RAN2 to discuss whether </w:t>
      </w:r>
      <w:r w:rsidR="00BC4ABF" w:rsidRPr="00BC4ABF">
        <w:rPr>
          <w:rFonts w:ascii="Times New Roman" w:hAnsi="Times New Roman"/>
          <w:b/>
          <w:bCs/>
        </w:rPr>
        <w:t>the cell that supports NES technique(s) but is in the normal state shall be de-prioritized for the legacy UE among the target cells.</w:t>
      </w:r>
    </w:p>
    <w:p w14:paraId="29139205" w14:textId="634D051E" w:rsidR="00281A09" w:rsidRPr="00D25BDD" w:rsidRDefault="008F3D8E" w:rsidP="00281A09">
      <w:pPr>
        <w:rPr>
          <w:rFonts w:ascii="Times New Roman" w:hAnsi="Times New Roman"/>
        </w:rPr>
      </w:pPr>
      <w:r w:rsidRPr="00D25BDD">
        <w:rPr>
          <w:rFonts w:ascii="Times New Roman" w:hAnsi="Times New Roman"/>
        </w:rPr>
        <w:t xml:space="preserve">The corresponding aspects can be considered in the case of CHO, for example, </w:t>
      </w:r>
      <w:r w:rsidR="00BD51B7" w:rsidRPr="00D25BDD">
        <w:rPr>
          <w:rFonts w:ascii="Times New Roman" w:hAnsi="Times New Roman"/>
        </w:rPr>
        <w:t xml:space="preserve">the cell supports NES can be configured to the NES UE as one of the conditions in CHO case. </w:t>
      </w:r>
      <w:r w:rsidR="00B4178F" w:rsidRPr="00D25BDD">
        <w:rPr>
          <w:rFonts w:ascii="Times New Roman" w:hAnsi="Times New Roman"/>
        </w:rPr>
        <w:t>Also, it was summarized as the Solution 2: Enhanced CHO by prioritizing NES cells in CHO condition evaluation</w:t>
      </w:r>
      <w:r w:rsidR="000B3D79" w:rsidRPr="00D25BDD">
        <w:rPr>
          <w:rFonts w:ascii="Times New Roman" w:hAnsi="Times New Roman"/>
        </w:rPr>
        <w:t xml:space="preserve"> </w:t>
      </w:r>
      <w:r w:rsidR="00DB30FA" w:rsidRPr="00D25BDD">
        <w:rPr>
          <w:rFonts w:ascii="Times New Roman" w:hAnsi="Times New Roman"/>
        </w:rPr>
        <w:t>[2]</w:t>
      </w:r>
      <w:r w:rsidR="00B4178F" w:rsidRPr="00D25BDD">
        <w:rPr>
          <w:rFonts w:ascii="Times New Roman" w:hAnsi="Times New Roman"/>
        </w:rPr>
        <w:t xml:space="preserve"> </w:t>
      </w:r>
      <w:r w:rsidR="00DB30FA" w:rsidRPr="00D25BDD">
        <w:rPr>
          <w:rFonts w:ascii="Times New Roman" w:hAnsi="Times New Roman"/>
        </w:rPr>
        <w:t>after</w:t>
      </w:r>
      <w:r w:rsidR="00B4178F" w:rsidRPr="00D25BDD">
        <w:rPr>
          <w:rFonts w:ascii="Times New Roman" w:hAnsi="Times New Roman"/>
        </w:rPr>
        <w:t xml:space="preserve"> the RAN2#119bis email discussion. </w:t>
      </w:r>
      <w:r w:rsidR="00BD51B7" w:rsidRPr="00D25BDD">
        <w:rPr>
          <w:rFonts w:ascii="Times New Roman" w:hAnsi="Times New Roman"/>
        </w:rPr>
        <w:lastRenderedPageBreak/>
        <w:t xml:space="preserve">However, it </w:t>
      </w:r>
      <w:r w:rsidR="00754711">
        <w:rPr>
          <w:rFonts w:ascii="Times New Roman" w:hAnsi="Times New Roman"/>
        </w:rPr>
        <w:t>has</w:t>
      </w:r>
      <w:r w:rsidR="00754711" w:rsidRPr="00D25BDD">
        <w:rPr>
          <w:rFonts w:ascii="Times New Roman" w:hAnsi="Times New Roman"/>
        </w:rPr>
        <w:t xml:space="preserve"> </w:t>
      </w:r>
      <w:r w:rsidR="00BD51B7" w:rsidRPr="00D25BDD">
        <w:rPr>
          <w:rFonts w:ascii="Times New Roman" w:hAnsi="Times New Roman"/>
        </w:rPr>
        <w:t xml:space="preserve">not </w:t>
      </w:r>
      <w:r w:rsidR="00754711">
        <w:rPr>
          <w:rFonts w:ascii="Times New Roman" w:hAnsi="Times New Roman"/>
        </w:rPr>
        <w:t>determined how</w:t>
      </w:r>
      <w:r w:rsidR="00BD51B7" w:rsidRPr="00D25BDD">
        <w:rPr>
          <w:rFonts w:ascii="Times New Roman" w:hAnsi="Times New Roman"/>
        </w:rPr>
        <w:t xml:space="preserve"> to </w:t>
      </w:r>
      <w:r w:rsidR="00754711">
        <w:rPr>
          <w:rFonts w:ascii="Times New Roman" w:hAnsi="Times New Roman"/>
        </w:rPr>
        <w:t>delay</w:t>
      </w:r>
      <w:r w:rsidR="00754711" w:rsidRPr="00754711">
        <w:rPr>
          <w:rFonts w:ascii="Times New Roman" w:hAnsi="Times New Roman"/>
        </w:rPr>
        <w:t xml:space="preserve"> </w:t>
      </w:r>
      <w:r w:rsidR="00754711">
        <w:rPr>
          <w:rFonts w:ascii="Times New Roman" w:hAnsi="Times New Roman"/>
        </w:rPr>
        <w:t>the</w:t>
      </w:r>
      <w:r w:rsidR="00754711" w:rsidRPr="00754711">
        <w:rPr>
          <w:rFonts w:ascii="Times New Roman" w:hAnsi="Times New Roman"/>
        </w:rPr>
        <w:t xml:space="preserve"> UE </w:t>
      </w:r>
      <w:r w:rsidR="00754711">
        <w:rPr>
          <w:rFonts w:ascii="Times New Roman" w:hAnsi="Times New Roman"/>
        </w:rPr>
        <w:t>to</w:t>
      </w:r>
      <w:r w:rsidR="00754711" w:rsidRPr="00754711">
        <w:rPr>
          <w:rFonts w:ascii="Times New Roman" w:hAnsi="Times New Roman"/>
        </w:rPr>
        <w:t xml:space="preserve"> trigger the CHO evaluation</w:t>
      </w:r>
      <w:r w:rsidR="00BD51B7" w:rsidRPr="00D25BDD">
        <w:rPr>
          <w:rFonts w:ascii="Times New Roman" w:hAnsi="Times New Roman"/>
        </w:rPr>
        <w:t xml:space="preserve">. </w:t>
      </w:r>
      <w:r w:rsidR="00A540D0">
        <w:rPr>
          <w:rFonts w:ascii="Times New Roman" w:hAnsi="Times New Roman"/>
        </w:rPr>
        <w:t xml:space="preserve">Referring to the discussion in NTN, we think </w:t>
      </w:r>
      <w:r w:rsidR="00A540D0" w:rsidRPr="00A540D0">
        <w:rPr>
          <w:rFonts w:ascii="Times New Roman" w:hAnsi="Times New Roman"/>
        </w:rPr>
        <w:t xml:space="preserve">event T1 </w:t>
      </w:r>
      <w:r w:rsidR="00A540D0">
        <w:rPr>
          <w:rFonts w:ascii="Times New Roman" w:hAnsi="Times New Roman"/>
        </w:rPr>
        <w:t xml:space="preserve">can be reused </w:t>
      </w:r>
      <w:r w:rsidR="00A540D0" w:rsidRPr="00A540D0">
        <w:rPr>
          <w:rFonts w:ascii="Times New Roman" w:hAnsi="Times New Roman"/>
        </w:rPr>
        <w:t>to delay the evaluation of CHO</w:t>
      </w:r>
      <w:r w:rsidR="00A540D0">
        <w:rPr>
          <w:rFonts w:ascii="Times New Roman" w:hAnsi="Times New Roman"/>
        </w:rPr>
        <w:t>.</w:t>
      </w:r>
    </w:p>
    <w:p w14:paraId="51C4EB6D" w14:textId="215C10C2" w:rsidR="00DC12CE" w:rsidRPr="00D25BDD" w:rsidRDefault="00281A09" w:rsidP="005633B1">
      <w:pPr>
        <w:spacing w:beforeLines="50" w:before="156" w:afterLines="50" w:after="156"/>
        <w:rPr>
          <w:rFonts w:ascii="Times New Roman" w:hAnsi="Times New Roman"/>
          <w:b/>
          <w:bCs/>
        </w:rPr>
      </w:pPr>
      <w:r w:rsidRPr="00D25BDD">
        <w:rPr>
          <w:rFonts w:ascii="Times New Roman" w:hAnsi="Times New Roman"/>
          <w:b/>
          <w:bCs/>
        </w:rPr>
        <w:t xml:space="preserve">Proposal </w:t>
      </w:r>
      <w:r w:rsidR="00B7223B">
        <w:rPr>
          <w:rFonts w:ascii="Times New Roman" w:hAnsi="Times New Roman"/>
          <w:b/>
          <w:bCs/>
        </w:rPr>
        <w:t>4</w:t>
      </w:r>
      <w:r w:rsidRPr="00D25BDD">
        <w:rPr>
          <w:rFonts w:ascii="Times New Roman" w:hAnsi="Times New Roman"/>
          <w:b/>
          <w:bCs/>
        </w:rPr>
        <w:t xml:space="preserve">: </w:t>
      </w:r>
      <w:bookmarkStart w:id="7" w:name="OLE_LINK30"/>
      <w:r w:rsidR="00B7223B" w:rsidRPr="00B7223B">
        <w:rPr>
          <w:rFonts w:ascii="Times New Roman" w:hAnsi="Times New Roman"/>
          <w:b/>
          <w:bCs/>
        </w:rPr>
        <w:t>Reuse event T1 to delay the evaluation of CHO</w:t>
      </w:r>
      <w:bookmarkEnd w:id="7"/>
      <w:r w:rsidR="00B7223B" w:rsidRPr="00B7223B">
        <w:rPr>
          <w:rFonts w:ascii="Times New Roman" w:hAnsi="Times New Roman"/>
          <w:b/>
          <w:bCs/>
        </w:rPr>
        <w:t>.</w:t>
      </w: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37FBB43C" w:rsidR="003D3D39" w:rsidRPr="004C1A3D" w:rsidRDefault="001977B1" w:rsidP="003861B3">
      <w:pPr>
        <w:spacing w:beforeLines="50" w:before="156" w:afterLines="50" w:after="156"/>
        <w:rPr>
          <w:rFonts w:ascii="Times New Roman" w:hAnsi="Times New Roman"/>
        </w:rPr>
      </w:pPr>
      <w:r w:rsidRPr="004C1A3D">
        <w:rPr>
          <w:rFonts w:ascii="Times New Roman" w:hAnsi="Times New Roman"/>
        </w:rPr>
        <w:t xml:space="preserve">In this contribution, </w:t>
      </w:r>
      <w:r w:rsidR="00CA7AE3" w:rsidRPr="004C1A3D">
        <w:rPr>
          <w:rFonts w:ascii="Times New Roman" w:hAnsi="Times New Roman"/>
        </w:rPr>
        <w:t xml:space="preserve">we </w:t>
      </w:r>
      <w:r w:rsidR="009A0FF6" w:rsidRPr="004C1A3D">
        <w:rPr>
          <w:rFonts w:ascii="Times New Roman" w:hAnsi="Times New Roman"/>
        </w:rPr>
        <w:t xml:space="preserve">discuss the </w:t>
      </w:r>
      <w:r w:rsidR="00C47F0D" w:rsidRPr="004C1A3D">
        <w:rPr>
          <w:rFonts w:ascii="Times New Roman" w:hAnsi="Times New Roman"/>
        </w:rPr>
        <w:t>handover aspects</w:t>
      </w:r>
      <w:r w:rsidR="00CA7AE3" w:rsidRPr="004C1A3D">
        <w:rPr>
          <w:rFonts w:ascii="Times New Roman" w:hAnsi="Times New Roman"/>
        </w:rPr>
        <w:t xml:space="preserve"> in Rel-18 N</w:t>
      </w:r>
      <w:r w:rsidR="00C47F0D" w:rsidRPr="004C1A3D">
        <w:rPr>
          <w:rFonts w:ascii="Times New Roman" w:hAnsi="Times New Roman"/>
        </w:rPr>
        <w:t>ES</w:t>
      </w:r>
      <w:r w:rsidR="009A0FF6" w:rsidRPr="004C1A3D">
        <w:rPr>
          <w:rFonts w:ascii="Times New Roman" w:hAnsi="Times New Roman"/>
        </w:rPr>
        <w:t xml:space="preserve"> and provide the proposals</w:t>
      </w:r>
      <w:r w:rsidR="00CA7AE3" w:rsidRPr="004C1A3D">
        <w:rPr>
          <w:rFonts w:ascii="Times New Roman" w:hAnsi="Times New Roman"/>
        </w:rPr>
        <w:t>:</w:t>
      </w:r>
    </w:p>
    <w:p w14:paraId="5FADB6E0" w14:textId="77777777" w:rsidR="007006E4" w:rsidRPr="00D25BDD" w:rsidRDefault="007006E4" w:rsidP="007006E4">
      <w:pPr>
        <w:spacing w:beforeLines="50" w:before="156" w:afterLines="50" w:after="156"/>
        <w:rPr>
          <w:rFonts w:ascii="Times New Roman" w:hAnsi="Times New Roman"/>
          <w:b/>
          <w:bCs/>
        </w:rPr>
      </w:pPr>
      <w:r w:rsidRPr="00D25BDD">
        <w:rPr>
          <w:rFonts w:ascii="Times New Roman" w:hAnsi="Times New Roman"/>
          <w:b/>
          <w:bCs/>
        </w:rPr>
        <w:t xml:space="preserve">Observation 1: </w:t>
      </w:r>
      <w:r>
        <w:rPr>
          <w:rFonts w:ascii="Times New Roman" w:hAnsi="Times New Roman"/>
          <w:b/>
          <w:bCs/>
        </w:rPr>
        <w:t>A</w:t>
      </w:r>
      <w:r w:rsidRPr="00D25BDD">
        <w:rPr>
          <w:rFonts w:ascii="Times New Roman" w:hAnsi="Times New Roman"/>
          <w:b/>
          <w:bCs/>
        </w:rPr>
        <w:t xml:space="preserve"> NES UE can handover </w:t>
      </w:r>
      <w:r>
        <w:rPr>
          <w:rFonts w:ascii="Times New Roman" w:hAnsi="Times New Roman"/>
          <w:b/>
          <w:bCs/>
        </w:rPr>
        <w:t>between</w:t>
      </w:r>
      <w:r w:rsidRPr="00D25BDD">
        <w:rPr>
          <w:rFonts w:ascii="Times New Roman" w:hAnsi="Times New Roman"/>
          <w:b/>
          <w:bCs/>
        </w:rPr>
        <w:t xml:space="preserve"> </w:t>
      </w:r>
      <w:r>
        <w:rPr>
          <w:rFonts w:ascii="Times New Roman" w:hAnsi="Times New Roman"/>
          <w:b/>
          <w:bCs/>
        </w:rPr>
        <w:t xml:space="preserve">an </w:t>
      </w:r>
      <w:r w:rsidRPr="00D25BDD">
        <w:rPr>
          <w:rFonts w:ascii="Times New Roman" w:hAnsi="Times New Roman"/>
          <w:b/>
          <w:bCs/>
        </w:rPr>
        <w:t xml:space="preserve">NES cell </w:t>
      </w:r>
      <w:r>
        <w:rPr>
          <w:rFonts w:ascii="Times New Roman" w:hAnsi="Times New Roman"/>
          <w:b/>
          <w:bCs/>
        </w:rPr>
        <w:t>and a non-NES cell (legacy or otherwise)</w:t>
      </w:r>
      <w:r w:rsidRPr="00D25BDD">
        <w:rPr>
          <w:rFonts w:ascii="Times New Roman" w:hAnsi="Times New Roman"/>
          <w:b/>
          <w:bCs/>
        </w:rPr>
        <w:t>.</w:t>
      </w:r>
    </w:p>
    <w:p w14:paraId="3F154D16" w14:textId="77777777" w:rsidR="006D3034" w:rsidRDefault="006D3034" w:rsidP="006D3034">
      <w:pPr>
        <w:spacing w:beforeLines="50" w:before="156" w:afterLines="50" w:after="156"/>
        <w:rPr>
          <w:rFonts w:ascii="Times New Roman" w:hAnsi="Times New Roman"/>
          <w:b/>
          <w:bCs/>
        </w:rPr>
      </w:pPr>
      <w:r w:rsidRPr="00D25BDD">
        <w:rPr>
          <w:rFonts w:ascii="Times New Roman" w:hAnsi="Times New Roman"/>
          <w:b/>
          <w:bCs/>
        </w:rPr>
        <w:t xml:space="preserve">Proposal 1: </w:t>
      </w:r>
      <w:proofErr w:type="gramStart"/>
      <w:r>
        <w:rPr>
          <w:rFonts w:ascii="Times New Roman" w:hAnsi="Times New Roman"/>
          <w:b/>
          <w:bCs/>
        </w:rPr>
        <w:t>I</w:t>
      </w:r>
      <w:r w:rsidRPr="00657754">
        <w:rPr>
          <w:rFonts w:ascii="Times New Roman" w:hAnsi="Times New Roman"/>
          <w:b/>
          <w:bCs/>
        </w:rPr>
        <w:t>n order to</w:t>
      </w:r>
      <w:proofErr w:type="gramEnd"/>
      <w:r w:rsidRPr="00657754">
        <w:rPr>
          <w:rFonts w:ascii="Times New Roman" w:hAnsi="Times New Roman"/>
          <w:b/>
          <w:bCs/>
        </w:rPr>
        <w:t xml:space="preserve"> (de-)prioritize the NES cell as a target cell, the NES-capable UE can provide its preference for the </w:t>
      </w:r>
      <w:r>
        <w:rPr>
          <w:rFonts w:ascii="Times New Roman" w:hAnsi="Times New Roman"/>
          <w:b/>
          <w:bCs/>
        </w:rPr>
        <w:t>state</w:t>
      </w:r>
      <w:r w:rsidRPr="00657754">
        <w:rPr>
          <w:rFonts w:ascii="Times New Roman" w:hAnsi="Times New Roman"/>
          <w:b/>
          <w:bCs/>
        </w:rPr>
        <w:t xml:space="preserve"> of the targe cell to the source cell.</w:t>
      </w:r>
    </w:p>
    <w:p w14:paraId="08C49272" w14:textId="77777777" w:rsidR="006D3034" w:rsidRPr="00D25BDD" w:rsidRDefault="006D3034" w:rsidP="006D3034">
      <w:pPr>
        <w:spacing w:beforeLines="50" w:before="156" w:afterLines="50" w:after="156"/>
        <w:rPr>
          <w:rFonts w:ascii="Times New Roman" w:hAnsi="Times New Roman"/>
          <w:b/>
          <w:bCs/>
        </w:rPr>
      </w:pPr>
      <w:r w:rsidRPr="00D25BDD">
        <w:rPr>
          <w:rFonts w:ascii="Times New Roman" w:hAnsi="Times New Roman"/>
          <w:b/>
          <w:bCs/>
        </w:rPr>
        <w:t xml:space="preserve">Proposal </w:t>
      </w:r>
      <w:r>
        <w:rPr>
          <w:rFonts w:ascii="Times New Roman" w:hAnsi="Times New Roman"/>
          <w:b/>
          <w:bCs/>
        </w:rPr>
        <w:t>2</w:t>
      </w:r>
      <w:r w:rsidRPr="00D25BDD">
        <w:rPr>
          <w:rFonts w:ascii="Times New Roman" w:hAnsi="Times New Roman"/>
          <w:b/>
          <w:bCs/>
        </w:rPr>
        <w:t xml:space="preserve">: </w:t>
      </w:r>
      <w:r>
        <w:rPr>
          <w:rFonts w:ascii="Times New Roman" w:hAnsi="Times New Roman"/>
          <w:b/>
          <w:bCs/>
        </w:rPr>
        <w:t>O</w:t>
      </w:r>
      <w:r w:rsidRPr="00657754">
        <w:rPr>
          <w:rFonts w:ascii="Times New Roman" w:hAnsi="Times New Roman"/>
          <w:b/>
          <w:bCs/>
        </w:rPr>
        <w:t xml:space="preserve">nce the candidate targe cell is configured to the UE, the UE considers the NES </w:t>
      </w:r>
      <w:r>
        <w:rPr>
          <w:rFonts w:ascii="Times New Roman" w:hAnsi="Times New Roman"/>
          <w:b/>
          <w:bCs/>
        </w:rPr>
        <w:t>state</w:t>
      </w:r>
      <w:r w:rsidRPr="00657754">
        <w:rPr>
          <w:rFonts w:ascii="Times New Roman" w:hAnsi="Times New Roman"/>
          <w:b/>
          <w:bCs/>
        </w:rPr>
        <w:t xml:space="preserve"> of the target cell is acceptable.</w:t>
      </w:r>
    </w:p>
    <w:p w14:paraId="4F80F5A1" w14:textId="77777777" w:rsidR="006D3034" w:rsidRPr="00D25BDD" w:rsidRDefault="006D3034" w:rsidP="006D3034">
      <w:pPr>
        <w:spacing w:beforeLines="50" w:before="156" w:afterLines="50" w:after="156"/>
        <w:rPr>
          <w:rFonts w:ascii="Times New Roman" w:hAnsi="Times New Roman"/>
          <w:b/>
          <w:bCs/>
        </w:rPr>
      </w:pPr>
      <w:r w:rsidRPr="00D25BDD">
        <w:rPr>
          <w:rFonts w:ascii="Times New Roman" w:hAnsi="Times New Roman"/>
          <w:b/>
          <w:bCs/>
        </w:rPr>
        <w:t xml:space="preserve">Proposal </w:t>
      </w:r>
      <w:r>
        <w:rPr>
          <w:rFonts w:ascii="Times New Roman" w:hAnsi="Times New Roman"/>
          <w:b/>
          <w:bCs/>
        </w:rPr>
        <w:t>3</w:t>
      </w:r>
      <w:r w:rsidRPr="00D25BDD">
        <w:rPr>
          <w:rFonts w:ascii="Times New Roman" w:hAnsi="Times New Roman"/>
          <w:b/>
          <w:bCs/>
        </w:rPr>
        <w:t xml:space="preserve">: RAN2 to discuss whether </w:t>
      </w:r>
      <w:r w:rsidRPr="00BC4ABF">
        <w:rPr>
          <w:rFonts w:ascii="Times New Roman" w:hAnsi="Times New Roman"/>
          <w:b/>
          <w:bCs/>
        </w:rPr>
        <w:t>the cell that supports NES technique(s) but is in the normal state shall be de-prioritized for the legacy UE among the target cells.</w:t>
      </w:r>
    </w:p>
    <w:p w14:paraId="49F0328E" w14:textId="77777777" w:rsidR="006D3034" w:rsidRPr="00D25BDD" w:rsidRDefault="006D3034" w:rsidP="006D3034">
      <w:pPr>
        <w:spacing w:beforeLines="50" w:before="156" w:afterLines="50" w:after="156"/>
        <w:rPr>
          <w:rFonts w:ascii="Times New Roman" w:hAnsi="Times New Roman"/>
          <w:b/>
          <w:bCs/>
        </w:rPr>
      </w:pPr>
      <w:r w:rsidRPr="00D25BDD">
        <w:rPr>
          <w:rFonts w:ascii="Times New Roman" w:hAnsi="Times New Roman"/>
          <w:b/>
          <w:bCs/>
        </w:rPr>
        <w:t xml:space="preserve">Proposal </w:t>
      </w:r>
      <w:r>
        <w:rPr>
          <w:rFonts w:ascii="Times New Roman" w:hAnsi="Times New Roman"/>
          <w:b/>
          <w:bCs/>
        </w:rPr>
        <w:t>4</w:t>
      </w:r>
      <w:r w:rsidRPr="00D25BDD">
        <w:rPr>
          <w:rFonts w:ascii="Times New Roman" w:hAnsi="Times New Roman"/>
          <w:b/>
          <w:bCs/>
        </w:rPr>
        <w:t xml:space="preserve">: </w:t>
      </w:r>
      <w:r w:rsidRPr="00B7223B">
        <w:rPr>
          <w:rFonts w:ascii="Times New Roman" w:hAnsi="Times New Roman"/>
          <w:b/>
          <w:bCs/>
        </w:rPr>
        <w:t>Reuse event T1 to delay the evaluation of CHO.</w:t>
      </w:r>
    </w:p>
    <w:p w14:paraId="25CDF0E5" w14:textId="1F4F44F6" w:rsidR="009A0FF6" w:rsidRDefault="009A0FF6" w:rsidP="009A0FF6">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698C2B12" w14:textId="5B04BF55" w:rsidR="002C4575" w:rsidRPr="005D5D74" w:rsidRDefault="00DC12CE" w:rsidP="008C4564">
      <w:pPr>
        <w:pStyle w:val="References"/>
        <w:rPr>
          <w:lang w:val="de-DE" w:eastAsia="zh-CN"/>
        </w:rPr>
      </w:pPr>
      <w:r w:rsidRPr="005D5D74">
        <w:rPr>
          <w:rFonts w:hint="eastAsia"/>
          <w:lang w:val="de-DE" w:eastAsia="zh-CN"/>
        </w:rPr>
        <w:t>R</w:t>
      </w:r>
      <w:r w:rsidRPr="005D5D74">
        <w:rPr>
          <w:lang w:val="de-DE" w:eastAsia="zh-CN"/>
        </w:rPr>
        <w:t>AN2#</w:t>
      </w:r>
      <w:r w:rsidR="00710B03">
        <w:rPr>
          <w:lang w:val="de-DE" w:eastAsia="zh-CN"/>
        </w:rPr>
        <w:t>120</w:t>
      </w:r>
      <w:r w:rsidRPr="005D5D74">
        <w:rPr>
          <w:lang w:val="de-DE" w:eastAsia="zh-CN"/>
        </w:rPr>
        <w:t xml:space="preserve"> chairman notes.</w:t>
      </w:r>
    </w:p>
    <w:p w14:paraId="0D204A1A" w14:textId="0B162BFD" w:rsidR="00DB30FA" w:rsidRPr="00DB30FA" w:rsidRDefault="00DB30FA" w:rsidP="00DB30FA">
      <w:pPr>
        <w:pStyle w:val="References"/>
      </w:pPr>
      <w:r w:rsidRPr="00DB30FA">
        <w:t>R2-2209758</w:t>
      </w:r>
      <w:r>
        <w:t xml:space="preserve">, </w:t>
      </w:r>
      <w:r w:rsidRPr="00DB30FA">
        <w:t>Discussion on Network energy saving for CONNECTED UE - group CHO and BWP adaptation</w:t>
      </w:r>
      <w:r>
        <w:t>,</w:t>
      </w:r>
      <w:r w:rsidRPr="00DB30FA">
        <w:tab/>
        <w:t>Apple</w:t>
      </w:r>
    </w:p>
    <w:sectPr w:rsidR="00DB30FA" w:rsidRPr="00DB30FA"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9823E" w14:textId="77777777" w:rsidR="005E4487" w:rsidRDefault="005E4487">
      <w:r>
        <w:separator/>
      </w:r>
    </w:p>
  </w:endnote>
  <w:endnote w:type="continuationSeparator" w:id="0">
    <w:p w14:paraId="439E9AD7" w14:textId="77777777" w:rsidR="005E4487" w:rsidRDefault="005E4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B47A7" w14:textId="77777777" w:rsidR="005E4487" w:rsidRDefault="005E4487">
      <w:r>
        <w:separator/>
      </w:r>
    </w:p>
  </w:footnote>
  <w:footnote w:type="continuationSeparator" w:id="0">
    <w:p w14:paraId="0606EC5D" w14:textId="77777777" w:rsidR="005E4487" w:rsidRDefault="005E4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8304216">
    <w:abstractNumId w:val="8"/>
  </w:num>
  <w:num w:numId="2" w16cid:durableId="1117676153">
    <w:abstractNumId w:val="1"/>
  </w:num>
  <w:num w:numId="3" w16cid:durableId="1738088167">
    <w:abstractNumId w:val="12"/>
  </w:num>
  <w:num w:numId="4" w16cid:durableId="572588649">
    <w:abstractNumId w:val="10"/>
  </w:num>
  <w:num w:numId="5" w16cid:durableId="1722707734">
    <w:abstractNumId w:val="3"/>
  </w:num>
  <w:num w:numId="6" w16cid:durableId="222058941">
    <w:abstractNumId w:val="7"/>
  </w:num>
  <w:num w:numId="7" w16cid:durableId="372509448">
    <w:abstractNumId w:val="5"/>
  </w:num>
  <w:num w:numId="8" w16cid:durableId="308246893">
    <w:abstractNumId w:val="11"/>
  </w:num>
  <w:num w:numId="9" w16cid:durableId="1070226338">
    <w:abstractNumId w:val="6"/>
  </w:num>
  <w:num w:numId="10" w16cid:durableId="1746566689">
    <w:abstractNumId w:val="2"/>
  </w:num>
  <w:num w:numId="11" w16cid:durableId="581182982">
    <w:abstractNumId w:val="4"/>
  </w:num>
  <w:num w:numId="12" w16cid:durableId="162361129">
    <w:abstractNumId w:val="9"/>
  </w:num>
  <w:num w:numId="13" w16cid:durableId="2016876090">
    <w:abstractNumId w:val="3"/>
  </w:num>
  <w:num w:numId="14" w16cid:durableId="171588565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11F"/>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6D71"/>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91B"/>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459"/>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4FA4"/>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CA2"/>
    <w:rsid w:val="004A20C5"/>
    <w:rsid w:val="004A3456"/>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A3D"/>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6BCF"/>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5D74"/>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487"/>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992"/>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29CF"/>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754"/>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08B2"/>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034"/>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6E4"/>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B03"/>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6AB"/>
    <w:rsid w:val="007328FC"/>
    <w:rsid w:val="007331E6"/>
    <w:rsid w:val="007336B7"/>
    <w:rsid w:val="0073377F"/>
    <w:rsid w:val="007342F2"/>
    <w:rsid w:val="00734BEF"/>
    <w:rsid w:val="00734E53"/>
    <w:rsid w:val="00735CE8"/>
    <w:rsid w:val="00736B02"/>
    <w:rsid w:val="007370CB"/>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711"/>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A25"/>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A4A"/>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412A"/>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621"/>
    <w:rsid w:val="00901DF7"/>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B7B"/>
    <w:rsid w:val="00941093"/>
    <w:rsid w:val="00941887"/>
    <w:rsid w:val="00941BA4"/>
    <w:rsid w:val="009435C9"/>
    <w:rsid w:val="00943C5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0D0"/>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4FCD"/>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23B"/>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ABF"/>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B21"/>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B75"/>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33E"/>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56B"/>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A1"/>
    <w:rsid w:val="00D233E3"/>
    <w:rsid w:val="00D235DA"/>
    <w:rsid w:val="00D23689"/>
    <w:rsid w:val="00D23846"/>
    <w:rsid w:val="00D238D1"/>
    <w:rsid w:val="00D23F24"/>
    <w:rsid w:val="00D25757"/>
    <w:rsid w:val="00D25BDD"/>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23"/>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A25"/>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0B8A"/>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10A"/>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93C"/>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570"/>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5DB7"/>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872</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2023-02-16T09:33:00Z</dcterms:created>
  <dcterms:modified xsi:type="dcterms:W3CDTF">2023-02-16T09:33:00Z</dcterms:modified>
</cp:coreProperties>
</file>