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7E31024" w:rsidR="00A209D6" w:rsidRPr="00B266B0" w:rsidRDefault="00A209D6" w:rsidP="311BD514">
      <w:pPr>
        <w:pStyle w:val="Header"/>
        <w:tabs>
          <w:tab w:val="right" w:pos="9639"/>
        </w:tabs>
        <w:rPr>
          <w:noProof w:val="0"/>
          <w:sz w:val="24"/>
          <w:szCs w:val="24"/>
        </w:rPr>
      </w:pPr>
      <w:r w:rsidRPr="311BD514">
        <w:rPr>
          <w:noProof w:val="0"/>
          <w:sz w:val="24"/>
          <w:szCs w:val="24"/>
        </w:rPr>
        <w:t>3GPP TSG-RAN WG2 Meeting #</w:t>
      </w:r>
      <w:r w:rsidR="0036459E" w:rsidRPr="311BD514">
        <w:rPr>
          <w:noProof w:val="0"/>
          <w:sz w:val="24"/>
          <w:szCs w:val="24"/>
        </w:rPr>
        <w:t>1</w:t>
      </w:r>
      <w:r w:rsidR="001B6EFA" w:rsidRPr="311BD514">
        <w:rPr>
          <w:noProof w:val="0"/>
          <w:sz w:val="24"/>
          <w:szCs w:val="24"/>
        </w:rPr>
        <w:t>2</w:t>
      </w:r>
      <w:r w:rsidR="0BBB046A" w:rsidRPr="311BD514">
        <w:rPr>
          <w:noProof w:val="0"/>
          <w:sz w:val="24"/>
          <w:szCs w:val="24"/>
        </w:rPr>
        <w:t>1</w:t>
      </w:r>
      <w:r>
        <w:tab/>
      </w:r>
      <w:r w:rsidRPr="311BD514">
        <w:rPr>
          <w:noProof w:val="0"/>
          <w:sz w:val="24"/>
          <w:szCs w:val="24"/>
        </w:rPr>
        <w:t>R2-</w:t>
      </w:r>
      <w:r w:rsidR="004B2DDD">
        <w:rPr>
          <w:noProof w:val="0"/>
          <w:sz w:val="24"/>
          <w:szCs w:val="24"/>
        </w:rPr>
        <w:t>2300924</w:t>
      </w:r>
    </w:p>
    <w:p w14:paraId="11776FA6" w14:textId="36B46F63" w:rsidR="00A209D6" w:rsidRPr="00465587" w:rsidRDefault="18D53015" w:rsidP="311BD514">
      <w:pPr>
        <w:pStyle w:val="Header"/>
        <w:tabs>
          <w:tab w:val="right" w:pos="9639"/>
        </w:tabs>
        <w:rPr>
          <w:rFonts w:eastAsia="SimSun"/>
          <w:sz w:val="24"/>
          <w:szCs w:val="24"/>
          <w:lang w:eastAsia="zh-CN"/>
        </w:rPr>
      </w:pPr>
      <w:r w:rsidRPr="311BD514">
        <w:rPr>
          <w:rFonts w:eastAsia="SimSun"/>
          <w:sz w:val="24"/>
          <w:szCs w:val="24"/>
          <w:lang w:eastAsia="zh-CN"/>
        </w:rPr>
        <w:t>February 27</w:t>
      </w:r>
      <w:r w:rsidR="0085586F" w:rsidRPr="311BD514">
        <w:rPr>
          <w:rFonts w:eastAsia="SimSun"/>
          <w:sz w:val="24"/>
          <w:szCs w:val="24"/>
          <w:lang w:eastAsia="zh-CN"/>
        </w:rPr>
        <w:t xml:space="preserve">– </w:t>
      </w:r>
      <w:r w:rsidR="6181CD0C" w:rsidRPr="311BD514">
        <w:rPr>
          <w:rFonts w:eastAsia="SimSun"/>
          <w:sz w:val="24"/>
          <w:szCs w:val="24"/>
          <w:lang w:eastAsia="zh-CN"/>
        </w:rPr>
        <w:t>March 3</w:t>
      </w:r>
      <w:r w:rsidR="0085586F" w:rsidRPr="311BD514">
        <w:rPr>
          <w:rFonts w:eastAsia="SimSun"/>
          <w:sz w:val="24"/>
          <w:szCs w:val="24"/>
          <w:lang w:eastAsia="zh-CN"/>
        </w:rPr>
        <w:t xml:space="preserve">  202</w:t>
      </w:r>
      <w:r w:rsidR="6B0C0D38" w:rsidRPr="311BD514">
        <w:rPr>
          <w:rFonts w:eastAsia="SimSun"/>
          <w:sz w:val="24"/>
          <w:szCs w:val="24"/>
          <w:lang w:eastAsia="zh-CN"/>
        </w:rPr>
        <w:t>3</w:t>
      </w:r>
      <w:r w:rsidR="0085586F" w:rsidRPr="311BD514">
        <w:rPr>
          <w:rFonts w:eastAsia="SimSun"/>
          <w:sz w:val="24"/>
          <w:szCs w:val="24"/>
          <w:lang w:eastAsia="zh-CN"/>
        </w:rPr>
        <w:t xml:space="preserve">, </w:t>
      </w:r>
      <w:r w:rsidR="62CAEE73" w:rsidRPr="311BD514">
        <w:rPr>
          <w:rFonts w:eastAsia="SimSun"/>
          <w:sz w:val="24"/>
          <w:szCs w:val="24"/>
          <w:lang w:eastAsia="zh-CN"/>
        </w:rPr>
        <w:t>Athens</w:t>
      </w:r>
      <w:r w:rsidR="0085586F" w:rsidRPr="311BD514">
        <w:rPr>
          <w:rFonts w:eastAsia="SimSun"/>
          <w:sz w:val="24"/>
          <w:szCs w:val="24"/>
          <w:lang w:eastAsia="zh-CN"/>
        </w:rPr>
        <w:t xml:space="preserve">, </w:t>
      </w:r>
      <w:r w:rsidR="3548AF50" w:rsidRPr="311BD514">
        <w:rPr>
          <w:rFonts w:eastAsia="SimSun"/>
          <w:sz w:val="24"/>
          <w:szCs w:val="24"/>
          <w:lang w:eastAsia="zh-CN"/>
        </w:rPr>
        <w:t>Gree</w:t>
      </w:r>
      <w:r w:rsidR="0085586F" w:rsidRPr="311BD514">
        <w:rPr>
          <w:rFonts w:eastAsia="SimSun"/>
          <w:sz w:val="24"/>
          <w:szCs w:val="24"/>
          <w:lang w:eastAsia="zh-CN"/>
        </w:rPr>
        <w:t>ce</w:t>
      </w:r>
      <w:r w:rsidR="0085586F">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7C773A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777DE">
        <w:rPr>
          <w:rFonts w:cs="Arial"/>
          <w:b/>
          <w:bCs/>
          <w:sz w:val="24"/>
          <w:lang w:eastAsia="ja-JP"/>
        </w:rPr>
        <w:t>8.4.3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087945C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A30CA" w:rsidRPr="00BA30CA">
        <w:rPr>
          <w:rFonts w:ascii="Arial" w:hAnsi="Arial" w:cs="Arial"/>
          <w:b/>
          <w:bCs/>
          <w:sz w:val="24"/>
        </w:rPr>
        <w:t>Further analysis</w:t>
      </w:r>
      <w:r w:rsidR="00BB6239">
        <w:rPr>
          <w:rFonts w:ascii="Arial" w:hAnsi="Arial" w:cs="Arial"/>
          <w:b/>
          <w:bCs/>
          <w:sz w:val="24"/>
        </w:rPr>
        <w:t xml:space="preserve"> </w:t>
      </w:r>
      <w:r w:rsidR="00BC29CD">
        <w:rPr>
          <w:rFonts w:ascii="Arial" w:hAnsi="Arial" w:cs="Arial"/>
          <w:b/>
          <w:bCs/>
          <w:sz w:val="24"/>
        </w:rPr>
        <w:t>on</w:t>
      </w:r>
      <w:r w:rsidR="0089710B" w:rsidRPr="0089710B">
        <w:rPr>
          <w:rFonts w:ascii="Arial" w:hAnsi="Arial" w:cs="Arial"/>
          <w:b/>
          <w:bCs/>
          <w:sz w:val="24"/>
        </w:rPr>
        <w:t xml:space="preserve"> </w:t>
      </w:r>
      <w:r w:rsidR="00BA30CA" w:rsidRPr="00BA30CA">
        <w:rPr>
          <w:rFonts w:ascii="Arial" w:hAnsi="Arial" w:cs="Arial"/>
          <w:b/>
          <w:bCs/>
          <w:sz w:val="24"/>
        </w:rPr>
        <w:t xml:space="preserve">the solution aspects for </w:t>
      </w:r>
      <w:r w:rsidR="0089710B" w:rsidRPr="0089710B">
        <w:rPr>
          <w:rFonts w:ascii="Arial" w:hAnsi="Arial" w:cs="Arial"/>
          <w:b/>
          <w:bCs/>
          <w:sz w:val="24"/>
        </w:rPr>
        <w:t>selective activation</w:t>
      </w:r>
      <w:bookmarkStart w:id="0" w:name="_Hlk108430878"/>
    </w:p>
    <w:bookmarkEnd w:id="0"/>
    <w:p w14:paraId="25F387E8" w14:textId="7AC713AA" w:rsidR="00446C3A" w:rsidRPr="00B266B0" w:rsidRDefault="00446C3A" w:rsidP="00446C3A">
      <w:pPr>
        <w:ind w:left="1985" w:hanging="1985"/>
        <w:rPr>
          <w:rFonts w:ascii="Arial" w:hAnsi="Arial" w:cs="Arial"/>
          <w:b/>
          <w:bCs/>
          <w:sz w:val="24"/>
        </w:rPr>
      </w:pPr>
      <w:r>
        <w:rPr>
          <w:rFonts w:ascii="Arial" w:hAnsi="Arial" w:cs="Arial"/>
          <w:b/>
          <w:bCs/>
          <w:sz w:val="24"/>
        </w:rPr>
        <w:t>WID:</w:t>
      </w:r>
      <w:r>
        <w:rPr>
          <w:rFonts w:ascii="Arial" w:hAnsi="Arial" w:cs="Arial"/>
          <w:b/>
          <w:bCs/>
          <w:sz w:val="24"/>
        </w:rPr>
        <w:tab/>
      </w:r>
      <w:r w:rsidR="00AE7976" w:rsidRPr="00AE7976">
        <w:rPr>
          <w:rFonts w:ascii="Arial" w:hAnsi="Arial" w:cs="Arial"/>
          <w:b/>
          <w:bCs/>
          <w:sz w:val="24"/>
        </w:rPr>
        <w:t>NR_Mob_enh2</w:t>
      </w:r>
      <w:r w:rsidRPr="00112F1A">
        <w:rPr>
          <w:rFonts w:ascii="Arial" w:hAnsi="Arial" w:cs="Arial"/>
          <w:b/>
          <w:bCs/>
          <w:sz w:val="24"/>
        </w:rPr>
        <w:t xml:space="preserve"> </w:t>
      </w:r>
      <w:r>
        <w:rPr>
          <w:rFonts w:ascii="Arial" w:hAnsi="Arial" w:cs="Arial"/>
          <w:b/>
          <w:bCs/>
          <w:sz w:val="24"/>
        </w:rPr>
        <w:t xml:space="preserve">- Release </w:t>
      </w:r>
      <w:r w:rsidR="00AE7976">
        <w:rPr>
          <w:rFonts w:ascii="Arial" w:hAnsi="Arial" w:cs="Arial"/>
          <w:b/>
          <w:bCs/>
          <w:sz w:val="24"/>
        </w:rPr>
        <w:t>18</w:t>
      </w:r>
    </w:p>
    <w:p w14:paraId="6FEB19D6" w14:textId="77777777" w:rsidR="00446C3A"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0748433" w14:textId="77777777" w:rsidR="00F65DF2" w:rsidRPr="00B266B0" w:rsidRDefault="00F65DF2" w:rsidP="00446C3A">
      <w:pPr>
        <w:tabs>
          <w:tab w:val="left" w:pos="1985"/>
        </w:tabs>
        <w:rPr>
          <w:rFonts w:ascii="Arial" w:hAnsi="Arial" w:cs="Arial"/>
          <w:b/>
          <w:bCs/>
          <w:sz w:val="24"/>
        </w:rPr>
      </w:pPr>
    </w:p>
    <w:p w14:paraId="294B1FC1" w14:textId="7716AF37" w:rsidR="00A209D6" w:rsidRDefault="00A209D6" w:rsidP="00963F83">
      <w:pPr>
        <w:pStyle w:val="Heading1"/>
        <w:numPr>
          <w:ilvl w:val="0"/>
          <w:numId w:val="2"/>
        </w:numPr>
        <w:ind w:hanging="1414"/>
      </w:pPr>
      <w:r>
        <w:t>Introduction</w:t>
      </w:r>
    </w:p>
    <w:p w14:paraId="2B50B67D" w14:textId="1A8C4A82" w:rsidR="00541527" w:rsidRDefault="00541527" w:rsidP="00122477">
      <w:pPr>
        <w:rPr>
          <w:bCs/>
          <w:lang w:val="en-US"/>
        </w:rPr>
      </w:pPr>
      <w:r>
        <w:rPr>
          <w:bCs/>
          <w:lang w:val="en-US"/>
        </w:rPr>
        <w:t>In the last meeting</w:t>
      </w:r>
      <w:r w:rsidR="008151C6">
        <w:rPr>
          <w:bCs/>
          <w:lang w:val="en-US"/>
        </w:rPr>
        <w:t>, the</w:t>
      </w:r>
      <w:r>
        <w:rPr>
          <w:bCs/>
          <w:lang w:val="en-US"/>
        </w:rPr>
        <w:t xml:space="preserve"> following agreements have been made</w:t>
      </w:r>
      <w:r w:rsidR="008151C6">
        <w:rPr>
          <w:bCs/>
          <w:lang w:val="en-US"/>
        </w:rPr>
        <w:t xml:space="preserve"> for selective activation of</w:t>
      </w:r>
      <w:r w:rsidR="006B2B5E">
        <w:rPr>
          <w:bCs/>
          <w:lang w:val="en-US"/>
        </w:rPr>
        <w:t xml:space="preserve"> </w:t>
      </w:r>
      <w:proofErr w:type="spellStart"/>
      <w:r w:rsidR="006B2B5E">
        <w:rPr>
          <w:bCs/>
          <w:lang w:val="en-US"/>
        </w:rPr>
        <w:t>PSCell</w:t>
      </w:r>
      <w:proofErr w:type="spellEnd"/>
      <w:r w:rsidR="006B2B5E">
        <w:rPr>
          <w:bCs/>
          <w:lang w:val="en-US"/>
        </w:rPr>
        <w:t xml:space="preserve"> Change</w:t>
      </w:r>
      <w:r w:rsidR="004B1ED1">
        <w:rPr>
          <w:bCs/>
          <w:lang w:val="en-US"/>
        </w:rPr>
        <w:t xml:space="preserve"> (</w:t>
      </w:r>
      <w:r w:rsidR="006B2B5E">
        <w:rPr>
          <w:bCs/>
          <w:lang w:val="en-US"/>
        </w:rPr>
        <w:t>SAPC</w:t>
      </w:r>
      <w:r w:rsidR="004B1ED1">
        <w:rPr>
          <w:bCs/>
          <w:lang w:val="en-US"/>
        </w:rPr>
        <w:t>)</w:t>
      </w:r>
      <w:r w:rsidR="00390892">
        <w:rPr>
          <w:bCs/>
          <w:lang w:val="en-US"/>
        </w:rPr>
        <w:t xml:space="preserve"> </w:t>
      </w:r>
      <w:r w:rsidR="002008B9">
        <w:rPr>
          <w:bCs/>
          <w:lang w:val="en-US"/>
        </w:rPr>
        <w:t>[</w:t>
      </w:r>
      <w:r w:rsidR="00FB1E07">
        <w:rPr>
          <w:bCs/>
          <w:lang w:val="en-US"/>
        </w:rPr>
        <w:t>6</w:t>
      </w:r>
      <w:r w:rsidR="002008B9">
        <w:rPr>
          <w:bCs/>
          <w:lang w:val="en-US"/>
        </w:rPr>
        <w:t>]</w:t>
      </w:r>
      <w:r>
        <w:rPr>
          <w:bCs/>
          <w:lang w:val="en-US"/>
        </w:rPr>
        <w:t xml:space="preserve">: </w:t>
      </w:r>
    </w:p>
    <w:p w14:paraId="687972E6" w14:textId="31F9A571" w:rsidR="002008B9" w:rsidRDefault="002008B9" w:rsidP="00122477">
      <w:pPr>
        <w:rPr>
          <w:bCs/>
          <w:lang w:val="en-US"/>
        </w:rPr>
      </w:pPr>
      <w:r>
        <w:rPr>
          <w:bCs/>
          <w:noProof/>
          <w:lang w:val="en-US"/>
        </w:rPr>
        <mc:AlternateContent>
          <mc:Choice Requires="wps">
            <w:drawing>
              <wp:anchor distT="0" distB="0" distL="114300" distR="114300" simplePos="0" relativeHeight="251658240" behindDoc="0" locked="0" layoutInCell="1" allowOverlap="1" wp14:anchorId="6E3E5FCC" wp14:editId="369503C6">
                <wp:simplePos x="0" y="0"/>
                <wp:positionH relativeFrom="column">
                  <wp:posOffset>58467</wp:posOffset>
                </wp:positionH>
                <wp:positionV relativeFrom="paragraph">
                  <wp:posOffset>40564</wp:posOffset>
                </wp:positionV>
                <wp:extent cx="6029325" cy="1733266"/>
                <wp:effectExtent l="0" t="0" r="28575" b="19685"/>
                <wp:wrapNone/>
                <wp:docPr id="2" name="Text Box 2"/>
                <wp:cNvGraphicFramePr/>
                <a:graphic xmlns:a="http://schemas.openxmlformats.org/drawingml/2006/main">
                  <a:graphicData uri="http://schemas.microsoft.com/office/word/2010/wordprocessingShape">
                    <wps:wsp>
                      <wps:cNvSpPr txBox="1"/>
                      <wps:spPr>
                        <a:xfrm>
                          <a:off x="0" y="0"/>
                          <a:ext cx="6029325" cy="1733266"/>
                        </a:xfrm>
                        <a:prstGeom prst="rect">
                          <a:avLst/>
                        </a:prstGeom>
                        <a:solidFill>
                          <a:schemeClr val="lt1"/>
                        </a:solidFill>
                        <a:ln w="6350">
                          <a:solidFill>
                            <a:prstClr val="black"/>
                          </a:solidFill>
                        </a:ln>
                      </wps:spPr>
                      <wps:txbx>
                        <w:txbxContent>
                          <w:p w14:paraId="4BC98DF3" w14:textId="77777777" w:rsidR="005D20B7" w:rsidRPr="00DF4A9B" w:rsidRDefault="005D20B7" w:rsidP="0044233F">
                            <w:pPr>
                              <w:pStyle w:val="paragraph"/>
                              <w:spacing w:before="0" w:beforeAutospacing="0" w:after="0" w:afterAutospacing="0"/>
                              <w:ind w:left="360" w:hanging="360"/>
                              <w:textAlignment w:val="baseline"/>
                              <w:rPr>
                                <w:rFonts w:ascii="Arial" w:hAnsi="Arial" w:cs="Arial"/>
                                <w:sz w:val="16"/>
                                <w:szCs w:val="16"/>
                              </w:rPr>
                            </w:pPr>
                            <w:r w:rsidRPr="00DF4A9B">
                              <w:rPr>
                                <w:rStyle w:val="normaltextrun"/>
                                <w:rFonts w:ascii="Arial" w:hAnsi="Arial" w:cs="Arial"/>
                                <w:b/>
                                <w:bCs/>
                                <w:sz w:val="18"/>
                                <w:szCs w:val="18"/>
                                <w:lang w:val="en-GB"/>
                              </w:rPr>
                              <w:t>Delta configuration</w:t>
                            </w:r>
                            <w:r w:rsidRPr="00DF4A9B">
                              <w:rPr>
                                <w:rStyle w:val="eop"/>
                                <w:rFonts w:ascii="Arial" w:hAnsi="Arial" w:cs="Arial"/>
                                <w:sz w:val="18"/>
                                <w:szCs w:val="18"/>
                              </w:rPr>
                              <w:t> </w:t>
                            </w:r>
                          </w:p>
                          <w:p w14:paraId="0E576F09" w14:textId="77777777" w:rsidR="005D20B7" w:rsidRPr="00DF4A9B" w:rsidRDefault="005D20B7" w:rsidP="0044233F">
                            <w:pPr>
                              <w:pStyle w:val="paragraph"/>
                              <w:numPr>
                                <w:ilvl w:val="0"/>
                                <w:numId w:val="18"/>
                              </w:numPr>
                              <w:tabs>
                                <w:tab w:val="clear" w:pos="720"/>
                                <w:tab w:val="num" w:pos="-885"/>
                              </w:tabs>
                              <w:spacing w:before="0" w:beforeAutospacing="0" w:after="0" w:afterAutospacing="0"/>
                              <w:ind w:left="360" w:firstLine="0"/>
                              <w:textAlignment w:val="baseline"/>
                              <w:rPr>
                                <w:rFonts w:ascii="Arial" w:hAnsi="Arial" w:cs="Arial"/>
                                <w:b/>
                                <w:bCs/>
                                <w:sz w:val="16"/>
                                <w:szCs w:val="16"/>
                                <w:lang w:val="en-US"/>
                              </w:rPr>
                            </w:pPr>
                            <w:r w:rsidRPr="00DF4A9B">
                              <w:rPr>
                                <w:rStyle w:val="normaltextrun"/>
                                <w:rFonts w:ascii="Arial" w:hAnsi="Arial" w:cs="Arial"/>
                                <w:b/>
                                <w:bCs/>
                                <w:sz w:val="16"/>
                                <w:szCs w:val="16"/>
                                <w:lang w:val="en-GB"/>
                              </w:rPr>
                              <w:t>A UE stores the reference configuration as a separate configuration.</w:t>
                            </w:r>
                            <w:r w:rsidRPr="00DF4A9B">
                              <w:rPr>
                                <w:rStyle w:val="eop"/>
                                <w:rFonts w:ascii="Arial" w:hAnsi="Arial" w:cs="Arial"/>
                                <w:b/>
                                <w:bCs/>
                                <w:sz w:val="16"/>
                                <w:szCs w:val="16"/>
                                <w:lang w:val="en-US"/>
                              </w:rPr>
                              <w:t> </w:t>
                            </w:r>
                          </w:p>
                          <w:p w14:paraId="4B4B51E2" w14:textId="77777777" w:rsidR="005D20B7" w:rsidRPr="00DF4A9B" w:rsidRDefault="005D20B7" w:rsidP="0044233F">
                            <w:pPr>
                              <w:pStyle w:val="paragraph"/>
                              <w:numPr>
                                <w:ilvl w:val="0"/>
                                <w:numId w:val="19"/>
                              </w:numPr>
                              <w:tabs>
                                <w:tab w:val="clear" w:pos="720"/>
                                <w:tab w:val="num" w:pos="-885"/>
                              </w:tabs>
                              <w:spacing w:before="0" w:beforeAutospacing="0" w:after="0" w:afterAutospacing="0"/>
                              <w:ind w:left="360" w:firstLine="0"/>
                              <w:textAlignment w:val="baseline"/>
                              <w:rPr>
                                <w:rStyle w:val="eop"/>
                                <w:rFonts w:ascii="Arial" w:hAnsi="Arial" w:cs="Arial"/>
                                <w:b/>
                                <w:bCs/>
                                <w:sz w:val="16"/>
                                <w:szCs w:val="16"/>
                                <w:lang w:val="en-US"/>
                              </w:rPr>
                            </w:pPr>
                            <w:r w:rsidRPr="00DF4A9B">
                              <w:rPr>
                                <w:rStyle w:val="normaltextrun"/>
                                <w:rFonts w:ascii="Arial" w:hAnsi="Arial" w:cs="Arial"/>
                                <w:b/>
                                <w:bCs/>
                                <w:sz w:val="16"/>
                                <w:szCs w:val="16"/>
                                <w:lang w:val="en-GB"/>
                              </w:rPr>
                              <w:t>The reference configuration is managed separately </w:t>
                            </w:r>
                            <w:r w:rsidRPr="00DF4A9B">
                              <w:rPr>
                                <w:rStyle w:val="eop"/>
                                <w:rFonts w:ascii="Arial" w:hAnsi="Arial" w:cs="Arial"/>
                                <w:b/>
                                <w:bCs/>
                                <w:sz w:val="16"/>
                                <w:szCs w:val="16"/>
                                <w:lang w:val="en-US"/>
                              </w:rPr>
                              <w:t> </w:t>
                            </w:r>
                          </w:p>
                          <w:p w14:paraId="5A9EA294" w14:textId="2AFC7B99" w:rsidR="0044233F" w:rsidRPr="00DF4A9B" w:rsidRDefault="0044233F" w:rsidP="0044233F">
                            <w:pPr>
                              <w:pStyle w:val="paragraph"/>
                              <w:spacing w:before="0" w:beforeAutospacing="0" w:after="0" w:afterAutospacing="0"/>
                              <w:textAlignment w:val="baseline"/>
                              <w:rPr>
                                <w:rFonts w:ascii="Arial" w:hAnsi="Arial" w:cs="Arial"/>
                                <w:b/>
                                <w:bCs/>
                                <w:sz w:val="16"/>
                                <w:szCs w:val="16"/>
                                <w:lang w:val="en-US"/>
                              </w:rPr>
                            </w:pPr>
                            <w:r w:rsidRPr="00DF4A9B">
                              <w:rPr>
                                <w:rStyle w:val="eop"/>
                                <w:rFonts w:ascii="Arial" w:hAnsi="Arial" w:cs="Arial"/>
                                <w:b/>
                                <w:bCs/>
                                <w:sz w:val="16"/>
                                <w:szCs w:val="16"/>
                                <w:lang w:val="en-US"/>
                              </w:rPr>
                              <w:t>Security issue</w:t>
                            </w:r>
                          </w:p>
                          <w:p w14:paraId="23912BFC" w14:textId="77777777" w:rsidR="005D20B7" w:rsidRPr="00DF4A9B" w:rsidRDefault="005D20B7" w:rsidP="0044233F">
                            <w:pPr>
                              <w:pStyle w:val="paragraph"/>
                              <w:numPr>
                                <w:ilvl w:val="0"/>
                                <w:numId w:val="19"/>
                              </w:numPr>
                              <w:tabs>
                                <w:tab w:val="clear" w:pos="720"/>
                                <w:tab w:val="num" w:pos="567"/>
                              </w:tabs>
                              <w:spacing w:before="0" w:beforeAutospacing="0" w:after="0" w:afterAutospacing="0"/>
                              <w:textAlignment w:val="baseline"/>
                              <w:rPr>
                                <w:rFonts w:ascii="Arial" w:hAnsi="Arial" w:cs="Arial"/>
                                <w:b/>
                                <w:bCs/>
                                <w:sz w:val="16"/>
                                <w:szCs w:val="16"/>
                                <w:lang w:val="en-US"/>
                              </w:rPr>
                            </w:pPr>
                            <w:r w:rsidRPr="00DF4A9B">
                              <w:rPr>
                                <w:rStyle w:val="normaltextrun"/>
                                <w:rFonts w:ascii="Arial" w:hAnsi="Arial" w:cs="Arial"/>
                                <w:b/>
                                <w:bCs/>
                                <w:sz w:val="16"/>
                                <w:szCs w:val="16"/>
                                <w:lang w:val="en-US"/>
                              </w:rPr>
                              <w:t xml:space="preserve">Remove: “the order in which the </w:t>
                            </w:r>
                            <w:proofErr w:type="spellStart"/>
                            <w:r w:rsidRPr="00DF4A9B">
                              <w:rPr>
                                <w:rStyle w:val="normaltextrun"/>
                                <w:rFonts w:ascii="Arial" w:hAnsi="Arial" w:cs="Arial"/>
                                <w:b/>
                                <w:bCs/>
                                <w:sz w:val="16"/>
                                <w:szCs w:val="16"/>
                                <w:lang w:val="en-US"/>
                              </w:rPr>
                              <w:t>sk</w:t>
                            </w:r>
                            <w:proofErr w:type="spellEnd"/>
                            <w:r w:rsidRPr="00DF4A9B">
                              <w:rPr>
                                <w:rStyle w:val="normaltextrun"/>
                                <w:rFonts w:ascii="Arial" w:hAnsi="Arial" w:cs="Arial"/>
                                <w:b/>
                                <w:bCs/>
                                <w:sz w:val="16"/>
                                <w:szCs w:val="16"/>
                                <w:lang w:val="en-US"/>
                              </w:rPr>
                              <w:t>-counter values are used upon successive S-</w:t>
                            </w:r>
                            <w:proofErr w:type="spellStart"/>
                            <w:r w:rsidRPr="00DF4A9B">
                              <w:rPr>
                                <w:rStyle w:val="normaltextrun"/>
                                <w:rFonts w:ascii="Arial" w:hAnsi="Arial" w:cs="Arial"/>
                                <w:b/>
                                <w:bCs/>
                                <w:sz w:val="16"/>
                                <w:szCs w:val="16"/>
                                <w:lang w:val="en-US"/>
                              </w:rPr>
                              <w:t>KgNB</w:t>
                            </w:r>
                            <w:proofErr w:type="spellEnd"/>
                            <w:r w:rsidRPr="00DF4A9B">
                              <w:rPr>
                                <w:rStyle w:val="normaltextrun"/>
                                <w:rFonts w:ascii="Arial" w:hAnsi="Arial" w:cs="Arial"/>
                                <w:b/>
                                <w:bCs/>
                                <w:sz w:val="16"/>
                                <w:szCs w:val="16"/>
                                <w:lang w:val="en-US"/>
                              </w:rPr>
                              <w:t xml:space="preserve"> change depend on the order in which </w:t>
                            </w:r>
                            <w:proofErr w:type="spellStart"/>
                            <w:r w:rsidRPr="00DF4A9B">
                              <w:rPr>
                                <w:rStyle w:val="normaltextrun"/>
                                <w:rFonts w:ascii="Arial" w:hAnsi="Arial" w:cs="Arial"/>
                                <w:b/>
                                <w:bCs/>
                                <w:sz w:val="16"/>
                                <w:szCs w:val="16"/>
                                <w:lang w:val="en-US"/>
                              </w:rPr>
                              <w:t>PSCells</w:t>
                            </w:r>
                            <w:proofErr w:type="spellEnd"/>
                            <w:r w:rsidRPr="00DF4A9B">
                              <w:rPr>
                                <w:rStyle w:val="normaltextrun"/>
                                <w:rFonts w:ascii="Arial" w:hAnsi="Arial" w:cs="Arial"/>
                                <w:b/>
                                <w:bCs/>
                                <w:sz w:val="16"/>
                                <w:szCs w:val="16"/>
                                <w:lang w:val="en-US"/>
                              </w:rPr>
                              <w:t xml:space="preserve"> are selected by the UE (</w:t>
                            </w:r>
                            <w:proofErr w:type="gramStart"/>
                            <w:r w:rsidRPr="00DF4A9B">
                              <w:rPr>
                                <w:rStyle w:val="normaltextrun"/>
                                <w:rFonts w:ascii="Arial" w:hAnsi="Arial" w:cs="Arial"/>
                                <w:b/>
                                <w:bCs/>
                                <w:sz w:val="16"/>
                                <w:szCs w:val="16"/>
                                <w:lang w:val="en-US"/>
                              </w:rPr>
                              <w:t>i.e.</w:t>
                            </w:r>
                            <w:proofErr w:type="gramEnd"/>
                            <w:r w:rsidRPr="00DF4A9B">
                              <w:rPr>
                                <w:rStyle w:val="normaltextrun"/>
                                <w:rFonts w:ascii="Arial" w:hAnsi="Arial" w:cs="Arial"/>
                                <w:b/>
                                <w:bCs/>
                                <w:sz w:val="16"/>
                                <w:szCs w:val="16"/>
                                <w:lang w:val="en-US"/>
                              </w:rPr>
                              <w:t xml:space="preserve"> the </w:t>
                            </w:r>
                            <w:proofErr w:type="spellStart"/>
                            <w:r w:rsidRPr="00DF4A9B">
                              <w:rPr>
                                <w:rStyle w:val="normaltextrun"/>
                                <w:rFonts w:ascii="Arial" w:hAnsi="Arial" w:cs="Arial"/>
                                <w:b/>
                                <w:bCs/>
                                <w:sz w:val="16"/>
                                <w:szCs w:val="16"/>
                                <w:lang w:val="en-US"/>
                              </w:rPr>
                              <w:t>sk</w:t>
                            </w:r>
                            <w:proofErr w:type="spellEnd"/>
                            <w:r w:rsidRPr="00DF4A9B">
                              <w:rPr>
                                <w:rStyle w:val="normaltextrun"/>
                                <w:rFonts w:ascii="Arial" w:hAnsi="Arial" w:cs="Arial"/>
                                <w:b/>
                                <w:bCs/>
                                <w:sz w:val="16"/>
                                <w:szCs w:val="16"/>
                                <w:lang w:val="en-US"/>
                              </w:rPr>
                              <w:t>-counter value used is not monotonically incremented as specified in TS 33.501).”</w:t>
                            </w:r>
                            <w:r w:rsidRPr="00DF4A9B">
                              <w:rPr>
                                <w:rStyle w:val="eop"/>
                                <w:rFonts w:ascii="Arial" w:hAnsi="Arial" w:cs="Arial"/>
                                <w:b/>
                                <w:bCs/>
                                <w:sz w:val="16"/>
                                <w:szCs w:val="16"/>
                                <w:lang w:val="en-US"/>
                              </w:rPr>
                              <w:t> </w:t>
                            </w:r>
                          </w:p>
                          <w:p w14:paraId="13513712" w14:textId="77777777" w:rsidR="005D20B7" w:rsidRPr="00DF4A9B" w:rsidRDefault="005D20B7" w:rsidP="0044233F">
                            <w:pPr>
                              <w:pStyle w:val="paragraph"/>
                              <w:numPr>
                                <w:ilvl w:val="0"/>
                                <w:numId w:val="19"/>
                              </w:numPr>
                              <w:tabs>
                                <w:tab w:val="clear" w:pos="720"/>
                                <w:tab w:val="num" w:pos="567"/>
                              </w:tabs>
                              <w:spacing w:before="0" w:beforeAutospacing="0" w:after="0" w:afterAutospacing="0"/>
                              <w:textAlignment w:val="baseline"/>
                              <w:rPr>
                                <w:rFonts w:ascii="Arial" w:hAnsi="Arial" w:cs="Arial"/>
                                <w:b/>
                                <w:bCs/>
                                <w:sz w:val="16"/>
                                <w:szCs w:val="16"/>
                                <w:lang w:val="en-US"/>
                              </w:rPr>
                            </w:pPr>
                            <w:r w:rsidRPr="00DF4A9B">
                              <w:rPr>
                                <w:rStyle w:val="normaltextrun"/>
                                <w:rFonts w:ascii="Arial" w:hAnsi="Arial" w:cs="Arial"/>
                                <w:b/>
                                <w:bCs/>
                                <w:sz w:val="16"/>
                                <w:szCs w:val="16"/>
                                <w:lang w:val="en-US"/>
                              </w:rPr>
                              <w:t>Remove: - the other security input e.g., HFN, Bearer, Direction etc. may be reused e.g., when HFN is reset to 0 e.g., due to refresh of S-</w:t>
                            </w:r>
                            <w:proofErr w:type="spellStart"/>
                            <w:r w:rsidRPr="00DF4A9B">
                              <w:rPr>
                                <w:rStyle w:val="normaltextrun"/>
                                <w:rFonts w:ascii="Arial" w:hAnsi="Arial" w:cs="Arial"/>
                                <w:b/>
                                <w:bCs/>
                                <w:sz w:val="16"/>
                                <w:szCs w:val="16"/>
                                <w:lang w:val="en-US"/>
                              </w:rPr>
                              <w:t>KgNB</w:t>
                            </w:r>
                            <w:proofErr w:type="spellEnd"/>
                            <w:r w:rsidRPr="00DF4A9B">
                              <w:rPr>
                                <w:rStyle w:val="normaltextrun"/>
                                <w:rFonts w:ascii="Arial" w:hAnsi="Arial" w:cs="Arial"/>
                                <w:b/>
                                <w:bCs/>
                                <w:sz w:val="16"/>
                                <w:szCs w:val="16"/>
                                <w:lang w:val="en-US"/>
                              </w:rPr>
                              <w:t>.</w:t>
                            </w:r>
                            <w:r w:rsidRPr="00DF4A9B">
                              <w:rPr>
                                <w:rStyle w:val="eop"/>
                                <w:rFonts w:ascii="Arial" w:hAnsi="Arial" w:cs="Arial"/>
                                <w:b/>
                                <w:bCs/>
                                <w:sz w:val="16"/>
                                <w:szCs w:val="16"/>
                                <w:lang w:val="en-US"/>
                              </w:rPr>
                              <w:t> </w:t>
                            </w:r>
                          </w:p>
                          <w:p w14:paraId="2DBA5CD2" w14:textId="77777777" w:rsidR="005D20B7" w:rsidRPr="00DF4A9B" w:rsidRDefault="005D20B7" w:rsidP="0044233F">
                            <w:pPr>
                              <w:pStyle w:val="paragraph"/>
                              <w:numPr>
                                <w:ilvl w:val="0"/>
                                <w:numId w:val="19"/>
                              </w:numPr>
                              <w:tabs>
                                <w:tab w:val="clear" w:pos="720"/>
                                <w:tab w:val="num" w:pos="567"/>
                              </w:tabs>
                              <w:spacing w:before="0" w:beforeAutospacing="0" w:after="0" w:afterAutospacing="0"/>
                              <w:textAlignment w:val="baseline"/>
                              <w:rPr>
                                <w:rFonts w:ascii="Arial" w:hAnsi="Arial" w:cs="Arial"/>
                                <w:b/>
                                <w:bCs/>
                                <w:sz w:val="16"/>
                                <w:szCs w:val="16"/>
                                <w:lang w:val="en-US"/>
                              </w:rPr>
                            </w:pPr>
                            <w:r w:rsidRPr="00DF4A9B">
                              <w:rPr>
                                <w:rStyle w:val="normaltextrun"/>
                                <w:rFonts w:ascii="Arial" w:hAnsi="Arial" w:cs="Arial"/>
                                <w:b/>
                                <w:bCs/>
                                <w:sz w:val="16"/>
                                <w:szCs w:val="16"/>
                                <w:lang w:val="en-US"/>
                              </w:rPr>
                              <w:t xml:space="preserve">Change last paragraph in actions into: “If SA3 consider the existing handling of </w:t>
                            </w:r>
                            <w:proofErr w:type="spellStart"/>
                            <w:r w:rsidRPr="00DF4A9B">
                              <w:rPr>
                                <w:rStyle w:val="normaltextrun"/>
                                <w:rFonts w:ascii="Arial" w:hAnsi="Arial" w:cs="Arial"/>
                                <w:b/>
                                <w:bCs/>
                                <w:sz w:val="16"/>
                                <w:szCs w:val="16"/>
                                <w:lang w:val="en-US"/>
                              </w:rPr>
                              <w:t>sk</w:t>
                            </w:r>
                            <w:proofErr w:type="spellEnd"/>
                            <w:r w:rsidRPr="00DF4A9B">
                              <w:rPr>
                                <w:rStyle w:val="normaltextrun"/>
                                <w:rFonts w:ascii="Arial" w:hAnsi="Arial" w:cs="Arial"/>
                                <w:b/>
                                <w:bCs/>
                                <w:sz w:val="16"/>
                                <w:szCs w:val="16"/>
                                <w:lang w:val="en-US"/>
                              </w:rPr>
                              <w:t>-counter/ S-</w:t>
                            </w:r>
                            <w:proofErr w:type="spellStart"/>
                            <w:r w:rsidRPr="00DF4A9B">
                              <w:rPr>
                                <w:rStyle w:val="normaltextrun"/>
                                <w:rFonts w:ascii="Arial" w:hAnsi="Arial" w:cs="Arial"/>
                                <w:b/>
                                <w:bCs/>
                                <w:sz w:val="16"/>
                                <w:szCs w:val="16"/>
                                <w:lang w:val="en-US"/>
                              </w:rPr>
                              <w:t>KgNB</w:t>
                            </w:r>
                            <w:proofErr w:type="spellEnd"/>
                            <w:r w:rsidRPr="00DF4A9B">
                              <w:rPr>
                                <w:rStyle w:val="normaltextrun"/>
                                <w:rFonts w:ascii="Arial" w:hAnsi="Arial" w:cs="Arial"/>
                                <w:b/>
                                <w:bCs/>
                                <w:sz w:val="16"/>
                                <w:szCs w:val="16"/>
                                <w:lang w:val="en-US"/>
                              </w:rPr>
                              <w:t xml:space="preserve"> in the above scenarios not acceptable, RAN2 kindly asks SA3 to provide requirements for a solution.”</w:t>
                            </w:r>
                            <w:r w:rsidRPr="00DF4A9B">
                              <w:rPr>
                                <w:rStyle w:val="eop"/>
                                <w:rFonts w:ascii="Arial" w:hAnsi="Arial" w:cs="Arial"/>
                                <w:b/>
                                <w:bCs/>
                                <w:sz w:val="16"/>
                                <w:szCs w:val="16"/>
                                <w:lang w:val="en-US"/>
                              </w:rPr>
                              <w:t> </w:t>
                            </w:r>
                          </w:p>
                          <w:p w14:paraId="6187AF5E" w14:textId="77777777" w:rsidR="005D20B7" w:rsidRPr="00DF4A9B" w:rsidRDefault="005D20B7" w:rsidP="0044233F">
                            <w:pPr>
                              <w:pStyle w:val="paragraph"/>
                              <w:numPr>
                                <w:ilvl w:val="0"/>
                                <w:numId w:val="19"/>
                              </w:numPr>
                              <w:tabs>
                                <w:tab w:val="clear" w:pos="720"/>
                                <w:tab w:val="num" w:pos="567"/>
                              </w:tabs>
                              <w:spacing w:before="0" w:beforeAutospacing="0" w:after="0" w:afterAutospacing="0"/>
                              <w:textAlignment w:val="baseline"/>
                              <w:rPr>
                                <w:rFonts w:ascii="Arial" w:hAnsi="Arial" w:cs="Arial"/>
                                <w:b/>
                                <w:bCs/>
                                <w:sz w:val="16"/>
                                <w:szCs w:val="16"/>
                                <w:lang w:val="en-US"/>
                              </w:rPr>
                            </w:pPr>
                            <w:r w:rsidRPr="00DF4A9B">
                              <w:rPr>
                                <w:rStyle w:val="normaltextrun"/>
                                <w:rFonts w:ascii="Arial" w:hAnsi="Arial" w:cs="Arial"/>
                                <w:b/>
                                <w:bCs/>
                                <w:sz w:val="16"/>
                                <w:szCs w:val="16"/>
                                <w:lang w:val="en-GB"/>
                              </w:rPr>
                              <w:t>With these changes the LS out is approved, in R2-2213337</w:t>
                            </w:r>
                            <w:r w:rsidRPr="00DF4A9B">
                              <w:rPr>
                                <w:rStyle w:val="eop"/>
                                <w:rFonts w:ascii="Arial" w:hAnsi="Arial" w:cs="Arial"/>
                                <w:b/>
                                <w:bCs/>
                                <w:sz w:val="16"/>
                                <w:szCs w:val="16"/>
                                <w:lang w:val="en-US"/>
                              </w:rPr>
                              <w:t> </w:t>
                            </w:r>
                          </w:p>
                          <w:p w14:paraId="566E773D" w14:textId="5AD13EB6" w:rsidR="00671E78" w:rsidRPr="001F12F5" w:rsidRDefault="00671E78" w:rsidP="0044233F">
                            <w:pPr>
                              <w:pStyle w:val="ListParagraph"/>
                              <w:tabs>
                                <w:tab w:val="num" w:pos="567"/>
                              </w:tabs>
                              <w:rPr>
                                <w:bCs/>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3E5FCC" id="_x0000_t202" coordsize="21600,21600" o:spt="202" path="m,l,21600r21600,l21600,xe">
                <v:stroke joinstyle="miter"/>
                <v:path gradientshapeok="t" o:connecttype="rect"/>
              </v:shapetype>
              <v:shape id="Text Box 2" o:spid="_x0000_s1026" type="#_x0000_t202" style="position:absolute;margin-left:4.6pt;margin-top:3.2pt;width:474.75pt;height:1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6moOQIAAH0EAAAOAAAAZHJzL2Uyb0RvYy54bWysVE1v2zAMvQ/YfxB0X+w4H12NOEWWIsOA&#10;oi2QDj0rspQYk0VNUmJnv36U7Hy022nYRaZE6ol8fPTsrq0VOQjrKtAFHQ5SSoTmUFZ6W9DvL6tP&#10;nylxnumSKdCioEfh6N3844dZY3KRwQ5UKSxBEO3yxhR0573Jk8TxnaiZG4ARGp0SbM08bu02KS1r&#10;EL1WSZam06QBWxoLXDiHp/edk84jvpSC+ycpnfBEFRRz83G1cd2ENZnPWL61zOwq3qfB/iGLmlUa&#10;Hz1D3TPPyN5Wf0DVFbfgQPoBhzoBKSsuYg1YzTB9V816x4yItSA5zpxpcv8Plj8e1ubZEt9+gRYb&#10;GAhpjMsdHoZ6Wmnr8MVMCfqRwuOZNtF6wvFwmma3o2xCCUff8GY0yqbTgJNcrhvr/FcBNQlGQS32&#10;JdLFDg/Od6GnkPCaA1WVq0qpuAlaEEtlyYFhF5WPSSL4myilSYOpjCZpBH7jC9Dn+xvF+I8+vaso&#10;xFMac74UHyzfbtqekQ2URyTKQqchZ/iqQtwH5vwzsyga5AYHwT/hIhVgMtBblOzA/vrbeYjHXqKX&#10;kgZFWFD3c8+soER909jl2+F4HFQbN+PJTYYbe+3ZXHv0vl4CMjTEkTM8miHeq5MpLdSvOC+L8Cq6&#10;mOb4dkH9yVz6bjRw3rhYLGIQ6tQw/6DXhgfo0JHA50v7yqzp++lRCo9wkivL37W1iw03NSz2HmQV&#10;ex4I7ljteUeNR9X08xiG6Hofoy5/jflvAAAA//8DAFBLAwQUAAYACAAAACEAoUAoxdsAAAAHAQAA&#10;DwAAAGRycy9kb3ducmV2LnhtbEyOwU7DMBBE70j8g7VI3KhDVNokxKkAtVw4URBnN97aFvE6st00&#10;/XvMCY6jGb157WZ2A5swROtJwP2iAIbUe2VJC/j82N1VwGKSpOTgCQVcMMKmu75qZaP8md5x2ifN&#10;MoRiIwWYlMaG89gbdDIu/IiUu6MPTqYcg+YqyHOGu4GXRbHiTlrKD0aO+GKw/96fnIDts651X8lg&#10;tpWydpq/jm/6VYjbm/npEVjCOf2N4Vc/q0OXnQ7+RCqyQUBd5qGA1RJYbuuHag3sIKBc10vgXcv/&#10;+3c/AAAA//8DAFBLAQItABQABgAIAAAAIQC2gziS/gAAAOEBAAATAAAAAAAAAAAAAAAAAAAAAABb&#10;Q29udGVudF9UeXBlc10ueG1sUEsBAi0AFAAGAAgAAAAhADj9If/WAAAAlAEAAAsAAAAAAAAAAAAA&#10;AAAALwEAAF9yZWxzLy5yZWxzUEsBAi0AFAAGAAgAAAAhAIM3qag5AgAAfQQAAA4AAAAAAAAAAAAA&#10;AAAALgIAAGRycy9lMm9Eb2MueG1sUEsBAi0AFAAGAAgAAAAhAKFAKMXbAAAABwEAAA8AAAAAAAAA&#10;AAAAAAAAkwQAAGRycy9kb3ducmV2LnhtbFBLBQYAAAAABAAEAPMAAACbBQAAAAA=&#10;" fillcolor="white [3201]" strokeweight=".5pt">
                <v:textbox>
                  <w:txbxContent>
                    <w:p w14:paraId="4BC98DF3" w14:textId="77777777" w:rsidR="005D20B7" w:rsidRPr="00DF4A9B" w:rsidRDefault="005D20B7" w:rsidP="0044233F">
                      <w:pPr>
                        <w:pStyle w:val="paragraph"/>
                        <w:spacing w:before="0" w:beforeAutospacing="0" w:after="0" w:afterAutospacing="0"/>
                        <w:ind w:left="360" w:hanging="360"/>
                        <w:textAlignment w:val="baseline"/>
                        <w:rPr>
                          <w:rFonts w:ascii="Arial" w:hAnsi="Arial" w:cs="Arial"/>
                          <w:sz w:val="16"/>
                          <w:szCs w:val="16"/>
                        </w:rPr>
                      </w:pPr>
                      <w:r w:rsidRPr="00DF4A9B">
                        <w:rPr>
                          <w:rStyle w:val="normaltextrun"/>
                          <w:rFonts w:ascii="Arial" w:hAnsi="Arial" w:cs="Arial"/>
                          <w:b/>
                          <w:bCs/>
                          <w:sz w:val="18"/>
                          <w:szCs w:val="18"/>
                          <w:lang w:val="en-GB"/>
                        </w:rPr>
                        <w:t>Delta configuration</w:t>
                      </w:r>
                      <w:r w:rsidRPr="00DF4A9B">
                        <w:rPr>
                          <w:rStyle w:val="eop"/>
                          <w:rFonts w:ascii="Arial" w:hAnsi="Arial" w:cs="Arial"/>
                          <w:sz w:val="18"/>
                          <w:szCs w:val="18"/>
                        </w:rPr>
                        <w:t> </w:t>
                      </w:r>
                    </w:p>
                    <w:p w14:paraId="0E576F09" w14:textId="77777777" w:rsidR="005D20B7" w:rsidRPr="00DF4A9B" w:rsidRDefault="005D20B7" w:rsidP="0044233F">
                      <w:pPr>
                        <w:pStyle w:val="paragraph"/>
                        <w:numPr>
                          <w:ilvl w:val="0"/>
                          <w:numId w:val="18"/>
                        </w:numPr>
                        <w:tabs>
                          <w:tab w:val="clear" w:pos="720"/>
                          <w:tab w:val="num" w:pos="-885"/>
                        </w:tabs>
                        <w:spacing w:before="0" w:beforeAutospacing="0" w:after="0" w:afterAutospacing="0"/>
                        <w:ind w:left="360" w:firstLine="0"/>
                        <w:textAlignment w:val="baseline"/>
                        <w:rPr>
                          <w:rFonts w:ascii="Arial" w:hAnsi="Arial" w:cs="Arial"/>
                          <w:b/>
                          <w:bCs/>
                          <w:sz w:val="16"/>
                          <w:szCs w:val="16"/>
                          <w:lang w:val="en-US"/>
                        </w:rPr>
                      </w:pPr>
                      <w:r w:rsidRPr="00DF4A9B">
                        <w:rPr>
                          <w:rStyle w:val="normaltextrun"/>
                          <w:rFonts w:ascii="Arial" w:hAnsi="Arial" w:cs="Arial"/>
                          <w:b/>
                          <w:bCs/>
                          <w:sz w:val="16"/>
                          <w:szCs w:val="16"/>
                          <w:lang w:val="en-GB"/>
                        </w:rPr>
                        <w:t>A UE stores the reference configuration as a separate configuration.</w:t>
                      </w:r>
                      <w:r w:rsidRPr="00DF4A9B">
                        <w:rPr>
                          <w:rStyle w:val="eop"/>
                          <w:rFonts w:ascii="Arial" w:hAnsi="Arial" w:cs="Arial"/>
                          <w:b/>
                          <w:bCs/>
                          <w:sz w:val="16"/>
                          <w:szCs w:val="16"/>
                          <w:lang w:val="en-US"/>
                        </w:rPr>
                        <w:t> </w:t>
                      </w:r>
                    </w:p>
                    <w:p w14:paraId="4B4B51E2" w14:textId="77777777" w:rsidR="005D20B7" w:rsidRPr="00DF4A9B" w:rsidRDefault="005D20B7" w:rsidP="0044233F">
                      <w:pPr>
                        <w:pStyle w:val="paragraph"/>
                        <w:numPr>
                          <w:ilvl w:val="0"/>
                          <w:numId w:val="19"/>
                        </w:numPr>
                        <w:tabs>
                          <w:tab w:val="clear" w:pos="720"/>
                          <w:tab w:val="num" w:pos="-885"/>
                        </w:tabs>
                        <w:spacing w:before="0" w:beforeAutospacing="0" w:after="0" w:afterAutospacing="0"/>
                        <w:ind w:left="360" w:firstLine="0"/>
                        <w:textAlignment w:val="baseline"/>
                        <w:rPr>
                          <w:rStyle w:val="eop"/>
                          <w:rFonts w:ascii="Arial" w:hAnsi="Arial" w:cs="Arial"/>
                          <w:b/>
                          <w:bCs/>
                          <w:sz w:val="16"/>
                          <w:szCs w:val="16"/>
                          <w:lang w:val="en-US"/>
                        </w:rPr>
                      </w:pPr>
                      <w:r w:rsidRPr="00DF4A9B">
                        <w:rPr>
                          <w:rStyle w:val="normaltextrun"/>
                          <w:rFonts w:ascii="Arial" w:hAnsi="Arial" w:cs="Arial"/>
                          <w:b/>
                          <w:bCs/>
                          <w:sz w:val="16"/>
                          <w:szCs w:val="16"/>
                          <w:lang w:val="en-GB"/>
                        </w:rPr>
                        <w:t>The reference configuration is managed separately </w:t>
                      </w:r>
                      <w:r w:rsidRPr="00DF4A9B">
                        <w:rPr>
                          <w:rStyle w:val="eop"/>
                          <w:rFonts w:ascii="Arial" w:hAnsi="Arial" w:cs="Arial"/>
                          <w:b/>
                          <w:bCs/>
                          <w:sz w:val="16"/>
                          <w:szCs w:val="16"/>
                          <w:lang w:val="en-US"/>
                        </w:rPr>
                        <w:t> </w:t>
                      </w:r>
                    </w:p>
                    <w:p w14:paraId="5A9EA294" w14:textId="2AFC7B99" w:rsidR="0044233F" w:rsidRPr="00DF4A9B" w:rsidRDefault="0044233F" w:rsidP="0044233F">
                      <w:pPr>
                        <w:pStyle w:val="paragraph"/>
                        <w:spacing w:before="0" w:beforeAutospacing="0" w:after="0" w:afterAutospacing="0"/>
                        <w:textAlignment w:val="baseline"/>
                        <w:rPr>
                          <w:rFonts w:ascii="Arial" w:hAnsi="Arial" w:cs="Arial"/>
                          <w:b/>
                          <w:bCs/>
                          <w:sz w:val="16"/>
                          <w:szCs w:val="16"/>
                          <w:lang w:val="en-US"/>
                        </w:rPr>
                      </w:pPr>
                      <w:r w:rsidRPr="00DF4A9B">
                        <w:rPr>
                          <w:rStyle w:val="eop"/>
                          <w:rFonts w:ascii="Arial" w:hAnsi="Arial" w:cs="Arial"/>
                          <w:b/>
                          <w:bCs/>
                          <w:sz w:val="16"/>
                          <w:szCs w:val="16"/>
                          <w:lang w:val="en-US"/>
                        </w:rPr>
                        <w:t>Security issue</w:t>
                      </w:r>
                    </w:p>
                    <w:p w14:paraId="23912BFC" w14:textId="77777777" w:rsidR="005D20B7" w:rsidRPr="00DF4A9B" w:rsidRDefault="005D20B7" w:rsidP="0044233F">
                      <w:pPr>
                        <w:pStyle w:val="paragraph"/>
                        <w:numPr>
                          <w:ilvl w:val="0"/>
                          <w:numId w:val="19"/>
                        </w:numPr>
                        <w:tabs>
                          <w:tab w:val="clear" w:pos="720"/>
                          <w:tab w:val="num" w:pos="567"/>
                        </w:tabs>
                        <w:spacing w:before="0" w:beforeAutospacing="0" w:after="0" w:afterAutospacing="0"/>
                        <w:textAlignment w:val="baseline"/>
                        <w:rPr>
                          <w:rFonts w:ascii="Arial" w:hAnsi="Arial" w:cs="Arial"/>
                          <w:b/>
                          <w:bCs/>
                          <w:sz w:val="16"/>
                          <w:szCs w:val="16"/>
                          <w:lang w:val="en-US"/>
                        </w:rPr>
                      </w:pPr>
                      <w:r w:rsidRPr="00DF4A9B">
                        <w:rPr>
                          <w:rStyle w:val="normaltextrun"/>
                          <w:rFonts w:ascii="Arial" w:hAnsi="Arial" w:cs="Arial"/>
                          <w:b/>
                          <w:bCs/>
                          <w:sz w:val="16"/>
                          <w:szCs w:val="16"/>
                          <w:lang w:val="en-US"/>
                        </w:rPr>
                        <w:t xml:space="preserve">Remove: “the order in which the </w:t>
                      </w:r>
                      <w:proofErr w:type="spellStart"/>
                      <w:r w:rsidRPr="00DF4A9B">
                        <w:rPr>
                          <w:rStyle w:val="normaltextrun"/>
                          <w:rFonts w:ascii="Arial" w:hAnsi="Arial" w:cs="Arial"/>
                          <w:b/>
                          <w:bCs/>
                          <w:sz w:val="16"/>
                          <w:szCs w:val="16"/>
                          <w:lang w:val="en-US"/>
                        </w:rPr>
                        <w:t>sk</w:t>
                      </w:r>
                      <w:proofErr w:type="spellEnd"/>
                      <w:r w:rsidRPr="00DF4A9B">
                        <w:rPr>
                          <w:rStyle w:val="normaltextrun"/>
                          <w:rFonts w:ascii="Arial" w:hAnsi="Arial" w:cs="Arial"/>
                          <w:b/>
                          <w:bCs/>
                          <w:sz w:val="16"/>
                          <w:szCs w:val="16"/>
                          <w:lang w:val="en-US"/>
                        </w:rPr>
                        <w:t>-counter values are used upon successive S-</w:t>
                      </w:r>
                      <w:proofErr w:type="spellStart"/>
                      <w:r w:rsidRPr="00DF4A9B">
                        <w:rPr>
                          <w:rStyle w:val="normaltextrun"/>
                          <w:rFonts w:ascii="Arial" w:hAnsi="Arial" w:cs="Arial"/>
                          <w:b/>
                          <w:bCs/>
                          <w:sz w:val="16"/>
                          <w:szCs w:val="16"/>
                          <w:lang w:val="en-US"/>
                        </w:rPr>
                        <w:t>KgNB</w:t>
                      </w:r>
                      <w:proofErr w:type="spellEnd"/>
                      <w:r w:rsidRPr="00DF4A9B">
                        <w:rPr>
                          <w:rStyle w:val="normaltextrun"/>
                          <w:rFonts w:ascii="Arial" w:hAnsi="Arial" w:cs="Arial"/>
                          <w:b/>
                          <w:bCs/>
                          <w:sz w:val="16"/>
                          <w:szCs w:val="16"/>
                          <w:lang w:val="en-US"/>
                        </w:rPr>
                        <w:t xml:space="preserve"> change depend on the order in which </w:t>
                      </w:r>
                      <w:proofErr w:type="spellStart"/>
                      <w:r w:rsidRPr="00DF4A9B">
                        <w:rPr>
                          <w:rStyle w:val="normaltextrun"/>
                          <w:rFonts w:ascii="Arial" w:hAnsi="Arial" w:cs="Arial"/>
                          <w:b/>
                          <w:bCs/>
                          <w:sz w:val="16"/>
                          <w:szCs w:val="16"/>
                          <w:lang w:val="en-US"/>
                        </w:rPr>
                        <w:t>PSCells</w:t>
                      </w:r>
                      <w:proofErr w:type="spellEnd"/>
                      <w:r w:rsidRPr="00DF4A9B">
                        <w:rPr>
                          <w:rStyle w:val="normaltextrun"/>
                          <w:rFonts w:ascii="Arial" w:hAnsi="Arial" w:cs="Arial"/>
                          <w:b/>
                          <w:bCs/>
                          <w:sz w:val="16"/>
                          <w:szCs w:val="16"/>
                          <w:lang w:val="en-US"/>
                        </w:rPr>
                        <w:t xml:space="preserve"> are selected by the UE (</w:t>
                      </w:r>
                      <w:proofErr w:type="gramStart"/>
                      <w:r w:rsidRPr="00DF4A9B">
                        <w:rPr>
                          <w:rStyle w:val="normaltextrun"/>
                          <w:rFonts w:ascii="Arial" w:hAnsi="Arial" w:cs="Arial"/>
                          <w:b/>
                          <w:bCs/>
                          <w:sz w:val="16"/>
                          <w:szCs w:val="16"/>
                          <w:lang w:val="en-US"/>
                        </w:rPr>
                        <w:t>i.e.</w:t>
                      </w:r>
                      <w:proofErr w:type="gramEnd"/>
                      <w:r w:rsidRPr="00DF4A9B">
                        <w:rPr>
                          <w:rStyle w:val="normaltextrun"/>
                          <w:rFonts w:ascii="Arial" w:hAnsi="Arial" w:cs="Arial"/>
                          <w:b/>
                          <w:bCs/>
                          <w:sz w:val="16"/>
                          <w:szCs w:val="16"/>
                          <w:lang w:val="en-US"/>
                        </w:rPr>
                        <w:t xml:space="preserve"> the </w:t>
                      </w:r>
                      <w:proofErr w:type="spellStart"/>
                      <w:r w:rsidRPr="00DF4A9B">
                        <w:rPr>
                          <w:rStyle w:val="normaltextrun"/>
                          <w:rFonts w:ascii="Arial" w:hAnsi="Arial" w:cs="Arial"/>
                          <w:b/>
                          <w:bCs/>
                          <w:sz w:val="16"/>
                          <w:szCs w:val="16"/>
                          <w:lang w:val="en-US"/>
                        </w:rPr>
                        <w:t>sk</w:t>
                      </w:r>
                      <w:proofErr w:type="spellEnd"/>
                      <w:r w:rsidRPr="00DF4A9B">
                        <w:rPr>
                          <w:rStyle w:val="normaltextrun"/>
                          <w:rFonts w:ascii="Arial" w:hAnsi="Arial" w:cs="Arial"/>
                          <w:b/>
                          <w:bCs/>
                          <w:sz w:val="16"/>
                          <w:szCs w:val="16"/>
                          <w:lang w:val="en-US"/>
                        </w:rPr>
                        <w:t>-counter value used is not monotonically incremented as specified in TS 33.501).”</w:t>
                      </w:r>
                      <w:r w:rsidRPr="00DF4A9B">
                        <w:rPr>
                          <w:rStyle w:val="eop"/>
                          <w:rFonts w:ascii="Arial" w:hAnsi="Arial" w:cs="Arial"/>
                          <w:b/>
                          <w:bCs/>
                          <w:sz w:val="16"/>
                          <w:szCs w:val="16"/>
                          <w:lang w:val="en-US"/>
                        </w:rPr>
                        <w:t> </w:t>
                      </w:r>
                    </w:p>
                    <w:p w14:paraId="13513712" w14:textId="77777777" w:rsidR="005D20B7" w:rsidRPr="00DF4A9B" w:rsidRDefault="005D20B7" w:rsidP="0044233F">
                      <w:pPr>
                        <w:pStyle w:val="paragraph"/>
                        <w:numPr>
                          <w:ilvl w:val="0"/>
                          <w:numId w:val="19"/>
                        </w:numPr>
                        <w:tabs>
                          <w:tab w:val="clear" w:pos="720"/>
                          <w:tab w:val="num" w:pos="567"/>
                        </w:tabs>
                        <w:spacing w:before="0" w:beforeAutospacing="0" w:after="0" w:afterAutospacing="0"/>
                        <w:textAlignment w:val="baseline"/>
                        <w:rPr>
                          <w:rFonts w:ascii="Arial" w:hAnsi="Arial" w:cs="Arial"/>
                          <w:b/>
                          <w:bCs/>
                          <w:sz w:val="16"/>
                          <w:szCs w:val="16"/>
                          <w:lang w:val="en-US"/>
                        </w:rPr>
                      </w:pPr>
                      <w:r w:rsidRPr="00DF4A9B">
                        <w:rPr>
                          <w:rStyle w:val="normaltextrun"/>
                          <w:rFonts w:ascii="Arial" w:hAnsi="Arial" w:cs="Arial"/>
                          <w:b/>
                          <w:bCs/>
                          <w:sz w:val="16"/>
                          <w:szCs w:val="16"/>
                          <w:lang w:val="en-US"/>
                        </w:rPr>
                        <w:t>Remove: - the other security input e.g., HFN, Bearer, Direction etc. may be reused e.g., when HFN is reset to 0 e.g., due to refresh of S-</w:t>
                      </w:r>
                      <w:proofErr w:type="spellStart"/>
                      <w:r w:rsidRPr="00DF4A9B">
                        <w:rPr>
                          <w:rStyle w:val="normaltextrun"/>
                          <w:rFonts w:ascii="Arial" w:hAnsi="Arial" w:cs="Arial"/>
                          <w:b/>
                          <w:bCs/>
                          <w:sz w:val="16"/>
                          <w:szCs w:val="16"/>
                          <w:lang w:val="en-US"/>
                        </w:rPr>
                        <w:t>KgNB</w:t>
                      </w:r>
                      <w:proofErr w:type="spellEnd"/>
                      <w:r w:rsidRPr="00DF4A9B">
                        <w:rPr>
                          <w:rStyle w:val="normaltextrun"/>
                          <w:rFonts w:ascii="Arial" w:hAnsi="Arial" w:cs="Arial"/>
                          <w:b/>
                          <w:bCs/>
                          <w:sz w:val="16"/>
                          <w:szCs w:val="16"/>
                          <w:lang w:val="en-US"/>
                        </w:rPr>
                        <w:t>.</w:t>
                      </w:r>
                      <w:r w:rsidRPr="00DF4A9B">
                        <w:rPr>
                          <w:rStyle w:val="eop"/>
                          <w:rFonts w:ascii="Arial" w:hAnsi="Arial" w:cs="Arial"/>
                          <w:b/>
                          <w:bCs/>
                          <w:sz w:val="16"/>
                          <w:szCs w:val="16"/>
                          <w:lang w:val="en-US"/>
                        </w:rPr>
                        <w:t> </w:t>
                      </w:r>
                    </w:p>
                    <w:p w14:paraId="2DBA5CD2" w14:textId="77777777" w:rsidR="005D20B7" w:rsidRPr="00DF4A9B" w:rsidRDefault="005D20B7" w:rsidP="0044233F">
                      <w:pPr>
                        <w:pStyle w:val="paragraph"/>
                        <w:numPr>
                          <w:ilvl w:val="0"/>
                          <w:numId w:val="19"/>
                        </w:numPr>
                        <w:tabs>
                          <w:tab w:val="clear" w:pos="720"/>
                          <w:tab w:val="num" w:pos="567"/>
                        </w:tabs>
                        <w:spacing w:before="0" w:beforeAutospacing="0" w:after="0" w:afterAutospacing="0"/>
                        <w:textAlignment w:val="baseline"/>
                        <w:rPr>
                          <w:rFonts w:ascii="Arial" w:hAnsi="Arial" w:cs="Arial"/>
                          <w:b/>
                          <w:bCs/>
                          <w:sz w:val="16"/>
                          <w:szCs w:val="16"/>
                          <w:lang w:val="en-US"/>
                        </w:rPr>
                      </w:pPr>
                      <w:r w:rsidRPr="00DF4A9B">
                        <w:rPr>
                          <w:rStyle w:val="normaltextrun"/>
                          <w:rFonts w:ascii="Arial" w:hAnsi="Arial" w:cs="Arial"/>
                          <w:b/>
                          <w:bCs/>
                          <w:sz w:val="16"/>
                          <w:szCs w:val="16"/>
                          <w:lang w:val="en-US"/>
                        </w:rPr>
                        <w:t xml:space="preserve">Change last paragraph in actions into: “If SA3 consider the existing handling of </w:t>
                      </w:r>
                      <w:proofErr w:type="spellStart"/>
                      <w:r w:rsidRPr="00DF4A9B">
                        <w:rPr>
                          <w:rStyle w:val="normaltextrun"/>
                          <w:rFonts w:ascii="Arial" w:hAnsi="Arial" w:cs="Arial"/>
                          <w:b/>
                          <w:bCs/>
                          <w:sz w:val="16"/>
                          <w:szCs w:val="16"/>
                          <w:lang w:val="en-US"/>
                        </w:rPr>
                        <w:t>sk</w:t>
                      </w:r>
                      <w:proofErr w:type="spellEnd"/>
                      <w:r w:rsidRPr="00DF4A9B">
                        <w:rPr>
                          <w:rStyle w:val="normaltextrun"/>
                          <w:rFonts w:ascii="Arial" w:hAnsi="Arial" w:cs="Arial"/>
                          <w:b/>
                          <w:bCs/>
                          <w:sz w:val="16"/>
                          <w:szCs w:val="16"/>
                          <w:lang w:val="en-US"/>
                        </w:rPr>
                        <w:t>-counter/ S-</w:t>
                      </w:r>
                      <w:proofErr w:type="spellStart"/>
                      <w:r w:rsidRPr="00DF4A9B">
                        <w:rPr>
                          <w:rStyle w:val="normaltextrun"/>
                          <w:rFonts w:ascii="Arial" w:hAnsi="Arial" w:cs="Arial"/>
                          <w:b/>
                          <w:bCs/>
                          <w:sz w:val="16"/>
                          <w:szCs w:val="16"/>
                          <w:lang w:val="en-US"/>
                        </w:rPr>
                        <w:t>KgNB</w:t>
                      </w:r>
                      <w:proofErr w:type="spellEnd"/>
                      <w:r w:rsidRPr="00DF4A9B">
                        <w:rPr>
                          <w:rStyle w:val="normaltextrun"/>
                          <w:rFonts w:ascii="Arial" w:hAnsi="Arial" w:cs="Arial"/>
                          <w:b/>
                          <w:bCs/>
                          <w:sz w:val="16"/>
                          <w:szCs w:val="16"/>
                          <w:lang w:val="en-US"/>
                        </w:rPr>
                        <w:t xml:space="preserve"> in the above scenarios not acceptable, RAN2 kindly asks SA3 to provide requirements for a solution.”</w:t>
                      </w:r>
                      <w:r w:rsidRPr="00DF4A9B">
                        <w:rPr>
                          <w:rStyle w:val="eop"/>
                          <w:rFonts w:ascii="Arial" w:hAnsi="Arial" w:cs="Arial"/>
                          <w:b/>
                          <w:bCs/>
                          <w:sz w:val="16"/>
                          <w:szCs w:val="16"/>
                          <w:lang w:val="en-US"/>
                        </w:rPr>
                        <w:t> </w:t>
                      </w:r>
                    </w:p>
                    <w:p w14:paraId="6187AF5E" w14:textId="77777777" w:rsidR="005D20B7" w:rsidRPr="00DF4A9B" w:rsidRDefault="005D20B7" w:rsidP="0044233F">
                      <w:pPr>
                        <w:pStyle w:val="paragraph"/>
                        <w:numPr>
                          <w:ilvl w:val="0"/>
                          <w:numId w:val="19"/>
                        </w:numPr>
                        <w:tabs>
                          <w:tab w:val="clear" w:pos="720"/>
                          <w:tab w:val="num" w:pos="567"/>
                        </w:tabs>
                        <w:spacing w:before="0" w:beforeAutospacing="0" w:after="0" w:afterAutospacing="0"/>
                        <w:textAlignment w:val="baseline"/>
                        <w:rPr>
                          <w:rFonts w:ascii="Arial" w:hAnsi="Arial" w:cs="Arial"/>
                          <w:b/>
                          <w:bCs/>
                          <w:sz w:val="16"/>
                          <w:szCs w:val="16"/>
                          <w:lang w:val="en-US"/>
                        </w:rPr>
                      </w:pPr>
                      <w:r w:rsidRPr="00DF4A9B">
                        <w:rPr>
                          <w:rStyle w:val="normaltextrun"/>
                          <w:rFonts w:ascii="Arial" w:hAnsi="Arial" w:cs="Arial"/>
                          <w:b/>
                          <w:bCs/>
                          <w:sz w:val="16"/>
                          <w:szCs w:val="16"/>
                          <w:lang w:val="en-GB"/>
                        </w:rPr>
                        <w:t>With these changes the LS out is approved, in R2-2213337</w:t>
                      </w:r>
                      <w:r w:rsidRPr="00DF4A9B">
                        <w:rPr>
                          <w:rStyle w:val="eop"/>
                          <w:rFonts w:ascii="Arial" w:hAnsi="Arial" w:cs="Arial"/>
                          <w:b/>
                          <w:bCs/>
                          <w:sz w:val="16"/>
                          <w:szCs w:val="16"/>
                          <w:lang w:val="en-US"/>
                        </w:rPr>
                        <w:t> </w:t>
                      </w:r>
                    </w:p>
                    <w:p w14:paraId="566E773D" w14:textId="5AD13EB6" w:rsidR="00671E78" w:rsidRPr="001F12F5" w:rsidRDefault="00671E78" w:rsidP="0044233F">
                      <w:pPr>
                        <w:pStyle w:val="ListParagraph"/>
                        <w:tabs>
                          <w:tab w:val="num" w:pos="567"/>
                        </w:tabs>
                        <w:rPr>
                          <w:bCs/>
                          <w:lang w:val="en-US"/>
                        </w:rPr>
                      </w:pPr>
                    </w:p>
                  </w:txbxContent>
                </v:textbox>
              </v:shape>
            </w:pict>
          </mc:Fallback>
        </mc:AlternateContent>
      </w:r>
    </w:p>
    <w:p w14:paraId="4032DF3A" w14:textId="07370EE2" w:rsidR="002008B9" w:rsidRDefault="002008B9" w:rsidP="00122477">
      <w:pPr>
        <w:rPr>
          <w:bCs/>
          <w:lang w:val="en-US"/>
        </w:rPr>
      </w:pPr>
    </w:p>
    <w:p w14:paraId="797DD30F" w14:textId="2F5B1DE2" w:rsidR="002008B9" w:rsidRDefault="002008B9" w:rsidP="00122477">
      <w:pPr>
        <w:rPr>
          <w:bCs/>
          <w:lang w:val="en-US"/>
        </w:rPr>
      </w:pPr>
    </w:p>
    <w:p w14:paraId="1AE289E2" w14:textId="49AAA145" w:rsidR="002008B9" w:rsidRDefault="002008B9" w:rsidP="00122477">
      <w:pPr>
        <w:rPr>
          <w:bCs/>
          <w:lang w:val="en-US"/>
        </w:rPr>
      </w:pPr>
    </w:p>
    <w:p w14:paraId="188F8250" w14:textId="059B4297" w:rsidR="002008B9" w:rsidRDefault="002008B9" w:rsidP="00122477">
      <w:pPr>
        <w:rPr>
          <w:bCs/>
          <w:lang w:val="en-US"/>
        </w:rPr>
      </w:pPr>
    </w:p>
    <w:p w14:paraId="30566051" w14:textId="7CB9C582" w:rsidR="002008B9" w:rsidRDefault="002008B9" w:rsidP="00122477">
      <w:pPr>
        <w:rPr>
          <w:bCs/>
          <w:lang w:val="en-US"/>
        </w:rPr>
      </w:pPr>
    </w:p>
    <w:p w14:paraId="7DDB145E" w14:textId="251A38DB" w:rsidR="002008B9" w:rsidRDefault="002008B9" w:rsidP="00122477">
      <w:pPr>
        <w:rPr>
          <w:bCs/>
          <w:lang w:val="en-US"/>
        </w:rPr>
      </w:pPr>
    </w:p>
    <w:p w14:paraId="3B5783D8" w14:textId="0E17A015" w:rsidR="008151C6" w:rsidRDefault="008151C6" w:rsidP="009339CB">
      <w:r>
        <w:rPr>
          <w:bCs/>
          <w:lang w:val="en-US"/>
        </w:rPr>
        <w:t xml:space="preserve">In this document, we provide further </w:t>
      </w:r>
      <w:r w:rsidR="002679B8">
        <w:rPr>
          <w:bCs/>
          <w:lang w:val="en-US"/>
        </w:rPr>
        <w:t xml:space="preserve">analysis </w:t>
      </w:r>
      <w:r>
        <w:rPr>
          <w:bCs/>
          <w:lang w:val="en-US"/>
        </w:rPr>
        <w:t xml:space="preserve">on </w:t>
      </w:r>
      <w:r w:rsidR="0065774F">
        <w:rPr>
          <w:bCs/>
          <w:lang w:val="en-US"/>
        </w:rPr>
        <w:t xml:space="preserve">the remaining open issues related to maintaining the configurations across successive executions related to </w:t>
      </w:r>
      <w:r w:rsidR="00DE3469">
        <w:rPr>
          <w:bCs/>
          <w:lang w:val="en-US"/>
        </w:rPr>
        <w:t>delta configuration, maintenance of set of candidate cells for selective activation, measurement configuration and evaluations across cell changes. Additional scenarios and remaining issues such as RRC reconfiguration during selective activation and failure handling are also discussed.</w:t>
      </w:r>
    </w:p>
    <w:p w14:paraId="4E654EAE" w14:textId="72B9753F" w:rsidR="00CB0373" w:rsidRDefault="009339CB" w:rsidP="00302A28">
      <w:pPr>
        <w:pStyle w:val="Heading1"/>
      </w:pPr>
      <w:r w:rsidRPr="006E13D1">
        <w:t>2</w:t>
      </w:r>
      <w:r w:rsidRPr="006E13D1">
        <w:tab/>
      </w:r>
      <w:r w:rsidR="00064AE3">
        <w:t>D</w:t>
      </w:r>
      <w:r w:rsidR="000C2B8D">
        <w:t>iscussion</w:t>
      </w:r>
    </w:p>
    <w:p w14:paraId="734854B0" w14:textId="5C669BCE" w:rsidR="0065774F" w:rsidRDefault="0065774F" w:rsidP="0065774F">
      <w:pPr>
        <w:pStyle w:val="Heading2"/>
      </w:pPr>
      <w:r>
        <w:t>2.1 Delta Configuration management for selective activation</w:t>
      </w:r>
      <w:r w:rsidR="00963F83">
        <w:t xml:space="preserve"> </w:t>
      </w:r>
    </w:p>
    <w:p w14:paraId="1A6A2A81" w14:textId="0BF11D92" w:rsidR="0065774F" w:rsidRDefault="0065774F" w:rsidP="0065774F">
      <w:pPr>
        <w:ind w:left="284"/>
      </w:pPr>
      <w:r>
        <w:t>In RAN2-</w:t>
      </w:r>
      <w:r w:rsidR="00D464D9">
        <w:t>120</w:t>
      </w:r>
      <w:r>
        <w:t xml:space="preserve">, RAN2 agrees to </w:t>
      </w:r>
      <w:r w:rsidR="00F9762C">
        <w:t xml:space="preserve">that UE stores the </w:t>
      </w:r>
      <w:r w:rsidR="0036406C">
        <w:t>reference configuration as a separate configuration</w:t>
      </w:r>
      <w:r>
        <w:t>. Following is the RAN2 agreement details for the same.</w:t>
      </w:r>
    </w:p>
    <w:p w14:paraId="252BF40F" w14:textId="56FD4F1B" w:rsidR="009F1B88" w:rsidRDefault="009F1B88" w:rsidP="009F1B88">
      <w:pPr>
        <w:pStyle w:val="Agreement"/>
      </w:pPr>
      <w:r w:rsidRPr="009F1B88">
        <w:t>A UE stores the reference configuration as a separate configuration</w:t>
      </w:r>
      <w:r>
        <w:t>.</w:t>
      </w:r>
    </w:p>
    <w:p w14:paraId="4D53F37D" w14:textId="6BE14CE0" w:rsidR="00A63704" w:rsidRDefault="008F60A7" w:rsidP="00D4170D">
      <w:pPr>
        <w:pStyle w:val="Agreement"/>
      </w:pPr>
      <w:r w:rsidRPr="008F60A7">
        <w:t xml:space="preserve">The reference configuration is managed separately  </w:t>
      </w:r>
    </w:p>
    <w:p w14:paraId="2189910E" w14:textId="77777777" w:rsidR="00302A28" w:rsidRPr="00302A28" w:rsidRDefault="00302A28" w:rsidP="00302A28">
      <w:pPr>
        <w:rPr>
          <w:lang w:eastAsia="en-GB"/>
        </w:rPr>
      </w:pPr>
    </w:p>
    <w:p w14:paraId="64AE7B98" w14:textId="0AF0DD7D" w:rsidR="008F2588" w:rsidRDefault="000F4593" w:rsidP="0065774F">
      <w:pPr>
        <w:ind w:left="284"/>
      </w:pPr>
      <w:r>
        <w:t xml:space="preserve">The reference configuration refers to part of RRC configuration that remains common across all the cells prepared for selective activation. The UE can deduce the complete RRC configuration by combining the reference configuration and delta configuration which is cell specific. </w:t>
      </w:r>
      <w:r w:rsidR="00642F06">
        <w:t>The following details related to the reference configuration should be discussed:</w:t>
      </w:r>
    </w:p>
    <w:p w14:paraId="5070EBF3" w14:textId="0D7FF5FF" w:rsidR="00642F06" w:rsidRDefault="00F568D7" w:rsidP="00642F06">
      <w:pPr>
        <w:pStyle w:val="ListParagraph"/>
        <w:numPr>
          <w:ilvl w:val="0"/>
          <w:numId w:val="20"/>
        </w:numPr>
      </w:pPr>
      <w:r>
        <w:t>Which configuration is kept as the reference configuration?</w:t>
      </w:r>
    </w:p>
    <w:p w14:paraId="57EB9F37" w14:textId="731168AE" w:rsidR="00B00BCF" w:rsidRDefault="00B00BCF" w:rsidP="00B00BCF">
      <w:pPr>
        <w:pStyle w:val="ListParagraph"/>
        <w:numPr>
          <w:ilvl w:val="1"/>
          <w:numId w:val="20"/>
        </w:numPr>
      </w:pPr>
      <w:r>
        <w:t>Initial source SCG configuration</w:t>
      </w:r>
      <w:r w:rsidR="008064FC">
        <w:t xml:space="preserve"> at the time </w:t>
      </w:r>
      <w:r w:rsidR="009E346A">
        <w:t xml:space="preserve">of </w:t>
      </w:r>
      <w:r w:rsidR="008064FC">
        <w:t>SAPC configuration</w:t>
      </w:r>
      <w:r w:rsidR="00AF5103">
        <w:t xml:space="preserve"> received </w:t>
      </w:r>
      <w:r w:rsidR="009F6AB7">
        <w:t>by the UE</w:t>
      </w:r>
    </w:p>
    <w:p w14:paraId="5E64F293" w14:textId="265828BA" w:rsidR="00B00BCF" w:rsidRDefault="008064FC" w:rsidP="00B00BCF">
      <w:pPr>
        <w:pStyle w:val="ListParagraph"/>
        <w:numPr>
          <w:ilvl w:val="1"/>
          <w:numId w:val="20"/>
        </w:numPr>
      </w:pPr>
      <w:r>
        <w:t xml:space="preserve">Source SCG configuration </w:t>
      </w:r>
      <w:r w:rsidR="002679B8">
        <w:t>of the current serving SCG (</w:t>
      </w:r>
      <w:proofErr w:type="spellStart"/>
      <w:r w:rsidR="002679B8">
        <w:t>PSCell</w:t>
      </w:r>
      <w:proofErr w:type="spellEnd"/>
      <w:r w:rsidR="002679B8">
        <w:t xml:space="preserve">) (This is </w:t>
      </w:r>
      <w:proofErr w:type="gramStart"/>
      <w:r w:rsidR="002679B8">
        <w:t>similar to</w:t>
      </w:r>
      <w:proofErr w:type="gramEnd"/>
      <w:r w:rsidR="002679B8">
        <w:t xml:space="preserve"> classic SCG change and CPAC mobility). This configuration changes after every cell-change.</w:t>
      </w:r>
    </w:p>
    <w:p w14:paraId="0C1451D6" w14:textId="1F1F2012" w:rsidR="008064FC" w:rsidRDefault="008064FC" w:rsidP="00B00BCF">
      <w:pPr>
        <w:pStyle w:val="ListParagraph"/>
        <w:numPr>
          <w:ilvl w:val="1"/>
          <w:numId w:val="20"/>
        </w:numPr>
      </w:pPr>
      <w:r>
        <w:t xml:space="preserve">A template configuration </w:t>
      </w:r>
      <w:r w:rsidR="002679B8">
        <w:t xml:space="preserve">generated </w:t>
      </w:r>
      <w:r>
        <w:t>separately to the UE</w:t>
      </w:r>
    </w:p>
    <w:p w14:paraId="0C9FE049" w14:textId="77777777" w:rsidR="00302A28" w:rsidRDefault="00302A28" w:rsidP="00302A28">
      <w:pPr>
        <w:pStyle w:val="ListParagraph"/>
        <w:ind w:left="1364"/>
      </w:pPr>
    </w:p>
    <w:p w14:paraId="6D8D472C" w14:textId="0E36A295" w:rsidR="000B4352" w:rsidRDefault="00BB7D64" w:rsidP="000B4352">
      <w:pPr>
        <w:pStyle w:val="ListParagraph"/>
        <w:numPr>
          <w:ilvl w:val="0"/>
          <w:numId w:val="20"/>
        </w:numPr>
      </w:pPr>
      <w:r>
        <w:t>How is the reference configuration maintained</w:t>
      </w:r>
      <w:r w:rsidR="00C10425">
        <w:t>/updated</w:t>
      </w:r>
      <w:r>
        <w:t xml:space="preserve"> at the UE after each </w:t>
      </w:r>
      <w:proofErr w:type="spellStart"/>
      <w:r>
        <w:t>PSCell</w:t>
      </w:r>
      <w:proofErr w:type="spellEnd"/>
      <w:r>
        <w:t xml:space="preserve"> change execution?</w:t>
      </w:r>
    </w:p>
    <w:p w14:paraId="36E54C55" w14:textId="1A9657C3" w:rsidR="00BB7D64" w:rsidRDefault="00EB05D1" w:rsidP="00BB7D64">
      <w:pPr>
        <w:pStyle w:val="ListParagraph"/>
        <w:numPr>
          <w:ilvl w:val="1"/>
          <w:numId w:val="20"/>
        </w:numPr>
      </w:pPr>
      <w:r>
        <w:t xml:space="preserve">Static reference configuration </w:t>
      </w:r>
      <w:r w:rsidRPr="000F63E9">
        <w:t>(case 1)</w:t>
      </w:r>
      <w:r w:rsidRPr="00EB05D1">
        <w:t>:</w:t>
      </w:r>
      <w:r>
        <w:t xml:space="preserve"> </w:t>
      </w:r>
      <w:r w:rsidR="00BB7D64">
        <w:t>No update to the reference configuration</w:t>
      </w:r>
      <w:r w:rsidR="00D1063C">
        <w:t xml:space="preserve"> with the </w:t>
      </w:r>
      <w:proofErr w:type="spellStart"/>
      <w:r w:rsidR="00A83744">
        <w:t>PSCell</w:t>
      </w:r>
      <w:proofErr w:type="spellEnd"/>
      <w:r w:rsidR="00A83744">
        <w:t xml:space="preserve"> change, the reference can be updated independently by the network.</w:t>
      </w:r>
      <w:r w:rsidR="00622765">
        <w:t xml:space="preserve"> It is up</w:t>
      </w:r>
      <w:r w:rsidR="004C5953">
        <w:t xml:space="preserve"> </w:t>
      </w:r>
      <w:r w:rsidR="00622765">
        <w:t>to network to internally update the changes of reference configuration across all the target cells.</w:t>
      </w:r>
      <w:r w:rsidR="007A3710">
        <w:t xml:space="preserve"> </w:t>
      </w:r>
    </w:p>
    <w:p w14:paraId="252898FF" w14:textId="4B1C5FDC" w:rsidR="00BB7D64" w:rsidRDefault="00EB05D1" w:rsidP="00BB7D64">
      <w:pPr>
        <w:pStyle w:val="ListParagraph"/>
        <w:numPr>
          <w:ilvl w:val="1"/>
          <w:numId w:val="20"/>
        </w:numPr>
      </w:pPr>
      <w:r>
        <w:t xml:space="preserve">Dynamic reference configuration </w:t>
      </w:r>
      <w:r w:rsidRPr="000F63E9">
        <w:t>(case 2)</w:t>
      </w:r>
      <w:r w:rsidRPr="00EB05D1">
        <w:t>:</w:t>
      </w:r>
      <w:r>
        <w:t xml:space="preserve"> </w:t>
      </w:r>
      <w:r w:rsidR="00BB7D64">
        <w:t xml:space="preserve">Each </w:t>
      </w:r>
      <w:proofErr w:type="spellStart"/>
      <w:r w:rsidR="00BB7D64">
        <w:t>PScell</w:t>
      </w:r>
      <w:proofErr w:type="spellEnd"/>
      <w:r w:rsidR="00BB7D64">
        <w:t xml:space="preserve"> change applies an update </w:t>
      </w:r>
      <w:r w:rsidR="00EF14E0">
        <w:t>to</w:t>
      </w:r>
      <w:r w:rsidR="002A43ED">
        <w:t xml:space="preserve"> the</w:t>
      </w:r>
      <w:r w:rsidR="00EF14E0">
        <w:t xml:space="preserve"> reference configuration</w:t>
      </w:r>
      <w:r w:rsidR="007A3710">
        <w:t xml:space="preserve"> </w:t>
      </w:r>
    </w:p>
    <w:p w14:paraId="0915D275" w14:textId="409ECDEF" w:rsidR="00A83744" w:rsidRDefault="00A83744" w:rsidP="00A83744">
      <w:pPr>
        <w:pStyle w:val="ListParagraph"/>
        <w:numPr>
          <w:ilvl w:val="2"/>
          <w:numId w:val="20"/>
        </w:numPr>
      </w:pPr>
      <w:r>
        <w:t xml:space="preserve">Switch </w:t>
      </w:r>
      <w:r w:rsidR="000F63E9">
        <w:t xml:space="preserve">the reference configuration </w:t>
      </w:r>
      <w:r>
        <w:t xml:space="preserve">to the new source SCG </w:t>
      </w:r>
      <w:r w:rsidR="000F63E9">
        <w:t xml:space="preserve">configuration </w:t>
      </w:r>
      <w:r>
        <w:t>as the reference</w:t>
      </w:r>
    </w:p>
    <w:p w14:paraId="1428AE40" w14:textId="1C03283B" w:rsidR="00A83744" w:rsidRDefault="00E82184" w:rsidP="00A83744">
      <w:pPr>
        <w:pStyle w:val="ListParagraph"/>
        <w:numPr>
          <w:ilvl w:val="2"/>
          <w:numId w:val="20"/>
        </w:numPr>
      </w:pPr>
      <w:r>
        <w:t xml:space="preserve">Indicate with a flag to the UE if it shall keep the initial config or switch </w:t>
      </w:r>
      <w:r w:rsidR="000F63E9">
        <w:t xml:space="preserve">the reference configuration </w:t>
      </w:r>
      <w:r>
        <w:t>to the</w:t>
      </w:r>
      <w:r w:rsidR="000F63E9">
        <w:t xml:space="preserve"> new</w:t>
      </w:r>
      <w:r>
        <w:t xml:space="preserve"> source SCG</w:t>
      </w:r>
      <w:r w:rsidR="000F63E9">
        <w:t xml:space="preserve"> configuration</w:t>
      </w:r>
    </w:p>
    <w:p w14:paraId="1791E5F6" w14:textId="05308B13" w:rsidR="003A065F" w:rsidRDefault="00E82184" w:rsidP="003A065F">
      <w:pPr>
        <w:pStyle w:val="ListParagraph"/>
        <w:numPr>
          <w:ilvl w:val="2"/>
          <w:numId w:val="20"/>
        </w:numPr>
      </w:pPr>
      <w:r>
        <w:t xml:space="preserve">Apply a delta to the </w:t>
      </w:r>
      <w:r w:rsidR="000F63E9">
        <w:t xml:space="preserve">switched </w:t>
      </w:r>
      <w:r>
        <w:t xml:space="preserve">reference configuration </w:t>
      </w:r>
      <w:r w:rsidR="00AB6DC2">
        <w:t xml:space="preserve">to </w:t>
      </w:r>
      <w:r w:rsidR="002679B8">
        <w:t>obtain the target cell configuration.</w:t>
      </w:r>
    </w:p>
    <w:p w14:paraId="7AF3A7A7" w14:textId="77777777" w:rsidR="00F50268" w:rsidRDefault="00F50268" w:rsidP="00F50268">
      <w:pPr>
        <w:ind w:left="284"/>
      </w:pPr>
      <w:r>
        <w:t>The following table captures the implication to the delta configuration of each reference configuration setting with the related reference update procedure.</w:t>
      </w:r>
    </w:p>
    <w:p w14:paraId="162AABB3" w14:textId="2B787EBF" w:rsidR="003A065F" w:rsidRDefault="003A065F" w:rsidP="003A065F"/>
    <w:tbl>
      <w:tblPr>
        <w:tblStyle w:val="TableGrid"/>
        <w:tblW w:w="9469" w:type="dxa"/>
        <w:tblInd w:w="284" w:type="dxa"/>
        <w:tblLook w:val="04A0" w:firstRow="1" w:lastRow="0" w:firstColumn="1" w:lastColumn="0" w:noHBand="0" w:noVBand="1"/>
      </w:tblPr>
      <w:tblGrid>
        <w:gridCol w:w="1532"/>
        <w:gridCol w:w="2983"/>
        <w:gridCol w:w="2428"/>
        <w:gridCol w:w="2526"/>
      </w:tblGrid>
      <w:tr w:rsidR="005E3A70" w14:paraId="620C7549" w14:textId="77777777" w:rsidTr="00453E0C">
        <w:trPr>
          <w:trHeight w:val="1801"/>
        </w:trPr>
        <w:tc>
          <w:tcPr>
            <w:tcW w:w="1532" w:type="dxa"/>
          </w:tcPr>
          <w:p w14:paraId="44E67210" w14:textId="6C6BFE39" w:rsidR="003A065F" w:rsidRPr="00900AE0" w:rsidRDefault="00FE4A40" w:rsidP="00900AE0">
            <w:pPr>
              <w:spacing w:after="0"/>
              <w:jc w:val="right"/>
              <w:rPr>
                <w:b/>
                <w:bCs/>
              </w:rPr>
            </w:pPr>
            <w:r w:rsidRPr="00900AE0">
              <w:rPr>
                <w:b/>
                <w:bCs/>
              </w:rPr>
              <w:t>Common</w:t>
            </w:r>
            <w:r w:rsidR="003A065F" w:rsidRPr="00900AE0">
              <w:rPr>
                <w:b/>
                <w:bCs/>
              </w:rPr>
              <w:t xml:space="preserve"> </w:t>
            </w:r>
            <w:r w:rsidRPr="00900AE0">
              <w:rPr>
                <w:b/>
                <w:bCs/>
              </w:rPr>
              <w:t xml:space="preserve">                         </w:t>
            </w:r>
            <w:r w:rsidR="00900AE0" w:rsidRPr="00900AE0">
              <w:rPr>
                <w:b/>
                <w:bCs/>
              </w:rPr>
              <w:t xml:space="preserve">   </w:t>
            </w:r>
            <w:r w:rsidR="003A065F" w:rsidRPr="00900AE0">
              <w:rPr>
                <w:b/>
                <w:bCs/>
              </w:rPr>
              <w:t xml:space="preserve">Reference </w:t>
            </w:r>
          </w:p>
          <w:p w14:paraId="35CF5CF4" w14:textId="62063B5C" w:rsidR="005E3A70" w:rsidRPr="00900AE0" w:rsidRDefault="00E8423D" w:rsidP="00900AE0">
            <w:pPr>
              <w:spacing w:after="0"/>
              <w:jc w:val="right"/>
              <w:rPr>
                <w:b/>
                <w:bCs/>
              </w:rPr>
            </w:pPr>
            <w:r>
              <w:rPr>
                <w:noProof/>
              </w:rPr>
              <mc:AlternateContent>
                <mc:Choice Requires="wps">
                  <w:drawing>
                    <wp:anchor distT="0" distB="0" distL="114300" distR="114300" simplePos="0" relativeHeight="251658241" behindDoc="0" locked="0" layoutInCell="1" allowOverlap="1" wp14:anchorId="693D2CBF" wp14:editId="3C803D0D">
                      <wp:simplePos x="0" y="0"/>
                      <wp:positionH relativeFrom="column">
                        <wp:posOffset>-70798</wp:posOffset>
                      </wp:positionH>
                      <wp:positionV relativeFrom="paragraph">
                        <wp:posOffset>93525</wp:posOffset>
                      </wp:positionV>
                      <wp:extent cx="996164" cy="654496"/>
                      <wp:effectExtent l="0" t="0" r="33020" b="31750"/>
                      <wp:wrapNone/>
                      <wp:docPr id="1" name="Straight Connector 1"/>
                      <wp:cNvGraphicFramePr/>
                      <a:graphic xmlns:a="http://schemas.openxmlformats.org/drawingml/2006/main">
                        <a:graphicData uri="http://schemas.microsoft.com/office/word/2010/wordprocessingShape">
                          <wps:wsp>
                            <wps:cNvCnPr/>
                            <wps:spPr>
                              <a:xfrm>
                                <a:off x="0" y="0"/>
                                <a:ext cx="996164" cy="654496"/>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86A38C" id="Straight Connector 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5pt,7.35pt" to="72.9pt,5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EJnQEAAIwDAAAOAAAAZHJzL2Uyb0RvYy54bWysU02P0zAQvSPxHyzfaZJViWjUdA+7gguC&#10;FbA/wOuMGwvbY41Nk/57bLdNESCEVnuZ+OO9mXnPk+3tbA07AAWNrufNquYMnMRBu33PH7+9f/OO&#10;sxCFG4RBBz0/QuC3u9evtpPv4AZHNAMQS0lc6Cbf8zFG31VVkCNYEVbowaVLhWRFTFvaVwOJKWW3&#10;prqp67aakAZPKCGEdHp/uuS7kl8pkPGzUgEiMz1PvcUSqcSnHKvdVnR7En7U8tyGeEYXVmiXii6p&#10;7kUU7AfpP1JZLQkDqriSaCtUSksoGpKapv5NzddReChakjnBLzaFl0srPx3u3AMlGyYfuuAfKKuY&#10;Fdn8Tf2xuZh1XMyCOTKZDjebtmnXnMl01b5drzdtNrO6kj2F+AHQsrzoudEuaxGdOHwM8QS9QBLv&#10;Wr6s4tFABhv3BRTTQyrYFHaZDLgzxA4ivenwvTmXLchMUdqYhVT/m3TGZhqUaflf4oIuFdHFhWi1&#10;Q/pb1ThfWlUn/EX1SWuW/YTDsTxGsSM9eTH0PJ55pn7dF/r1J9r9BAAA//8DAFBLAwQUAAYACAAA&#10;ACEAzGSP598AAAAKAQAADwAAAGRycy9kb3ducmV2LnhtbEyPwU7DMBBE70j8g7VI3FrHVWmrEKeq&#10;KiHEBdEU7m7sJgF7HdlOGv6e7YnedjRPszPFdnKWjSbEzqMEMc+AGay97rCR8Hl8mW2AxaRQK+vR&#10;SPg1Ebbl/V2hcu0veDBjlRpGIRhzJaFNqc85j3VrnIpz3xsk7+yDU4lkaLgO6kLhzvJFlq24Ux3S&#10;h1b1Zt+a+qcanAT7FsavZt/s4vB6WFXfH+fF+3GU8vFh2j0DS2ZK/zBc61N1KKnTyQ+oI7MSZkII&#10;QslYroFdgeUTbTnRIdYb4GXBbyeUfwAAAP//AwBQSwECLQAUAAYACAAAACEAtoM4kv4AAADhAQAA&#10;EwAAAAAAAAAAAAAAAAAAAAAAW0NvbnRlbnRfVHlwZXNdLnhtbFBLAQItABQABgAIAAAAIQA4/SH/&#10;1gAAAJQBAAALAAAAAAAAAAAAAAAAAC8BAABfcmVscy8ucmVsc1BLAQItABQABgAIAAAAIQAV+FEJ&#10;nQEAAIwDAAAOAAAAAAAAAAAAAAAAAC4CAABkcnMvZTJvRG9jLnhtbFBLAQItABQABgAIAAAAIQDM&#10;ZI/n3wAAAAoBAAAPAAAAAAAAAAAAAAAAAPcDAABkcnMvZG93bnJldi54bWxQSwUGAAAAAAQABADz&#10;AAAAAwUAAAAA&#10;" strokecolor="black [3200]" strokeweight=".5pt">
                      <v:stroke joinstyle="miter"/>
                    </v:line>
                  </w:pict>
                </mc:Fallback>
              </mc:AlternateContent>
            </w:r>
            <w:r w:rsidR="00C105FA" w:rsidRPr="00900AE0">
              <w:rPr>
                <w:b/>
                <w:bCs/>
              </w:rPr>
              <w:t>C</w:t>
            </w:r>
            <w:r w:rsidR="003A065F" w:rsidRPr="00900AE0">
              <w:rPr>
                <w:b/>
                <w:bCs/>
              </w:rPr>
              <w:t>onfiguration</w:t>
            </w:r>
          </w:p>
          <w:p w14:paraId="51AF8824" w14:textId="77777777" w:rsidR="00C105FA" w:rsidRDefault="00C105FA" w:rsidP="00C105FA">
            <w:pPr>
              <w:spacing w:after="0"/>
            </w:pPr>
          </w:p>
          <w:p w14:paraId="3FA0F950" w14:textId="77777777" w:rsidR="00C105FA" w:rsidRDefault="00C105FA" w:rsidP="00C105FA">
            <w:pPr>
              <w:spacing w:after="0"/>
            </w:pPr>
          </w:p>
          <w:p w14:paraId="6256C17A" w14:textId="77777777" w:rsidR="00C105FA" w:rsidRPr="00A67E9E" w:rsidRDefault="00C105FA" w:rsidP="00C105FA">
            <w:pPr>
              <w:spacing w:after="0"/>
              <w:rPr>
                <w:b/>
                <w:bCs/>
              </w:rPr>
            </w:pPr>
          </w:p>
          <w:p w14:paraId="32690D0A" w14:textId="29F5CF7E" w:rsidR="003A065F" w:rsidRDefault="00A67E9E" w:rsidP="00C105FA">
            <w:pPr>
              <w:spacing w:after="0"/>
            </w:pPr>
            <w:r w:rsidRPr="00A67E9E">
              <w:rPr>
                <w:b/>
                <w:bCs/>
              </w:rPr>
              <w:t>Updat</w:t>
            </w:r>
            <w:r w:rsidR="001D0D68">
              <w:rPr>
                <w:b/>
                <w:bCs/>
              </w:rPr>
              <w:t>ing the reference configuration</w:t>
            </w:r>
          </w:p>
        </w:tc>
        <w:tc>
          <w:tcPr>
            <w:tcW w:w="2983" w:type="dxa"/>
          </w:tcPr>
          <w:p w14:paraId="769D1910" w14:textId="0F3C642C" w:rsidR="005E3A70" w:rsidRPr="00A67E9E" w:rsidRDefault="005E3A70" w:rsidP="00C105FA">
            <w:pPr>
              <w:spacing w:after="0"/>
              <w:rPr>
                <w:b/>
                <w:bCs/>
              </w:rPr>
            </w:pPr>
            <w:r w:rsidRPr="00A67E9E">
              <w:rPr>
                <w:b/>
                <w:bCs/>
              </w:rPr>
              <w:t>Initial source SCG configuration at the time of SAPC configuration</w:t>
            </w:r>
            <w:r w:rsidR="007A3710">
              <w:rPr>
                <w:b/>
                <w:bCs/>
              </w:rPr>
              <w:t xml:space="preserve"> (case 1)</w:t>
            </w:r>
          </w:p>
          <w:p w14:paraId="0326001E" w14:textId="77777777" w:rsidR="005E3A70" w:rsidRPr="00A67E9E" w:rsidRDefault="005E3A70" w:rsidP="00C105FA">
            <w:pPr>
              <w:spacing w:after="0"/>
              <w:rPr>
                <w:b/>
                <w:bCs/>
              </w:rPr>
            </w:pPr>
          </w:p>
        </w:tc>
        <w:tc>
          <w:tcPr>
            <w:tcW w:w="2428" w:type="dxa"/>
          </w:tcPr>
          <w:p w14:paraId="63DF3D50" w14:textId="174B21C8" w:rsidR="005E3A70" w:rsidRPr="00A67E9E" w:rsidRDefault="009E346A" w:rsidP="00C105FA">
            <w:pPr>
              <w:spacing w:after="0"/>
              <w:rPr>
                <w:b/>
                <w:bCs/>
              </w:rPr>
            </w:pPr>
            <w:r>
              <w:rPr>
                <w:b/>
                <w:bCs/>
              </w:rPr>
              <w:t>Serving</w:t>
            </w:r>
            <w:r w:rsidR="00E6406E" w:rsidRPr="00A67E9E">
              <w:rPr>
                <w:b/>
                <w:bCs/>
              </w:rPr>
              <w:t xml:space="preserve"> SCG configuration at the time of </w:t>
            </w:r>
            <w:proofErr w:type="spellStart"/>
            <w:r w:rsidR="00E6406E" w:rsidRPr="00A67E9E">
              <w:rPr>
                <w:b/>
                <w:bCs/>
              </w:rPr>
              <w:t>PSCell</w:t>
            </w:r>
            <w:proofErr w:type="spellEnd"/>
            <w:r w:rsidR="00E6406E" w:rsidRPr="00A67E9E">
              <w:rPr>
                <w:b/>
                <w:bCs/>
              </w:rPr>
              <w:t xml:space="preserve"> change</w:t>
            </w:r>
            <w:r w:rsidR="007A3710">
              <w:rPr>
                <w:b/>
                <w:bCs/>
              </w:rPr>
              <w:t xml:space="preserve"> (case 2)</w:t>
            </w:r>
          </w:p>
        </w:tc>
        <w:tc>
          <w:tcPr>
            <w:tcW w:w="2526" w:type="dxa"/>
          </w:tcPr>
          <w:p w14:paraId="0EC42777" w14:textId="795F3D7A" w:rsidR="00E6406E" w:rsidRPr="00A67E9E" w:rsidRDefault="00E6406E" w:rsidP="00C105FA">
            <w:pPr>
              <w:spacing w:after="0"/>
              <w:rPr>
                <w:b/>
                <w:bCs/>
              </w:rPr>
            </w:pPr>
            <w:r w:rsidRPr="00A67E9E">
              <w:rPr>
                <w:b/>
                <w:bCs/>
              </w:rPr>
              <w:t>A template configuration configured separately to the UE</w:t>
            </w:r>
            <w:r w:rsidR="007A3710">
              <w:rPr>
                <w:b/>
                <w:bCs/>
              </w:rPr>
              <w:t xml:space="preserve"> (case 1)</w:t>
            </w:r>
          </w:p>
          <w:p w14:paraId="06400BAC" w14:textId="77777777" w:rsidR="005E3A70" w:rsidRPr="00A67E9E" w:rsidRDefault="005E3A70" w:rsidP="00C105FA">
            <w:pPr>
              <w:spacing w:after="0"/>
              <w:rPr>
                <w:b/>
                <w:bCs/>
              </w:rPr>
            </w:pPr>
          </w:p>
        </w:tc>
      </w:tr>
      <w:tr w:rsidR="00FE718D" w14:paraId="3D5D4BE9" w14:textId="77777777" w:rsidTr="00453E0C">
        <w:trPr>
          <w:trHeight w:val="2158"/>
        </w:trPr>
        <w:tc>
          <w:tcPr>
            <w:tcW w:w="1532" w:type="dxa"/>
          </w:tcPr>
          <w:p w14:paraId="048E84B7" w14:textId="4D3B7E9E" w:rsidR="00E8423D" w:rsidRDefault="00E8423D" w:rsidP="006C5D39">
            <w:pPr>
              <w:spacing w:after="0"/>
              <w:rPr>
                <w:b/>
                <w:bCs/>
              </w:rPr>
            </w:pPr>
            <w:r>
              <w:rPr>
                <w:b/>
                <w:bCs/>
              </w:rPr>
              <w:t>Initial configuration</w:t>
            </w:r>
          </w:p>
        </w:tc>
        <w:tc>
          <w:tcPr>
            <w:tcW w:w="2983" w:type="dxa"/>
          </w:tcPr>
          <w:p w14:paraId="6A861275" w14:textId="58F70B2E" w:rsidR="00E8423D" w:rsidRDefault="00E8423D" w:rsidP="006C5D39">
            <w:pPr>
              <w:pStyle w:val="ListParagraph"/>
              <w:numPr>
                <w:ilvl w:val="0"/>
                <w:numId w:val="30"/>
              </w:numPr>
              <w:spacing w:after="0"/>
            </w:pPr>
            <w:r>
              <w:t xml:space="preserve">Initial source SCG </w:t>
            </w:r>
            <w:r w:rsidR="00A5627D">
              <w:t xml:space="preserve">config </w:t>
            </w:r>
            <w:r>
              <w:t>is received anyways at the UE.</w:t>
            </w:r>
          </w:p>
          <w:p w14:paraId="347EF243" w14:textId="77777777" w:rsidR="00E8423D" w:rsidRDefault="00E8423D" w:rsidP="006C5D39">
            <w:pPr>
              <w:pStyle w:val="ListParagraph"/>
              <w:numPr>
                <w:ilvl w:val="0"/>
                <w:numId w:val="30"/>
              </w:numPr>
              <w:spacing w:after="0"/>
            </w:pPr>
            <w:r>
              <w:t>UE stores initial source SCG config.</w:t>
            </w:r>
          </w:p>
          <w:p w14:paraId="0520D36E" w14:textId="4BBBC3CD" w:rsidR="00E8423D" w:rsidDel="003D59A1" w:rsidRDefault="00E8423D" w:rsidP="006C5D39">
            <w:pPr>
              <w:pStyle w:val="ListParagraph"/>
              <w:numPr>
                <w:ilvl w:val="0"/>
                <w:numId w:val="30"/>
              </w:numPr>
              <w:spacing w:after="0"/>
            </w:pPr>
            <w:r>
              <w:t xml:space="preserve">Initial source SCG </w:t>
            </w:r>
            <w:proofErr w:type="gramStart"/>
            <w:r>
              <w:t>has to</w:t>
            </w:r>
            <w:proofErr w:type="gramEnd"/>
            <w:r>
              <w:t xml:space="preserve"> be forwarded to each candidate SN</w:t>
            </w:r>
            <w:r w:rsidR="00A5627D">
              <w:t xml:space="preserve"> upon SAPC preparation</w:t>
            </w:r>
            <w:r>
              <w:t xml:space="preserve">, along current </w:t>
            </w:r>
            <w:r w:rsidR="00A5627D">
              <w:t>serving</w:t>
            </w:r>
            <w:r>
              <w:t xml:space="preserve"> SCG.</w:t>
            </w:r>
          </w:p>
        </w:tc>
        <w:tc>
          <w:tcPr>
            <w:tcW w:w="2428" w:type="dxa"/>
          </w:tcPr>
          <w:p w14:paraId="575BC354" w14:textId="7AFEC3B0" w:rsidR="00E8423D" w:rsidRDefault="00A5627D" w:rsidP="006C5D39">
            <w:pPr>
              <w:pStyle w:val="ListParagraph"/>
              <w:numPr>
                <w:ilvl w:val="0"/>
                <w:numId w:val="31"/>
              </w:numPr>
              <w:spacing w:after="0"/>
            </w:pPr>
            <w:r>
              <w:t>Serving</w:t>
            </w:r>
            <w:r w:rsidR="00E8423D">
              <w:t xml:space="preserve"> SCG</w:t>
            </w:r>
            <w:r>
              <w:t xml:space="preserve"> config</w:t>
            </w:r>
            <w:r w:rsidR="00E8423D">
              <w:t xml:space="preserve"> is received anyways at the UE.</w:t>
            </w:r>
          </w:p>
          <w:p w14:paraId="76615956" w14:textId="5A9EC640" w:rsidR="00E8423D" w:rsidRDefault="00E8423D" w:rsidP="006C5D39">
            <w:pPr>
              <w:pStyle w:val="ListParagraph"/>
              <w:numPr>
                <w:ilvl w:val="0"/>
                <w:numId w:val="31"/>
              </w:numPr>
              <w:spacing w:after="0"/>
            </w:pPr>
            <w:r>
              <w:t xml:space="preserve">UE only stores current </w:t>
            </w:r>
            <w:r w:rsidR="00A5627D">
              <w:t>serving</w:t>
            </w:r>
            <w:r>
              <w:t xml:space="preserve"> SCG config.</w:t>
            </w:r>
          </w:p>
          <w:p w14:paraId="0FAD20B2" w14:textId="749CE28E" w:rsidR="00E8423D" w:rsidRDefault="00A5627D" w:rsidP="006C5D39">
            <w:pPr>
              <w:pStyle w:val="ListParagraph"/>
              <w:numPr>
                <w:ilvl w:val="0"/>
                <w:numId w:val="31"/>
              </w:numPr>
              <w:spacing w:after="0"/>
            </w:pPr>
            <w:r>
              <w:t>Serving</w:t>
            </w:r>
            <w:r w:rsidR="00E8423D">
              <w:t xml:space="preserve"> SCG </w:t>
            </w:r>
            <w:r>
              <w:t>must</w:t>
            </w:r>
            <w:r w:rsidR="00E8423D">
              <w:t xml:space="preserve"> be forwarded to each candidate SN.</w:t>
            </w:r>
          </w:p>
        </w:tc>
        <w:tc>
          <w:tcPr>
            <w:tcW w:w="2526" w:type="dxa"/>
          </w:tcPr>
          <w:p w14:paraId="7FCC083A" w14:textId="77777777" w:rsidR="00E8423D" w:rsidRDefault="00E8423D" w:rsidP="006C5D39">
            <w:pPr>
              <w:pStyle w:val="ListParagraph"/>
              <w:numPr>
                <w:ilvl w:val="0"/>
                <w:numId w:val="32"/>
              </w:numPr>
              <w:spacing w:after="0"/>
            </w:pPr>
            <w:r>
              <w:t>Template configuration is received with initial SAPC configuration.</w:t>
            </w:r>
          </w:p>
          <w:p w14:paraId="5164A8C8" w14:textId="77777777" w:rsidR="00E8423D" w:rsidRDefault="00E8423D" w:rsidP="006C5D39">
            <w:pPr>
              <w:pStyle w:val="ListParagraph"/>
              <w:numPr>
                <w:ilvl w:val="0"/>
                <w:numId w:val="32"/>
              </w:numPr>
              <w:spacing w:after="0"/>
            </w:pPr>
            <w:r>
              <w:t>UE stores current template config.</w:t>
            </w:r>
          </w:p>
          <w:p w14:paraId="1DABE97C" w14:textId="77777777" w:rsidR="00E8423D" w:rsidRDefault="00E8423D" w:rsidP="006C5D39">
            <w:pPr>
              <w:pStyle w:val="ListParagraph"/>
              <w:numPr>
                <w:ilvl w:val="0"/>
                <w:numId w:val="32"/>
              </w:numPr>
              <w:spacing w:after="0"/>
            </w:pPr>
            <w:r>
              <w:t xml:space="preserve">Template configuration and source SCG </w:t>
            </w:r>
            <w:proofErr w:type="gramStart"/>
            <w:r>
              <w:t>has to</w:t>
            </w:r>
            <w:proofErr w:type="gramEnd"/>
            <w:r>
              <w:t xml:space="preserve"> be forwarded to each candidate SN. Extra alignment maybe needed for initial template determination.</w:t>
            </w:r>
          </w:p>
        </w:tc>
      </w:tr>
      <w:tr w:rsidR="00FE718D" w14:paraId="2F554713" w14:textId="77777777" w:rsidTr="00453E0C">
        <w:trPr>
          <w:trHeight w:val="2158"/>
        </w:trPr>
        <w:tc>
          <w:tcPr>
            <w:tcW w:w="1532" w:type="dxa"/>
          </w:tcPr>
          <w:p w14:paraId="206E5A98" w14:textId="5293E162" w:rsidR="00A67E9E" w:rsidRDefault="006728BB" w:rsidP="00A67E9E">
            <w:pPr>
              <w:spacing w:after="0"/>
            </w:pPr>
            <w:r>
              <w:rPr>
                <w:b/>
                <w:bCs/>
              </w:rPr>
              <w:t xml:space="preserve">After </w:t>
            </w:r>
            <w:proofErr w:type="spellStart"/>
            <w:r w:rsidR="003D59A1">
              <w:rPr>
                <w:b/>
                <w:bCs/>
              </w:rPr>
              <w:t>PSCell</w:t>
            </w:r>
            <w:proofErr w:type="spellEnd"/>
            <w:r w:rsidR="003D59A1">
              <w:rPr>
                <w:b/>
                <w:bCs/>
              </w:rPr>
              <w:t xml:space="preserve"> change</w:t>
            </w:r>
          </w:p>
        </w:tc>
        <w:tc>
          <w:tcPr>
            <w:tcW w:w="2983" w:type="dxa"/>
          </w:tcPr>
          <w:p w14:paraId="02846DDB" w14:textId="0E3A57FA" w:rsidR="00A67E9E" w:rsidRDefault="003D59A1" w:rsidP="003D59A1">
            <w:pPr>
              <w:pStyle w:val="ListParagraph"/>
              <w:numPr>
                <w:ilvl w:val="0"/>
                <w:numId w:val="27"/>
              </w:numPr>
              <w:spacing w:after="0"/>
            </w:pPr>
            <w:r>
              <w:t xml:space="preserve">Delta config </w:t>
            </w:r>
            <w:r w:rsidR="00EF4831">
              <w:t xml:space="preserve">is </w:t>
            </w:r>
            <w:r>
              <w:t>not updated</w:t>
            </w:r>
          </w:p>
          <w:p w14:paraId="44963A8E" w14:textId="25A78B95" w:rsidR="00EF4831" w:rsidRDefault="00EF4831" w:rsidP="009E346A">
            <w:pPr>
              <w:pStyle w:val="ListParagraph"/>
              <w:numPr>
                <w:ilvl w:val="0"/>
                <w:numId w:val="27"/>
              </w:numPr>
              <w:spacing w:after="0"/>
            </w:pPr>
            <w:r>
              <w:t>Reference does not change</w:t>
            </w:r>
          </w:p>
        </w:tc>
        <w:tc>
          <w:tcPr>
            <w:tcW w:w="2428" w:type="dxa"/>
          </w:tcPr>
          <w:p w14:paraId="729B76F6" w14:textId="77777777" w:rsidR="00A67E9E" w:rsidRDefault="00A67E9E" w:rsidP="003D59A1">
            <w:pPr>
              <w:pStyle w:val="ListParagraph"/>
              <w:numPr>
                <w:ilvl w:val="0"/>
                <w:numId w:val="28"/>
              </w:numPr>
              <w:spacing w:after="0"/>
            </w:pPr>
            <w:r>
              <w:t>The delta configuration needs to be aligned to the new reference by the UE implementation or network update</w:t>
            </w:r>
          </w:p>
          <w:p w14:paraId="52514269" w14:textId="3BE574CF" w:rsidR="00EF4831" w:rsidRDefault="00EF4831" w:rsidP="009E346A">
            <w:pPr>
              <w:pStyle w:val="ListParagraph"/>
              <w:numPr>
                <w:ilvl w:val="0"/>
                <w:numId w:val="28"/>
              </w:numPr>
              <w:spacing w:after="0"/>
            </w:pPr>
            <w:r>
              <w:t xml:space="preserve">Reference configuration is the new </w:t>
            </w:r>
            <w:r w:rsidR="00A5627D">
              <w:t>serving</w:t>
            </w:r>
            <w:r>
              <w:t xml:space="preserve"> SCG config</w:t>
            </w:r>
          </w:p>
        </w:tc>
        <w:tc>
          <w:tcPr>
            <w:tcW w:w="2526" w:type="dxa"/>
          </w:tcPr>
          <w:p w14:paraId="4812D5DB" w14:textId="033D3355" w:rsidR="00A67E9E" w:rsidRDefault="003D59A1" w:rsidP="003D59A1">
            <w:pPr>
              <w:pStyle w:val="ListParagraph"/>
              <w:numPr>
                <w:ilvl w:val="0"/>
                <w:numId w:val="29"/>
              </w:numPr>
              <w:spacing w:after="0"/>
            </w:pPr>
            <w:r>
              <w:t>Delta config not updated</w:t>
            </w:r>
          </w:p>
          <w:p w14:paraId="126D9468" w14:textId="15A31338" w:rsidR="00EF4831" w:rsidRDefault="00EF4831" w:rsidP="009E346A">
            <w:pPr>
              <w:pStyle w:val="ListParagraph"/>
              <w:numPr>
                <w:ilvl w:val="0"/>
                <w:numId w:val="29"/>
              </w:numPr>
              <w:spacing w:after="0"/>
            </w:pPr>
            <w:r>
              <w:t>Reference does not change</w:t>
            </w:r>
          </w:p>
        </w:tc>
      </w:tr>
      <w:tr w:rsidR="00F34834" w14:paraId="05DB1504" w14:textId="77777777" w:rsidTr="00453E0C">
        <w:trPr>
          <w:trHeight w:val="2158"/>
        </w:trPr>
        <w:tc>
          <w:tcPr>
            <w:tcW w:w="1532" w:type="dxa"/>
          </w:tcPr>
          <w:p w14:paraId="2A5C021A" w14:textId="7AA29E27" w:rsidR="00F34834" w:rsidRDefault="00F34834" w:rsidP="00A67E9E">
            <w:pPr>
              <w:spacing w:after="0"/>
              <w:rPr>
                <w:b/>
                <w:bCs/>
              </w:rPr>
            </w:pPr>
            <w:r>
              <w:rPr>
                <w:b/>
                <w:bCs/>
              </w:rPr>
              <w:t>Reference update</w:t>
            </w:r>
          </w:p>
        </w:tc>
        <w:tc>
          <w:tcPr>
            <w:tcW w:w="2983" w:type="dxa"/>
          </w:tcPr>
          <w:p w14:paraId="26C968A7" w14:textId="01EED436" w:rsidR="00F34834" w:rsidRDefault="00F34834" w:rsidP="00453E0C">
            <w:pPr>
              <w:spacing w:after="0"/>
            </w:pPr>
            <w:r>
              <w:t xml:space="preserve">UE can be indicated to use </w:t>
            </w:r>
            <w:r w:rsidR="006F5B89">
              <w:t>the current SCG as the new reference configuration</w:t>
            </w:r>
          </w:p>
        </w:tc>
        <w:tc>
          <w:tcPr>
            <w:tcW w:w="2428" w:type="dxa"/>
          </w:tcPr>
          <w:p w14:paraId="17C093E8" w14:textId="7A153057" w:rsidR="00F34834" w:rsidRDefault="006F5B89" w:rsidP="00453E0C">
            <w:pPr>
              <w:spacing w:after="0"/>
            </w:pPr>
            <w:r>
              <w:t xml:space="preserve">UE always uses </w:t>
            </w:r>
            <w:r w:rsidR="002679B8">
              <w:t xml:space="preserve">serving </w:t>
            </w:r>
            <w:r>
              <w:t xml:space="preserve">SCG as </w:t>
            </w:r>
            <w:proofErr w:type="gramStart"/>
            <w:r>
              <w:t>reference</w:t>
            </w:r>
            <w:proofErr w:type="gramEnd"/>
            <w:r>
              <w:t xml:space="preserve"> so update happens with </w:t>
            </w:r>
            <w:proofErr w:type="spellStart"/>
            <w:r>
              <w:t>PSCell</w:t>
            </w:r>
            <w:proofErr w:type="spellEnd"/>
            <w:r>
              <w:t xml:space="preserve"> change</w:t>
            </w:r>
          </w:p>
        </w:tc>
        <w:tc>
          <w:tcPr>
            <w:tcW w:w="2526" w:type="dxa"/>
          </w:tcPr>
          <w:p w14:paraId="51F6D876" w14:textId="148D641C" w:rsidR="00F34834" w:rsidRDefault="00E8423D" w:rsidP="00453E0C">
            <w:pPr>
              <w:spacing w:after="0"/>
            </w:pPr>
            <w:r>
              <w:t>The network nodes align for a new template configuration. UE is signalled with a template update message.</w:t>
            </w:r>
          </w:p>
        </w:tc>
      </w:tr>
    </w:tbl>
    <w:p w14:paraId="6336DB4E" w14:textId="4E17F260" w:rsidR="0065763D" w:rsidRDefault="0065763D" w:rsidP="0065763D">
      <w:pPr>
        <w:ind w:left="284"/>
      </w:pPr>
    </w:p>
    <w:p w14:paraId="3F74269E" w14:textId="77777777" w:rsidR="005473F5" w:rsidRDefault="005473F5" w:rsidP="0065763D">
      <w:pPr>
        <w:ind w:left="284"/>
      </w:pPr>
    </w:p>
    <w:p w14:paraId="51E0DD18" w14:textId="77777777" w:rsidR="005473F5" w:rsidRDefault="005473F5" w:rsidP="0065763D">
      <w:pPr>
        <w:ind w:left="284"/>
      </w:pPr>
    </w:p>
    <w:p w14:paraId="1441E625" w14:textId="77777777" w:rsidR="005473F5" w:rsidRDefault="005473F5" w:rsidP="0065763D">
      <w:pPr>
        <w:ind w:left="284"/>
      </w:pPr>
    </w:p>
    <w:p w14:paraId="51ED4DD3" w14:textId="11B8C4A2" w:rsidR="0020286D" w:rsidRDefault="00EB05D1" w:rsidP="0065763D">
      <w:pPr>
        <w:ind w:left="284"/>
        <w:rPr>
          <w:b/>
          <w:u w:val="single"/>
        </w:rPr>
      </w:pPr>
      <w:r w:rsidRPr="00667AF3">
        <w:rPr>
          <w:b/>
          <w:u w:val="single"/>
        </w:rPr>
        <w:t>Static reference configuration (case</w:t>
      </w:r>
      <w:r w:rsidR="00400A03" w:rsidRPr="00667AF3">
        <w:rPr>
          <w:b/>
          <w:u w:val="single"/>
        </w:rPr>
        <w:t xml:space="preserve"> </w:t>
      </w:r>
      <w:r w:rsidRPr="00667AF3">
        <w:rPr>
          <w:b/>
          <w:u w:val="single"/>
        </w:rPr>
        <w:t xml:space="preserve">1) versus dynamic reference configuration (case 2) </w:t>
      </w:r>
    </w:p>
    <w:p w14:paraId="1DCBE7FD" w14:textId="4116981F" w:rsidR="005473F5" w:rsidRPr="006C5D39" w:rsidRDefault="005473F5" w:rsidP="005473F5">
      <w:pPr>
        <w:ind w:left="284"/>
        <w:rPr>
          <w:b/>
          <w:bCs/>
        </w:rPr>
      </w:pPr>
      <w:r>
        <w:rPr>
          <w:b/>
          <w:bCs/>
        </w:rPr>
        <w:t>Initial configuration</w:t>
      </w:r>
    </w:p>
    <w:p w14:paraId="58C239E7" w14:textId="77777777" w:rsidR="00E0799C" w:rsidRDefault="001F4FAB" w:rsidP="005473F5">
      <w:pPr>
        <w:ind w:left="284"/>
      </w:pPr>
      <w:r>
        <w:t xml:space="preserve">The common reference configuration in </w:t>
      </w:r>
      <w:r w:rsidR="00EB05D1">
        <w:t xml:space="preserve">static reference configuration, </w:t>
      </w:r>
      <w:r>
        <w:t>case 1</w:t>
      </w:r>
      <w:r w:rsidR="00EB05D1">
        <w:t>,</w:t>
      </w:r>
      <w:r>
        <w:t xml:space="preserve"> is either initial source SCG configuration or the template configuration. </w:t>
      </w:r>
      <w:r w:rsidR="005473F5">
        <w:t xml:space="preserve">The reference configuration </w:t>
      </w:r>
      <w:r w:rsidR="00552761">
        <w:t xml:space="preserve">must </w:t>
      </w:r>
      <w:r w:rsidR="00854C96">
        <w:t>be stored at the UE side</w:t>
      </w:r>
      <w:r w:rsidR="005473F5">
        <w:t xml:space="preserve">. </w:t>
      </w:r>
      <w:r w:rsidR="00854C96">
        <w:t xml:space="preserve">At the network side the reference configuration </w:t>
      </w:r>
      <w:r w:rsidR="00552761">
        <w:t>must</w:t>
      </w:r>
      <w:r w:rsidR="00854C96">
        <w:t xml:space="preserve"> be </w:t>
      </w:r>
      <w:r w:rsidR="00A32B98">
        <w:t xml:space="preserve">signalled to the candidate nodes. </w:t>
      </w:r>
    </w:p>
    <w:p w14:paraId="38B0C178" w14:textId="77777777" w:rsidR="00E0799C" w:rsidRDefault="00FB58F4" w:rsidP="00E0799C">
      <w:pPr>
        <w:pStyle w:val="ListParagraph"/>
        <w:numPr>
          <w:ilvl w:val="0"/>
          <w:numId w:val="37"/>
        </w:numPr>
      </w:pPr>
      <w:r>
        <w:t>The initial source SCG as reference doesn’t require any extra signalling for initial setting of the reference</w:t>
      </w:r>
    </w:p>
    <w:p w14:paraId="3E665F05" w14:textId="26721201" w:rsidR="00854C96" w:rsidRDefault="00E0799C" w:rsidP="00E0799C">
      <w:pPr>
        <w:pStyle w:val="ListParagraph"/>
        <w:numPr>
          <w:ilvl w:val="0"/>
          <w:numId w:val="37"/>
        </w:numPr>
      </w:pPr>
      <w:r>
        <w:t>The template configuration</w:t>
      </w:r>
      <w:r w:rsidR="00776B14">
        <w:t xml:space="preserve"> as reference configuration must be</w:t>
      </w:r>
      <w:r w:rsidR="00FB58F4">
        <w:t xml:space="preserve"> signalled separately</w:t>
      </w:r>
      <w:r w:rsidR="00FE4190">
        <w:t>.</w:t>
      </w:r>
    </w:p>
    <w:p w14:paraId="4AC5C93A" w14:textId="262021A1" w:rsidR="005473F5" w:rsidRDefault="005473F5" w:rsidP="005473F5">
      <w:pPr>
        <w:ind w:left="284"/>
      </w:pPr>
      <w:r>
        <w:t xml:space="preserve">The dynamic reference configuration, case 2, is the case where </w:t>
      </w:r>
      <w:r w:rsidR="00447307">
        <w:t>current source</w:t>
      </w:r>
      <w:r>
        <w:t xml:space="preserve"> SCG configuration is used as the reference configuration. </w:t>
      </w:r>
      <w:r w:rsidR="00FE4190">
        <w:t xml:space="preserve">There is no need </w:t>
      </w:r>
      <w:r w:rsidR="002547EE">
        <w:t>to</w:t>
      </w:r>
      <w:r w:rsidR="00FE4190">
        <w:t xml:space="preserve"> signal </w:t>
      </w:r>
      <w:r w:rsidR="00025E76">
        <w:t xml:space="preserve">the reference configuration as UE uses the current </w:t>
      </w:r>
      <w:r w:rsidR="00447307">
        <w:t>source</w:t>
      </w:r>
      <w:r w:rsidR="00025E76">
        <w:t xml:space="preserve"> SCG configuration as reference.</w:t>
      </w:r>
      <w:r>
        <w:t xml:space="preserve"> </w:t>
      </w:r>
      <w:r w:rsidR="00D9790D">
        <w:t>UE doesn’t need to store any additional configuration for reference than the current source SCG configuration.</w:t>
      </w:r>
      <w:r w:rsidR="00CC5227">
        <w:t xml:space="preserve"> And during preparation phase</w:t>
      </w:r>
      <w:r w:rsidR="00447307">
        <w:t>,</w:t>
      </w:r>
      <w:r w:rsidR="00CC5227">
        <w:t xml:space="preserve"> only source SCG configuration is sent to the candidate nodes.</w:t>
      </w:r>
    </w:p>
    <w:p w14:paraId="2194C9F1" w14:textId="6BEDF0F0" w:rsidR="002E070A" w:rsidRPr="00667AF3" w:rsidRDefault="002E070A" w:rsidP="0065763D">
      <w:pPr>
        <w:ind w:left="284"/>
        <w:rPr>
          <w:b/>
          <w:bCs/>
        </w:rPr>
      </w:pPr>
      <w:r w:rsidRPr="00667AF3">
        <w:rPr>
          <w:b/>
          <w:bCs/>
        </w:rPr>
        <w:t xml:space="preserve">After </w:t>
      </w:r>
      <w:proofErr w:type="spellStart"/>
      <w:r w:rsidRPr="00667AF3">
        <w:rPr>
          <w:b/>
          <w:bCs/>
        </w:rPr>
        <w:t>PSCell</w:t>
      </w:r>
      <w:proofErr w:type="spellEnd"/>
      <w:r w:rsidRPr="00667AF3">
        <w:rPr>
          <w:b/>
          <w:bCs/>
        </w:rPr>
        <w:t xml:space="preserve"> Change</w:t>
      </w:r>
    </w:p>
    <w:p w14:paraId="0DC8AEDC" w14:textId="1FC6338D" w:rsidR="0020286D" w:rsidRDefault="00854C96" w:rsidP="0065763D">
      <w:pPr>
        <w:ind w:left="284"/>
      </w:pPr>
      <w:r>
        <w:t>In case 1, t</w:t>
      </w:r>
      <w:r w:rsidR="0020286D">
        <w:t xml:space="preserve">he reference configuration is </w:t>
      </w:r>
      <w:r w:rsidR="00086782">
        <w:t>fixed</w:t>
      </w:r>
      <w:r w:rsidR="006813F1">
        <w:t xml:space="preserve"> (either initial source SCG or template config)</w:t>
      </w:r>
      <w:r w:rsidR="00086782">
        <w:t>,</w:t>
      </w:r>
      <w:r w:rsidR="00D74ACE">
        <w:t xml:space="preserve"> and the reference is </w:t>
      </w:r>
      <w:r w:rsidR="0020286D">
        <w:t xml:space="preserve">not updated </w:t>
      </w:r>
      <w:r w:rsidR="00D74ACE">
        <w:t xml:space="preserve">after </w:t>
      </w:r>
      <w:r w:rsidR="0020286D">
        <w:t xml:space="preserve">a </w:t>
      </w:r>
      <w:proofErr w:type="spellStart"/>
      <w:r w:rsidR="0020286D">
        <w:t>PSCell</w:t>
      </w:r>
      <w:proofErr w:type="spellEnd"/>
      <w:r w:rsidR="0020286D">
        <w:t xml:space="preserve"> change</w:t>
      </w:r>
      <w:r w:rsidR="00D74ACE">
        <w:t>. As the reference is not update</w:t>
      </w:r>
      <w:r w:rsidR="0025348E">
        <w:t>d</w:t>
      </w:r>
      <w:r w:rsidR="00D74ACE">
        <w:t>, there is no need to update</w:t>
      </w:r>
      <w:r w:rsidR="0020286D">
        <w:t xml:space="preserve"> the delta configuration </w:t>
      </w:r>
      <w:r w:rsidR="00D74ACE">
        <w:t xml:space="preserve">after a </w:t>
      </w:r>
      <w:proofErr w:type="spellStart"/>
      <w:r w:rsidR="00D74ACE">
        <w:t>PSCell</w:t>
      </w:r>
      <w:proofErr w:type="spellEnd"/>
      <w:r w:rsidR="00D74ACE">
        <w:t xml:space="preserve"> change</w:t>
      </w:r>
      <w:r w:rsidR="0020286D">
        <w:t xml:space="preserve">. </w:t>
      </w:r>
      <w:r w:rsidR="00EB05D1">
        <w:t>In case 1</w:t>
      </w:r>
      <w:r w:rsidR="0025348E">
        <w:t>,</w:t>
      </w:r>
      <w:r w:rsidR="00B34308">
        <w:t xml:space="preserve"> </w:t>
      </w:r>
      <w:r w:rsidR="00F37578">
        <w:t>there is no</w:t>
      </w:r>
      <w:r w:rsidR="00452165">
        <w:t xml:space="preserve"> extra processing</w:t>
      </w:r>
      <w:r w:rsidR="00F37578" w:rsidRPr="00F37578">
        <w:t xml:space="preserve"> </w:t>
      </w:r>
      <w:r w:rsidR="00F37578">
        <w:t>UE side or</w:t>
      </w:r>
      <w:r w:rsidR="00452165">
        <w:t xml:space="preserve"> extra</w:t>
      </w:r>
      <w:r w:rsidR="00F37578">
        <w:t xml:space="preserve"> radio signalling </w:t>
      </w:r>
      <w:r w:rsidR="00452165">
        <w:t>for</w:t>
      </w:r>
      <w:r w:rsidR="00B34308">
        <w:t xml:space="preserve"> </w:t>
      </w:r>
      <w:r w:rsidR="00EB05D1">
        <w:t xml:space="preserve">reference or delta configuration update </w:t>
      </w:r>
      <w:r w:rsidR="00B34308">
        <w:t>after cell change</w:t>
      </w:r>
      <w:r w:rsidR="009C4288">
        <w:t xml:space="preserve">. </w:t>
      </w:r>
    </w:p>
    <w:p w14:paraId="51C4E4C7" w14:textId="186F29F1" w:rsidR="00CC5227" w:rsidRDefault="00CC5227" w:rsidP="00545F83">
      <w:pPr>
        <w:ind w:left="284"/>
      </w:pPr>
      <w:r>
        <w:t xml:space="preserve">In case 2, </w:t>
      </w:r>
      <w:r w:rsidR="0020286D">
        <w:t xml:space="preserve">at the time of </w:t>
      </w:r>
      <w:proofErr w:type="spellStart"/>
      <w:r w:rsidR="0020286D">
        <w:t>PSCell</w:t>
      </w:r>
      <w:proofErr w:type="spellEnd"/>
      <w:r w:rsidR="0020286D">
        <w:t xml:space="preserve"> change delta configuration </w:t>
      </w:r>
      <w:r w:rsidR="00DB4773">
        <w:t>needs to be updated</w:t>
      </w:r>
      <w:r w:rsidR="00C52ECE">
        <w:t xml:space="preserve"> to align the delta configuration with the updated reference configuration</w:t>
      </w:r>
      <w:r w:rsidR="0020286D">
        <w:t xml:space="preserve">. </w:t>
      </w:r>
      <w:r w:rsidR="009452CB">
        <w:t xml:space="preserve">The delta </w:t>
      </w:r>
      <w:r w:rsidR="00A70B07">
        <w:t xml:space="preserve">configuration update </w:t>
      </w:r>
      <w:r w:rsidR="009452CB">
        <w:t xml:space="preserve">can be done </w:t>
      </w:r>
      <w:r w:rsidR="00E94410">
        <w:t>by the UE or</w:t>
      </w:r>
      <w:r w:rsidR="00B77183">
        <w:t xml:space="preserve"> by the network</w:t>
      </w:r>
      <w:r w:rsidR="00E94410">
        <w:t xml:space="preserve"> through radio </w:t>
      </w:r>
      <w:r w:rsidR="00B77183">
        <w:t>signalling.</w:t>
      </w:r>
    </w:p>
    <w:p w14:paraId="098975C9" w14:textId="36F9EB53" w:rsidR="00CC5227" w:rsidRPr="006C5D39" w:rsidRDefault="00CC5227" w:rsidP="00CC5227">
      <w:pPr>
        <w:ind w:left="284"/>
        <w:rPr>
          <w:b/>
          <w:bCs/>
        </w:rPr>
      </w:pPr>
      <w:r>
        <w:rPr>
          <w:b/>
          <w:bCs/>
        </w:rPr>
        <w:t>Reference update</w:t>
      </w:r>
    </w:p>
    <w:p w14:paraId="79785FDB" w14:textId="59A79233" w:rsidR="00CC5227" w:rsidRDefault="00CC5227" w:rsidP="00CC5227">
      <w:pPr>
        <w:ind w:left="284"/>
      </w:pPr>
      <w:r>
        <w:t>In case 1, the reference configuration is fixed</w:t>
      </w:r>
      <w:r w:rsidR="00683F0C">
        <w:t xml:space="preserve"> so in case the reference needs to be updated </w:t>
      </w:r>
      <w:r w:rsidR="0044698D">
        <w:t>(</w:t>
      </w:r>
      <w:r w:rsidR="00683F0C">
        <w:t xml:space="preserve">due to </w:t>
      </w:r>
      <w:r w:rsidR="001329F9">
        <w:t>reference is not presenting a good basis for the delta configuration)</w:t>
      </w:r>
      <w:r w:rsidR="0044698D">
        <w:t xml:space="preserve">, there </w:t>
      </w:r>
      <w:r w:rsidR="00474B75">
        <w:t>must</w:t>
      </w:r>
      <w:r w:rsidR="0044698D">
        <w:t xml:space="preserve"> be additional signalling. This signalling can be simple in case UE needs to switch from using the initial SCG config to another SCG config, or more complex in case a new template </w:t>
      </w:r>
      <w:proofErr w:type="gramStart"/>
      <w:r w:rsidR="0044698D">
        <w:t>has to</w:t>
      </w:r>
      <w:proofErr w:type="gramEnd"/>
      <w:r w:rsidR="0044698D">
        <w:t xml:space="preserve"> be signalled.</w:t>
      </w:r>
    </w:p>
    <w:p w14:paraId="7B17F706" w14:textId="2ADB8DBD" w:rsidR="0020286D" w:rsidRDefault="00683F0C" w:rsidP="002C4110">
      <w:pPr>
        <w:ind w:left="284"/>
      </w:pPr>
      <w:r>
        <w:t>In case 2, the UE does the reference update automatically so need for extra signalling for reference update is needed.</w:t>
      </w:r>
    </w:p>
    <w:p w14:paraId="49DE5E6D" w14:textId="277CE962" w:rsidR="00545F83" w:rsidRDefault="00545F83" w:rsidP="00545F83">
      <w:pPr>
        <w:ind w:left="284"/>
      </w:pPr>
      <w:r>
        <w:t xml:space="preserve">From our view </w:t>
      </w:r>
      <w:r w:rsidR="00864990">
        <w:t xml:space="preserve">case 2 has some signalling load </w:t>
      </w:r>
      <w:r w:rsidR="007445AF">
        <w:t xml:space="preserve">and should be avoided and case 1 should be the main way forward and </w:t>
      </w:r>
      <w:r w:rsidR="009452CB">
        <w:t>candidate solutions</w:t>
      </w:r>
      <w:r w:rsidR="000B7239">
        <w:t xml:space="preserve"> that is also captured in our previous contribution</w:t>
      </w:r>
      <w:r w:rsidR="009452CB">
        <w:t xml:space="preserve"> can be considered </w:t>
      </w:r>
      <w:r w:rsidR="000B7239">
        <w:t xml:space="preserve">for </w:t>
      </w:r>
      <w:r w:rsidR="007445AF">
        <w:t>case 1</w:t>
      </w:r>
      <w:r w:rsidR="000B7239">
        <w:t>.</w:t>
      </w:r>
    </w:p>
    <w:p w14:paraId="7E1220A6" w14:textId="5380159D" w:rsidR="002679B8" w:rsidRDefault="002679B8" w:rsidP="006E20EB"/>
    <w:p w14:paraId="5D04CC33" w14:textId="77777777" w:rsidR="00733548" w:rsidRPr="002C4110" w:rsidRDefault="00733548" w:rsidP="00733548">
      <w:pPr>
        <w:rPr>
          <w:b/>
          <w:bCs/>
        </w:rPr>
      </w:pPr>
      <w:r w:rsidRPr="002C4110">
        <w:rPr>
          <w:b/>
          <w:bCs/>
        </w:rPr>
        <w:t xml:space="preserve">Proposal </w:t>
      </w:r>
      <w:r>
        <w:rPr>
          <w:b/>
          <w:bCs/>
        </w:rPr>
        <w:t>1</w:t>
      </w:r>
      <w:r w:rsidRPr="002C4110">
        <w:rPr>
          <w:b/>
          <w:bCs/>
        </w:rPr>
        <w:t xml:space="preserve">: </w:t>
      </w:r>
      <w:r>
        <w:rPr>
          <w:b/>
          <w:bCs/>
        </w:rPr>
        <w:t>Use of serving cell SCG configuration</w:t>
      </w:r>
      <w:r w:rsidRPr="002C4110">
        <w:rPr>
          <w:b/>
          <w:bCs/>
        </w:rPr>
        <w:t xml:space="preserve"> as the reference configuration results in many </w:t>
      </w:r>
      <w:proofErr w:type="gramStart"/>
      <w:r w:rsidRPr="002C4110">
        <w:rPr>
          <w:b/>
          <w:bCs/>
        </w:rPr>
        <w:t>radio</w:t>
      </w:r>
      <w:proofErr w:type="gramEnd"/>
      <w:r w:rsidRPr="002C4110">
        <w:rPr>
          <w:b/>
          <w:bCs/>
        </w:rPr>
        <w:t xml:space="preserve"> </w:t>
      </w:r>
      <w:r>
        <w:rPr>
          <w:b/>
          <w:bCs/>
        </w:rPr>
        <w:t>signaling.</w:t>
      </w:r>
      <w:r w:rsidRPr="002C4110">
        <w:rPr>
          <w:b/>
          <w:bCs/>
        </w:rPr>
        <w:t xml:space="preserve"> </w:t>
      </w:r>
      <w:proofErr w:type="gramStart"/>
      <w:r>
        <w:rPr>
          <w:b/>
          <w:bCs/>
        </w:rPr>
        <w:t>S</w:t>
      </w:r>
      <w:r w:rsidRPr="002C4110">
        <w:rPr>
          <w:b/>
          <w:bCs/>
        </w:rPr>
        <w:t>o</w:t>
      </w:r>
      <w:proofErr w:type="gramEnd"/>
      <w:r w:rsidRPr="002C4110">
        <w:rPr>
          <w:b/>
          <w:bCs/>
        </w:rPr>
        <w:t xml:space="preserve"> the </w:t>
      </w:r>
      <w:r>
        <w:rPr>
          <w:b/>
          <w:bCs/>
        </w:rPr>
        <w:t xml:space="preserve">solution for reference configuration in </w:t>
      </w:r>
      <w:r w:rsidRPr="002C4110">
        <w:rPr>
          <w:b/>
          <w:bCs/>
        </w:rPr>
        <w:t xml:space="preserve">SAPC should focus only in case 1 (reference as initial source SCG configuration or </w:t>
      </w:r>
      <w:r>
        <w:rPr>
          <w:b/>
          <w:bCs/>
        </w:rPr>
        <w:t>T</w:t>
      </w:r>
      <w:r w:rsidRPr="002C4110">
        <w:rPr>
          <w:b/>
          <w:bCs/>
        </w:rPr>
        <w:t>emplate configuration</w:t>
      </w:r>
      <w:r>
        <w:rPr>
          <w:b/>
          <w:bCs/>
        </w:rPr>
        <w:t xml:space="preserve"> (given by MN</w:t>
      </w:r>
      <w:r w:rsidRPr="002C4110">
        <w:rPr>
          <w:b/>
          <w:bCs/>
        </w:rPr>
        <w:t xml:space="preserve">). </w:t>
      </w:r>
    </w:p>
    <w:p w14:paraId="4FFB7461" w14:textId="489F484F" w:rsidR="6D63F405" w:rsidRDefault="52C931BD" w:rsidP="0791F268">
      <w:r>
        <w:t>Below we present two candidate solutions, solution 1 and 2 provides for case 1</w:t>
      </w:r>
    </w:p>
    <w:p w14:paraId="0667993D" w14:textId="3F7B2D1C" w:rsidR="6D63F405" w:rsidRDefault="6D63F405" w:rsidP="6D63F405">
      <w:pPr>
        <w:rPr>
          <w:b/>
          <w:bCs/>
        </w:rPr>
      </w:pPr>
    </w:p>
    <w:p w14:paraId="59B8D272" w14:textId="616CA7C0" w:rsidR="0065774F" w:rsidRPr="00862909" w:rsidRDefault="0065774F" w:rsidP="0065774F">
      <w:pPr>
        <w:rPr>
          <w:b/>
          <w:bCs/>
        </w:rPr>
      </w:pPr>
      <w:r w:rsidRPr="00862909">
        <w:rPr>
          <w:b/>
          <w:bCs/>
        </w:rPr>
        <w:t xml:space="preserve">Candidate Solution 1: Target configurations as </w:t>
      </w:r>
      <w:r>
        <w:rPr>
          <w:b/>
          <w:bCs/>
        </w:rPr>
        <w:t xml:space="preserve">a </w:t>
      </w:r>
      <w:r w:rsidRPr="00862909">
        <w:rPr>
          <w:b/>
          <w:bCs/>
        </w:rPr>
        <w:t xml:space="preserve">combination of common reference configuration and </w:t>
      </w:r>
      <w:r w:rsidR="0013523A">
        <w:rPr>
          <w:b/>
          <w:bCs/>
        </w:rPr>
        <w:t>cell-specific</w:t>
      </w:r>
      <w:r w:rsidRPr="00862909">
        <w:rPr>
          <w:b/>
          <w:bCs/>
        </w:rPr>
        <w:t xml:space="preserve"> </w:t>
      </w:r>
      <w:r>
        <w:rPr>
          <w:b/>
          <w:bCs/>
        </w:rPr>
        <w:t>delta configuration.</w:t>
      </w:r>
    </w:p>
    <w:p w14:paraId="226E3ECD" w14:textId="28D62424" w:rsidR="0065774F" w:rsidRDefault="0065774F" w:rsidP="0065774F">
      <w:r>
        <w:t xml:space="preserve">This </w:t>
      </w:r>
      <w:r w:rsidR="00843D5B">
        <w:t xml:space="preserve">solution </w:t>
      </w:r>
      <w:r>
        <w:t xml:space="preserve">can be </w:t>
      </w:r>
      <w:r w:rsidR="0013523A">
        <w:t>realized</w:t>
      </w:r>
      <w:r>
        <w:t xml:space="preserve"> by identifying the parameters whose values are common across </w:t>
      </w:r>
      <w:r w:rsidR="0013523A">
        <w:t xml:space="preserve">a </w:t>
      </w:r>
      <w:r>
        <w:t xml:space="preserve">set of target cells and dividing the target configuration into two parts namely reference configuration and cell-specific delta configurations. </w:t>
      </w:r>
    </w:p>
    <w:p w14:paraId="7A6BFAB6" w14:textId="33706342" w:rsidR="0065774F" w:rsidRDefault="0065774F" w:rsidP="0065774F">
      <w:r>
        <w:t xml:space="preserve">The </w:t>
      </w:r>
      <w:r w:rsidR="0013523A">
        <w:t>signal</w:t>
      </w:r>
      <w:r w:rsidR="00306FD3">
        <w:t>l</w:t>
      </w:r>
      <w:r w:rsidR="0013523A">
        <w:t>ing</w:t>
      </w:r>
      <w:r>
        <w:t xml:space="preserve"> procedure of this solution consists of </w:t>
      </w:r>
      <w:r w:rsidR="0013523A">
        <w:t xml:space="preserve">the </w:t>
      </w:r>
      <w:r>
        <w:t>following key steps.</w:t>
      </w:r>
    </w:p>
    <w:p w14:paraId="1B7E19D2" w14:textId="319C026F" w:rsidR="0065774F" w:rsidRDefault="0065774F" w:rsidP="00963F83">
      <w:pPr>
        <w:pStyle w:val="ListParagraph"/>
        <w:numPr>
          <w:ilvl w:val="0"/>
          <w:numId w:val="12"/>
        </w:numPr>
      </w:pPr>
      <w:r>
        <w:t xml:space="preserve">When target cells are prepared for selective activation, the target SN may prepare multiple target cells using common reference configuration and delta configuration containing </w:t>
      </w:r>
      <w:r w:rsidR="0013523A">
        <w:t>cell-specific</w:t>
      </w:r>
      <w:r>
        <w:t xml:space="preserve"> and </w:t>
      </w:r>
      <w:r w:rsidR="0013523A">
        <w:t>UE-specific</w:t>
      </w:r>
      <w:r>
        <w:t xml:space="preserve"> parameters.</w:t>
      </w:r>
    </w:p>
    <w:p w14:paraId="4FB150F3" w14:textId="147F811B" w:rsidR="0065774F" w:rsidRDefault="0065774F" w:rsidP="00963F83">
      <w:pPr>
        <w:pStyle w:val="ListParagraph"/>
        <w:numPr>
          <w:ilvl w:val="0"/>
          <w:numId w:val="12"/>
        </w:numPr>
      </w:pPr>
      <w:r>
        <w:t xml:space="preserve">In case if the target cells </w:t>
      </w:r>
      <w:r w:rsidR="0013523A">
        <w:t>belong</w:t>
      </w:r>
      <w:r>
        <w:t xml:space="preserve"> to </w:t>
      </w:r>
      <w:r w:rsidR="0013523A">
        <w:t xml:space="preserve">a </w:t>
      </w:r>
      <w:r>
        <w:t xml:space="preserve">different SN, the reference configuration used by different SN should be </w:t>
      </w:r>
      <w:r w:rsidR="0013523A">
        <w:t xml:space="preserve">the </w:t>
      </w:r>
      <w:r>
        <w:t>same for this procedure to work. This will require coordination of reference configuration for selective activation across involved Secondary nodes.</w:t>
      </w:r>
    </w:p>
    <w:p w14:paraId="607B54F0" w14:textId="7997330D" w:rsidR="0065774F" w:rsidRDefault="0065774F" w:rsidP="00963F83">
      <w:pPr>
        <w:pStyle w:val="ListParagraph"/>
        <w:numPr>
          <w:ilvl w:val="0"/>
          <w:numId w:val="12"/>
        </w:numPr>
      </w:pPr>
      <w:r>
        <w:lastRenderedPageBreak/>
        <w:t xml:space="preserve">The RRC Reconfiguration message sent </w:t>
      </w:r>
      <w:r w:rsidR="0013523A">
        <w:t>to</w:t>
      </w:r>
      <w:r>
        <w:t xml:space="preserve"> UE will contain one reference configuration and multiple conditional configurations which are </w:t>
      </w:r>
      <w:r w:rsidR="0013523A">
        <w:t>delta configurations</w:t>
      </w:r>
      <w:r>
        <w:t xml:space="preserve">. These delta configurations should contain </w:t>
      </w:r>
      <w:r w:rsidR="0013523A">
        <w:t xml:space="preserve">the </w:t>
      </w:r>
      <w:r>
        <w:t xml:space="preserve">same set of parameters and the values will be set for all these parameters. </w:t>
      </w:r>
    </w:p>
    <w:p w14:paraId="76767325" w14:textId="75B5F81F" w:rsidR="0065774F" w:rsidRDefault="0065774F" w:rsidP="0065774F">
      <w:r>
        <w:t xml:space="preserve">When UE switches across cells when configured with reference and delta configurations, UE </w:t>
      </w:r>
      <w:r w:rsidR="0013523A">
        <w:t>needs</w:t>
      </w:r>
      <w:r>
        <w:t xml:space="preserve"> to only swap the </w:t>
      </w:r>
      <w:r w:rsidR="0013523A">
        <w:t>delta configuration</w:t>
      </w:r>
      <w:r>
        <w:t xml:space="preserve"> of the target cell.  As all the configurations are consistently made up of reference and delta </w:t>
      </w:r>
      <w:r w:rsidR="0013523A">
        <w:t>configurations</w:t>
      </w:r>
      <w:r>
        <w:t xml:space="preserve"> based on the common template</w:t>
      </w:r>
      <w:r w:rsidR="007516FE">
        <w:t>.</w:t>
      </w:r>
      <w:r>
        <w:t xml:space="preserve"> </w:t>
      </w:r>
      <w:r w:rsidR="007516FE">
        <w:t>T</w:t>
      </w:r>
      <w:r>
        <w:t xml:space="preserve">he configuration mismatch issue indicated in the observation will not happen. </w:t>
      </w:r>
    </w:p>
    <w:p w14:paraId="57377B6E" w14:textId="456AC733" w:rsidR="00C1711B" w:rsidRPr="001668BA" w:rsidRDefault="00C1711B" w:rsidP="00C1711B">
      <w:pPr>
        <w:rPr>
          <w:b/>
          <w:bCs/>
        </w:rPr>
      </w:pPr>
      <w:r w:rsidRPr="001668BA">
        <w:rPr>
          <w:b/>
          <w:bCs/>
        </w:rPr>
        <w:t xml:space="preserve">Observation </w:t>
      </w:r>
      <w:r w:rsidR="00DE3469">
        <w:rPr>
          <w:b/>
          <w:bCs/>
        </w:rPr>
        <w:t>1</w:t>
      </w:r>
      <w:r w:rsidRPr="001668BA">
        <w:rPr>
          <w:b/>
          <w:bCs/>
        </w:rPr>
        <w:t xml:space="preserve">: </w:t>
      </w:r>
      <w:r>
        <w:rPr>
          <w:b/>
          <w:bCs/>
        </w:rPr>
        <w:t>It is possible to obtain the target cell configurations that can be used for successive cell changes based on network provisioned reference and delta configuration</w:t>
      </w:r>
      <w:r w:rsidR="00DD044D">
        <w:rPr>
          <w:b/>
          <w:bCs/>
        </w:rPr>
        <w:t>s (Solution 1)</w:t>
      </w:r>
      <w:r>
        <w:rPr>
          <w:b/>
          <w:bCs/>
        </w:rPr>
        <w:t>.</w:t>
      </w:r>
    </w:p>
    <w:p w14:paraId="60FCA449" w14:textId="77777777" w:rsidR="00C1711B" w:rsidRPr="004155D3" w:rsidRDefault="00C1711B" w:rsidP="0065774F"/>
    <w:p w14:paraId="392C4B3A" w14:textId="57994019" w:rsidR="0065774F" w:rsidRDefault="0065774F" w:rsidP="0065774F">
      <w:pPr>
        <w:rPr>
          <w:b/>
          <w:bCs/>
        </w:rPr>
      </w:pPr>
      <w:r w:rsidRPr="00862909">
        <w:rPr>
          <w:b/>
          <w:bCs/>
        </w:rPr>
        <w:t xml:space="preserve">Candidate Solution </w:t>
      </w:r>
      <w:r>
        <w:rPr>
          <w:b/>
          <w:bCs/>
        </w:rPr>
        <w:t>2</w:t>
      </w:r>
      <w:r w:rsidRPr="00862909">
        <w:rPr>
          <w:b/>
          <w:bCs/>
        </w:rPr>
        <w:t>:</w:t>
      </w:r>
      <w:r w:rsidR="008F2588">
        <w:rPr>
          <w:b/>
          <w:bCs/>
        </w:rPr>
        <w:t xml:space="preserve"> </w:t>
      </w:r>
      <w:r w:rsidR="002028F9">
        <w:rPr>
          <w:b/>
          <w:bCs/>
        </w:rPr>
        <w:t>Generation of modified delta configuration which can be used after successive cell changes based on current configuration</w:t>
      </w:r>
    </w:p>
    <w:p w14:paraId="734EC26A" w14:textId="3A353FA9" w:rsidR="0065774F" w:rsidRDefault="00F95B31" w:rsidP="0065774F">
      <w:r>
        <w:t>T</w:t>
      </w:r>
      <w:r w:rsidR="002028F9">
        <w:t>he UE stores the current cell configuration</w:t>
      </w:r>
      <w:r w:rsidR="00705A25">
        <w:t xml:space="preserve"> (at the time of SA</w:t>
      </w:r>
      <w:r w:rsidR="00C311C7">
        <w:t>PC</w:t>
      </w:r>
      <w:r w:rsidR="00705A25">
        <w:t xml:space="preserve"> configuration)</w:t>
      </w:r>
      <w:r w:rsidR="002028F9">
        <w:t xml:space="preserve"> as a baseline configuration for the delta configuration. In this case for every successive cell change, the UE can first restore the baseline configuration and apply the delta configuration over this baseline configuration over this configuration. This two-step procedure at UE will </w:t>
      </w:r>
      <w:r w:rsidR="005314A4">
        <w:t>enable application of</w:t>
      </w:r>
      <w:r w:rsidR="002028F9">
        <w:t xml:space="preserve"> the </w:t>
      </w:r>
      <w:r w:rsidR="005314A4">
        <w:t>correct</w:t>
      </w:r>
      <w:r w:rsidR="002028F9">
        <w:t xml:space="preserve"> target cell configuration after mobility. But the UE need to restore to the baseline configuration as a ‘Full-configuration’. This </w:t>
      </w:r>
      <w:r w:rsidR="00705A25">
        <w:t>may</w:t>
      </w:r>
      <w:r w:rsidR="002028F9">
        <w:t xml:space="preserve"> lead to additional interruption and delay in switching to new configuration which is equivalent to </w:t>
      </w:r>
      <w:r w:rsidR="00075777">
        <w:t>applying the</w:t>
      </w:r>
      <w:r w:rsidR="002028F9">
        <w:t xml:space="preserve"> </w:t>
      </w:r>
      <w:r w:rsidR="00075777">
        <w:t>fu</w:t>
      </w:r>
      <w:r w:rsidR="002028F9">
        <w:t>ll</w:t>
      </w:r>
      <w:r w:rsidR="00075777">
        <w:t xml:space="preserve"> </w:t>
      </w:r>
      <w:r w:rsidR="002028F9">
        <w:t>configuration of target cell.</w:t>
      </w:r>
    </w:p>
    <w:p w14:paraId="0B14AFD1" w14:textId="2C68B643" w:rsidR="00843D5B" w:rsidRPr="00980911" w:rsidRDefault="00843D5B" w:rsidP="0065774F">
      <w:pPr>
        <w:rPr>
          <w:b/>
          <w:bCs/>
        </w:rPr>
      </w:pPr>
      <w:r w:rsidRPr="00980911">
        <w:rPr>
          <w:b/>
          <w:bCs/>
        </w:rPr>
        <w:t xml:space="preserve">Observation </w:t>
      </w:r>
      <w:r w:rsidR="00DE3469">
        <w:rPr>
          <w:b/>
          <w:bCs/>
        </w:rPr>
        <w:t>2</w:t>
      </w:r>
      <w:r w:rsidRPr="00980911">
        <w:rPr>
          <w:b/>
          <w:bCs/>
        </w:rPr>
        <w:t>: If the initial SCG configuration is maintained as a reference configuration to build target configuration</w:t>
      </w:r>
      <w:r>
        <w:rPr>
          <w:b/>
          <w:bCs/>
        </w:rPr>
        <w:t xml:space="preserve"> </w:t>
      </w:r>
      <w:r w:rsidR="00C1711B">
        <w:rPr>
          <w:b/>
          <w:bCs/>
        </w:rPr>
        <w:t>for every cell change switching back to this reference configuration will be needed. This increases interruption and delay in switching.</w:t>
      </w:r>
    </w:p>
    <w:p w14:paraId="520A449E" w14:textId="27D81448" w:rsidR="002028F9" w:rsidRDefault="002028F9" w:rsidP="0065774F">
      <w:r>
        <w:t xml:space="preserve">It is possible to avoid above problem of applying </w:t>
      </w:r>
      <w:r w:rsidR="00075777">
        <w:t>f</w:t>
      </w:r>
      <w:r>
        <w:t>ull</w:t>
      </w:r>
      <w:r w:rsidR="00075777">
        <w:t xml:space="preserve"> </w:t>
      </w:r>
      <w:r>
        <w:t xml:space="preserve">configuration of baseline configuration, if the UE can generate </w:t>
      </w:r>
      <w:r w:rsidR="00075777">
        <w:t xml:space="preserve">a </w:t>
      </w:r>
      <w:r>
        <w:t>modified delta</w:t>
      </w:r>
      <w:r w:rsidR="00075777">
        <w:t xml:space="preserve"> </w:t>
      </w:r>
      <w:r>
        <w:t xml:space="preserve">configuration of all target cells </w:t>
      </w:r>
      <w:r w:rsidR="00075777">
        <w:t xml:space="preserve">that </w:t>
      </w:r>
      <w:r>
        <w:t xml:space="preserve">consists of </w:t>
      </w:r>
      <w:r w:rsidR="00EA00B1">
        <w:t>all the parameters affected by all the delta configuration when it receives the delta</w:t>
      </w:r>
      <w:r w:rsidR="00075777">
        <w:t xml:space="preserve"> </w:t>
      </w:r>
      <w:r w:rsidR="00EA00B1">
        <w:t xml:space="preserve">configurations. </w:t>
      </w:r>
      <w:r w:rsidR="00B01B1A">
        <w:t xml:space="preserve">The modified delta configuration would be source cell specific and can be applied directly on the current cell configuration at the time of </w:t>
      </w:r>
      <w:r w:rsidR="00D26FDB">
        <w:t xml:space="preserve">SAPC </w:t>
      </w:r>
      <w:r w:rsidR="00B01B1A">
        <w:t xml:space="preserve">execution. </w:t>
      </w:r>
      <w:r w:rsidR="00EA00B1">
        <w:t>This solution is illustrated using the following example.</w:t>
      </w:r>
    </w:p>
    <w:p w14:paraId="2F854E40" w14:textId="79E8974C" w:rsidR="0065774F" w:rsidRDefault="0065774F" w:rsidP="0065774F">
      <w:r>
        <w:t xml:space="preserve">Example </w:t>
      </w:r>
      <w:r w:rsidR="00B01B1A">
        <w:t>scenario:</w:t>
      </w:r>
    </w:p>
    <w:p w14:paraId="2817BCE7" w14:textId="77777777" w:rsidR="0065774F" w:rsidRDefault="0065774F" w:rsidP="00963F83">
      <w:pPr>
        <w:pStyle w:val="ListParagraph"/>
        <w:numPr>
          <w:ilvl w:val="0"/>
          <w:numId w:val="13"/>
        </w:numPr>
      </w:pPr>
      <w:r>
        <w:t xml:space="preserve">UE is in dual connectivity with serving </w:t>
      </w:r>
      <w:proofErr w:type="spellStart"/>
      <w:r>
        <w:t>PSCell</w:t>
      </w:r>
      <w:proofErr w:type="spellEnd"/>
      <w:r>
        <w:t xml:space="preserve"> A.</w:t>
      </w:r>
    </w:p>
    <w:p w14:paraId="31B6A09E" w14:textId="7DE9D44B" w:rsidR="0065774F" w:rsidRDefault="0065774F" w:rsidP="00963F83">
      <w:pPr>
        <w:pStyle w:val="ListParagraph"/>
        <w:numPr>
          <w:ilvl w:val="0"/>
          <w:numId w:val="13"/>
        </w:numPr>
      </w:pPr>
      <w:r>
        <w:t xml:space="preserve">Based on measurement report, the target </w:t>
      </w:r>
      <w:proofErr w:type="spellStart"/>
      <w:r w:rsidR="00167326">
        <w:t>PSC</w:t>
      </w:r>
      <w:r>
        <w:t>ells</w:t>
      </w:r>
      <w:proofErr w:type="spellEnd"/>
      <w:r>
        <w:t xml:space="preserve"> B</w:t>
      </w:r>
      <w:r w:rsidR="00093FB9">
        <w:t xml:space="preserve">, </w:t>
      </w:r>
      <w:r>
        <w:t xml:space="preserve">C and D are prepared </w:t>
      </w:r>
      <w:r w:rsidR="002E2E6A">
        <w:t xml:space="preserve">with </w:t>
      </w:r>
      <w:r>
        <w:t xml:space="preserve">delta configuration as per current specifications. </w:t>
      </w:r>
    </w:p>
    <w:p w14:paraId="463C97CD" w14:textId="77777777" w:rsidR="0065774F" w:rsidRDefault="0065774F" w:rsidP="00963F83">
      <w:pPr>
        <w:pStyle w:val="ListParagraph"/>
        <w:numPr>
          <w:ilvl w:val="0"/>
          <w:numId w:val="13"/>
        </w:numPr>
      </w:pPr>
      <w:r>
        <w:t>The parameter list of each delta-configurations is given here as example</w:t>
      </w:r>
    </w:p>
    <w:p w14:paraId="1D987B7A" w14:textId="1D1B09FB" w:rsidR="0065774F" w:rsidRDefault="0065774F" w:rsidP="00963F83">
      <w:pPr>
        <w:pStyle w:val="ListParagraph"/>
        <w:numPr>
          <w:ilvl w:val="1"/>
          <w:numId w:val="13"/>
        </w:numPr>
      </w:pPr>
      <w:r>
        <w:t xml:space="preserve">Target cell B: Modifies parameter X and Y with value X1 and Y1. </w:t>
      </w:r>
    </w:p>
    <w:p w14:paraId="7DC5AF4A" w14:textId="77777777" w:rsidR="0065774F" w:rsidRDefault="0065774F" w:rsidP="00963F83">
      <w:pPr>
        <w:pStyle w:val="ListParagraph"/>
        <w:numPr>
          <w:ilvl w:val="2"/>
          <w:numId w:val="13"/>
        </w:numPr>
      </w:pPr>
      <w:r>
        <w:t>The current value in source configuration is X0 and Y0.</w:t>
      </w:r>
    </w:p>
    <w:p w14:paraId="23E29E06" w14:textId="7F3437A3" w:rsidR="0065774F" w:rsidRDefault="0065774F" w:rsidP="00963F83">
      <w:pPr>
        <w:pStyle w:val="ListParagraph"/>
        <w:numPr>
          <w:ilvl w:val="1"/>
          <w:numId w:val="13"/>
        </w:numPr>
      </w:pPr>
      <w:r>
        <w:t xml:space="preserve">Target cell C: Modifies parameter U and V with value U1 and V1. </w:t>
      </w:r>
    </w:p>
    <w:p w14:paraId="47D514A3" w14:textId="782DA8B1" w:rsidR="0065774F" w:rsidRDefault="0065774F" w:rsidP="00963F83">
      <w:pPr>
        <w:pStyle w:val="ListParagraph"/>
        <w:numPr>
          <w:ilvl w:val="2"/>
          <w:numId w:val="13"/>
        </w:numPr>
      </w:pPr>
      <w:r>
        <w:t xml:space="preserve">The current value in source configuration is </w:t>
      </w:r>
      <w:r w:rsidR="0042400E">
        <w:t>U</w:t>
      </w:r>
      <w:r>
        <w:t xml:space="preserve">0 and </w:t>
      </w:r>
      <w:r w:rsidR="0042400E">
        <w:t>V</w:t>
      </w:r>
      <w:r>
        <w:t>0.</w:t>
      </w:r>
    </w:p>
    <w:p w14:paraId="54857D7E" w14:textId="0AAD8225" w:rsidR="0065774F" w:rsidRDefault="0065774F" w:rsidP="00963F83">
      <w:pPr>
        <w:pStyle w:val="ListParagraph"/>
        <w:numPr>
          <w:ilvl w:val="1"/>
          <w:numId w:val="13"/>
        </w:numPr>
      </w:pPr>
      <w:r>
        <w:t>Target cell D:  Modifies parameter M and N with value M1 and N1.</w:t>
      </w:r>
    </w:p>
    <w:p w14:paraId="202C212B" w14:textId="77777777" w:rsidR="0065774F" w:rsidRDefault="0065774F" w:rsidP="00963F83">
      <w:pPr>
        <w:pStyle w:val="ListParagraph"/>
        <w:numPr>
          <w:ilvl w:val="2"/>
          <w:numId w:val="13"/>
        </w:numPr>
      </w:pPr>
      <w:r>
        <w:t>The current value in source configuration is M0 and N0.</w:t>
      </w:r>
    </w:p>
    <w:p w14:paraId="26D5DC1D" w14:textId="62C59D58" w:rsidR="008372D4" w:rsidRDefault="0065774F" w:rsidP="0065774F">
      <w:r>
        <w:t>Based on the affected parameters of each delta configuration, UE can generate set of parameters to be used for generating new delta-configuration which can be referred as delta-configuration-</w:t>
      </w:r>
      <w:proofErr w:type="spellStart"/>
      <w:r>
        <w:t>sel</w:t>
      </w:r>
      <w:proofErr w:type="spellEnd"/>
      <w:r>
        <w:t>-activation as below.  The delta-configuration-</w:t>
      </w:r>
      <w:proofErr w:type="spellStart"/>
      <w:r>
        <w:t>sel</w:t>
      </w:r>
      <w:proofErr w:type="spellEnd"/>
      <w:r>
        <w:t xml:space="preserve">-act will </w:t>
      </w:r>
      <w:proofErr w:type="gramStart"/>
      <w:r>
        <w:t>consists</w:t>
      </w:r>
      <w:proofErr w:type="gramEnd"/>
      <w:r>
        <w:t xml:space="preserve"> of parameters X,</w:t>
      </w:r>
      <w:r w:rsidR="00167326">
        <w:t xml:space="preserve"> </w:t>
      </w:r>
      <w:r>
        <w:t>Y,</w:t>
      </w:r>
      <w:r w:rsidR="00167326">
        <w:t xml:space="preserve"> </w:t>
      </w:r>
      <w:r>
        <w:t>U,</w:t>
      </w:r>
      <w:r w:rsidR="00167326">
        <w:t xml:space="preserve"> </w:t>
      </w:r>
      <w:r>
        <w:t xml:space="preserve">V, M and N.  </w:t>
      </w:r>
    </w:p>
    <w:p w14:paraId="52747262" w14:textId="2528ABF4" w:rsidR="008372D4" w:rsidRDefault="008372D4" w:rsidP="008372D4">
      <w:pPr>
        <w:pStyle w:val="ListParagraph"/>
        <w:numPr>
          <w:ilvl w:val="0"/>
          <w:numId w:val="13"/>
        </w:numPr>
      </w:pPr>
      <w:r>
        <w:t>The parameter list of each delta-configuration-</w:t>
      </w:r>
      <w:proofErr w:type="spellStart"/>
      <w:r>
        <w:t>sel</w:t>
      </w:r>
      <w:proofErr w:type="spellEnd"/>
      <w:r>
        <w:t>-act is given here as example</w:t>
      </w:r>
    </w:p>
    <w:p w14:paraId="3914CCC3" w14:textId="77777777" w:rsidR="008372D4" w:rsidRDefault="008372D4" w:rsidP="008372D4">
      <w:pPr>
        <w:pStyle w:val="ListParagraph"/>
        <w:numPr>
          <w:ilvl w:val="1"/>
          <w:numId w:val="13"/>
        </w:numPr>
      </w:pPr>
      <w:r>
        <w:t xml:space="preserve">Delta for Target cell B: </w:t>
      </w:r>
    </w:p>
    <w:p w14:paraId="5854F982" w14:textId="2586A280" w:rsidR="008372D4" w:rsidRDefault="008372D4" w:rsidP="0085586F">
      <w:pPr>
        <w:pStyle w:val="ListParagraph"/>
        <w:numPr>
          <w:ilvl w:val="2"/>
          <w:numId w:val="13"/>
        </w:numPr>
      </w:pPr>
      <w:r>
        <w:t xml:space="preserve">Modifies parameter X and Y with value X1 and Y1. </w:t>
      </w:r>
    </w:p>
    <w:p w14:paraId="203C72CB" w14:textId="77777777" w:rsidR="008372D4" w:rsidRDefault="008372D4" w:rsidP="008372D4">
      <w:pPr>
        <w:pStyle w:val="ListParagraph"/>
        <w:numPr>
          <w:ilvl w:val="2"/>
          <w:numId w:val="13"/>
        </w:numPr>
      </w:pPr>
      <w:r>
        <w:t>Modifies parameter U and V with value U0 and V0.</w:t>
      </w:r>
    </w:p>
    <w:p w14:paraId="75468861" w14:textId="5E1999ED" w:rsidR="008372D4" w:rsidRDefault="008372D4" w:rsidP="0085586F">
      <w:pPr>
        <w:pStyle w:val="ListParagraph"/>
        <w:numPr>
          <w:ilvl w:val="2"/>
          <w:numId w:val="13"/>
        </w:numPr>
      </w:pPr>
      <w:r>
        <w:t xml:space="preserve">Modifies parameter M and N with value M0 and N0.  </w:t>
      </w:r>
    </w:p>
    <w:p w14:paraId="7EFE90C8" w14:textId="77777777" w:rsidR="008372D4" w:rsidRDefault="008372D4" w:rsidP="008372D4">
      <w:pPr>
        <w:pStyle w:val="ListParagraph"/>
        <w:numPr>
          <w:ilvl w:val="1"/>
          <w:numId w:val="13"/>
        </w:numPr>
      </w:pPr>
      <w:r>
        <w:t xml:space="preserve">Delta for Target cell C: </w:t>
      </w:r>
    </w:p>
    <w:p w14:paraId="07053E86" w14:textId="46E95F09" w:rsidR="008372D4" w:rsidRDefault="008372D4" w:rsidP="008372D4">
      <w:pPr>
        <w:pStyle w:val="ListParagraph"/>
        <w:numPr>
          <w:ilvl w:val="2"/>
          <w:numId w:val="13"/>
        </w:numPr>
      </w:pPr>
      <w:r>
        <w:t xml:space="preserve">Modifies parameter X and Y with value X0 and Y0. </w:t>
      </w:r>
    </w:p>
    <w:p w14:paraId="6F3C4383" w14:textId="7B6BDFEE" w:rsidR="008372D4" w:rsidRDefault="008372D4" w:rsidP="008372D4">
      <w:pPr>
        <w:pStyle w:val="ListParagraph"/>
        <w:numPr>
          <w:ilvl w:val="2"/>
          <w:numId w:val="13"/>
        </w:numPr>
      </w:pPr>
      <w:r>
        <w:t>Modifies parameter U and V with value U1 and V1.</w:t>
      </w:r>
    </w:p>
    <w:p w14:paraId="75F6F890" w14:textId="77777777" w:rsidR="008372D4" w:rsidRDefault="008372D4" w:rsidP="008372D4">
      <w:pPr>
        <w:pStyle w:val="ListParagraph"/>
        <w:numPr>
          <w:ilvl w:val="2"/>
          <w:numId w:val="13"/>
        </w:numPr>
      </w:pPr>
      <w:r>
        <w:t xml:space="preserve">Modifies parameter M and N with value M0 and N0.  </w:t>
      </w:r>
    </w:p>
    <w:p w14:paraId="211787EC" w14:textId="3252D369" w:rsidR="008372D4" w:rsidRDefault="008372D4" w:rsidP="008372D4">
      <w:pPr>
        <w:pStyle w:val="ListParagraph"/>
        <w:numPr>
          <w:ilvl w:val="1"/>
          <w:numId w:val="13"/>
        </w:numPr>
      </w:pPr>
      <w:r>
        <w:t xml:space="preserve">Delta for Target cell D:  </w:t>
      </w:r>
    </w:p>
    <w:p w14:paraId="1EC63E61" w14:textId="387FF9A8" w:rsidR="008372D4" w:rsidRDefault="008372D4" w:rsidP="008372D4">
      <w:pPr>
        <w:pStyle w:val="ListParagraph"/>
        <w:numPr>
          <w:ilvl w:val="2"/>
          <w:numId w:val="13"/>
        </w:numPr>
      </w:pPr>
      <w:r>
        <w:t xml:space="preserve">Modifies parameter X and Y with value X0 and Y0. </w:t>
      </w:r>
    </w:p>
    <w:p w14:paraId="3653DA51" w14:textId="77777777" w:rsidR="008372D4" w:rsidRDefault="008372D4" w:rsidP="008372D4">
      <w:pPr>
        <w:pStyle w:val="ListParagraph"/>
        <w:numPr>
          <w:ilvl w:val="2"/>
          <w:numId w:val="13"/>
        </w:numPr>
      </w:pPr>
      <w:r>
        <w:t>Modifies parameter U and V with value U0 and V0.</w:t>
      </w:r>
    </w:p>
    <w:p w14:paraId="49EB2F6A" w14:textId="2DBC7694" w:rsidR="008372D4" w:rsidRDefault="008372D4" w:rsidP="008372D4">
      <w:pPr>
        <w:pStyle w:val="ListParagraph"/>
        <w:numPr>
          <w:ilvl w:val="2"/>
          <w:numId w:val="13"/>
        </w:numPr>
      </w:pPr>
      <w:r>
        <w:t xml:space="preserve">Modifies parameter M and N with value M1 and N1.  </w:t>
      </w:r>
    </w:p>
    <w:p w14:paraId="580132A8" w14:textId="633948B2" w:rsidR="0065774F" w:rsidRDefault="0065774F" w:rsidP="0065774F">
      <w:r>
        <w:lastRenderedPageBreak/>
        <w:t xml:space="preserve">The new values in these parameters are populated from the received delta configurations. Remaining values are taken from the current source configuration. </w:t>
      </w:r>
    </w:p>
    <w:p w14:paraId="41012E2C" w14:textId="4B9FB77F" w:rsidR="0065774F" w:rsidRDefault="0065774F" w:rsidP="0065774F">
      <w:r>
        <w:t xml:space="preserve">The </w:t>
      </w:r>
      <w:r w:rsidR="00EA00B1">
        <w:t xml:space="preserve">modified </w:t>
      </w:r>
      <w:r>
        <w:t xml:space="preserve">delta-configurations generated in this approach will contain same set of parameters. Now if the UE applies </w:t>
      </w:r>
      <w:r w:rsidR="008F2588">
        <w:t>this configuration</w:t>
      </w:r>
      <w:r>
        <w:t xml:space="preserve"> after initial cell-change, there will not be </w:t>
      </w:r>
      <w:r w:rsidR="008F2588">
        <w:t xml:space="preserve">a </w:t>
      </w:r>
      <w:r>
        <w:t xml:space="preserve">mismatch because the source configuration parameters which are over-written due to cell change is restored in the new </w:t>
      </w:r>
      <w:r w:rsidR="0013523A">
        <w:t>delta configuration</w:t>
      </w:r>
      <w:r>
        <w:t xml:space="preserve"> containing the source configuration values.</w:t>
      </w:r>
    </w:p>
    <w:p w14:paraId="157B363F" w14:textId="4824EDCC" w:rsidR="00C1711B" w:rsidRPr="001668BA" w:rsidRDefault="00C1711B" w:rsidP="00C1711B">
      <w:pPr>
        <w:rPr>
          <w:b/>
          <w:bCs/>
        </w:rPr>
      </w:pPr>
      <w:r w:rsidRPr="001668BA">
        <w:rPr>
          <w:b/>
          <w:bCs/>
        </w:rPr>
        <w:t xml:space="preserve">Observation </w:t>
      </w:r>
      <w:r w:rsidR="00DE3469">
        <w:rPr>
          <w:b/>
          <w:bCs/>
        </w:rPr>
        <w:t>3</w:t>
      </w:r>
      <w:r w:rsidRPr="001668BA">
        <w:rPr>
          <w:b/>
          <w:bCs/>
        </w:rPr>
        <w:t xml:space="preserve">: </w:t>
      </w:r>
      <w:r>
        <w:rPr>
          <w:b/>
          <w:bCs/>
        </w:rPr>
        <w:t>It is possible to support consecutive cell changes based on initial serving cell configuration with UE generating new delta configuration which is reusable for successive cell changes based on delta configurations received as CPAC configuration. (Solution 2).</w:t>
      </w:r>
    </w:p>
    <w:p w14:paraId="494F5901" w14:textId="77777777" w:rsidR="00C1711B" w:rsidRDefault="00C1711B" w:rsidP="0065774F"/>
    <w:p w14:paraId="1B104A21" w14:textId="56FDE78B" w:rsidR="00EA00B1" w:rsidRDefault="00EA00B1" w:rsidP="0013523A">
      <w:r>
        <w:t>The pros and cons including specification impacts of the candidate solutions are captured in below Table.</w:t>
      </w:r>
    </w:p>
    <w:tbl>
      <w:tblPr>
        <w:tblStyle w:val="TableGrid"/>
        <w:tblW w:w="0" w:type="auto"/>
        <w:tblLook w:val="04A0" w:firstRow="1" w:lastRow="0" w:firstColumn="1" w:lastColumn="0" w:noHBand="0" w:noVBand="1"/>
      </w:tblPr>
      <w:tblGrid>
        <w:gridCol w:w="1413"/>
        <w:gridCol w:w="2835"/>
        <w:gridCol w:w="2975"/>
        <w:gridCol w:w="2408"/>
      </w:tblGrid>
      <w:tr w:rsidR="00776CBA" w14:paraId="06939808" w14:textId="77777777" w:rsidTr="00C16CBD">
        <w:tc>
          <w:tcPr>
            <w:tcW w:w="1413" w:type="dxa"/>
          </w:tcPr>
          <w:p w14:paraId="27F8AD60" w14:textId="77777777" w:rsidR="00776CBA" w:rsidRPr="00722DBF" w:rsidRDefault="00776CBA" w:rsidP="0013523A"/>
        </w:tc>
        <w:tc>
          <w:tcPr>
            <w:tcW w:w="2835" w:type="dxa"/>
          </w:tcPr>
          <w:p w14:paraId="0A2006E2" w14:textId="127A3821" w:rsidR="00776CBA" w:rsidRPr="00722DBF" w:rsidRDefault="00776CBA" w:rsidP="0013523A">
            <w:r w:rsidRPr="00722DBF">
              <w:t>Advantages</w:t>
            </w:r>
          </w:p>
        </w:tc>
        <w:tc>
          <w:tcPr>
            <w:tcW w:w="2975" w:type="dxa"/>
          </w:tcPr>
          <w:p w14:paraId="09B4B8C3" w14:textId="0A0FA1BA" w:rsidR="00776CBA" w:rsidRPr="00722DBF" w:rsidRDefault="00776CBA" w:rsidP="0013523A">
            <w:r w:rsidRPr="00722DBF">
              <w:t>Challenges</w:t>
            </w:r>
          </w:p>
        </w:tc>
        <w:tc>
          <w:tcPr>
            <w:tcW w:w="2408" w:type="dxa"/>
          </w:tcPr>
          <w:p w14:paraId="7520CE34" w14:textId="3A4FB92B" w:rsidR="00776CBA" w:rsidRPr="00722DBF" w:rsidRDefault="00776CBA" w:rsidP="0013523A">
            <w:r w:rsidRPr="00722DBF">
              <w:t>Specification Impacts</w:t>
            </w:r>
          </w:p>
        </w:tc>
      </w:tr>
      <w:tr w:rsidR="00776CBA" w14:paraId="1805B65D" w14:textId="77777777" w:rsidTr="00C16CBD">
        <w:tc>
          <w:tcPr>
            <w:tcW w:w="1413" w:type="dxa"/>
          </w:tcPr>
          <w:p w14:paraId="3C77B605" w14:textId="025A6C02" w:rsidR="00776CBA" w:rsidRPr="00722DBF" w:rsidRDefault="00776CBA" w:rsidP="0013523A">
            <w:r w:rsidRPr="00722DBF">
              <w:t>Solution 1</w:t>
            </w:r>
          </w:p>
        </w:tc>
        <w:tc>
          <w:tcPr>
            <w:tcW w:w="2835" w:type="dxa"/>
          </w:tcPr>
          <w:p w14:paraId="578EBF39" w14:textId="45418B15" w:rsidR="00776CBA" w:rsidRPr="00722DBF" w:rsidRDefault="00776CBA" w:rsidP="0013523A">
            <w:r w:rsidRPr="00722DBF">
              <w:t>The simple solution for successive execution for selective activation as UE only modifies the delta configuration during cell switching</w:t>
            </w:r>
          </w:p>
        </w:tc>
        <w:tc>
          <w:tcPr>
            <w:tcW w:w="2975" w:type="dxa"/>
          </w:tcPr>
          <w:p w14:paraId="67627F51" w14:textId="77777777" w:rsidR="00776CBA" w:rsidRPr="00722DBF" w:rsidRDefault="00776CBA" w:rsidP="0013523A">
            <w:r w:rsidRPr="00722DBF">
              <w:t>For Inter-SN scenario, the common reference configuration needs to be coordinated across nodes.</w:t>
            </w:r>
          </w:p>
          <w:p w14:paraId="1A4ACCA5" w14:textId="02B0D9D4" w:rsidR="00776CBA" w:rsidRPr="00722DBF" w:rsidRDefault="00776CBA" w:rsidP="0013523A">
            <w:r w:rsidRPr="00722DBF">
              <w:t>Restriction in configuration changes</w:t>
            </w:r>
          </w:p>
        </w:tc>
        <w:tc>
          <w:tcPr>
            <w:tcW w:w="2408" w:type="dxa"/>
          </w:tcPr>
          <w:p w14:paraId="42998EBD" w14:textId="03A353F1" w:rsidR="00776CBA" w:rsidRPr="00722DBF" w:rsidRDefault="00776CBA" w:rsidP="0013523A">
            <w:r w:rsidRPr="00722DBF">
              <w:t>Inter-node coordination for reference configuration. Mi</w:t>
            </w:r>
            <w:r w:rsidR="00722DBF" w:rsidRPr="00722DBF">
              <w:t>nor changes to RAN2 specification on use of reference configuration</w:t>
            </w:r>
          </w:p>
        </w:tc>
      </w:tr>
      <w:tr w:rsidR="00776CBA" w14:paraId="0E6C4C66" w14:textId="77777777" w:rsidTr="00C16CBD">
        <w:tc>
          <w:tcPr>
            <w:tcW w:w="1413" w:type="dxa"/>
          </w:tcPr>
          <w:p w14:paraId="0947F7B7" w14:textId="6A5D06FA" w:rsidR="00776CBA" w:rsidRPr="00722DBF" w:rsidRDefault="00776CBA" w:rsidP="0013523A">
            <w:r w:rsidRPr="00722DBF">
              <w:t>Solution 2</w:t>
            </w:r>
          </w:p>
        </w:tc>
        <w:tc>
          <w:tcPr>
            <w:tcW w:w="2835" w:type="dxa"/>
          </w:tcPr>
          <w:p w14:paraId="28F6D5CA" w14:textId="7916D14F" w:rsidR="00776CBA" w:rsidRPr="00722DBF" w:rsidRDefault="00776CBA" w:rsidP="0013523A">
            <w:r w:rsidRPr="00722DBF">
              <w:t xml:space="preserve">Minimum or no impact to network as the preparation is </w:t>
            </w:r>
            <w:proofErr w:type="gramStart"/>
            <w:r w:rsidRPr="00722DBF">
              <w:t>similar to</w:t>
            </w:r>
            <w:proofErr w:type="gramEnd"/>
            <w:r w:rsidRPr="00722DBF">
              <w:t xml:space="preserve"> CPAC</w:t>
            </w:r>
          </w:p>
        </w:tc>
        <w:tc>
          <w:tcPr>
            <w:tcW w:w="2975" w:type="dxa"/>
          </w:tcPr>
          <w:p w14:paraId="2074639A" w14:textId="6CFB6A4F" w:rsidR="00776CBA" w:rsidRPr="00722DBF" w:rsidRDefault="00776CBA" w:rsidP="0013523A">
            <w:r w:rsidRPr="00722DBF">
              <w:t>UE need</w:t>
            </w:r>
            <w:r w:rsidR="004A1614">
              <w:t>s</w:t>
            </w:r>
            <w:r w:rsidRPr="00722DBF">
              <w:t xml:space="preserve"> to generate modified delta configuration which can be used for successive cell-changes. Only minor impacts to UE specification</w:t>
            </w:r>
          </w:p>
        </w:tc>
        <w:tc>
          <w:tcPr>
            <w:tcW w:w="2408" w:type="dxa"/>
          </w:tcPr>
          <w:p w14:paraId="2C1DCDC8" w14:textId="007B9D84" w:rsidR="00776CBA" w:rsidRPr="00722DBF" w:rsidRDefault="00776CBA" w:rsidP="0013523A">
            <w:r w:rsidRPr="00722DBF">
              <w:t>UE specification impacts</w:t>
            </w:r>
          </w:p>
        </w:tc>
      </w:tr>
    </w:tbl>
    <w:p w14:paraId="65A8A28D" w14:textId="4D8AB611" w:rsidR="00EA00B1" w:rsidRDefault="00EA00B1" w:rsidP="0013523A"/>
    <w:p w14:paraId="3EFA7380" w14:textId="4BC3938F" w:rsidR="00EA00B1" w:rsidRDefault="00722DBF" w:rsidP="0013523A">
      <w:pPr>
        <w:rPr>
          <w:b/>
          <w:bCs/>
        </w:rPr>
      </w:pPr>
      <w:r>
        <w:rPr>
          <w:b/>
          <w:bCs/>
        </w:rPr>
        <w:t xml:space="preserve">Proposal </w:t>
      </w:r>
      <w:r w:rsidR="00843705">
        <w:rPr>
          <w:b/>
          <w:bCs/>
        </w:rPr>
        <w:t>2</w:t>
      </w:r>
      <w:r>
        <w:rPr>
          <w:b/>
          <w:bCs/>
        </w:rPr>
        <w:t xml:space="preserve">: RAN2 to down-select between use of common reference configuration and UE-modification of delta-configuration for </w:t>
      </w:r>
      <w:r w:rsidR="00DE3469">
        <w:rPr>
          <w:b/>
          <w:bCs/>
        </w:rPr>
        <w:t xml:space="preserve">a </w:t>
      </w:r>
      <w:r>
        <w:rPr>
          <w:b/>
          <w:bCs/>
        </w:rPr>
        <w:t>solution to support delta configuration for consecutive cell-changes.</w:t>
      </w:r>
    </w:p>
    <w:p w14:paraId="759E0EC9" w14:textId="77777777" w:rsidR="00CA33FD" w:rsidRDefault="00CA33FD" w:rsidP="0013523A">
      <w:pPr>
        <w:rPr>
          <w:b/>
          <w:bCs/>
        </w:rPr>
      </w:pPr>
    </w:p>
    <w:p w14:paraId="745EF33E" w14:textId="397A7AB5" w:rsidR="0013523A" w:rsidRDefault="0013523A" w:rsidP="0013523A">
      <w:pPr>
        <w:pStyle w:val="Heading2"/>
      </w:pPr>
      <w:r>
        <w:t>2.2 Maintenance of candidate cells of selective activation</w:t>
      </w:r>
      <w:r w:rsidR="00963F83">
        <w:t xml:space="preserve"> </w:t>
      </w:r>
    </w:p>
    <w:p w14:paraId="2B5A4218" w14:textId="0620C976" w:rsidR="00DD044D" w:rsidRDefault="00722DBF" w:rsidP="00DD044D">
      <w:r>
        <w:t xml:space="preserve">The target cells for selective activation are </w:t>
      </w:r>
      <w:r w:rsidR="00FF7EAA">
        <w:t xml:space="preserve">prepared </w:t>
      </w:r>
      <w:r>
        <w:t xml:space="preserve">based on UE measurement report. For SN initiated </w:t>
      </w:r>
      <w:r w:rsidR="00D3133A">
        <w:t xml:space="preserve">case, the measurement report provides </w:t>
      </w:r>
      <w:r w:rsidR="00BB238B">
        <w:t xml:space="preserve">measurements of the </w:t>
      </w:r>
      <w:r w:rsidR="00D3133A">
        <w:t xml:space="preserve">suitable target cells which </w:t>
      </w:r>
      <w:r w:rsidR="00D40A81">
        <w:t xml:space="preserve">may be </w:t>
      </w:r>
      <w:r w:rsidR="00D3133A">
        <w:t xml:space="preserve">better than the source cell (based on A3 event) </w:t>
      </w:r>
      <w:r w:rsidR="00D40A81">
        <w:t xml:space="preserve">or </w:t>
      </w:r>
      <w:r w:rsidR="00D61388">
        <w:t xml:space="preserve">are simply detected </w:t>
      </w:r>
      <w:r w:rsidR="001945B1">
        <w:t xml:space="preserve">and deemed </w:t>
      </w:r>
      <w:r w:rsidR="00D3133A">
        <w:t xml:space="preserve">suitable for </w:t>
      </w:r>
      <w:r w:rsidR="00DF7F74">
        <w:t xml:space="preserve">preparation of candidate cells for </w:t>
      </w:r>
      <w:r w:rsidR="00D3133A">
        <w:t xml:space="preserve">selective activation. In case of MN-initiated selective activation, the target cells are </w:t>
      </w:r>
      <w:r w:rsidR="00DF7F74">
        <w:t xml:space="preserve">decided </w:t>
      </w:r>
      <w:r w:rsidR="00D3133A">
        <w:t xml:space="preserve">based on measurement-reports received at MN.  In either case, all </w:t>
      </w:r>
      <w:r w:rsidR="00B06843">
        <w:t>these initial lists of cells</w:t>
      </w:r>
      <w:r w:rsidR="00D3133A">
        <w:t xml:space="preserve"> need not be maintained for selective activation after initial cell-change. </w:t>
      </w:r>
      <w:r w:rsidR="00DD044D">
        <w:t xml:space="preserve">Only sub-set of these target cells are required for successive cell changes. </w:t>
      </w:r>
    </w:p>
    <w:p w14:paraId="5840B107" w14:textId="195BBB20" w:rsidR="00722DBF" w:rsidRDefault="00D3133A" w:rsidP="00722DBF">
      <w:r>
        <w:t xml:space="preserve">Each target cells prepared for CPAC can indicate the potential target cells needs to be maintained for </w:t>
      </w:r>
      <w:r w:rsidR="00DD044D">
        <w:t>selective activation</w:t>
      </w:r>
      <w:r>
        <w:t xml:space="preserve"> as part of preparation</w:t>
      </w:r>
      <w:r w:rsidR="00747F1F">
        <w:t xml:space="preserve">, i.e., </w:t>
      </w:r>
      <w:r w:rsidR="00710EC8">
        <w:t>which of the prepared cell configurations to be maintained upon</w:t>
      </w:r>
      <w:r w:rsidR="00000753">
        <w:t xml:space="preserve"> the target cell becomes the serving cell</w:t>
      </w:r>
      <w:r>
        <w:t xml:space="preserve">. The target cells can provide this assistance information based on the mobility history related to </w:t>
      </w:r>
      <w:proofErr w:type="spellStart"/>
      <w:r>
        <w:t>PSCell</w:t>
      </w:r>
      <w:proofErr w:type="spellEnd"/>
      <w:r>
        <w:t xml:space="preserve"> changes</w:t>
      </w:r>
      <w:r w:rsidR="00000753">
        <w:t>, neighbour cell information,</w:t>
      </w:r>
      <w:r>
        <w:t xml:space="preserve"> </w:t>
      </w:r>
      <w:proofErr w:type="gramStart"/>
      <w:r>
        <w:t>and also</w:t>
      </w:r>
      <w:proofErr w:type="gramEnd"/>
      <w:r>
        <w:t xml:space="preserve"> the measurements of other target cells compared to its own radio condition reported in the measurements. </w:t>
      </w:r>
    </w:p>
    <w:p w14:paraId="4D19D97E" w14:textId="2900B6BB" w:rsidR="00D3133A" w:rsidRDefault="00D3133A" w:rsidP="00722DBF">
      <w:pPr>
        <w:rPr>
          <w:b/>
          <w:bCs/>
        </w:rPr>
      </w:pPr>
      <w:r w:rsidRPr="0085586F">
        <w:rPr>
          <w:b/>
          <w:bCs/>
        </w:rPr>
        <w:t xml:space="preserve">Observation </w:t>
      </w:r>
      <w:r w:rsidR="00DE3469">
        <w:rPr>
          <w:b/>
          <w:bCs/>
        </w:rPr>
        <w:t>4</w:t>
      </w:r>
      <w:r w:rsidRPr="0085586F">
        <w:rPr>
          <w:b/>
          <w:bCs/>
        </w:rPr>
        <w:t>: The target cells for selective activation after initial CPAC can be different from the CPAC target cells</w:t>
      </w:r>
      <w:r>
        <w:rPr>
          <w:b/>
          <w:bCs/>
        </w:rPr>
        <w:t>.</w:t>
      </w:r>
    </w:p>
    <w:p w14:paraId="3129B813" w14:textId="1B6EFF59" w:rsidR="00D3133A" w:rsidRDefault="00D3133A" w:rsidP="00D3133A">
      <w:pPr>
        <w:rPr>
          <w:b/>
          <w:bCs/>
        </w:rPr>
      </w:pPr>
      <w:r w:rsidRPr="009A341E">
        <w:rPr>
          <w:b/>
          <w:bCs/>
        </w:rPr>
        <w:t xml:space="preserve">Observation </w:t>
      </w:r>
      <w:r w:rsidR="00DE3469">
        <w:rPr>
          <w:b/>
          <w:bCs/>
        </w:rPr>
        <w:t>5</w:t>
      </w:r>
      <w:r w:rsidRPr="009A341E">
        <w:rPr>
          <w:b/>
          <w:bCs/>
        </w:rPr>
        <w:t xml:space="preserve">: </w:t>
      </w:r>
      <w:r>
        <w:rPr>
          <w:b/>
          <w:bCs/>
        </w:rPr>
        <w:t xml:space="preserve">Each Target cell of CPAC preparation can provide assistance information on their preferred </w:t>
      </w:r>
      <w:r w:rsidR="00425143">
        <w:rPr>
          <w:b/>
          <w:bCs/>
        </w:rPr>
        <w:t>target cells</w:t>
      </w:r>
      <w:r>
        <w:rPr>
          <w:b/>
          <w:bCs/>
        </w:rPr>
        <w:t xml:space="preserve"> for selective activation based on mobility history and measurement results.</w:t>
      </w:r>
    </w:p>
    <w:p w14:paraId="519E8D58" w14:textId="0E2103BD" w:rsidR="00D3133A" w:rsidRDefault="00D3133A" w:rsidP="00D3133A">
      <w:pPr>
        <w:rPr>
          <w:b/>
          <w:bCs/>
        </w:rPr>
      </w:pPr>
      <w:r>
        <w:rPr>
          <w:b/>
          <w:bCs/>
        </w:rPr>
        <w:t xml:space="preserve">Proposal </w:t>
      </w:r>
      <w:r w:rsidR="0085586F">
        <w:rPr>
          <w:b/>
          <w:bCs/>
        </w:rPr>
        <w:t>3</w:t>
      </w:r>
      <w:r>
        <w:rPr>
          <w:b/>
          <w:bCs/>
        </w:rPr>
        <w:t xml:space="preserve">: Assistance information of preferred </w:t>
      </w:r>
      <w:r w:rsidR="00425143">
        <w:rPr>
          <w:b/>
          <w:bCs/>
        </w:rPr>
        <w:t>cells for selective activation from each target-cell is indicated from SN to MN for selective activation.</w:t>
      </w:r>
    </w:p>
    <w:p w14:paraId="7455CCF8" w14:textId="055D180E" w:rsidR="00D3133A" w:rsidRDefault="00425143" w:rsidP="00722DBF">
      <w:r>
        <w:t xml:space="preserve">Based on the assistance information received on the preferred cells for selective activation from each target cell, MN can indicate the list of configurations to be maintained after the first CPAC execution against each Target cell. When </w:t>
      </w:r>
      <w:r>
        <w:lastRenderedPageBreak/>
        <w:t>UE executes the first cell change from the current serving cell to new cell, the UE only maintain the configurations of target cells given for this cell as selective activation set and releases other target cell configurations.</w:t>
      </w:r>
    </w:p>
    <w:p w14:paraId="79BCDC56" w14:textId="77777777" w:rsidR="006777DE" w:rsidRDefault="006777DE" w:rsidP="006777DE">
      <w:pPr>
        <w:rPr>
          <w:b/>
          <w:bCs/>
        </w:rPr>
      </w:pPr>
      <w:r>
        <w:rPr>
          <w:b/>
          <w:bCs/>
        </w:rPr>
        <w:t>Proposal 4: The set of candidate cells to be maintained for SAPC after initial switching is indicated to UE for each candidate-cell.</w:t>
      </w:r>
    </w:p>
    <w:p w14:paraId="0330FAEE" w14:textId="4272EB3C" w:rsidR="0013523A" w:rsidRDefault="0013523A" w:rsidP="0013523A">
      <w:pPr>
        <w:pStyle w:val="Heading2"/>
      </w:pPr>
      <w:r>
        <w:t>2.3 Measurements and Evaluation for selective activation</w:t>
      </w:r>
      <w:r w:rsidR="00963F83">
        <w:t xml:space="preserve"> </w:t>
      </w:r>
    </w:p>
    <w:p w14:paraId="5F2D78B3" w14:textId="77777777" w:rsidR="00F04DE4" w:rsidRPr="00A40F83" w:rsidRDefault="00F04DE4" w:rsidP="00F04DE4">
      <w:r>
        <w:t xml:space="preserve">The execution condition for </w:t>
      </w:r>
      <w:proofErr w:type="spellStart"/>
      <w:r>
        <w:t>PSCell</w:t>
      </w:r>
      <w:proofErr w:type="spellEnd"/>
      <w:r>
        <w:t xml:space="preserve"> change differs across the cells based on the coverage radius, overlapping region and interference situations. For example, one cell may not have much interference in the cell-edges and RSRP based measurements will be sufficient for mobility whereas in other cell which have higher inter-cell interference at cell-edges RSRQ based measurements may be required. Even the threshold for conditional events and priority for execution may differ in each cell. </w:t>
      </w:r>
    </w:p>
    <w:p w14:paraId="6E7C4504" w14:textId="0C46C3E4" w:rsidR="00F04DE4" w:rsidRDefault="00F04DE4" w:rsidP="00F04DE4">
      <w:r>
        <w:rPr>
          <w:b/>
          <w:bCs/>
        </w:rPr>
        <w:t xml:space="preserve">Observation </w:t>
      </w:r>
      <w:r w:rsidR="00DE3469">
        <w:rPr>
          <w:b/>
          <w:bCs/>
        </w:rPr>
        <w:t>6</w:t>
      </w:r>
      <w:r w:rsidRPr="00944275">
        <w:rPr>
          <w:b/>
          <w:bCs/>
        </w:rPr>
        <w:t>:</w:t>
      </w:r>
      <w:r>
        <w:rPr>
          <w:b/>
          <w:bCs/>
        </w:rPr>
        <w:t xml:space="preserve"> </w:t>
      </w:r>
      <w:r w:rsidRPr="00AC425D">
        <w:rPr>
          <w:b/>
          <w:bCs/>
        </w:rPr>
        <w:t xml:space="preserve"> The </w:t>
      </w:r>
      <w:r w:rsidR="00306F94">
        <w:rPr>
          <w:b/>
          <w:bCs/>
        </w:rPr>
        <w:t>SAPC</w:t>
      </w:r>
      <w:r w:rsidR="00306F94" w:rsidRPr="00AC425D">
        <w:rPr>
          <w:b/>
          <w:bCs/>
        </w:rPr>
        <w:t xml:space="preserve"> </w:t>
      </w:r>
      <w:r w:rsidRPr="00AC425D">
        <w:rPr>
          <w:b/>
          <w:bCs/>
        </w:rPr>
        <w:t xml:space="preserve">execution conditions for the prepared target cells can be different depending on the serving </w:t>
      </w:r>
      <w:proofErr w:type="spellStart"/>
      <w:r w:rsidRPr="00AC425D">
        <w:rPr>
          <w:b/>
          <w:bCs/>
        </w:rPr>
        <w:t>PSCell</w:t>
      </w:r>
      <w:proofErr w:type="spellEnd"/>
      <w:r w:rsidRPr="00AC425D">
        <w:rPr>
          <w:b/>
          <w:bCs/>
        </w:rPr>
        <w:t>.</w:t>
      </w:r>
    </w:p>
    <w:p w14:paraId="30708A10" w14:textId="32F86EFC" w:rsidR="00F04DE4" w:rsidRDefault="00F04DE4" w:rsidP="00F04DE4">
      <w:pPr>
        <w:rPr>
          <w:b/>
          <w:bCs/>
        </w:rPr>
      </w:pPr>
      <w:r>
        <w:t xml:space="preserve">For changing evaluation condition after UE switches to new cell, another RRC Reconfiguration to modify the measurement configuration will be needed. This will delay the consecutive execution until this new configuration is enabled at UE.  Additional mechanisms may be required to pre-configure these cell specific execution conditions for </w:t>
      </w:r>
      <w:r w:rsidR="00644362">
        <w:t>SAPC</w:t>
      </w:r>
      <w:r>
        <w:t>.</w:t>
      </w:r>
    </w:p>
    <w:p w14:paraId="686D58F5" w14:textId="3CECF368" w:rsidR="00F04DE4" w:rsidRDefault="00F04DE4" w:rsidP="00F04DE4">
      <w:pPr>
        <w:rPr>
          <w:b/>
          <w:bCs/>
        </w:rPr>
      </w:pPr>
      <w:r w:rsidRPr="00FB00C4">
        <w:rPr>
          <w:b/>
          <w:bCs/>
        </w:rPr>
        <w:t xml:space="preserve">Proposal </w:t>
      </w:r>
      <w:r w:rsidR="0085586F">
        <w:rPr>
          <w:b/>
          <w:bCs/>
        </w:rPr>
        <w:t>5</w:t>
      </w:r>
      <w:r w:rsidRPr="00FB00C4">
        <w:rPr>
          <w:b/>
          <w:bCs/>
        </w:rPr>
        <w:t xml:space="preserve">: </w:t>
      </w:r>
      <w:r w:rsidRPr="00AC5C67">
        <w:rPr>
          <w:b/>
          <w:bCs/>
        </w:rPr>
        <w:t xml:space="preserve">For </w:t>
      </w:r>
      <w:r w:rsidR="00644362" w:rsidRPr="00AE1A4B">
        <w:rPr>
          <w:b/>
          <w:bCs/>
        </w:rPr>
        <w:t>SAPC</w:t>
      </w:r>
      <w:r w:rsidR="00644362" w:rsidRPr="00CE0AFC" w:rsidDel="00644362">
        <w:rPr>
          <w:b/>
          <w:bCs/>
        </w:rPr>
        <w:t xml:space="preserve"> </w:t>
      </w:r>
      <w:r w:rsidRPr="00AC5C67">
        <w:rPr>
          <w:b/>
          <w:bCs/>
        </w:rPr>
        <w:t xml:space="preserve">target cell specific execution conditions should be considered. FFS the details on enabling it without reconfiguration of the conditions after </w:t>
      </w:r>
      <w:r>
        <w:rPr>
          <w:b/>
          <w:bCs/>
        </w:rPr>
        <w:t>cell change</w:t>
      </w:r>
      <w:r w:rsidRPr="00AC5C67">
        <w:rPr>
          <w:b/>
          <w:bCs/>
        </w:rPr>
        <w:t>.</w:t>
      </w:r>
    </w:p>
    <w:p w14:paraId="6942B86B" w14:textId="3E554100" w:rsidR="00306F94" w:rsidRPr="00BA6D1A" w:rsidRDefault="00306F94" w:rsidP="00F04DE4">
      <w:pPr>
        <w:rPr>
          <w:rFonts w:ascii="Arial" w:hAnsi="Arial"/>
          <w:sz w:val="32"/>
        </w:rPr>
      </w:pPr>
      <w:r>
        <w:rPr>
          <w:rFonts w:ascii="Arial" w:hAnsi="Arial"/>
          <w:sz w:val="32"/>
        </w:rPr>
        <w:t>2.4 Inclusion of initial serving SCG for selective activation</w:t>
      </w:r>
    </w:p>
    <w:p w14:paraId="74CE25DA" w14:textId="044C81FA" w:rsidR="00264B5B" w:rsidRDefault="00264B5B" w:rsidP="00264B5B">
      <w:r>
        <w:t xml:space="preserve">In Rel-17 CPAC, the source SCG configuration is replaced by the target configuration as part of CPAC execution and it is not preserved. In case of selective activation, the target cell configurations for which subsequent CPAC execution is should be maintained after initial execution. As the initial serving cell can also be a potential candidate cell for consecutive CPAC execution in some mobility scenarios, the UE should maintain the source configuration also for selective activation after initial execution. </w:t>
      </w:r>
      <w:r w:rsidR="00FE6946">
        <w:t xml:space="preserve">It means that, the UE will be configured with a CPC condition to execute the CPC towards the </w:t>
      </w:r>
      <w:r w:rsidR="005D3871">
        <w:t xml:space="preserve">source </w:t>
      </w:r>
      <w:proofErr w:type="spellStart"/>
      <w:r w:rsidR="005D3871">
        <w:t>PSCell</w:t>
      </w:r>
      <w:proofErr w:type="spellEnd"/>
      <w:r w:rsidR="005D3871">
        <w:t xml:space="preserve"> once the source </w:t>
      </w:r>
      <w:proofErr w:type="spellStart"/>
      <w:r w:rsidR="005D3871">
        <w:t>PSCell</w:t>
      </w:r>
      <w:proofErr w:type="spellEnd"/>
      <w:r w:rsidR="005D3871">
        <w:t xml:space="preserve"> becomes target </w:t>
      </w:r>
      <w:proofErr w:type="spellStart"/>
      <w:r w:rsidR="005D3871">
        <w:t>PSCell</w:t>
      </w:r>
      <w:proofErr w:type="spellEnd"/>
      <w:r w:rsidR="005D3871">
        <w:t xml:space="preserve"> after CPC execution. </w:t>
      </w:r>
      <w:r w:rsidR="00402529">
        <w:t>While UE keeps the source</w:t>
      </w:r>
      <w:r w:rsidR="00BD54E7">
        <w:t xml:space="preserve"> SCG for </w:t>
      </w:r>
      <w:r w:rsidR="00D864C6">
        <w:t>SAPC</w:t>
      </w:r>
      <w:r w:rsidR="00BA45EE">
        <w:t>,</w:t>
      </w:r>
      <w:r w:rsidR="00BD54E7">
        <w:t xml:space="preserve"> the UE shouldn’t </w:t>
      </w:r>
      <w:r w:rsidR="005D3871">
        <w:t>evaluate the CPC execution condition of the source cell until the source cell becomes target cell</w:t>
      </w:r>
      <w:r w:rsidR="00C930CF">
        <w:t xml:space="preserve">, i.e., UE should not perform any </w:t>
      </w:r>
      <w:r w:rsidR="00BD54E7">
        <w:t xml:space="preserve">extra measurements to evaluate </w:t>
      </w:r>
      <w:r w:rsidR="00042BC4">
        <w:t xml:space="preserve">the </w:t>
      </w:r>
      <w:r w:rsidR="008E4D8D">
        <w:t>SAPC</w:t>
      </w:r>
      <w:r w:rsidR="00042BC4">
        <w:t xml:space="preserve"> execution condition towards </w:t>
      </w:r>
      <w:r w:rsidR="00C930CF">
        <w:t xml:space="preserve">its own </w:t>
      </w:r>
      <w:r w:rsidR="00042BC4">
        <w:t>source SCG</w:t>
      </w:r>
      <w:r w:rsidR="00BD54E7">
        <w:t xml:space="preserve">. </w:t>
      </w:r>
      <w:r w:rsidR="00306F94">
        <w:t xml:space="preserve">Whether </w:t>
      </w:r>
      <w:r w:rsidR="00593CAB">
        <w:t xml:space="preserve">the </w:t>
      </w:r>
      <w:r w:rsidR="00306F94">
        <w:t xml:space="preserve">initial serving SCG is to be maintained for selective activation depends on the preferred cells for selective activation </w:t>
      </w:r>
      <w:r w:rsidR="00593CAB">
        <w:t xml:space="preserve">after initial cell switch. If this list of cells </w:t>
      </w:r>
      <w:r w:rsidR="006E20EB">
        <w:t>includes</w:t>
      </w:r>
      <w:r w:rsidR="00593CAB">
        <w:t xml:space="preserve"> initial serving cell as candidate for selective activation, UE should generate the initial serving SCG configuration as target configuration for selective activation. The configuration is generated in line with the approach chosen for reference configuration.</w:t>
      </w:r>
    </w:p>
    <w:p w14:paraId="6759AC50" w14:textId="4D08F8BF" w:rsidR="00DD044D" w:rsidRDefault="00DD044D" w:rsidP="00264B5B">
      <w:r w:rsidRPr="00FB00C4">
        <w:rPr>
          <w:b/>
          <w:bCs/>
        </w:rPr>
        <w:t xml:space="preserve">Proposal </w:t>
      </w:r>
      <w:r>
        <w:rPr>
          <w:b/>
          <w:bCs/>
        </w:rPr>
        <w:t>6</w:t>
      </w:r>
      <w:r w:rsidR="00DE3469">
        <w:rPr>
          <w:b/>
          <w:bCs/>
        </w:rPr>
        <w:t xml:space="preserve"> </w:t>
      </w:r>
      <w:r w:rsidR="00593CAB">
        <w:rPr>
          <w:b/>
          <w:bCs/>
        </w:rPr>
        <w:t>I</w:t>
      </w:r>
      <w:r>
        <w:rPr>
          <w:b/>
          <w:bCs/>
        </w:rPr>
        <w:t>ncluding initial serving cell configuration as a candidate for selective activation after initial switching</w:t>
      </w:r>
      <w:r w:rsidR="00593CAB">
        <w:rPr>
          <w:b/>
          <w:bCs/>
        </w:rPr>
        <w:t xml:space="preserve"> is supported</w:t>
      </w:r>
      <w:r>
        <w:rPr>
          <w:b/>
          <w:bCs/>
        </w:rPr>
        <w:t>. FFS modifications needed on the serving cell configuration to align the configuration for selective activation.</w:t>
      </w:r>
    </w:p>
    <w:p w14:paraId="562E11BF" w14:textId="79BF43E4" w:rsidR="00923754" w:rsidRDefault="008A28AC" w:rsidP="00264B5B">
      <w:r>
        <w:t xml:space="preserve">For </w:t>
      </w:r>
      <w:r w:rsidR="001D2297">
        <w:t>SAPC</w:t>
      </w:r>
      <w:r w:rsidR="0009712C">
        <w:t xml:space="preserve"> UE </w:t>
      </w:r>
      <w:r>
        <w:t>might be</w:t>
      </w:r>
      <w:r w:rsidR="006C4BB7">
        <w:t xml:space="preserve"> configured with</w:t>
      </w:r>
      <w:r>
        <w:t xml:space="preserve"> all</w:t>
      </w:r>
      <w:r w:rsidR="006C4BB7">
        <w:t xml:space="preserve"> </w:t>
      </w:r>
      <w:r w:rsidR="001D2297">
        <w:t>SAPC</w:t>
      </w:r>
      <w:r w:rsidR="006C4BB7">
        <w:t xml:space="preserve"> </w:t>
      </w:r>
      <w:r>
        <w:t xml:space="preserve">candidate </w:t>
      </w:r>
      <w:r w:rsidR="006C4BB7">
        <w:t>cell</w:t>
      </w:r>
      <w:r>
        <w:t xml:space="preserve">s under the same </w:t>
      </w:r>
      <w:proofErr w:type="spellStart"/>
      <w:r>
        <w:t>PCell</w:t>
      </w:r>
      <w:proofErr w:type="spellEnd"/>
      <w:r>
        <w:t>. Some of the configured cells may not be</w:t>
      </w:r>
      <w:r w:rsidR="006C4BB7">
        <w:t xml:space="preserve"> a direct neighbour to the </w:t>
      </w:r>
      <w:r w:rsidR="00C80963">
        <w:t xml:space="preserve">serving </w:t>
      </w:r>
      <w:proofErr w:type="spellStart"/>
      <w:r w:rsidR="00C80963">
        <w:t>PSCell</w:t>
      </w:r>
      <w:proofErr w:type="spellEnd"/>
      <w:r>
        <w:t xml:space="preserve">. Thus, </w:t>
      </w:r>
      <w:r w:rsidR="00C80963">
        <w:t xml:space="preserve">UE will never execute </w:t>
      </w:r>
      <w:proofErr w:type="spellStart"/>
      <w:r w:rsidR="00C80963">
        <w:t>PSCell</w:t>
      </w:r>
      <w:proofErr w:type="spellEnd"/>
      <w:r w:rsidR="00C80963">
        <w:t xml:space="preserve"> change to that </w:t>
      </w:r>
      <w:proofErr w:type="spellStart"/>
      <w:r w:rsidR="00C80963">
        <w:t>PSCe</w:t>
      </w:r>
      <w:r>
        <w:t>ll</w:t>
      </w:r>
      <w:proofErr w:type="spellEnd"/>
      <w:r>
        <w:t xml:space="preserve"> from the current </w:t>
      </w:r>
      <w:proofErr w:type="spellStart"/>
      <w:r>
        <w:t>PSCell</w:t>
      </w:r>
      <w:proofErr w:type="spellEnd"/>
      <w:r>
        <w:t>. From a</w:t>
      </w:r>
      <w:r w:rsidR="004C3307">
        <w:t xml:space="preserve">n energy efficiency point of view, UE </w:t>
      </w:r>
      <w:r w:rsidR="00217769">
        <w:t>might not have a</w:t>
      </w:r>
      <w:r w:rsidR="00AB060E">
        <w:t>n</w:t>
      </w:r>
      <w:r w:rsidR="00217769">
        <w:t xml:space="preserve"> </w:t>
      </w:r>
      <w:r w:rsidR="00AB060E">
        <w:t>execution condition for such cells.</w:t>
      </w:r>
    </w:p>
    <w:p w14:paraId="238F21DF" w14:textId="0A1465CB" w:rsidR="00264B5B" w:rsidRDefault="00264B5B" w:rsidP="00264B5B">
      <w:r w:rsidRPr="0085586F">
        <w:rPr>
          <w:b/>
          <w:bCs/>
        </w:rPr>
        <w:t xml:space="preserve">Proposal </w:t>
      </w:r>
      <w:r w:rsidR="0085586F">
        <w:rPr>
          <w:b/>
          <w:bCs/>
        </w:rPr>
        <w:t>6</w:t>
      </w:r>
      <w:r w:rsidRPr="0085586F">
        <w:rPr>
          <w:b/>
          <w:bCs/>
        </w:rPr>
        <w:t>:</w:t>
      </w:r>
      <w:r w:rsidR="005576F6">
        <w:rPr>
          <w:b/>
          <w:bCs/>
        </w:rPr>
        <w:t xml:space="preserve"> Target cell configuration without associated execution condition is supported to optimise the evaluation</w:t>
      </w:r>
      <w:r w:rsidR="00DC6C64">
        <w:rPr>
          <w:b/>
          <w:bCs/>
        </w:rPr>
        <w:t xml:space="preserve"> </w:t>
      </w:r>
      <w:r w:rsidR="00F675CD">
        <w:rPr>
          <w:b/>
          <w:bCs/>
        </w:rPr>
        <w:t xml:space="preserve">  </w:t>
      </w:r>
    </w:p>
    <w:p w14:paraId="7E8BEADE" w14:textId="5C81C597" w:rsidR="0013523A" w:rsidRDefault="0013523A" w:rsidP="0013523A">
      <w:pPr>
        <w:pStyle w:val="Heading2"/>
      </w:pPr>
      <w:r>
        <w:t>2.5 Other issues</w:t>
      </w:r>
      <w:r w:rsidR="00963F83">
        <w:t xml:space="preserve"> </w:t>
      </w:r>
    </w:p>
    <w:p w14:paraId="34381FC2" w14:textId="798628EA" w:rsidR="0013523A" w:rsidRDefault="002B5C5D" w:rsidP="002B5C5D">
      <w:pPr>
        <w:pStyle w:val="Heading3"/>
      </w:pPr>
      <w:r>
        <w:t xml:space="preserve">2.5.1 </w:t>
      </w:r>
      <w:r w:rsidR="0013523A">
        <w:t>Selective activation for CPA</w:t>
      </w:r>
      <w:r w:rsidR="002859E9">
        <w:t xml:space="preserve"> </w:t>
      </w:r>
    </w:p>
    <w:p w14:paraId="04336EC0" w14:textId="7F1E8350" w:rsidR="002B5C5D" w:rsidRDefault="002B5C5D" w:rsidP="002B5C5D">
      <w:r>
        <w:t xml:space="preserve">Support for selective activation for CPA is confirmed in RAN2-119bis-e.  This means when multiple target cells are prepared for CPA for adding SCG for single connectivity UE, these target cell configurations (all of them or sub-set) can be maintained for selective activation for successive </w:t>
      </w:r>
      <w:r w:rsidR="00AE02E0">
        <w:t>cell changes</w:t>
      </w:r>
      <w:r>
        <w:t xml:space="preserve"> after initial CPA execution to one of the prepared cells. </w:t>
      </w:r>
      <w:r w:rsidR="5F0BCFCE" w:rsidRPr="1AA17CD7">
        <w:t>The CPA measurement configuration of other candidate cells can be reused for CPC</w:t>
      </w:r>
      <w:r w:rsidR="00ED2D15">
        <w:t>, i.e., for SAPC</w:t>
      </w:r>
      <w:r w:rsidR="5F0BCFCE" w:rsidRPr="1AA17CD7">
        <w:t xml:space="preserve">. So that after SCG addition (by CPA) the preserved measurement configuration can be reused for consequent CPC without additional signalling towards candidate cells. </w:t>
      </w:r>
      <w:r w:rsidR="00EF6973">
        <w:t xml:space="preserve">In case the CPC execution condition needs to consider the </w:t>
      </w:r>
      <w:r w:rsidR="009A25B9">
        <w:t xml:space="preserve">state of the current serving </w:t>
      </w:r>
      <w:proofErr w:type="spellStart"/>
      <w:r w:rsidR="009A25B9">
        <w:t>PSCell</w:t>
      </w:r>
      <w:proofErr w:type="spellEnd"/>
      <w:r w:rsidR="009A25B9">
        <w:t xml:space="preserve">, UE can be configured to switch to a CPC specific execution condition for the same conditional configuration. </w:t>
      </w:r>
    </w:p>
    <w:p w14:paraId="638301E6" w14:textId="189221F2" w:rsidR="002B5C5D" w:rsidRDefault="002B5C5D" w:rsidP="002B5C5D">
      <w:r>
        <w:lastRenderedPageBreak/>
        <w:t xml:space="preserve">As the target cell configurations are prepared with </w:t>
      </w:r>
      <w:r w:rsidR="00CD1078">
        <w:t>f</w:t>
      </w:r>
      <w:r>
        <w:t xml:space="preserve">ull configurations for CPA, if the UE can maintain them after initial CPA these full configurations of target cells can be used as such for successive cell changes. But the successive cell changes are not optimum compared to the case where the target cells for selective activation are prepared after </w:t>
      </w:r>
      <w:r w:rsidR="00AE02E0">
        <w:t xml:space="preserve">the </w:t>
      </w:r>
      <w:r>
        <w:t xml:space="preserve">first CPA as delta configurations.  Because the configuration changes and impacts to user plane interruption with delta configuration is lesser compared to full configuration. </w:t>
      </w:r>
      <w:r w:rsidR="00AE02E0">
        <w:t xml:space="preserve"> This issue can be mitigated if the target configurations for CPA is prepared as a combination of reference and cell-specific delta configurations. With this change after the first CPA, the UE only needs to replace the delta configuration for subsequent cell changes.</w:t>
      </w:r>
    </w:p>
    <w:p w14:paraId="0AFFF855" w14:textId="439DAC62" w:rsidR="00A50AC8" w:rsidRDefault="00A50AC8" w:rsidP="002B5C5D">
      <w:r>
        <w:t>For UE based solution, it is possible to support selective activation for CPA if the UE generate the modified delta-configurations based on the full-configuration after first CPAC execution.</w:t>
      </w:r>
    </w:p>
    <w:p w14:paraId="4B201EF3" w14:textId="4D1B98EF" w:rsidR="00AE02E0" w:rsidRDefault="00AE02E0" w:rsidP="00AE02E0">
      <w:pPr>
        <w:rPr>
          <w:b/>
          <w:bCs/>
        </w:rPr>
      </w:pPr>
      <w:r>
        <w:rPr>
          <w:b/>
          <w:bCs/>
        </w:rPr>
        <w:t xml:space="preserve">Proposal </w:t>
      </w:r>
      <w:r w:rsidR="0085586F">
        <w:rPr>
          <w:b/>
          <w:bCs/>
        </w:rPr>
        <w:t>8</w:t>
      </w:r>
      <w:r>
        <w:rPr>
          <w:b/>
          <w:bCs/>
        </w:rPr>
        <w:t xml:space="preserve">: </w:t>
      </w:r>
      <w:r w:rsidR="00A50AC8">
        <w:rPr>
          <w:b/>
          <w:bCs/>
        </w:rPr>
        <w:t>The solution for delta-configuration management is also considered for CPA selective activation</w:t>
      </w:r>
      <w:r>
        <w:rPr>
          <w:b/>
          <w:bCs/>
        </w:rPr>
        <w:t xml:space="preserve">.   </w:t>
      </w:r>
    </w:p>
    <w:p w14:paraId="76B64FCB" w14:textId="74A0A936" w:rsidR="00AE02E0" w:rsidRDefault="00AE02E0" w:rsidP="002B5C5D">
      <w:r>
        <w:t xml:space="preserve">When the MN releases the SCG for UE configured with selective activation for SCG, the stored configurations for selective activations are released if the existing principles of CPAC is followed. But the UE may need to restart the complete procedure of CPA and selective activation when it is later configured for CPA from the same </w:t>
      </w:r>
      <w:r w:rsidR="002859E9">
        <w:t>radio coverage of the target cells of selective activation. It is beneficial to extend the preservation of selective activation at UE and MN after SCG release with certain conditions such as a timer or measurement reports. If the UE supports SCG deactivation, the configurations for selective activation can be maintained after SCG deactivation for the same benefits.</w:t>
      </w:r>
    </w:p>
    <w:p w14:paraId="30AF1CC2" w14:textId="4F085163" w:rsidR="002859E9" w:rsidRDefault="002859E9" w:rsidP="002859E9">
      <w:pPr>
        <w:rPr>
          <w:b/>
          <w:bCs/>
        </w:rPr>
      </w:pPr>
      <w:r>
        <w:rPr>
          <w:b/>
          <w:bCs/>
        </w:rPr>
        <w:t xml:space="preserve">Proposal </w:t>
      </w:r>
      <w:r w:rsidR="0085586F">
        <w:rPr>
          <w:b/>
          <w:bCs/>
        </w:rPr>
        <w:t>9</w:t>
      </w:r>
      <w:r>
        <w:rPr>
          <w:b/>
          <w:bCs/>
        </w:rPr>
        <w:t>: RAN2 to consider maintaining the selective activation configuration after SCG Release or SCG Deactivation</w:t>
      </w:r>
    </w:p>
    <w:p w14:paraId="45719006" w14:textId="77777777" w:rsidR="002859E9" w:rsidRPr="002B5C5D" w:rsidRDefault="002859E9" w:rsidP="0085586F"/>
    <w:p w14:paraId="0F35F5B0" w14:textId="4586CF8D" w:rsidR="0013523A" w:rsidRDefault="002B5C5D" w:rsidP="002B5C5D">
      <w:pPr>
        <w:pStyle w:val="Heading3"/>
      </w:pPr>
      <w:r>
        <w:t xml:space="preserve">2.5.2 </w:t>
      </w:r>
      <w:r w:rsidR="0013523A">
        <w:t xml:space="preserve">Number of consecutive cell changes for selective activation for </w:t>
      </w:r>
      <w:proofErr w:type="spellStart"/>
      <w:r w:rsidR="0013523A">
        <w:t>PSCell</w:t>
      </w:r>
      <w:proofErr w:type="spellEnd"/>
      <w:r w:rsidR="0013523A">
        <w:t>-change (SAPC)</w:t>
      </w:r>
    </w:p>
    <w:p w14:paraId="6D268AEF" w14:textId="77777777" w:rsidR="002B5C5D" w:rsidRDefault="002B5C5D" w:rsidP="002B5C5D">
      <w:r>
        <w:t xml:space="preserve">The last meeting has made the following agreement with respect to the number of subsequent CPC executions: </w:t>
      </w:r>
    </w:p>
    <w:tbl>
      <w:tblPr>
        <w:tblStyle w:val="TableGrid"/>
        <w:tblW w:w="9771" w:type="dxa"/>
        <w:tblInd w:w="-5" w:type="dxa"/>
        <w:tblLook w:val="04A0" w:firstRow="1" w:lastRow="0" w:firstColumn="1" w:lastColumn="0" w:noHBand="0" w:noVBand="1"/>
      </w:tblPr>
      <w:tblGrid>
        <w:gridCol w:w="9771"/>
      </w:tblGrid>
      <w:tr w:rsidR="002B5C5D" w14:paraId="1BA03CE3" w14:textId="77777777" w:rsidTr="001F76FE">
        <w:trPr>
          <w:trHeight w:val="1080"/>
        </w:trPr>
        <w:tc>
          <w:tcPr>
            <w:tcW w:w="9771" w:type="dxa"/>
          </w:tcPr>
          <w:p w14:paraId="7AACDB6C" w14:textId="77777777" w:rsidR="002B5C5D" w:rsidRPr="008A0640" w:rsidRDefault="002B5C5D" w:rsidP="00804EEF">
            <w:pPr>
              <w:rPr>
                <w:b/>
                <w:bCs/>
                <w:lang w:val="en-US"/>
              </w:rPr>
            </w:pPr>
            <w:r w:rsidRPr="5CDF10FD">
              <w:rPr>
                <w:b/>
                <w:bCs/>
                <w:lang w:val="en-US"/>
              </w:rPr>
              <w:t>Agreement</w:t>
            </w:r>
            <w:r>
              <w:rPr>
                <w:b/>
                <w:bCs/>
                <w:lang w:val="en-US"/>
              </w:rPr>
              <w:t xml:space="preserve"> 6</w:t>
            </w:r>
            <w:r w:rsidRPr="5CDF10FD">
              <w:rPr>
                <w:b/>
                <w:bCs/>
                <w:lang w:val="en-US"/>
              </w:rPr>
              <w:t xml:space="preserve">: </w:t>
            </w:r>
          </w:p>
          <w:p w14:paraId="546AADF4" w14:textId="77777777" w:rsidR="002B5C5D" w:rsidRPr="5CDF10FD" w:rsidRDefault="002B5C5D" w:rsidP="00804EEF">
            <w:pPr>
              <w:rPr>
                <w:b/>
                <w:lang w:val="en-US"/>
              </w:rPr>
            </w:pPr>
            <w:r w:rsidRPr="3ECAE357">
              <w:rPr>
                <w:lang w:val="en-US"/>
              </w:rPr>
              <w:t>FFS how many subsequent conditional changes are targeted (and what is the impact of such assumption).</w:t>
            </w:r>
          </w:p>
        </w:tc>
      </w:tr>
    </w:tbl>
    <w:p w14:paraId="6D4CA2BC" w14:textId="77777777" w:rsidR="002B5C5D" w:rsidDel="00517321" w:rsidRDefault="002B5C5D" w:rsidP="002B5C5D">
      <w:pPr>
        <w:pStyle w:val="ListParagraph"/>
        <w:rPr>
          <w:bCs/>
          <w:lang w:val="en-US"/>
        </w:rPr>
      </w:pPr>
    </w:p>
    <w:p w14:paraId="300BF112" w14:textId="715CBD50" w:rsidR="002B5C5D" w:rsidRDefault="002B5C5D" w:rsidP="002B5C5D">
      <w:pPr>
        <w:rPr>
          <w:lang w:val="en-US"/>
        </w:rPr>
      </w:pPr>
      <w:r>
        <w:rPr>
          <w:lang w:val="en-US"/>
        </w:rPr>
        <w:t xml:space="preserve">We assume that the </w:t>
      </w:r>
      <w:r w:rsidR="001D2297">
        <w:t>SAPC</w:t>
      </w:r>
      <w:r w:rsidDel="00E41858">
        <w:rPr>
          <w:lang w:val="en-US"/>
        </w:rPr>
        <w:t xml:space="preserve"> </w:t>
      </w:r>
      <w:r>
        <w:rPr>
          <w:lang w:val="en-US"/>
        </w:rPr>
        <w:t>configurations are maintained at the UE side unless explicitly indicated by the network to be de-configured. Thus, it is not relevant to discuss the number of allowed subsequent changes, i.e., the UE can perform CPC executions until the CPC configurations are released by the network.</w:t>
      </w:r>
    </w:p>
    <w:p w14:paraId="552C133C" w14:textId="12627E2E" w:rsidR="002B5C5D" w:rsidRDefault="002B5C5D" w:rsidP="002B5C5D">
      <w:r>
        <w:t xml:space="preserve">As the CPC configurations are kept by the UE after CPC execution for </w:t>
      </w:r>
      <w:r w:rsidR="001D2297">
        <w:t>SAPC</w:t>
      </w:r>
      <w:r>
        <w:t xml:space="preserve">, the resources are reserved at the target nodes for longer time than Rel. 17 CPC procedure. In such cases, the specific target cells may pre-empt or release the resources reserved from CPAC for some high priority admission control. When the target node releases the configuration, UE should be notified via RRC-Reconfiguration to release the corresponding stored configuration. Whenever the UE moves outside the initial list of cells for selective activation, new target cells can be </w:t>
      </w:r>
      <w:proofErr w:type="gramStart"/>
      <w:r>
        <w:t>added</w:t>
      </w:r>
      <w:proofErr w:type="gramEnd"/>
      <w:r>
        <w:t xml:space="preserve"> and earlier cells can be released dynamically using existing procedures.</w:t>
      </w:r>
    </w:p>
    <w:p w14:paraId="16EABA85" w14:textId="5B4B4F88" w:rsidR="002B5C5D" w:rsidRDefault="002B5C5D" w:rsidP="002B5C5D">
      <w:r w:rsidRPr="00EB7235">
        <w:rPr>
          <w:b/>
          <w:bCs/>
        </w:rPr>
        <w:t xml:space="preserve">Observation </w:t>
      </w:r>
      <w:r w:rsidR="0085586F">
        <w:rPr>
          <w:b/>
          <w:bCs/>
        </w:rPr>
        <w:t>6</w:t>
      </w:r>
      <w:r w:rsidRPr="00EB7235">
        <w:rPr>
          <w:b/>
          <w:bCs/>
        </w:rPr>
        <w:t xml:space="preserve">: </w:t>
      </w:r>
      <w:r w:rsidR="001D2297">
        <w:rPr>
          <w:b/>
          <w:bCs/>
        </w:rPr>
        <w:t>SAPC</w:t>
      </w:r>
      <w:r>
        <w:rPr>
          <w:b/>
          <w:bCs/>
        </w:rPr>
        <w:t xml:space="preserve"> </w:t>
      </w:r>
      <w:r w:rsidRPr="00EB7235">
        <w:rPr>
          <w:b/>
          <w:bCs/>
        </w:rPr>
        <w:t xml:space="preserve">configurations can be added and released </w:t>
      </w:r>
      <w:r w:rsidR="001E59D0">
        <w:rPr>
          <w:b/>
          <w:bCs/>
        </w:rPr>
        <w:t xml:space="preserve">(network control) </w:t>
      </w:r>
      <w:r w:rsidRPr="00EB7235">
        <w:rPr>
          <w:b/>
          <w:bCs/>
        </w:rPr>
        <w:t xml:space="preserve">depending on resource situation at prepared target cells using mechanisms for </w:t>
      </w:r>
      <w:r w:rsidR="00F04DE4">
        <w:rPr>
          <w:b/>
          <w:bCs/>
        </w:rPr>
        <w:t xml:space="preserve">the </w:t>
      </w:r>
      <w:r w:rsidRPr="00EB7235">
        <w:rPr>
          <w:b/>
          <w:bCs/>
        </w:rPr>
        <w:t xml:space="preserve">addition/release of configuration </w:t>
      </w:r>
      <w:proofErr w:type="gramStart"/>
      <w:r w:rsidRPr="00EB7235">
        <w:rPr>
          <w:b/>
          <w:bCs/>
        </w:rPr>
        <w:t>similar to</w:t>
      </w:r>
      <w:proofErr w:type="gramEnd"/>
      <w:r w:rsidRPr="00EB7235">
        <w:rPr>
          <w:b/>
          <w:bCs/>
        </w:rPr>
        <w:t xml:space="preserve"> conditional configuration</w:t>
      </w:r>
      <w:r>
        <w:t>.</w:t>
      </w:r>
    </w:p>
    <w:p w14:paraId="46022C00" w14:textId="77777777" w:rsidR="002B5C5D" w:rsidRDefault="002B5C5D" w:rsidP="002B5C5D">
      <w:r>
        <w:t>Based on the above observations we don’t foresee the number of subsequent changes have impact on the selective activation functionality.</w:t>
      </w:r>
    </w:p>
    <w:p w14:paraId="6124D8C0" w14:textId="0E8C4B6C" w:rsidR="007451A6" w:rsidRDefault="002B5C5D" w:rsidP="007451A6">
      <w:pPr>
        <w:rPr>
          <w:b/>
        </w:rPr>
      </w:pPr>
      <w:r w:rsidRPr="00FB00C4">
        <w:rPr>
          <w:b/>
          <w:bCs/>
        </w:rPr>
        <w:t xml:space="preserve">Proposal </w:t>
      </w:r>
      <w:r w:rsidR="0085586F">
        <w:rPr>
          <w:b/>
          <w:bCs/>
        </w:rPr>
        <w:t>10</w:t>
      </w:r>
      <w:r w:rsidRPr="00FB00C4">
        <w:rPr>
          <w:b/>
          <w:bCs/>
        </w:rPr>
        <w:t>:</w:t>
      </w:r>
      <w:r w:rsidRPr="00843E7F">
        <w:rPr>
          <w:b/>
          <w:bCs/>
        </w:rPr>
        <w:t xml:space="preserve"> </w:t>
      </w:r>
      <w:r>
        <w:rPr>
          <w:b/>
          <w:bCs/>
        </w:rPr>
        <w:t>The number</w:t>
      </w:r>
      <w:r w:rsidRPr="00843E7F">
        <w:rPr>
          <w:b/>
          <w:bCs/>
        </w:rPr>
        <w:t xml:space="preserve"> of subsequent conditional changes is not restricted for </w:t>
      </w:r>
      <w:r w:rsidR="001D2297">
        <w:rPr>
          <w:b/>
          <w:bCs/>
        </w:rPr>
        <w:t>SAPC</w:t>
      </w:r>
      <w:r w:rsidRPr="00843E7F">
        <w:rPr>
          <w:b/>
          <w:bCs/>
        </w:rPr>
        <w:t>. Existing mechanisms of target cell configuration management can be used to release the prepared cells.</w:t>
      </w:r>
    </w:p>
    <w:p w14:paraId="6D2D7FC6" w14:textId="5423A2C4" w:rsidR="004B43B0" w:rsidRDefault="004B43B0" w:rsidP="004B43B0">
      <w:pPr>
        <w:pStyle w:val="Heading3"/>
      </w:pPr>
      <w:r>
        <w:t xml:space="preserve">2.5.3 </w:t>
      </w:r>
      <w:r w:rsidR="00926DA0">
        <w:t>Minimizing the impact of radio bearer reconfigurations with reference configuration</w:t>
      </w:r>
    </w:p>
    <w:p w14:paraId="072CF7A3" w14:textId="0743CF53" w:rsidR="00FE718D" w:rsidRDefault="00E96DB4" w:rsidP="0047538A">
      <w:r>
        <w:t>UE radio configuration is susceptible to change as UE may setup and release PDU sessions</w:t>
      </w:r>
      <w:r w:rsidR="0047538A">
        <w:t xml:space="preserve"> </w:t>
      </w:r>
      <w:r>
        <w:t xml:space="preserve">while it is configured with selective activation. </w:t>
      </w:r>
      <w:r w:rsidR="006A550B">
        <w:t xml:space="preserve">Each update may result in an update to delta configuration </w:t>
      </w:r>
      <w:r w:rsidR="00DA4DA4">
        <w:t xml:space="preserve">or an update to the reference configuration that UE stores. </w:t>
      </w:r>
      <w:r w:rsidR="00CD3282">
        <w:t>In case the delta configurations are to be updated</w:t>
      </w:r>
      <w:r w:rsidR="000D5A2E">
        <w:t>,</w:t>
      </w:r>
      <w:r w:rsidR="00CD3282">
        <w:t xml:space="preserve"> all delta configurations need to be re-</w:t>
      </w:r>
      <w:r w:rsidR="00CD3282">
        <w:lastRenderedPageBreak/>
        <w:t>provided to the UE</w:t>
      </w:r>
      <w:r w:rsidR="00ED08E7">
        <w:t>.</w:t>
      </w:r>
      <w:r w:rsidR="00427290">
        <w:t xml:space="preserve"> In case the reference configuration is updated </w:t>
      </w:r>
      <w:r w:rsidR="00B7038C">
        <w:t xml:space="preserve">the delta </w:t>
      </w:r>
      <w:r w:rsidR="000D5A2E">
        <w:t xml:space="preserve">configurations </w:t>
      </w:r>
      <w:r w:rsidR="00B7038C">
        <w:t xml:space="preserve">may or may not need to be updated. </w:t>
      </w:r>
      <w:r w:rsidR="0047538A">
        <w:t xml:space="preserve">This can be avoided in case the delta configuration takes the </w:t>
      </w:r>
      <w:r w:rsidR="00210A2A">
        <w:t>radio bearer configuration of the reference</w:t>
      </w:r>
      <w:r w:rsidR="00FE718D">
        <w:t>.</w:t>
      </w:r>
    </w:p>
    <w:p w14:paraId="0AC994B8" w14:textId="3F3952D4" w:rsidR="0047538A" w:rsidRDefault="0047538A" w:rsidP="0047538A">
      <w:pPr>
        <w:rPr>
          <w:b/>
          <w:bCs/>
        </w:rPr>
      </w:pPr>
      <w:r w:rsidRPr="00FB00C4">
        <w:rPr>
          <w:b/>
          <w:bCs/>
        </w:rPr>
        <w:t xml:space="preserve">Proposal </w:t>
      </w:r>
      <w:r>
        <w:rPr>
          <w:b/>
          <w:bCs/>
        </w:rPr>
        <w:t>11</w:t>
      </w:r>
      <w:r w:rsidRPr="00FB00C4">
        <w:rPr>
          <w:b/>
          <w:bCs/>
        </w:rPr>
        <w:t>:</w:t>
      </w:r>
      <w:r w:rsidRPr="00843E7F">
        <w:rPr>
          <w:b/>
          <w:bCs/>
        </w:rPr>
        <w:t xml:space="preserve"> </w:t>
      </w:r>
      <w:r>
        <w:rPr>
          <w:b/>
          <w:bCs/>
        </w:rPr>
        <w:t xml:space="preserve">RAN2 investigates the impact of radio bearer reconfiguration </w:t>
      </w:r>
      <w:r w:rsidR="00593CAB">
        <w:rPr>
          <w:b/>
          <w:bCs/>
        </w:rPr>
        <w:t>for selective activation</w:t>
      </w:r>
      <w:r>
        <w:rPr>
          <w:b/>
          <w:bCs/>
        </w:rPr>
        <w:t>.</w:t>
      </w:r>
    </w:p>
    <w:p w14:paraId="1239ED66" w14:textId="3FDBD631" w:rsidR="00593CAB" w:rsidRDefault="00593CAB" w:rsidP="00593CAB">
      <w:pPr>
        <w:rPr>
          <w:rFonts w:ascii="Arial" w:hAnsi="Arial"/>
          <w:sz w:val="28"/>
        </w:rPr>
      </w:pPr>
      <w:r>
        <w:rPr>
          <w:rFonts w:ascii="Arial" w:hAnsi="Arial"/>
          <w:sz w:val="28"/>
        </w:rPr>
        <w:t>2.5.4 S-RLF handling with selective activation</w:t>
      </w:r>
    </w:p>
    <w:p w14:paraId="6FB4F4BB" w14:textId="3FA84DA5" w:rsidR="00593CAB" w:rsidRPr="00BA6D1A" w:rsidRDefault="00BD66D7" w:rsidP="00593CAB">
      <w:r>
        <w:t xml:space="preserve">In current specifications, </w:t>
      </w:r>
      <w:proofErr w:type="gramStart"/>
      <w:r>
        <w:t>In</w:t>
      </w:r>
      <w:proofErr w:type="gramEnd"/>
      <w:r>
        <w:t xml:space="preserve"> case of RLF detection for SCG when the UE have stored CPAC configurations, the </w:t>
      </w:r>
      <w:r w:rsidR="006058AC">
        <w:t xml:space="preserve">UE can </w:t>
      </w:r>
      <w:r>
        <w:t xml:space="preserve">still indicate the failure via </w:t>
      </w:r>
      <w:proofErr w:type="spellStart"/>
      <w:r>
        <w:t>SCGFailureIndication</w:t>
      </w:r>
      <w:proofErr w:type="spellEnd"/>
      <w:r>
        <w:t xml:space="preserve"> message to MN by suspending the SCG activities. In this case until the RRC reconfiguration</w:t>
      </w:r>
      <w:r w:rsidR="00912E62">
        <w:t>,</w:t>
      </w:r>
      <w:r>
        <w:t xml:space="preserve"> there may be interruptions associated with </w:t>
      </w:r>
      <w:r w:rsidR="00912E62">
        <w:t xml:space="preserve">the </w:t>
      </w:r>
      <w:r>
        <w:t xml:space="preserve">SCG bearer. </w:t>
      </w:r>
      <w:r w:rsidR="00912E62">
        <w:t xml:space="preserve">When UE is configured for selective </w:t>
      </w:r>
      <w:proofErr w:type="gramStart"/>
      <w:r w:rsidR="00912E62">
        <w:t>activation</w:t>
      </w:r>
      <w:proofErr w:type="gramEnd"/>
      <w:r w:rsidR="00912E62">
        <w:t xml:space="preserve"> this procedure can be further enhanced to reduce the interruption for SCG. Indication of switching the configuration to one of the selective activation </w:t>
      </w:r>
      <w:proofErr w:type="gramStart"/>
      <w:r w:rsidR="00912E62">
        <w:t>candidate</w:t>
      </w:r>
      <w:proofErr w:type="gramEnd"/>
      <w:r w:rsidR="00912E62">
        <w:t xml:space="preserve"> from MN can minimise the signalling overhead for the recovery. Alternative approach similar to CHO recovery also can be considered where MN can provide minimum radio-condition for recovery to one of the selective activation candidate </w:t>
      </w:r>
      <w:proofErr w:type="gramStart"/>
      <w:r w:rsidR="00912E62">
        <w:t>cell</w:t>
      </w:r>
      <w:proofErr w:type="gramEnd"/>
      <w:r w:rsidR="00912E62">
        <w:t xml:space="preserve"> in case of S-RLF.</w:t>
      </w:r>
    </w:p>
    <w:p w14:paraId="61424A2F" w14:textId="1BA44830" w:rsidR="004B43B0" w:rsidRPr="007451A6" w:rsidRDefault="00912E62" w:rsidP="007451A6">
      <w:r w:rsidRPr="00FB00C4">
        <w:rPr>
          <w:b/>
          <w:bCs/>
        </w:rPr>
        <w:t xml:space="preserve">Proposal </w:t>
      </w:r>
      <w:proofErr w:type="gramStart"/>
      <w:r w:rsidR="00DE3469">
        <w:rPr>
          <w:b/>
          <w:bCs/>
        </w:rPr>
        <w:t>12</w:t>
      </w:r>
      <w:r w:rsidRPr="00FB00C4">
        <w:rPr>
          <w:b/>
          <w:bCs/>
        </w:rPr>
        <w:t>:</w:t>
      </w:r>
      <w:r w:rsidR="00DE3469">
        <w:rPr>
          <w:b/>
          <w:bCs/>
        </w:rPr>
        <w:t>RAN</w:t>
      </w:r>
      <w:proofErr w:type="gramEnd"/>
      <w:r w:rsidR="00DE3469">
        <w:rPr>
          <w:b/>
          <w:bCs/>
        </w:rPr>
        <w:t>2 to consider modification to SCG Failure handling for selective activation.</w:t>
      </w:r>
    </w:p>
    <w:p w14:paraId="35FB8C03" w14:textId="77777777" w:rsidR="009F5E99" w:rsidRPr="009F5E99" w:rsidRDefault="009F5E99" w:rsidP="009F5E99"/>
    <w:p w14:paraId="69B7B8E6" w14:textId="568C3688" w:rsidR="009339CB" w:rsidRPr="006E13D1" w:rsidRDefault="00C2288C" w:rsidP="009339CB">
      <w:pPr>
        <w:pStyle w:val="Heading1"/>
      </w:pPr>
      <w:r>
        <w:t>3</w:t>
      </w:r>
      <w:r w:rsidR="009339CB" w:rsidRPr="006E13D1">
        <w:tab/>
      </w:r>
      <w:r w:rsidR="009339CB">
        <w:t>Conclusion</w:t>
      </w:r>
    </w:p>
    <w:p w14:paraId="298FBBF6" w14:textId="0762E760" w:rsidR="00C37A11" w:rsidRDefault="0085586F" w:rsidP="00C37A11">
      <w:r>
        <w:t>In this document we analyse the configuration management and signalling procedures of selective activation. Following are the observations proposals based on the same.</w:t>
      </w:r>
    </w:p>
    <w:p w14:paraId="5DF612E0" w14:textId="7A3D3B34" w:rsidR="00843705" w:rsidRPr="004B2DDD" w:rsidRDefault="00843705" w:rsidP="004B2DDD">
      <w:pPr>
        <w:ind w:left="2556" w:firstLine="284"/>
        <w:rPr>
          <w:b/>
          <w:bCs/>
          <w:i/>
          <w:iCs/>
        </w:rPr>
      </w:pPr>
      <w:r>
        <w:rPr>
          <w:b/>
          <w:bCs/>
          <w:i/>
          <w:iCs/>
        </w:rPr>
        <w:t xml:space="preserve">For </w:t>
      </w:r>
      <w:r w:rsidRPr="004B2DDD">
        <w:rPr>
          <w:b/>
          <w:bCs/>
          <w:i/>
          <w:iCs/>
        </w:rPr>
        <w:t xml:space="preserve">Delta Configuration </w:t>
      </w:r>
      <w:r>
        <w:rPr>
          <w:b/>
          <w:bCs/>
          <w:i/>
          <w:iCs/>
        </w:rPr>
        <w:t>Management</w:t>
      </w:r>
    </w:p>
    <w:p w14:paraId="276D8CFD" w14:textId="406B1E3F" w:rsidR="00843705" w:rsidRPr="002C4110" w:rsidRDefault="00843705" w:rsidP="00843705">
      <w:pPr>
        <w:rPr>
          <w:b/>
          <w:bCs/>
        </w:rPr>
      </w:pPr>
      <w:r w:rsidRPr="002C4110">
        <w:rPr>
          <w:b/>
          <w:bCs/>
        </w:rPr>
        <w:t xml:space="preserve">Proposal </w:t>
      </w:r>
      <w:r>
        <w:rPr>
          <w:b/>
          <w:bCs/>
        </w:rPr>
        <w:t>1</w:t>
      </w:r>
      <w:r w:rsidRPr="002C4110">
        <w:rPr>
          <w:b/>
          <w:bCs/>
        </w:rPr>
        <w:t xml:space="preserve">: </w:t>
      </w:r>
      <w:r w:rsidR="00733548">
        <w:rPr>
          <w:b/>
          <w:bCs/>
        </w:rPr>
        <w:t>Use of serving cell SCG configuration</w:t>
      </w:r>
      <w:r w:rsidRPr="002C4110">
        <w:rPr>
          <w:b/>
          <w:bCs/>
        </w:rPr>
        <w:t xml:space="preserve"> as the reference configuration results in many </w:t>
      </w:r>
      <w:proofErr w:type="gramStart"/>
      <w:r w:rsidRPr="002C4110">
        <w:rPr>
          <w:b/>
          <w:bCs/>
        </w:rPr>
        <w:t>radio</w:t>
      </w:r>
      <w:proofErr w:type="gramEnd"/>
      <w:r w:rsidRPr="002C4110">
        <w:rPr>
          <w:b/>
          <w:bCs/>
        </w:rPr>
        <w:t xml:space="preserve"> </w:t>
      </w:r>
      <w:r w:rsidR="006777DE">
        <w:rPr>
          <w:b/>
          <w:bCs/>
        </w:rPr>
        <w:t>signaling.</w:t>
      </w:r>
      <w:r w:rsidR="006777DE" w:rsidRPr="002C4110">
        <w:rPr>
          <w:b/>
          <w:bCs/>
        </w:rPr>
        <w:t xml:space="preserve"> </w:t>
      </w:r>
      <w:proofErr w:type="gramStart"/>
      <w:r w:rsidR="006777DE">
        <w:rPr>
          <w:b/>
          <w:bCs/>
        </w:rPr>
        <w:t>S</w:t>
      </w:r>
      <w:r w:rsidR="006777DE" w:rsidRPr="002C4110">
        <w:rPr>
          <w:b/>
          <w:bCs/>
        </w:rPr>
        <w:t>o</w:t>
      </w:r>
      <w:proofErr w:type="gramEnd"/>
      <w:r w:rsidR="006777DE" w:rsidRPr="002C4110">
        <w:rPr>
          <w:b/>
          <w:bCs/>
        </w:rPr>
        <w:t xml:space="preserve"> </w:t>
      </w:r>
      <w:r w:rsidRPr="002C4110">
        <w:rPr>
          <w:b/>
          <w:bCs/>
        </w:rPr>
        <w:t xml:space="preserve">the </w:t>
      </w:r>
      <w:r>
        <w:rPr>
          <w:b/>
          <w:bCs/>
        </w:rPr>
        <w:t xml:space="preserve">solution for reference configuration in </w:t>
      </w:r>
      <w:r w:rsidRPr="002C4110">
        <w:rPr>
          <w:b/>
          <w:bCs/>
        </w:rPr>
        <w:t xml:space="preserve">SAPC should focus only in case 1 (reference as initial source SCG configuration or </w:t>
      </w:r>
      <w:r w:rsidR="006777DE">
        <w:rPr>
          <w:b/>
          <w:bCs/>
        </w:rPr>
        <w:t>T</w:t>
      </w:r>
      <w:r w:rsidRPr="002C4110">
        <w:rPr>
          <w:b/>
          <w:bCs/>
        </w:rPr>
        <w:t>emplate configuration</w:t>
      </w:r>
      <w:r w:rsidR="006777DE">
        <w:rPr>
          <w:b/>
          <w:bCs/>
        </w:rPr>
        <w:t xml:space="preserve"> (given by MN</w:t>
      </w:r>
      <w:r w:rsidRPr="002C4110">
        <w:rPr>
          <w:b/>
          <w:bCs/>
        </w:rPr>
        <w:t xml:space="preserve">). </w:t>
      </w:r>
    </w:p>
    <w:p w14:paraId="0D012314" w14:textId="5CB8C77B" w:rsidR="00843705" w:rsidRPr="004B2DDD" w:rsidRDefault="00843705" w:rsidP="00843705">
      <w:r w:rsidRPr="004B2DDD">
        <w:t xml:space="preserve">Observation 1: It is possible to </w:t>
      </w:r>
      <w:r w:rsidR="00733548">
        <w:t xml:space="preserve">configure </w:t>
      </w:r>
      <w:r w:rsidRPr="004B2DDD">
        <w:t>the target cell configurations that can be used for successive cell changes based on network provisioned reference and delta configurations (Solution 1).</w:t>
      </w:r>
    </w:p>
    <w:p w14:paraId="2F07C9EB" w14:textId="6B308961" w:rsidR="00843705" w:rsidRPr="004B2DDD" w:rsidRDefault="00843705" w:rsidP="00843705">
      <w:r w:rsidRPr="004B2DDD">
        <w:t>Observation 2: If the initial SCG configuration is maintained as a reference configuration to build target configuration for every cell change switching back to this reference configuration will be needed. This increases interruption and delay in switching.</w:t>
      </w:r>
    </w:p>
    <w:p w14:paraId="3BFAC1BC" w14:textId="00A6A20E" w:rsidR="00843705" w:rsidRPr="004B2DDD" w:rsidRDefault="00843705" w:rsidP="00843705">
      <w:r w:rsidRPr="004B2DDD">
        <w:t>Observation 3: It is possible to support consecutive cell changes based on initial serving cell configuration with UE generating new delta configuration which is reusable for successive cell changes based on delta configurations received as CPAC configuration. (Solution 2).</w:t>
      </w:r>
    </w:p>
    <w:p w14:paraId="04FAF95D" w14:textId="3208EF1F" w:rsidR="00843705" w:rsidRDefault="00843705" w:rsidP="00843705">
      <w:pPr>
        <w:rPr>
          <w:b/>
          <w:bCs/>
        </w:rPr>
      </w:pPr>
      <w:r>
        <w:rPr>
          <w:b/>
          <w:bCs/>
        </w:rPr>
        <w:t xml:space="preserve">Proposal 2: RAN2 to down-select between use of common reference configuration and UE-modification of </w:t>
      </w:r>
      <w:r w:rsidR="00733548">
        <w:rPr>
          <w:b/>
          <w:bCs/>
        </w:rPr>
        <w:t>delta configuration</w:t>
      </w:r>
      <w:r>
        <w:rPr>
          <w:b/>
          <w:bCs/>
        </w:rPr>
        <w:t xml:space="preserve"> for solution to support delta configuration for consecutive cell-changes.</w:t>
      </w:r>
    </w:p>
    <w:p w14:paraId="78530252" w14:textId="28429710" w:rsidR="00DE3469" w:rsidRPr="004B2DDD" w:rsidRDefault="00843705" w:rsidP="004B2DDD">
      <w:pPr>
        <w:ind w:left="2272" w:firstLine="284"/>
        <w:rPr>
          <w:b/>
          <w:bCs/>
          <w:i/>
          <w:iCs/>
        </w:rPr>
      </w:pPr>
      <w:r>
        <w:rPr>
          <w:b/>
          <w:bCs/>
          <w:i/>
          <w:iCs/>
        </w:rPr>
        <w:t xml:space="preserve">On </w:t>
      </w:r>
      <w:r w:rsidRPr="004B2DDD">
        <w:rPr>
          <w:b/>
          <w:bCs/>
          <w:i/>
          <w:iCs/>
        </w:rPr>
        <w:t>Maintenance of candidate cells</w:t>
      </w:r>
    </w:p>
    <w:p w14:paraId="1E479834" w14:textId="77777777" w:rsidR="00843705" w:rsidRPr="004B2DDD" w:rsidRDefault="00843705" w:rsidP="00843705">
      <w:r w:rsidRPr="004B2DDD">
        <w:t>Observation 4: The target cells for selective activation after initial CPAC can be different from the CPAC target cells.</w:t>
      </w:r>
    </w:p>
    <w:p w14:paraId="3BA6C26E" w14:textId="77777777" w:rsidR="00843705" w:rsidRPr="004B2DDD" w:rsidRDefault="00843705" w:rsidP="00843705">
      <w:r w:rsidRPr="004B2DDD">
        <w:t>Observation 5: Each Target cell of CPAC preparation can provide assistance information on their preferred target cells for selective activation based on mobility history and measurement results.</w:t>
      </w:r>
    </w:p>
    <w:p w14:paraId="077DD101" w14:textId="2C8F062E" w:rsidR="00843705" w:rsidRDefault="00843705" w:rsidP="00843705">
      <w:pPr>
        <w:rPr>
          <w:b/>
          <w:bCs/>
        </w:rPr>
      </w:pPr>
      <w:r>
        <w:rPr>
          <w:b/>
          <w:bCs/>
        </w:rPr>
        <w:t>Proposal 3: Assistance information of preferred cells for selective activation from each target-cell is indicated from SN to MN for selective activation.</w:t>
      </w:r>
    </w:p>
    <w:p w14:paraId="6C86970A" w14:textId="59C5E839" w:rsidR="00843705" w:rsidRDefault="00843705" w:rsidP="00843705">
      <w:pPr>
        <w:rPr>
          <w:b/>
          <w:bCs/>
        </w:rPr>
      </w:pPr>
      <w:r>
        <w:rPr>
          <w:b/>
          <w:bCs/>
        </w:rPr>
        <w:t xml:space="preserve">Proposal 4: The set </w:t>
      </w:r>
      <w:r w:rsidR="006777DE">
        <w:rPr>
          <w:b/>
          <w:bCs/>
        </w:rPr>
        <w:t xml:space="preserve">of candidate cells </w:t>
      </w:r>
      <w:r>
        <w:rPr>
          <w:b/>
          <w:bCs/>
        </w:rPr>
        <w:t xml:space="preserve">to be maintained </w:t>
      </w:r>
      <w:r w:rsidR="006777DE">
        <w:rPr>
          <w:b/>
          <w:bCs/>
        </w:rPr>
        <w:t xml:space="preserve">for SAPC </w:t>
      </w:r>
      <w:r>
        <w:rPr>
          <w:b/>
          <w:bCs/>
        </w:rPr>
        <w:t xml:space="preserve">after initial </w:t>
      </w:r>
      <w:r w:rsidR="006777DE">
        <w:rPr>
          <w:b/>
          <w:bCs/>
        </w:rPr>
        <w:t xml:space="preserve">switching </w:t>
      </w:r>
      <w:r>
        <w:rPr>
          <w:b/>
          <w:bCs/>
        </w:rPr>
        <w:t xml:space="preserve">is indicated to UE for each </w:t>
      </w:r>
      <w:r w:rsidR="00733548">
        <w:rPr>
          <w:b/>
          <w:bCs/>
        </w:rPr>
        <w:t>candidate cell</w:t>
      </w:r>
      <w:r>
        <w:rPr>
          <w:b/>
          <w:bCs/>
        </w:rPr>
        <w:t>.</w:t>
      </w:r>
    </w:p>
    <w:p w14:paraId="29642F62" w14:textId="0DD80A62" w:rsidR="00843705" w:rsidRPr="003D6C6D" w:rsidRDefault="00843705" w:rsidP="00843705">
      <w:pPr>
        <w:ind w:left="2272" w:firstLine="284"/>
        <w:rPr>
          <w:b/>
          <w:bCs/>
          <w:i/>
          <w:iCs/>
        </w:rPr>
      </w:pPr>
      <w:r>
        <w:rPr>
          <w:b/>
          <w:bCs/>
          <w:i/>
          <w:iCs/>
        </w:rPr>
        <w:t xml:space="preserve">On Measurements </w:t>
      </w:r>
      <w:proofErr w:type="gramStart"/>
      <w:r>
        <w:rPr>
          <w:b/>
          <w:bCs/>
          <w:i/>
          <w:iCs/>
        </w:rPr>
        <w:t>And</w:t>
      </w:r>
      <w:proofErr w:type="gramEnd"/>
      <w:r>
        <w:rPr>
          <w:b/>
          <w:bCs/>
          <w:i/>
          <w:iCs/>
        </w:rPr>
        <w:t xml:space="preserve"> Evaluation</w:t>
      </w:r>
    </w:p>
    <w:p w14:paraId="77A2F337" w14:textId="3C4B6C0E" w:rsidR="00843705" w:rsidRPr="004B2DDD" w:rsidRDefault="00843705" w:rsidP="00843705">
      <w:r w:rsidRPr="004B2DDD">
        <w:t xml:space="preserve">Observation 5:  The SAPC execution conditions for the prepared target cells can be different depending on the serving </w:t>
      </w:r>
      <w:proofErr w:type="spellStart"/>
      <w:r w:rsidRPr="004B2DDD">
        <w:t>PSCell</w:t>
      </w:r>
      <w:proofErr w:type="spellEnd"/>
      <w:r w:rsidRPr="004B2DDD">
        <w:t>.</w:t>
      </w:r>
    </w:p>
    <w:p w14:paraId="403EFA20" w14:textId="0E1DAB8A" w:rsidR="00843705" w:rsidRDefault="00843705" w:rsidP="00843705">
      <w:pPr>
        <w:rPr>
          <w:b/>
          <w:bCs/>
        </w:rPr>
      </w:pPr>
      <w:r w:rsidRPr="00FB00C4">
        <w:rPr>
          <w:b/>
          <w:bCs/>
        </w:rPr>
        <w:t xml:space="preserve">Proposal </w:t>
      </w:r>
      <w:r>
        <w:rPr>
          <w:b/>
          <w:bCs/>
        </w:rPr>
        <w:t>5</w:t>
      </w:r>
      <w:r w:rsidRPr="00FB00C4">
        <w:rPr>
          <w:b/>
          <w:bCs/>
        </w:rPr>
        <w:t xml:space="preserve">: </w:t>
      </w:r>
      <w:r w:rsidRPr="00AC5C67">
        <w:rPr>
          <w:b/>
          <w:bCs/>
        </w:rPr>
        <w:t xml:space="preserve">For </w:t>
      </w:r>
      <w:r w:rsidRPr="00AE1A4B">
        <w:rPr>
          <w:b/>
          <w:bCs/>
        </w:rPr>
        <w:t>SAPC</w:t>
      </w:r>
      <w:r w:rsidR="00733548">
        <w:rPr>
          <w:b/>
          <w:bCs/>
        </w:rPr>
        <w:t xml:space="preserve">, </w:t>
      </w:r>
      <w:r w:rsidR="004B2DDD">
        <w:rPr>
          <w:b/>
          <w:bCs/>
        </w:rPr>
        <w:t>candidate</w:t>
      </w:r>
      <w:r w:rsidR="004B2DDD" w:rsidRPr="00AC5C67">
        <w:rPr>
          <w:b/>
          <w:bCs/>
        </w:rPr>
        <w:t xml:space="preserve"> </w:t>
      </w:r>
      <w:r w:rsidR="004B2DDD">
        <w:rPr>
          <w:b/>
          <w:bCs/>
        </w:rPr>
        <w:t>cell-specific</w:t>
      </w:r>
      <w:r w:rsidRPr="00AC5C67">
        <w:rPr>
          <w:b/>
          <w:bCs/>
        </w:rPr>
        <w:t xml:space="preserve"> execution conditions should be considered. FFS the details on enabling it without reconfiguration of the conditions after </w:t>
      </w:r>
      <w:r>
        <w:rPr>
          <w:b/>
          <w:bCs/>
        </w:rPr>
        <w:t>cell change</w:t>
      </w:r>
      <w:r w:rsidRPr="00AC5C67">
        <w:rPr>
          <w:b/>
          <w:bCs/>
        </w:rPr>
        <w:t>.</w:t>
      </w:r>
    </w:p>
    <w:p w14:paraId="213157E4" w14:textId="7D0589C9" w:rsidR="00843705" w:rsidRPr="004B2DDD" w:rsidRDefault="00843705" w:rsidP="004B2DDD">
      <w:pPr>
        <w:ind w:left="2272" w:firstLine="284"/>
        <w:rPr>
          <w:b/>
          <w:bCs/>
          <w:i/>
          <w:iCs/>
        </w:rPr>
      </w:pPr>
      <w:r w:rsidRPr="004B2DDD">
        <w:rPr>
          <w:b/>
          <w:bCs/>
          <w:i/>
          <w:iCs/>
        </w:rPr>
        <w:lastRenderedPageBreak/>
        <w:t>Inclusion of initial serving SCG for selective activation</w:t>
      </w:r>
    </w:p>
    <w:p w14:paraId="64B722F6" w14:textId="2B7D5B00" w:rsidR="00843705" w:rsidRDefault="00843705" w:rsidP="00843705">
      <w:pPr>
        <w:rPr>
          <w:b/>
          <w:bCs/>
        </w:rPr>
      </w:pPr>
      <w:r w:rsidRPr="00FB00C4">
        <w:rPr>
          <w:b/>
          <w:bCs/>
        </w:rPr>
        <w:t xml:space="preserve">Proposal </w:t>
      </w:r>
      <w:r>
        <w:rPr>
          <w:b/>
          <w:bCs/>
        </w:rPr>
        <w:t>6: Including initial serving cell configuration as a candidate for selective activation after initial switching is supported. FFS modifications</w:t>
      </w:r>
      <w:r w:rsidR="006777DE">
        <w:rPr>
          <w:b/>
          <w:bCs/>
        </w:rPr>
        <w:t xml:space="preserve"> are </w:t>
      </w:r>
      <w:r>
        <w:rPr>
          <w:b/>
          <w:bCs/>
        </w:rPr>
        <w:t>needed on the serving cell configuration to align the configuration for selective activation.</w:t>
      </w:r>
    </w:p>
    <w:p w14:paraId="21949214" w14:textId="01C067D6" w:rsidR="00843705" w:rsidRDefault="00843705" w:rsidP="00843705">
      <w:r w:rsidRPr="0085586F">
        <w:rPr>
          <w:b/>
          <w:bCs/>
        </w:rPr>
        <w:t xml:space="preserve">Proposal </w:t>
      </w:r>
      <w:r w:rsidR="004B2DDD">
        <w:rPr>
          <w:b/>
          <w:bCs/>
        </w:rPr>
        <w:t>7</w:t>
      </w:r>
      <w:r w:rsidRPr="0085586F">
        <w:rPr>
          <w:b/>
          <w:bCs/>
        </w:rPr>
        <w:t>:</w:t>
      </w:r>
      <w:r>
        <w:rPr>
          <w:b/>
          <w:bCs/>
        </w:rPr>
        <w:t xml:space="preserve"> Target cell configuration without associated execution condition is supported to </w:t>
      </w:r>
      <w:r w:rsidR="004B2DDD">
        <w:rPr>
          <w:b/>
          <w:bCs/>
        </w:rPr>
        <w:t xml:space="preserve">optimize </w:t>
      </w:r>
      <w:r>
        <w:rPr>
          <w:b/>
          <w:bCs/>
        </w:rPr>
        <w:t xml:space="preserve">the evaluation   </w:t>
      </w:r>
    </w:p>
    <w:p w14:paraId="0A9A4B02" w14:textId="4480B263" w:rsidR="004B2DDD" w:rsidRPr="003D6C6D" w:rsidRDefault="004B2DDD" w:rsidP="004B2DDD">
      <w:pPr>
        <w:ind w:left="3408" w:firstLine="284"/>
        <w:rPr>
          <w:b/>
          <w:bCs/>
          <w:i/>
          <w:iCs/>
        </w:rPr>
      </w:pPr>
      <w:r>
        <w:rPr>
          <w:b/>
          <w:bCs/>
          <w:i/>
          <w:iCs/>
        </w:rPr>
        <w:t>Other Issues</w:t>
      </w:r>
    </w:p>
    <w:p w14:paraId="72D1EAED" w14:textId="77777777" w:rsidR="004B2DDD" w:rsidRDefault="004B2DDD" w:rsidP="004B2DDD">
      <w:pPr>
        <w:rPr>
          <w:b/>
          <w:bCs/>
        </w:rPr>
      </w:pPr>
      <w:r>
        <w:rPr>
          <w:b/>
          <w:bCs/>
        </w:rPr>
        <w:t xml:space="preserve">Proposal 8: The solution for delta-configuration management is also considered for CPA selective activation.   </w:t>
      </w:r>
    </w:p>
    <w:p w14:paraId="07DF80B4" w14:textId="77777777" w:rsidR="004B2DDD" w:rsidRDefault="004B2DDD" w:rsidP="004B2DDD">
      <w:pPr>
        <w:rPr>
          <w:b/>
          <w:bCs/>
        </w:rPr>
      </w:pPr>
      <w:r>
        <w:rPr>
          <w:b/>
          <w:bCs/>
        </w:rPr>
        <w:t>Proposal 9: RAN2 to consider maintaining the selective activation configuration after SCG Release or SCG Deactivation</w:t>
      </w:r>
    </w:p>
    <w:p w14:paraId="691A10CD" w14:textId="1C77F580" w:rsidR="004B2DDD" w:rsidRPr="006777DE" w:rsidRDefault="004B2DDD" w:rsidP="004B2DDD">
      <w:r w:rsidRPr="00733548">
        <w:t xml:space="preserve">Observation 6: SAPC configurations can be added and released (network control) depending on the resource situation at prepared target cells using mechanisms for the addition/release of configuration </w:t>
      </w:r>
      <w:proofErr w:type="gramStart"/>
      <w:r w:rsidRPr="00733548">
        <w:t>similar to</w:t>
      </w:r>
      <w:proofErr w:type="gramEnd"/>
      <w:r w:rsidRPr="00733548">
        <w:t xml:space="preserve"> conditional configuration</w:t>
      </w:r>
      <w:r w:rsidRPr="006777DE">
        <w:t>.</w:t>
      </w:r>
    </w:p>
    <w:p w14:paraId="609193C5" w14:textId="77777777" w:rsidR="004B2DDD" w:rsidRDefault="004B2DDD" w:rsidP="004B2DDD">
      <w:pPr>
        <w:rPr>
          <w:b/>
        </w:rPr>
      </w:pPr>
      <w:r w:rsidRPr="00FB00C4">
        <w:rPr>
          <w:b/>
          <w:bCs/>
        </w:rPr>
        <w:t xml:space="preserve">Proposal </w:t>
      </w:r>
      <w:r>
        <w:rPr>
          <w:b/>
          <w:bCs/>
        </w:rPr>
        <w:t>10</w:t>
      </w:r>
      <w:r w:rsidRPr="00FB00C4">
        <w:rPr>
          <w:b/>
          <w:bCs/>
        </w:rPr>
        <w:t>:</w:t>
      </w:r>
      <w:r w:rsidRPr="00843E7F">
        <w:rPr>
          <w:b/>
          <w:bCs/>
        </w:rPr>
        <w:t xml:space="preserve"> </w:t>
      </w:r>
      <w:r>
        <w:rPr>
          <w:b/>
          <w:bCs/>
        </w:rPr>
        <w:t>The number</w:t>
      </w:r>
      <w:r w:rsidRPr="00843E7F">
        <w:rPr>
          <w:b/>
          <w:bCs/>
        </w:rPr>
        <w:t xml:space="preserve"> of subsequent conditional changes is not restricted for </w:t>
      </w:r>
      <w:r>
        <w:rPr>
          <w:b/>
          <w:bCs/>
        </w:rPr>
        <w:t>SAPC</w:t>
      </w:r>
      <w:r w:rsidRPr="00843E7F">
        <w:rPr>
          <w:b/>
          <w:bCs/>
        </w:rPr>
        <w:t>. Existing mechanisms of target cell configuration management can be used to release the prepared cells.</w:t>
      </w:r>
    </w:p>
    <w:p w14:paraId="2706890E" w14:textId="42B6515A" w:rsidR="004B2DDD" w:rsidRDefault="004B2DDD" w:rsidP="004B2DDD">
      <w:pPr>
        <w:rPr>
          <w:b/>
          <w:bCs/>
        </w:rPr>
      </w:pPr>
      <w:r w:rsidRPr="00FB00C4">
        <w:rPr>
          <w:b/>
          <w:bCs/>
        </w:rPr>
        <w:t xml:space="preserve">Proposal </w:t>
      </w:r>
      <w:r>
        <w:rPr>
          <w:b/>
          <w:bCs/>
        </w:rPr>
        <w:t>11</w:t>
      </w:r>
      <w:r w:rsidRPr="00FB00C4">
        <w:rPr>
          <w:b/>
          <w:bCs/>
        </w:rPr>
        <w:t>:</w:t>
      </w:r>
      <w:r w:rsidRPr="00843E7F">
        <w:rPr>
          <w:b/>
          <w:bCs/>
        </w:rPr>
        <w:t xml:space="preserve"> </w:t>
      </w:r>
      <w:r>
        <w:rPr>
          <w:b/>
          <w:bCs/>
        </w:rPr>
        <w:t xml:space="preserve">RAN2 </w:t>
      </w:r>
      <w:r w:rsidR="003B4AF7">
        <w:rPr>
          <w:b/>
          <w:bCs/>
        </w:rPr>
        <w:t xml:space="preserve">to </w:t>
      </w:r>
      <w:r>
        <w:rPr>
          <w:b/>
          <w:bCs/>
        </w:rPr>
        <w:t>investigate the impact of radio bearer reconfiguration for selective activation.</w:t>
      </w:r>
    </w:p>
    <w:p w14:paraId="2D90D10B" w14:textId="3231EECE" w:rsidR="004B2DDD" w:rsidRPr="007451A6" w:rsidRDefault="004B2DDD" w:rsidP="004B2DDD">
      <w:r w:rsidRPr="00FB00C4">
        <w:rPr>
          <w:b/>
          <w:bCs/>
        </w:rPr>
        <w:t xml:space="preserve">Proposal </w:t>
      </w:r>
      <w:r>
        <w:rPr>
          <w:b/>
          <w:bCs/>
        </w:rPr>
        <w:t>12</w:t>
      </w:r>
      <w:r w:rsidRPr="00FB00C4">
        <w:rPr>
          <w:b/>
          <w:bCs/>
        </w:rPr>
        <w:t>:</w:t>
      </w:r>
      <w:r>
        <w:rPr>
          <w:b/>
          <w:bCs/>
        </w:rPr>
        <w:t xml:space="preserve"> RAN2 to consider modifications to SCG Failure handling for selective activation.</w:t>
      </w:r>
    </w:p>
    <w:p w14:paraId="74B96F30" w14:textId="77777777" w:rsidR="00DE3469" w:rsidRDefault="00DE3469" w:rsidP="00C37A11"/>
    <w:p w14:paraId="6CB07A6D" w14:textId="77777777" w:rsidR="005726D6" w:rsidRPr="006E13D1" w:rsidRDefault="005726D6" w:rsidP="005726D6">
      <w:pPr>
        <w:pStyle w:val="Heading1"/>
      </w:pPr>
      <w:r>
        <w:t>References</w:t>
      </w:r>
    </w:p>
    <w:p w14:paraId="4955A208" w14:textId="1C478111" w:rsidR="005726D6" w:rsidRDefault="64A98643" w:rsidP="00963F83">
      <w:pPr>
        <w:numPr>
          <w:ilvl w:val="0"/>
          <w:numId w:val="1"/>
        </w:numPr>
        <w:overflowPunct w:val="0"/>
        <w:autoSpaceDE w:val="0"/>
        <w:autoSpaceDN w:val="0"/>
        <w:adjustRightInd w:val="0"/>
        <w:textAlignment w:val="baseline"/>
      </w:pPr>
      <w:bookmarkStart w:id="1" w:name="_Ref108624858"/>
      <w:r>
        <w:t>TS 3</w:t>
      </w:r>
      <w:r w:rsidR="43443C86">
        <w:t>7</w:t>
      </w:r>
      <w:r>
        <w:t>.3</w:t>
      </w:r>
      <w:r w:rsidR="43443C86">
        <w:t>4</w:t>
      </w:r>
      <w:r>
        <w:t xml:space="preserve">0, </w:t>
      </w:r>
      <w:r w:rsidR="23398663">
        <w:t>E-</w:t>
      </w:r>
      <w:proofErr w:type="gramStart"/>
      <w:r w:rsidR="23398663">
        <w:t>UTRA</w:t>
      </w:r>
      <w:proofErr w:type="gramEnd"/>
      <w:r w:rsidR="23398663">
        <w:t xml:space="preserve"> and </w:t>
      </w:r>
      <w:r>
        <w:t xml:space="preserve">NR; </w:t>
      </w:r>
      <w:r w:rsidR="23398663">
        <w:t>Multi-Connectivity</w:t>
      </w:r>
      <w:r>
        <w:t>; Stage 2 (Release 17).</w:t>
      </w:r>
      <w:bookmarkEnd w:id="1"/>
    </w:p>
    <w:p w14:paraId="407E88C5" w14:textId="77777777" w:rsidR="00BE3021" w:rsidRDefault="00BE3021" w:rsidP="00963F83">
      <w:pPr>
        <w:numPr>
          <w:ilvl w:val="0"/>
          <w:numId w:val="1"/>
        </w:numPr>
        <w:overflowPunct w:val="0"/>
        <w:autoSpaceDE w:val="0"/>
        <w:autoSpaceDN w:val="0"/>
        <w:adjustRightInd w:val="0"/>
        <w:textAlignment w:val="baseline"/>
      </w:pPr>
      <w:bookmarkStart w:id="2" w:name="_Ref109217143"/>
      <w:r>
        <w:t>TS 38.300, NR; NR and NG-RAN Overall Description; Stage 2 (Release 17).</w:t>
      </w:r>
    </w:p>
    <w:p w14:paraId="2EC28BFE" w14:textId="7AF5F882" w:rsidR="005726D6" w:rsidRDefault="005726D6" w:rsidP="00963F83">
      <w:pPr>
        <w:numPr>
          <w:ilvl w:val="0"/>
          <w:numId w:val="1"/>
        </w:numPr>
        <w:overflowPunct w:val="0"/>
        <w:autoSpaceDE w:val="0"/>
        <w:autoSpaceDN w:val="0"/>
        <w:adjustRightInd w:val="0"/>
        <w:textAlignment w:val="baseline"/>
      </w:pPr>
      <w:r>
        <w:t>RP-221799</w:t>
      </w:r>
      <w:bookmarkEnd w:id="2"/>
      <w:r>
        <w:t xml:space="preserve"> </w:t>
      </w:r>
      <w:r w:rsidRPr="000C4FE3">
        <w:rPr>
          <w:i/>
          <w:iCs/>
          <w:color w:val="2B579A"/>
        </w:rPr>
        <w:t xml:space="preserve">Revised WID on Further NR mobility enhancements </w:t>
      </w:r>
      <w:r>
        <w:t>3GPP TSG RAN Meeting #96 Budapest, Hungary, June 6-9, 2022</w:t>
      </w:r>
    </w:p>
    <w:p w14:paraId="7241BDDF" w14:textId="0545CDE2" w:rsidR="00AD1B3D" w:rsidRDefault="00AD1B3D" w:rsidP="00963F83">
      <w:pPr>
        <w:numPr>
          <w:ilvl w:val="0"/>
          <w:numId w:val="1"/>
        </w:numPr>
        <w:overflowPunct w:val="0"/>
        <w:autoSpaceDE w:val="0"/>
        <w:autoSpaceDN w:val="0"/>
        <w:adjustRightInd w:val="0"/>
        <w:textAlignment w:val="baseline"/>
      </w:pPr>
      <w:r>
        <w:rPr>
          <w:rFonts w:cs="Arial"/>
        </w:rPr>
        <w:t xml:space="preserve">R2-220XXX, </w:t>
      </w:r>
      <w:r w:rsidRPr="00347BC6">
        <w:rPr>
          <w:rFonts w:cs="Arial"/>
        </w:rPr>
        <w:t>Report of 3GPP TSG RAN WG2 meeting #119-e, Online</w:t>
      </w:r>
      <w:proofErr w:type="gramStart"/>
      <w:r>
        <w:rPr>
          <w:rFonts w:cs="Arial"/>
        </w:rPr>
        <w:t xml:space="preserve">, </w:t>
      </w:r>
      <w:r>
        <w:t>.</w:t>
      </w:r>
      <w:proofErr w:type="gramEnd"/>
      <w:r>
        <w:t xml:space="preserve"> clause 8.4.2</w:t>
      </w:r>
    </w:p>
    <w:p w14:paraId="42FEAB37" w14:textId="61F8052E" w:rsidR="00AC18A6" w:rsidRDefault="00AC18A6" w:rsidP="00963F83">
      <w:pPr>
        <w:numPr>
          <w:ilvl w:val="0"/>
          <w:numId w:val="1"/>
        </w:numPr>
        <w:overflowPunct w:val="0"/>
        <w:autoSpaceDE w:val="0"/>
        <w:autoSpaceDN w:val="0"/>
        <w:adjustRightInd w:val="0"/>
        <w:textAlignment w:val="baseline"/>
      </w:pPr>
      <w:r>
        <w:rPr>
          <w:rFonts w:cs="Arial"/>
        </w:rPr>
        <w:t xml:space="preserve">R2-220XXX, </w:t>
      </w:r>
      <w:r w:rsidRPr="00347BC6">
        <w:rPr>
          <w:rFonts w:cs="Arial"/>
        </w:rPr>
        <w:t>Report of 3GPP TSG RAN WG2 meeting #119</w:t>
      </w:r>
      <w:r>
        <w:rPr>
          <w:rFonts w:cs="Arial"/>
        </w:rPr>
        <w:t>bis</w:t>
      </w:r>
      <w:r w:rsidRPr="00347BC6">
        <w:rPr>
          <w:rFonts w:cs="Arial"/>
        </w:rPr>
        <w:t>-e, Online</w:t>
      </w:r>
      <w:proofErr w:type="gramStart"/>
      <w:r>
        <w:rPr>
          <w:rFonts w:cs="Arial"/>
        </w:rPr>
        <w:t xml:space="preserve">, </w:t>
      </w:r>
      <w:r>
        <w:t>.</w:t>
      </w:r>
      <w:proofErr w:type="gramEnd"/>
      <w:r>
        <w:t xml:space="preserve"> clause 8.4.3</w:t>
      </w:r>
    </w:p>
    <w:p w14:paraId="352C1C9A" w14:textId="7BDB9DCB" w:rsidR="00FB1E07" w:rsidRDefault="00FB1E07" w:rsidP="00FB1E07">
      <w:pPr>
        <w:numPr>
          <w:ilvl w:val="0"/>
          <w:numId w:val="1"/>
        </w:numPr>
        <w:overflowPunct w:val="0"/>
        <w:autoSpaceDE w:val="0"/>
        <w:autoSpaceDN w:val="0"/>
        <w:adjustRightInd w:val="0"/>
        <w:textAlignment w:val="baseline"/>
      </w:pPr>
      <w:r>
        <w:rPr>
          <w:rFonts w:cs="Arial"/>
        </w:rPr>
        <w:t xml:space="preserve">R2-220XXX, </w:t>
      </w:r>
      <w:r w:rsidRPr="00347BC6">
        <w:rPr>
          <w:rFonts w:cs="Arial"/>
        </w:rPr>
        <w:t>Report of 3GPP TSG RAN WG2 meeting #</w:t>
      </w:r>
      <w:r w:rsidR="00A16071">
        <w:rPr>
          <w:rFonts w:cs="Arial"/>
        </w:rPr>
        <w:t>120</w:t>
      </w:r>
      <w:r w:rsidRPr="00347BC6">
        <w:rPr>
          <w:rFonts w:cs="Arial"/>
        </w:rPr>
        <w:t xml:space="preserve">, </w:t>
      </w:r>
      <w:r w:rsidR="00A16071">
        <w:rPr>
          <w:rFonts w:cs="Arial"/>
        </w:rPr>
        <w:t>Toulouse</w:t>
      </w:r>
      <w:proofErr w:type="gramStart"/>
      <w:r>
        <w:rPr>
          <w:rFonts w:cs="Arial"/>
        </w:rPr>
        <w:t xml:space="preserve">, </w:t>
      </w:r>
      <w:r>
        <w:t>.</w:t>
      </w:r>
      <w:proofErr w:type="gramEnd"/>
      <w:r>
        <w:t xml:space="preserve"> clause 8.4.3</w:t>
      </w:r>
    </w:p>
    <w:p w14:paraId="17B2D76A" w14:textId="77777777" w:rsidR="00AC18A6" w:rsidRDefault="00AC18A6" w:rsidP="00AC18A6">
      <w:pPr>
        <w:overflowPunct w:val="0"/>
        <w:autoSpaceDE w:val="0"/>
        <w:autoSpaceDN w:val="0"/>
        <w:adjustRightInd w:val="0"/>
        <w:ind w:left="357"/>
        <w:textAlignment w:val="baseline"/>
      </w:pPr>
    </w:p>
    <w:p w14:paraId="4C31342F" w14:textId="5AC737FF" w:rsidR="00DB1996" w:rsidRPr="00A209D6" w:rsidRDefault="00DB1996" w:rsidP="00A97AF2">
      <w:pPr>
        <w:overflowPunct w:val="0"/>
        <w:autoSpaceDE w:val="0"/>
        <w:autoSpaceDN w:val="0"/>
        <w:adjustRightInd w:val="0"/>
        <w:ind w:left="357"/>
        <w:textAlignment w:val="baseline"/>
      </w:pPr>
    </w:p>
    <w:sectPr w:rsidR="00DB1996"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6F355" w14:textId="77777777" w:rsidR="00D82D5A" w:rsidRDefault="00D82D5A">
      <w:r>
        <w:separator/>
      </w:r>
    </w:p>
  </w:endnote>
  <w:endnote w:type="continuationSeparator" w:id="0">
    <w:p w14:paraId="0D0E5FC1" w14:textId="77777777" w:rsidR="00D82D5A" w:rsidRDefault="00D82D5A">
      <w:r>
        <w:continuationSeparator/>
      </w:r>
    </w:p>
  </w:endnote>
  <w:endnote w:type="continuationNotice" w:id="1">
    <w:p w14:paraId="650E239A" w14:textId="77777777" w:rsidR="00D82D5A" w:rsidRDefault="00D82D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3C4DD" w14:textId="77777777" w:rsidR="00D82D5A" w:rsidRDefault="00D82D5A">
      <w:r>
        <w:separator/>
      </w:r>
    </w:p>
  </w:footnote>
  <w:footnote w:type="continuationSeparator" w:id="0">
    <w:p w14:paraId="64E6ED19" w14:textId="77777777" w:rsidR="00D82D5A" w:rsidRDefault="00D82D5A">
      <w:r>
        <w:continuationSeparator/>
      </w:r>
    </w:p>
  </w:footnote>
  <w:footnote w:type="continuationNotice" w:id="1">
    <w:p w14:paraId="738014D4" w14:textId="77777777" w:rsidR="00D82D5A" w:rsidRDefault="00D82D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33E87"/>
    <w:multiLevelType w:val="hybridMultilevel"/>
    <w:tmpl w:val="757ECAD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71E10CC"/>
    <w:multiLevelType w:val="hybridMultilevel"/>
    <w:tmpl w:val="C35662BE"/>
    <w:lvl w:ilvl="0" w:tplc="0DC832A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A641D4C"/>
    <w:multiLevelType w:val="hybridMultilevel"/>
    <w:tmpl w:val="31FAB228"/>
    <w:lvl w:ilvl="0" w:tplc="2DBAB07C">
      <w:start w:val="1"/>
      <w:numFmt w:val="decimal"/>
      <w:lvlText w:val="%1."/>
      <w:lvlJc w:val="left"/>
      <w:pPr>
        <w:ind w:left="360" w:hanging="360"/>
      </w:pPr>
    </w:lvl>
    <w:lvl w:ilvl="1" w:tplc="23607514" w:tentative="1">
      <w:start w:val="1"/>
      <w:numFmt w:val="lowerLetter"/>
      <w:lvlText w:val="%2."/>
      <w:lvlJc w:val="left"/>
      <w:pPr>
        <w:ind w:left="1080" w:hanging="360"/>
      </w:pPr>
    </w:lvl>
    <w:lvl w:ilvl="2" w:tplc="FB6265E8" w:tentative="1">
      <w:start w:val="1"/>
      <w:numFmt w:val="lowerRoman"/>
      <w:lvlText w:val="%3."/>
      <w:lvlJc w:val="right"/>
      <w:pPr>
        <w:ind w:left="1800" w:hanging="180"/>
      </w:pPr>
    </w:lvl>
    <w:lvl w:ilvl="3" w:tplc="E27EC1F2" w:tentative="1">
      <w:start w:val="1"/>
      <w:numFmt w:val="decimal"/>
      <w:lvlText w:val="%4."/>
      <w:lvlJc w:val="left"/>
      <w:pPr>
        <w:ind w:left="2520" w:hanging="360"/>
      </w:pPr>
    </w:lvl>
    <w:lvl w:ilvl="4" w:tplc="F3243586" w:tentative="1">
      <w:start w:val="1"/>
      <w:numFmt w:val="lowerLetter"/>
      <w:lvlText w:val="%5."/>
      <w:lvlJc w:val="left"/>
      <w:pPr>
        <w:ind w:left="3240" w:hanging="360"/>
      </w:pPr>
    </w:lvl>
    <w:lvl w:ilvl="5" w:tplc="A2E251FC" w:tentative="1">
      <w:start w:val="1"/>
      <w:numFmt w:val="lowerRoman"/>
      <w:lvlText w:val="%6."/>
      <w:lvlJc w:val="right"/>
      <w:pPr>
        <w:ind w:left="3960" w:hanging="180"/>
      </w:pPr>
    </w:lvl>
    <w:lvl w:ilvl="6" w:tplc="94AE49EE" w:tentative="1">
      <w:start w:val="1"/>
      <w:numFmt w:val="decimal"/>
      <w:lvlText w:val="%7."/>
      <w:lvlJc w:val="left"/>
      <w:pPr>
        <w:ind w:left="4680" w:hanging="360"/>
      </w:pPr>
    </w:lvl>
    <w:lvl w:ilvl="7" w:tplc="86EA543A" w:tentative="1">
      <w:start w:val="1"/>
      <w:numFmt w:val="lowerLetter"/>
      <w:lvlText w:val="%8."/>
      <w:lvlJc w:val="left"/>
      <w:pPr>
        <w:ind w:left="5400" w:hanging="360"/>
      </w:pPr>
    </w:lvl>
    <w:lvl w:ilvl="8" w:tplc="A0CC5E3C" w:tentative="1">
      <w:start w:val="1"/>
      <w:numFmt w:val="lowerRoman"/>
      <w:lvlText w:val="%9."/>
      <w:lvlJc w:val="right"/>
      <w:pPr>
        <w:ind w:left="6120" w:hanging="180"/>
      </w:pPr>
    </w:lvl>
  </w:abstractNum>
  <w:abstractNum w:abstractNumId="3" w15:restartNumberingAfterBreak="0">
    <w:nsid w:val="1D242540"/>
    <w:multiLevelType w:val="hybridMultilevel"/>
    <w:tmpl w:val="0E2ADD5C"/>
    <w:lvl w:ilvl="0" w:tplc="E3C20B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A52CE8"/>
    <w:multiLevelType w:val="hybridMultilevel"/>
    <w:tmpl w:val="D3889C0A"/>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 w15:restartNumberingAfterBreak="0">
    <w:nsid w:val="2E3324ED"/>
    <w:multiLevelType w:val="hybridMultilevel"/>
    <w:tmpl w:val="84D43326"/>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6" w15:restartNumberingAfterBreak="0">
    <w:nsid w:val="2F9649EE"/>
    <w:multiLevelType w:val="hybridMultilevel"/>
    <w:tmpl w:val="CDBE706C"/>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8B3D37"/>
    <w:multiLevelType w:val="hybridMultilevel"/>
    <w:tmpl w:val="027494B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7CB345D"/>
    <w:multiLevelType w:val="hybridMultilevel"/>
    <w:tmpl w:val="41B88104"/>
    <w:lvl w:ilvl="0" w:tplc="04090019">
      <w:start w:val="1"/>
      <w:numFmt w:val="lowerLetter"/>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10" w15:restartNumberingAfterBreak="0">
    <w:nsid w:val="3C4C669F"/>
    <w:multiLevelType w:val="hybridMultilevel"/>
    <w:tmpl w:val="E834A80A"/>
    <w:lvl w:ilvl="0" w:tplc="4820481C">
      <w:start w:val="1"/>
      <w:numFmt w:val="decimal"/>
      <w:lvlText w:val="%1"/>
      <w:lvlJc w:val="left"/>
      <w:pPr>
        <w:ind w:left="1414" w:hanging="113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CF41EC7"/>
    <w:multiLevelType w:val="hybridMultilevel"/>
    <w:tmpl w:val="D22A4D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24F0C9F"/>
    <w:multiLevelType w:val="hybridMultilevel"/>
    <w:tmpl w:val="027494B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3624F82"/>
    <w:multiLevelType w:val="hybridMultilevel"/>
    <w:tmpl w:val="64E04B4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3A43A69"/>
    <w:multiLevelType w:val="hybridMultilevel"/>
    <w:tmpl w:val="2EAAB434"/>
    <w:lvl w:ilvl="0" w:tplc="E64C97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5B74ADE"/>
    <w:multiLevelType w:val="hybridMultilevel"/>
    <w:tmpl w:val="1E12EBB8"/>
    <w:lvl w:ilvl="0" w:tplc="827062A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6DB085E"/>
    <w:multiLevelType w:val="hybridMultilevel"/>
    <w:tmpl w:val="5F720B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B9975B0"/>
    <w:multiLevelType w:val="hybridMultilevel"/>
    <w:tmpl w:val="757ECAD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807520A"/>
    <w:multiLevelType w:val="hybridMultilevel"/>
    <w:tmpl w:val="3844FC9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8C2472A"/>
    <w:multiLevelType w:val="hybridMultilevel"/>
    <w:tmpl w:val="A606D7A8"/>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0" w15:restartNumberingAfterBreak="0">
    <w:nsid w:val="5D6E0A7F"/>
    <w:multiLevelType w:val="hybridMultilevel"/>
    <w:tmpl w:val="16D8DD6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12A40A3"/>
    <w:multiLevelType w:val="multilevel"/>
    <w:tmpl w:val="FDF07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27A3395"/>
    <w:multiLevelType w:val="hybridMultilevel"/>
    <w:tmpl w:val="047E93C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6826413D"/>
    <w:multiLevelType w:val="hybridMultilevel"/>
    <w:tmpl w:val="088E99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68624D53"/>
    <w:multiLevelType w:val="hybridMultilevel"/>
    <w:tmpl w:val="39721D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664E81"/>
    <w:multiLevelType w:val="hybridMultilevel"/>
    <w:tmpl w:val="5198C6BE"/>
    <w:lvl w:ilvl="0" w:tplc="5F1889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B9F72FB"/>
    <w:multiLevelType w:val="hybridMultilevel"/>
    <w:tmpl w:val="D06402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CA7ED5"/>
    <w:multiLevelType w:val="hybridMultilevel"/>
    <w:tmpl w:val="16D8DD6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BA181C"/>
    <w:multiLevelType w:val="hybridMultilevel"/>
    <w:tmpl w:val="195C65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3485C89"/>
    <w:multiLevelType w:val="hybridMultilevel"/>
    <w:tmpl w:val="027494BA"/>
    <w:lvl w:ilvl="0" w:tplc="47503B36">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45B195B"/>
    <w:multiLevelType w:val="multilevel"/>
    <w:tmpl w:val="FE0A4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7AA1517"/>
    <w:multiLevelType w:val="hybridMultilevel"/>
    <w:tmpl w:val="16D8DD6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BA3F6C"/>
    <w:multiLevelType w:val="hybridMultilevel"/>
    <w:tmpl w:val="027494B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E0C6296"/>
    <w:multiLevelType w:val="hybridMultilevel"/>
    <w:tmpl w:val="A7AE717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F39788D"/>
    <w:multiLevelType w:val="hybridMultilevel"/>
    <w:tmpl w:val="18A84E0E"/>
    <w:lvl w:ilvl="0" w:tplc="0409001B">
      <w:start w:val="1"/>
      <w:numFmt w:val="lowerRoman"/>
      <w:lvlText w:val="%1."/>
      <w:lvlJc w:val="right"/>
      <w:pPr>
        <w:ind w:left="2264" w:hanging="360"/>
      </w:pPr>
    </w:lvl>
    <w:lvl w:ilvl="1" w:tplc="04090019" w:tentative="1">
      <w:start w:val="1"/>
      <w:numFmt w:val="lowerLetter"/>
      <w:lvlText w:val="%2."/>
      <w:lvlJc w:val="left"/>
      <w:pPr>
        <w:ind w:left="2984" w:hanging="360"/>
      </w:pPr>
    </w:lvl>
    <w:lvl w:ilvl="2" w:tplc="0409001B" w:tentative="1">
      <w:start w:val="1"/>
      <w:numFmt w:val="lowerRoman"/>
      <w:lvlText w:val="%3."/>
      <w:lvlJc w:val="right"/>
      <w:pPr>
        <w:ind w:left="3704" w:hanging="180"/>
      </w:pPr>
    </w:lvl>
    <w:lvl w:ilvl="3" w:tplc="0409000F" w:tentative="1">
      <w:start w:val="1"/>
      <w:numFmt w:val="decimal"/>
      <w:lvlText w:val="%4."/>
      <w:lvlJc w:val="left"/>
      <w:pPr>
        <w:ind w:left="4424" w:hanging="360"/>
      </w:pPr>
    </w:lvl>
    <w:lvl w:ilvl="4" w:tplc="04090019" w:tentative="1">
      <w:start w:val="1"/>
      <w:numFmt w:val="lowerLetter"/>
      <w:lvlText w:val="%5."/>
      <w:lvlJc w:val="left"/>
      <w:pPr>
        <w:ind w:left="5144" w:hanging="360"/>
      </w:pPr>
    </w:lvl>
    <w:lvl w:ilvl="5" w:tplc="0409001B" w:tentative="1">
      <w:start w:val="1"/>
      <w:numFmt w:val="lowerRoman"/>
      <w:lvlText w:val="%6."/>
      <w:lvlJc w:val="right"/>
      <w:pPr>
        <w:ind w:left="5864" w:hanging="180"/>
      </w:pPr>
    </w:lvl>
    <w:lvl w:ilvl="6" w:tplc="0409000F" w:tentative="1">
      <w:start w:val="1"/>
      <w:numFmt w:val="decimal"/>
      <w:lvlText w:val="%7."/>
      <w:lvlJc w:val="left"/>
      <w:pPr>
        <w:ind w:left="6584" w:hanging="360"/>
      </w:pPr>
    </w:lvl>
    <w:lvl w:ilvl="7" w:tplc="04090019" w:tentative="1">
      <w:start w:val="1"/>
      <w:numFmt w:val="lowerLetter"/>
      <w:lvlText w:val="%8."/>
      <w:lvlJc w:val="left"/>
      <w:pPr>
        <w:ind w:left="7304" w:hanging="360"/>
      </w:pPr>
    </w:lvl>
    <w:lvl w:ilvl="8" w:tplc="0409001B" w:tentative="1">
      <w:start w:val="1"/>
      <w:numFmt w:val="lowerRoman"/>
      <w:lvlText w:val="%9."/>
      <w:lvlJc w:val="right"/>
      <w:pPr>
        <w:ind w:left="8024" w:hanging="180"/>
      </w:pPr>
    </w:lvl>
  </w:abstractNum>
  <w:abstractNum w:abstractNumId="36" w15:restartNumberingAfterBreak="0">
    <w:nsid w:val="7FE137B3"/>
    <w:multiLevelType w:val="hybridMultilevel"/>
    <w:tmpl w:val="E24C332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7"/>
  </w:num>
  <w:num w:numId="2">
    <w:abstractNumId w:val="10"/>
  </w:num>
  <w:num w:numId="3">
    <w:abstractNumId w:val="32"/>
  </w:num>
  <w:num w:numId="4">
    <w:abstractNumId w:val="1"/>
  </w:num>
  <w:num w:numId="5">
    <w:abstractNumId w:val="11"/>
  </w:num>
  <w:num w:numId="6">
    <w:abstractNumId w:val="24"/>
  </w:num>
  <w:num w:numId="7">
    <w:abstractNumId w:val="20"/>
  </w:num>
  <w:num w:numId="8">
    <w:abstractNumId w:val="27"/>
  </w:num>
  <w:num w:numId="9">
    <w:abstractNumId w:val="26"/>
  </w:num>
  <w:num w:numId="10">
    <w:abstractNumId w:val="28"/>
  </w:num>
  <w:num w:numId="11">
    <w:abstractNumId w:val="4"/>
  </w:num>
  <w:num w:numId="12">
    <w:abstractNumId w:val="16"/>
  </w:num>
  <w:num w:numId="13">
    <w:abstractNumId w:val="22"/>
  </w:num>
  <w:num w:numId="14">
    <w:abstractNumId w:val="23"/>
  </w:num>
  <w:num w:numId="15">
    <w:abstractNumId w:val="19"/>
  </w:num>
  <w:num w:numId="16">
    <w:abstractNumId w:val="29"/>
  </w:num>
  <w:num w:numId="17">
    <w:abstractNumId w:val="3"/>
  </w:num>
  <w:num w:numId="18">
    <w:abstractNumId w:val="31"/>
  </w:num>
  <w:num w:numId="19">
    <w:abstractNumId w:val="21"/>
  </w:num>
  <w:num w:numId="20">
    <w:abstractNumId w:val="15"/>
  </w:num>
  <w:num w:numId="21">
    <w:abstractNumId w:val="14"/>
  </w:num>
  <w:num w:numId="22">
    <w:abstractNumId w:val="25"/>
  </w:num>
  <w:num w:numId="23">
    <w:abstractNumId w:val="9"/>
  </w:num>
  <w:num w:numId="24">
    <w:abstractNumId w:val="35"/>
  </w:num>
  <w:num w:numId="25">
    <w:abstractNumId w:val="6"/>
  </w:num>
  <w:num w:numId="26">
    <w:abstractNumId w:val="2"/>
  </w:num>
  <w:num w:numId="27">
    <w:abstractNumId w:val="36"/>
  </w:num>
  <w:num w:numId="28">
    <w:abstractNumId w:val="13"/>
  </w:num>
  <w:num w:numId="29">
    <w:abstractNumId w:val="18"/>
  </w:num>
  <w:num w:numId="30">
    <w:abstractNumId w:val="0"/>
  </w:num>
  <w:num w:numId="31">
    <w:abstractNumId w:val="30"/>
  </w:num>
  <w:num w:numId="32">
    <w:abstractNumId w:val="8"/>
  </w:num>
  <w:num w:numId="33">
    <w:abstractNumId w:val="17"/>
  </w:num>
  <w:num w:numId="34">
    <w:abstractNumId w:val="12"/>
  </w:num>
  <w:num w:numId="35">
    <w:abstractNumId w:val="33"/>
  </w:num>
  <w:num w:numId="36">
    <w:abstractNumId w:val="34"/>
  </w:num>
  <w:num w:numId="3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B6"/>
    <w:rsid w:val="00000753"/>
    <w:rsid w:val="00000E96"/>
    <w:rsid w:val="00002CB0"/>
    <w:rsid w:val="00006C10"/>
    <w:rsid w:val="00007496"/>
    <w:rsid w:val="000074FA"/>
    <w:rsid w:val="00010302"/>
    <w:rsid w:val="00010B97"/>
    <w:rsid w:val="00012A97"/>
    <w:rsid w:val="000139B1"/>
    <w:rsid w:val="00015BF2"/>
    <w:rsid w:val="00015F2A"/>
    <w:rsid w:val="00016557"/>
    <w:rsid w:val="00020B71"/>
    <w:rsid w:val="00021133"/>
    <w:rsid w:val="000211D5"/>
    <w:rsid w:val="00023C40"/>
    <w:rsid w:val="00025E76"/>
    <w:rsid w:val="00026A4B"/>
    <w:rsid w:val="00027654"/>
    <w:rsid w:val="00030CA8"/>
    <w:rsid w:val="00030D32"/>
    <w:rsid w:val="00030E5B"/>
    <w:rsid w:val="00031D21"/>
    <w:rsid w:val="00033317"/>
    <w:rsid w:val="00033397"/>
    <w:rsid w:val="00033525"/>
    <w:rsid w:val="000343AD"/>
    <w:rsid w:val="00034735"/>
    <w:rsid w:val="00035001"/>
    <w:rsid w:val="00035B59"/>
    <w:rsid w:val="0003606B"/>
    <w:rsid w:val="000368B8"/>
    <w:rsid w:val="00036D55"/>
    <w:rsid w:val="00040095"/>
    <w:rsid w:val="00040647"/>
    <w:rsid w:val="00040936"/>
    <w:rsid w:val="000409DC"/>
    <w:rsid w:val="000409F1"/>
    <w:rsid w:val="00040B2C"/>
    <w:rsid w:val="000412CD"/>
    <w:rsid w:val="000416FA"/>
    <w:rsid w:val="00042BC4"/>
    <w:rsid w:val="000439F6"/>
    <w:rsid w:val="00043A77"/>
    <w:rsid w:val="00043B1A"/>
    <w:rsid w:val="00044A96"/>
    <w:rsid w:val="00045919"/>
    <w:rsid w:val="00045C51"/>
    <w:rsid w:val="00046C16"/>
    <w:rsid w:val="000477C5"/>
    <w:rsid w:val="00047891"/>
    <w:rsid w:val="000500B3"/>
    <w:rsid w:val="000504B2"/>
    <w:rsid w:val="00050ECA"/>
    <w:rsid w:val="0005161B"/>
    <w:rsid w:val="0005264F"/>
    <w:rsid w:val="00053219"/>
    <w:rsid w:val="00054AC6"/>
    <w:rsid w:val="0005589C"/>
    <w:rsid w:val="000558B5"/>
    <w:rsid w:val="00055EF1"/>
    <w:rsid w:val="000576BC"/>
    <w:rsid w:val="00057A62"/>
    <w:rsid w:val="00060E13"/>
    <w:rsid w:val="00060F1D"/>
    <w:rsid w:val="0006207D"/>
    <w:rsid w:val="00063111"/>
    <w:rsid w:val="00064AE3"/>
    <w:rsid w:val="00064D5C"/>
    <w:rsid w:val="00064EFA"/>
    <w:rsid w:val="00065268"/>
    <w:rsid w:val="00065396"/>
    <w:rsid w:val="0006670A"/>
    <w:rsid w:val="00066EE2"/>
    <w:rsid w:val="00067778"/>
    <w:rsid w:val="00067EDD"/>
    <w:rsid w:val="00067F31"/>
    <w:rsid w:val="00071CE6"/>
    <w:rsid w:val="00072A56"/>
    <w:rsid w:val="00073C9C"/>
    <w:rsid w:val="00075777"/>
    <w:rsid w:val="00076412"/>
    <w:rsid w:val="000773D6"/>
    <w:rsid w:val="000802AC"/>
    <w:rsid w:val="00080512"/>
    <w:rsid w:val="00080649"/>
    <w:rsid w:val="00082D44"/>
    <w:rsid w:val="00085BE1"/>
    <w:rsid w:val="00086782"/>
    <w:rsid w:val="00086DAF"/>
    <w:rsid w:val="000876B6"/>
    <w:rsid w:val="00087C35"/>
    <w:rsid w:val="00090468"/>
    <w:rsid w:val="00090FDA"/>
    <w:rsid w:val="00091446"/>
    <w:rsid w:val="00092C66"/>
    <w:rsid w:val="00093FB9"/>
    <w:rsid w:val="00094568"/>
    <w:rsid w:val="00096B6E"/>
    <w:rsid w:val="0009712C"/>
    <w:rsid w:val="0009755E"/>
    <w:rsid w:val="00097659"/>
    <w:rsid w:val="000A036D"/>
    <w:rsid w:val="000A11F7"/>
    <w:rsid w:val="000A1210"/>
    <w:rsid w:val="000A3CFB"/>
    <w:rsid w:val="000A3E77"/>
    <w:rsid w:val="000A4E7F"/>
    <w:rsid w:val="000A5A09"/>
    <w:rsid w:val="000A7EE6"/>
    <w:rsid w:val="000B0999"/>
    <w:rsid w:val="000B0AE8"/>
    <w:rsid w:val="000B109D"/>
    <w:rsid w:val="000B1449"/>
    <w:rsid w:val="000B2716"/>
    <w:rsid w:val="000B3A11"/>
    <w:rsid w:val="000B4352"/>
    <w:rsid w:val="000B45A4"/>
    <w:rsid w:val="000B55E8"/>
    <w:rsid w:val="000B5EF4"/>
    <w:rsid w:val="000B709A"/>
    <w:rsid w:val="000B7239"/>
    <w:rsid w:val="000B7444"/>
    <w:rsid w:val="000B7BCF"/>
    <w:rsid w:val="000C1374"/>
    <w:rsid w:val="000C17F8"/>
    <w:rsid w:val="000C28AB"/>
    <w:rsid w:val="000C2B8D"/>
    <w:rsid w:val="000C2D16"/>
    <w:rsid w:val="000C2DFD"/>
    <w:rsid w:val="000C3916"/>
    <w:rsid w:val="000C45C6"/>
    <w:rsid w:val="000C4B4E"/>
    <w:rsid w:val="000C522B"/>
    <w:rsid w:val="000C5D07"/>
    <w:rsid w:val="000C635F"/>
    <w:rsid w:val="000C742E"/>
    <w:rsid w:val="000C7922"/>
    <w:rsid w:val="000D0463"/>
    <w:rsid w:val="000D0A6E"/>
    <w:rsid w:val="000D1A01"/>
    <w:rsid w:val="000D1D3A"/>
    <w:rsid w:val="000D2687"/>
    <w:rsid w:val="000D26C5"/>
    <w:rsid w:val="000D2C2F"/>
    <w:rsid w:val="000D327A"/>
    <w:rsid w:val="000D35A9"/>
    <w:rsid w:val="000D58AB"/>
    <w:rsid w:val="000D5A2E"/>
    <w:rsid w:val="000D5F6D"/>
    <w:rsid w:val="000D6756"/>
    <w:rsid w:val="000D6BE5"/>
    <w:rsid w:val="000D7204"/>
    <w:rsid w:val="000E0B77"/>
    <w:rsid w:val="000E0FF9"/>
    <w:rsid w:val="000E30BC"/>
    <w:rsid w:val="000E3276"/>
    <w:rsid w:val="000E44E0"/>
    <w:rsid w:val="000E51C9"/>
    <w:rsid w:val="000E5CC1"/>
    <w:rsid w:val="000E6DCF"/>
    <w:rsid w:val="000E7501"/>
    <w:rsid w:val="000F07EA"/>
    <w:rsid w:val="000F15B5"/>
    <w:rsid w:val="000F4593"/>
    <w:rsid w:val="000F4B01"/>
    <w:rsid w:val="000F5F17"/>
    <w:rsid w:val="000F63E9"/>
    <w:rsid w:val="000F7873"/>
    <w:rsid w:val="000F79E5"/>
    <w:rsid w:val="000F7CB6"/>
    <w:rsid w:val="00101266"/>
    <w:rsid w:val="00101481"/>
    <w:rsid w:val="0010292F"/>
    <w:rsid w:val="00102A62"/>
    <w:rsid w:val="00103418"/>
    <w:rsid w:val="0010369D"/>
    <w:rsid w:val="00103A7D"/>
    <w:rsid w:val="00105215"/>
    <w:rsid w:val="0010555B"/>
    <w:rsid w:val="001059EB"/>
    <w:rsid w:val="00105A29"/>
    <w:rsid w:val="00107CB3"/>
    <w:rsid w:val="0011043F"/>
    <w:rsid w:val="0011083B"/>
    <w:rsid w:val="001119FE"/>
    <w:rsid w:val="001122EB"/>
    <w:rsid w:val="00112B2A"/>
    <w:rsid w:val="00112D08"/>
    <w:rsid w:val="00112F1A"/>
    <w:rsid w:val="00113EB2"/>
    <w:rsid w:val="00115538"/>
    <w:rsid w:val="0011619E"/>
    <w:rsid w:val="00117406"/>
    <w:rsid w:val="001179A5"/>
    <w:rsid w:val="001203B8"/>
    <w:rsid w:val="001215F6"/>
    <w:rsid w:val="00121972"/>
    <w:rsid w:val="00122309"/>
    <w:rsid w:val="0012233B"/>
    <w:rsid w:val="00122477"/>
    <w:rsid w:val="0012258B"/>
    <w:rsid w:val="001231BB"/>
    <w:rsid w:val="001235E6"/>
    <w:rsid w:val="00123696"/>
    <w:rsid w:val="00123AED"/>
    <w:rsid w:val="00125E94"/>
    <w:rsid w:val="00126251"/>
    <w:rsid w:val="00126909"/>
    <w:rsid w:val="00126F96"/>
    <w:rsid w:val="00127EF0"/>
    <w:rsid w:val="0013142D"/>
    <w:rsid w:val="00131627"/>
    <w:rsid w:val="001327BD"/>
    <w:rsid w:val="001329F9"/>
    <w:rsid w:val="001337C9"/>
    <w:rsid w:val="00134043"/>
    <w:rsid w:val="001349C8"/>
    <w:rsid w:val="00134A8B"/>
    <w:rsid w:val="00134D94"/>
    <w:rsid w:val="0013523A"/>
    <w:rsid w:val="00136146"/>
    <w:rsid w:val="00140C90"/>
    <w:rsid w:val="00141D11"/>
    <w:rsid w:val="0014291F"/>
    <w:rsid w:val="00142B49"/>
    <w:rsid w:val="001433D5"/>
    <w:rsid w:val="00145075"/>
    <w:rsid w:val="0014538E"/>
    <w:rsid w:val="00147480"/>
    <w:rsid w:val="00151975"/>
    <w:rsid w:val="00152401"/>
    <w:rsid w:val="00153CDC"/>
    <w:rsid w:val="00155008"/>
    <w:rsid w:val="00156C59"/>
    <w:rsid w:val="0015736D"/>
    <w:rsid w:val="00157520"/>
    <w:rsid w:val="0015794C"/>
    <w:rsid w:val="0016270F"/>
    <w:rsid w:val="0016311B"/>
    <w:rsid w:val="00164744"/>
    <w:rsid w:val="00165E8D"/>
    <w:rsid w:val="00166D53"/>
    <w:rsid w:val="00167326"/>
    <w:rsid w:val="00167431"/>
    <w:rsid w:val="001700D2"/>
    <w:rsid w:val="00170A10"/>
    <w:rsid w:val="001741A0"/>
    <w:rsid w:val="00175FA0"/>
    <w:rsid w:val="0017647F"/>
    <w:rsid w:val="00181643"/>
    <w:rsid w:val="001832D1"/>
    <w:rsid w:val="001843A1"/>
    <w:rsid w:val="0018471D"/>
    <w:rsid w:val="00185FF4"/>
    <w:rsid w:val="00186865"/>
    <w:rsid w:val="00187741"/>
    <w:rsid w:val="00190B63"/>
    <w:rsid w:val="00190F79"/>
    <w:rsid w:val="001919FE"/>
    <w:rsid w:val="001925D7"/>
    <w:rsid w:val="001926AA"/>
    <w:rsid w:val="00192BCB"/>
    <w:rsid w:val="001945B1"/>
    <w:rsid w:val="00194CD0"/>
    <w:rsid w:val="001953E7"/>
    <w:rsid w:val="00195C3A"/>
    <w:rsid w:val="00196A1B"/>
    <w:rsid w:val="00197214"/>
    <w:rsid w:val="00197540"/>
    <w:rsid w:val="00197E60"/>
    <w:rsid w:val="001A07AF"/>
    <w:rsid w:val="001A1E1E"/>
    <w:rsid w:val="001A23EE"/>
    <w:rsid w:val="001A3357"/>
    <w:rsid w:val="001A387C"/>
    <w:rsid w:val="001A4756"/>
    <w:rsid w:val="001A55D1"/>
    <w:rsid w:val="001A5D91"/>
    <w:rsid w:val="001A66F5"/>
    <w:rsid w:val="001B0C1B"/>
    <w:rsid w:val="001B283B"/>
    <w:rsid w:val="001B3A9E"/>
    <w:rsid w:val="001B3BCA"/>
    <w:rsid w:val="001B4121"/>
    <w:rsid w:val="001B4233"/>
    <w:rsid w:val="001B49C9"/>
    <w:rsid w:val="001B6670"/>
    <w:rsid w:val="001B6EA7"/>
    <w:rsid w:val="001B6EFA"/>
    <w:rsid w:val="001B7A65"/>
    <w:rsid w:val="001B7AE3"/>
    <w:rsid w:val="001C007D"/>
    <w:rsid w:val="001C019F"/>
    <w:rsid w:val="001C23F4"/>
    <w:rsid w:val="001C276D"/>
    <w:rsid w:val="001C3B4D"/>
    <w:rsid w:val="001C3CF1"/>
    <w:rsid w:val="001C434A"/>
    <w:rsid w:val="001C4F79"/>
    <w:rsid w:val="001C62D1"/>
    <w:rsid w:val="001C6F44"/>
    <w:rsid w:val="001C7B94"/>
    <w:rsid w:val="001C92BB"/>
    <w:rsid w:val="001D09AB"/>
    <w:rsid w:val="001D0C8B"/>
    <w:rsid w:val="001D0CEB"/>
    <w:rsid w:val="001D0D68"/>
    <w:rsid w:val="001D20C3"/>
    <w:rsid w:val="001D2297"/>
    <w:rsid w:val="001D2D6D"/>
    <w:rsid w:val="001D4228"/>
    <w:rsid w:val="001D5877"/>
    <w:rsid w:val="001D59E2"/>
    <w:rsid w:val="001D5EFB"/>
    <w:rsid w:val="001D7A4E"/>
    <w:rsid w:val="001E2D0C"/>
    <w:rsid w:val="001E3292"/>
    <w:rsid w:val="001E32EF"/>
    <w:rsid w:val="001E38CC"/>
    <w:rsid w:val="001E4B4B"/>
    <w:rsid w:val="001E59D0"/>
    <w:rsid w:val="001E5D2A"/>
    <w:rsid w:val="001E7B2E"/>
    <w:rsid w:val="001F12F5"/>
    <w:rsid w:val="001F168B"/>
    <w:rsid w:val="001F1A46"/>
    <w:rsid w:val="001F20DE"/>
    <w:rsid w:val="001F2484"/>
    <w:rsid w:val="001F3BCD"/>
    <w:rsid w:val="001F3C89"/>
    <w:rsid w:val="001F4FAB"/>
    <w:rsid w:val="001F5054"/>
    <w:rsid w:val="001F51B5"/>
    <w:rsid w:val="001F52B3"/>
    <w:rsid w:val="001F61A3"/>
    <w:rsid w:val="001F6986"/>
    <w:rsid w:val="001F76FE"/>
    <w:rsid w:val="001F77DE"/>
    <w:rsid w:val="001F7831"/>
    <w:rsid w:val="00200747"/>
    <w:rsid w:val="002008B9"/>
    <w:rsid w:val="00200F17"/>
    <w:rsid w:val="00200F77"/>
    <w:rsid w:val="0020286D"/>
    <w:rsid w:val="002028F9"/>
    <w:rsid w:val="0020359D"/>
    <w:rsid w:val="002035B5"/>
    <w:rsid w:val="00204045"/>
    <w:rsid w:val="002043A9"/>
    <w:rsid w:val="00204AA1"/>
    <w:rsid w:val="00204BEA"/>
    <w:rsid w:val="002069FB"/>
    <w:rsid w:val="00206B43"/>
    <w:rsid w:val="00206CBB"/>
    <w:rsid w:val="0020712B"/>
    <w:rsid w:val="00207133"/>
    <w:rsid w:val="002077B0"/>
    <w:rsid w:val="00207C11"/>
    <w:rsid w:val="00207FD8"/>
    <w:rsid w:val="002103BD"/>
    <w:rsid w:val="00210A2A"/>
    <w:rsid w:val="00210B33"/>
    <w:rsid w:val="00212467"/>
    <w:rsid w:val="002136AB"/>
    <w:rsid w:val="00213A6F"/>
    <w:rsid w:val="002146DF"/>
    <w:rsid w:val="00214823"/>
    <w:rsid w:val="002157A1"/>
    <w:rsid w:val="00215F10"/>
    <w:rsid w:val="002167D1"/>
    <w:rsid w:val="002171E5"/>
    <w:rsid w:val="00217769"/>
    <w:rsid w:val="002205F9"/>
    <w:rsid w:val="00221062"/>
    <w:rsid w:val="002216A4"/>
    <w:rsid w:val="00221BAB"/>
    <w:rsid w:val="002226DA"/>
    <w:rsid w:val="0022274D"/>
    <w:rsid w:val="00224640"/>
    <w:rsid w:val="00225DEA"/>
    <w:rsid w:val="0022606D"/>
    <w:rsid w:val="00227069"/>
    <w:rsid w:val="002279AE"/>
    <w:rsid w:val="002279DF"/>
    <w:rsid w:val="00227F29"/>
    <w:rsid w:val="00230079"/>
    <w:rsid w:val="00230FE7"/>
    <w:rsid w:val="00231728"/>
    <w:rsid w:val="00232ABB"/>
    <w:rsid w:val="00232F34"/>
    <w:rsid w:val="00234326"/>
    <w:rsid w:val="00235573"/>
    <w:rsid w:val="00236809"/>
    <w:rsid w:val="0024017D"/>
    <w:rsid w:val="00241F1A"/>
    <w:rsid w:val="00242AEF"/>
    <w:rsid w:val="0024467A"/>
    <w:rsid w:val="00244A05"/>
    <w:rsid w:val="00244B83"/>
    <w:rsid w:val="0024549B"/>
    <w:rsid w:val="002460EB"/>
    <w:rsid w:val="00246F4C"/>
    <w:rsid w:val="00246FED"/>
    <w:rsid w:val="00247248"/>
    <w:rsid w:val="00247B4F"/>
    <w:rsid w:val="00250404"/>
    <w:rsid w:val="002520A3"/>
    <w:rsid w:val="00252E37"/>
    <w:rsid w:val="00252EBA"/>
    <w:rsid w:val="0025348E"/>
    <w:rsid w:val="00253B6C"/>
    <w:rsid w:val="00254083"/>
    <w:rsid w:val="002547EE"/>
    <w:rsid w:val="002549FC"/>
    <w:rsid w:val="00254D66"/>
    <w:rsid w:val="002553E6"/>
    <w:rsid w:val="002564D8"/>
    <w:rsid w:val="00256B74"/>
    <w:rsid w:val="00256C85"/>
    <w:rsid w:val="0025786D"/>
    <w:rsid w:val="0026057C"/>
    <w:rsid w:val="002610D8"/>
    <w:rsid w:val="00261978"/>
    <w:rsid w:val="00261D0C"/>
    <w:rsid w:val="00262545"/>
    <w:rsid w:val="00262868"/>
    <w:rsid w:val="00262886"/>
    <w:rsid w:val="00263A62"/>
    <w:rsid w:val="00264474"/>
    <w:rsid w:val="00264B5B"/>
    <w:rsid w:val="00267854"/>
    <w:rsid w:val="002679B8"/>
    <w:rsid w:val="00271508"/>
    <w:rsid w:val="00271986"/>
    <w:rsid w:val="002723E0"/>
    <w:rsid w:val="002727E4"/>
    <w:rsid w:val="002730D0"/>
    <w:rsid w:val="0027311F"/>
    <w:rsid w:val="00273572"/>
    <w:rsid w:val="00273CBC"/>
    <w:rsid w:val="00273F2E"/>
    <w:rsid w:val="00274527"/>
    <w:rsid w:val="002747EC"/>
    <w:rsid w:val="00276CF8"/>
    <w:rsid w:val="00276D5E"/>
    <w:rsid w:val="00276FEC"/>
    <w:rsid w:val="002775C5"/>
    <w:rsid w:val="00277BC0"/>
    <w:rsid w:val="00277C97"/>
    <w:rsid w:val="00277E69"/>
    <w:rsid w:val="0028038C"/>
    <w:rsid w:val="002807AE"/>
    <w:rsid w:val="00280D13"/>
    <w:rsid w:val="00281154"/>
    <w:rsid w:val="00281595"/>
    <w:rsid w:val="00281DD5"/>
    <w:rsid w:val="00281E94"/>
    <w:rsid w:val="002838E5"/>
    <w:rsid w:val="0028434F"/>
    <w:rsid w:val="002847CD"/>
    <w:rsid w:val="00284E59"/>
    <w:rsid w:val="00284EE2"/>
    <w:rsid w:val="00285254"/>
    <w:rsid w:val="002855BF"/>
    <w:rsid w:val="002859E9"/>
    <w:rsid w:val="002902F8"/>
    <w:rsid w:val="002912D1"/>
    <w:rsid w:val="00291B36"/>
    <w:rsid w:val="00291D49"/>
    <w:rsid w:val="0029246C"/>
    <w:rsid w:val="00292934"/>
    <w:rsid w:val="00292D99"/>
    <w:rsid w:val="00293AE9"/>
    <w:rsid w:val="00293B52"/>
    <w:rsid w:val="00294126"/>
    <w:rsid w:val="00294DFF"/>
    <w:rsid w:val="00295AE4"/>
    <w:rsid w:val="002968C2"/>
    <w:rsid w:val="00296F37"/>
    <w:rsid w:val="00297434"/>
    <w:rsid w:val="002A089A"/>
    <w:rsid w:val="002A1F51"/>
    <w:rsid w:val="002A2A9C"/>
    <w:rsid w:val="002A3736"/>
    <w:rsid w:val="002A4359"/>
    <w:rsid w:val="002A43ED"/>
    <w:rsid w:val="002A455C"/>
    <w:rsid w:val="002A5B10"/>
    <w:rsid w:val="002A64A6"/>
    <w:rsid w:val="002A6B44"/>
    <w:rsid w:val="002B0080"/>
    <w:rsid w:val="002B0182"/>
    <w:rsid w:val="002B15E6"/>
    <w:rsid w:val="002B183B"/>
    <w:rsid w:val="002B21A8"/>
    <w:rsid w:val="002B233D"/>
    <w:rsid w:val="002B2988"/>
    <w:rsid w:val="002B57A0"/>
    <w:rsid w:val="002B5C5D"/>
    <w:rsid w:val="002B6530"/>
    <w:rsid w:val="002B7B23"/>
    <w:rsid w:val="002B7C4C"/>
    <w:rsid w:val="002B7EAD"/>
    <w:rsid w:val="002C00BE"/>
    <w:rsid w:val="002C1838"/>
    <w:rsid w:val="002C1C0C"/>
    <w:rsid w:val="002C200E"/>
    <w:rsid w:val="002C4110"/>
    <w:rsid w:val="002C43E6"/>
    <w:rsid w:val="002C45F5"/>
    <w:rsid w:val="002C6034"/>
    <w:rsid w:val="002C6EB4"/>
    <w:rsid w:val="002D013E"/>
    <w:rsid w:val="002D01DA"/>
    <w:rsid w:val="002D1903"/>
    <w:rsid w:val="002D3E3B"/>
    <w:rsid w:val="002D5BB4"/>
    <w:rsid w:val="002D6B4F"/>
    <w:rsid w:val="002E05AA"/>
    <w:rsid w:val="002E070A"/>
    <w:rsid w:val="002E131C"/>
    <w:rsid w:val="002E1663"/>
    <w:rsid w:val="002E1B5B"/>
    <w:rsid w:val="002E2E6A"/>
    <w:rsid w:val="002E47B9"/>
    <w:rsid w:val="002E50CE"/>
    <w:rsid w:val="002E548C"/>
    <w:rsid w:val="002E5957"/>
    <w:rsid w:val="002E6558"/>
    <w:rsid w:val="002E6B92"/>
    <w:rsid w:val="002F0212"/>
    <w:rsid w:val="002F080F"/>
    <w:rsid w:val="002F093A"/>
    <w:rsid w:val="002F0D22"/>
    <w:rsid w:val="002F19B8"/>
    <w:rsid w:val="002F1C8F"/>
    <w:rsid w:val="002F1E50"/>
    <w:rsid w:val="002F2FBF"/>
    <w:rsid w:val="002F39FA"/>
    <w:rsid w:val="002F46ED"/>
    <w:rsid w:val="002F5B62"/>
    <w:rsid w:val="002F5FA5"/>
    <w:rsid w:val="002F62B2"/>
    <w:rsid w:val="002F760E"/>
    <w:rsid w:val="003003D5"/>
    <w:rsid w:val="00301F90"/>
    <w:rsid w:val="00302A28"/>
    <w:rsid w:val="00302CAE"/>
    <w:rsid w:val="00303D78"/>
    <w:rsid w:val="003043C5"/>
    <w:rsid w:val="003056D2"/>
    <w:rsid w:val="00306F94"/>
    <w:rsid w:val="00306FD3"/>
    <w:rsid w:val="003104A4"/>
    <w:rsid w:val="00310D1E"/>
    <w:rsid w:val="00311619"/>
    <w:rsid w:val="00311B17"/>
    <w:rsid w:val="00312330"/>
    <w:rsid w:val="0031274F"/>
    <w:rsid w:val="003128E8"/>
    <w:rsid w:val="00314273"/>
    <w:rsid w:val="003145CB"/>
    <w:rsid w:val="0031562A"/>
    <w:rsid w:val="00315C09"/>
    <w:rsid w:val="003164FF"/>
    <w:rsid w:val="00316EEF"/>
    <w:rsid w:val="003172DC"/>
    <w:rsid w:val="0031743D"/>
    <w:rsid w:val="00320897"/>
    <w:rsid w:val="0032133A"/>
    <w:rsid w:val="0032137C"/>
    <w:rsid w:val="00321E62"/>
    <w:rsid w:val="00322741"/>
    <w:rsid w:val="00324DDE"/>
    <w:rsid w:val="00324F14"/>
    <w:rsid w:val="0032533B"/>
    <w:rsid w:val="00325AE3"/>
    <w:rsid w:val="00326069"/>
    <w:rsid w:val="00327CCC"/>
    <w:rsid w:val="00327F3E"/>
    <w:rsid w:val="003307BA"/>
    <w:rsid w:val="003313AB"/>
    <w:rsid w:val="00331985"/>
    <w:rsid w:val="00334F21"/>
    <w:rsid w:val="00335230"/>
    <w:rsid w:val="00335873"/>
    <w:rsid w:val="00335EB8"/>
    <w:rsid w:val="003368AB"/>
    <w:rsid w:val="0034053F"/>
    <w:rsid w:val="00341CD2"/>
    <w:rsid w:val="0034209C"/>
    <w:rsid w:val="003422E4"/>
    <w:rsid w:val="00342442"/>
    <w:rsid w:val="00343410"/>
    <w:rsid w:val="00343D46"/>
    <w:rsid w:val="00344ACB"/>
    <w:rsid w:val="00344CB7"/>
    <w:rsid w:val="003456AD"/>
    <w:rsid w:val="00345784"/>
    <w:rsid w:val="003478A4"/>
    <w:rsid w:val="00347D2D"/>
    <w:rsid w:val="00351855"/>
    <w:rsid w:val="0035462D"/>
    <w:rsid w:val="0035561B"/>
    <w:rsid w:val="00355B8D"/>
    <w:rsid w:val="003564D8"/>
    <w:rsid w:val="003610CC"/>
    <w:rsid w:val="0036132B"/>
    <w:rsid w:val="00362A0F"/>
    <w:rsid w:val="00362B53"/>
    <w:rsid w:val="0036406C"/>
    <w:rsid w:val="0036433E"/>
    <w:rsid w:val="0036459E"/>
    <w:rsid w:val="00364B41"/>
    <w:rsid w:val="00364D34"/>
    <w:rsid w:val="003651E7"/>
    <w:rsid w:val="00365FC5"/>
    <w:rsid w:val="00365FE6"/>
    <w:rsid w:val="0036606D"/>
    <w:rsid w:val="00366BA7"/>
    <w:rsid w:val="003670EB"/>
    <w:rsid w:val="00370266"/>
    <w:rsid w:val="003705FE"/>
    <w:rsid w:val="00371100"/>
    <w:rsid w:val="00371247"/>
    <w:rsid w:val="00371B91"/>
    <w:rsid w:val="00372AD3"/>
    <w:rsid w:val="00372B73"/>
    <w:rsid w:val="00372BE1"/>
    <w:rsid w:val="003730A4"/>
    <w:rsid w:val="00374736"/>
    <w:rsid w:val="00374ED4"/>
    <w:rsid w:val="003779BA"/>
    <w:rsid w:val="00377F3F"/>
    <w:rsid w:val="00380120"/>
    <w:rsid w:val="00381289"/>
    <w:rsid w:val="00381498"/>
    <w:rsid w:val="0038187C"/>
    <w:rsid w:val="00381E79"/>
    <w:rsid w:val="00382FEF"/>
    <w:rsid w:val="00383096"/>
    <w:rsid w:val="003831FC"/>
    <w:rsid w:val="00383F26"/>
    <w:rsid w:val="00384B3B"/>
    <w:rsid w:val="00385965"/>
    <w:rsid w:val="003879D3"/>
    <w:rsid w:val="00387E92"/>
    <w:rsid w:val="003900B8"/>
    <w:rsid w:val="00390119"/>
    <w:rsid w:val="00390120"/>
    <w:rsid w:val="00390892"/>
    <w:rsid w:val="003910C6"/>
    <w:rsid w:val="0039238C"/>
    <w:rsid w:val="003923FA"/>
    <w:rsid w:val="00392C79"/>
    <w:rsid w:val="0039346C"/>
    <w:rsid w:val="00394F17"/>
    <w:rsid w:val="0039508E"/>
    <w:rsid w:val="00395C95"/>
    <w:rsid w:val="00396447"/>
    <w:rsid w:val="003A065F"/>
    <w:rsid w:val="003A41EF"/>
    <w:rsid w:val="003A52FE"/>
    <w:rsid w:val="003A7BDD"/>
    <w:rsid w:val="003A7C8A"/>
    <w:rsid w:val="003B033D"/>
    <w:rsid w:val="003B09B9"/>
    <w:rsid w:val="003B193B"/>
    <w:rsid w:val="003B1C28"/>
    <w:rsid w:val="003B2128"/>
    <w:rsid w:val="003B2636"/>
    <w:rsid w:val="003B39E4"/>
    <w:rsid w:val="003B40AD"/>
    <w:rsid w:val="003B4435"/>
    <w:rsid w:val="003B48FB"/>
    <w:rsid w:val="003B4AF7"/>
    <w:rsid w:val="003B6198"/>
    <w:rsid w:val="003B665C"/>
    <w:rsid w:val="003B6CD0"/>
    <w:rsid w:val="003B73EF"/>
    <w:rsid w:val="003B7571"/>
    <w:rsid w:val="003B7593"/>
    <w:rsid w:val="003C0408"/>
    <w:rsid w:val="003C2122"/>
    <w:rsid w:val="003C2623"/>
    <w:rsid w:val="003C455A"/>
    <w:rsid w:val="003C4E37"/>
    <w:rsid w:val="003C52EE"/>
    <w:rsid w:val="003C5564"/>
    <w:rsid w:val="003C68DF"/>
    <w:rsid w:val="003C73A6"/>
    <w:rsid w:val="003D0AC3"/>
    <w:rsid w:val="003D16F9"/>
    <w:rsid w:val="003D22EF"/>
    <w:rsid w:val="003D2AA8"/>
    <w:rsid w:val="003D50F3"/>
    <w:rsid w:val="003D52A0"/>
    <w:rsid w:val="003D54B8"/>
    <w:rsid w:val="003D59A1"/>
    <w:rsid w:val="003D5ADF"/>
    <w:rsid w:val="003D654B"/>
    <w:rsid w:val="003D6657"/>
    <w:rsid w:val="003D66C7"/>
    <w:rsid w:val="003D68BC"/>
    <w:rsid w:val="003D68F3"/>
    <w:rsid w:val="003D75B3"/>
    <w:rsid w:val="003E05EA"/>
    <w:rsid w:val="003E16BE"/>
    <w:rsid w:val="003E17F5"/>
    <w:rsid w:val="003E1857"/>
    <w:rsid w:val="003E2712"/>
    <w:rsid w:val="003E2AFD"/>
    <w:rsid w:val="003E49F3"/>
    <w:rsid w:val="003E51F4"/>
    <w:rsid w:val="003E53E1"/>
    <w:rsid w:val="003E71E8"/>
    <w:rsid w:val="003E7A83"/>
    <w:rsid w:val="003E7FB0"/>
    <w:rsid w:val="003F0D66"/>
    <w:rsid w:val="003F12B2"/>
    <w:rsid w:val="003F3E84"/>
    <w:rsid w:val="003F4270"/>
    <w:rsid w:val="003F4C6A"/>
    <w:rsid w:val="003F4DDA"/>
    <w:rsid w:val="003F4E28"/>
    <w:rsid w:val="003F7CF5"/>
    <w:rsid w:val="004006E8"/>
    <w:rsid w:val="00400942"/>
    <w:rsid w:val="00400A03"/>
    <w:rsid w:val="00400AE3"/>
    <w:rsid w:val="00400E0F"/>
    <w:rsid w:val="004012B0"/>
    <w:rsid w:val="004014DC"/>
    <w:rsid w:val="00401855"/>
    <w:rsid w:val="00402529"/>
    <w:rsid w:val="00404656"/>
    <w:rsid w:val="004049B3"/>
    <w:rsid w:val="00404CF2"/>
    <w:rsid w:val="00404F1D"/>
    <w:rsid w:val="00406274"/>
    <w:rsid w:val="004065BB"/>
    <w:rsid w:val="004066D5"/>
    <w:rsid w:val="004078C5"/>
    <w:rsid w:val="00411D54"/>
    <w:rsid w:val="00411E8A"/>
    <w:rsid w:val="004121F3"/>
    <w:rsid w:val="00412568"/>
    <w:rsid w:val="00412807"/>
    <w:rsid w:val="00412B45"/>
    <w:rsid w:val="004130EF"/>
    <w:rsid w:val="00413E05"/>
    <w:rsid w:val="00414184"/>
    <w:rsid w:val="00414826"/>
    <w:rsid w:val="0041688D"/>
    <w:rsid w:val="00416C76"/>
    <w:rsid w:val="00417338"/>
    <w:rsid w:val="004215B9"/>
    <w:rsid w:val="00422B69"/>
    <w:rsid w:val="00422DFC"/>
    <w:rsid w:val="0042400E"/>
    <w:rsid w:val="004248D9"/>
    <w:rsid w:val="00424E6A"/>
    <w:rsid w:val="00425143"/>
    <w:rsid w:val="0042579B"/>
    <w:rsid w:val="00425AFC"/>
    <w:rsid w:val="0042625B"/>
    <w:rsid w:val="00427283"/>
    <w:rsid w:val="00427290"/>
    <w:rsid w:val="00427F4B"/>
    <w:rsid w:val="004305A5"/>
    <w:rsid w:val="00431178"/>
    <w:rsid w:val="00431E6D"/>
    <w:rsid w:val="00432EC5"/>
    <w:rsid w:val="004338E4"/>
    <w:rsid w:val="00433E54"/>
    <w:rsid w:val="00437FBB"/>
    <w:rsid w:val="00441E67"/>
    <w:rsid w:val="00442052"/>
    <w:rsid w:val="0044233F"/>
    <w:rsid w:val="004427A6"/>
    <w:rsid w:val="0044599A"/>
    <w:rsid w:val="0044698D"/>
    <w:rsid w:val="00446C3A"/>
    <w:rsid w:val="00447307"/>
    <w:rsid w:val="004475F3"/>
    <w:rsid w:val="004519D1"/>
    <w:rsid w:val="00451F8C"/>
    <w:rsid w:val="00452165"/>
    <w:rsid w:val="00453623"/>
    <w:rsid w:val="00453E0C"/>
    <w:rsid w:val="00454446"/>
    <w:rsid w:val="0045543B"/>
    <w:rsid w:val="0045597C"/>
    <w:rsid w:val="00455FAA"/>
    <w:rsid w:val="004602D4"/>
    <w:rsid w:val="00461294"/>
    <w:rsid w:val="0046163E"/>
    <w:rsid w:val="00462B06"/>
    <w:rsid w:val="00462CCF"/>
    <w:rsid w:val="00465587"/>
    <w:rsid w:val="00465FF1"/>
    <w:rsid w:val="00466B0E"/>
    <w:rsid w:val="00467E32"/>
    <w:rsid w:val="00472791"/>
    <w:rsid w:val="00474911"/>
    <w:rsid w:val="00474B75"/>
    <w:rsid w:val="00474E05"/>
    <w:rsid w:val="00474F2B"/>
    <w:rsid w:val="0047538A"/>
    <w:rsid w:val="004754D4"/>
    <w:rsid w:val="00476484"/>
    <w:rsid w:val="00477455"/>
    <w:rsid w:val="00480886"/>
    <w:rsid w:val="004809A9"/>
    <w:rsid w:val="00482F93"/>
    <w:rsid w:val="00483185"/>
    <w:rsid w:val="00483A78"/>
    <w:rsid w:val="00483A91"/>
    <w:rsid w:val="00484208"/>
    <w:rsid w:val="00484281"/>
    <w:rsid w:val="004843DD"/>
    <w:rsid w:val="00485935"/>
    <w:rsid w:val="00486030"/>
    <w:rsid w:val="00486A43"/>
    <w:rsid w:val="004870FA"/>
    <w:rsid w:val="004876A4"/>
    <w:rsid w:val="0048782E"/>
    <w:rsid w:val="004904D9"/>
    <w:rsid w:val="004916B2"/>
    <w:rsid w:val="00491B12"/>
    <w:rsid w:val="00491C19"/>
    <w:rsid w:val="00492C65"/>
    <w:rsid w:val="0049339D"/>
    <w:rsid w:val="004936EA"/>
    <w:rsid w:val="004939BE"/>
    <w:rsid w:val="00493C38"/>
    <w:rsid w:val="004958DA"/>
    <w:rsid w:val="00495FE7"/>
    <w:rsid w:val="00496B54"/>
    <w:rsid w:val="00497E94"/>
    <w:rsid w:val="004A1614"/>
    <w:rsid w:val="004A1803"/>
    <w:rsid w:val="004A1EEC"/>
    <w:rsid w:val="004A1F7B"/>
    <w:rsid w:val="004A455B"/>
    <w:rsid w:val="004A4966"/>
    <w:rsid w:val="004A52F2"/>
    <w:rsid w:val="004B09FB"/>
    <w:rsid w:val="004B0C26"/>
    <w:rsid w:val="004B1033"/>
    <w:rsid w:val="004B1412"/>
    <w:rsid w:val="004B1BA2"/>
    <w:rsid w:val="004B1ED1"/>
    <w:rsid w:val="004B26DA"/>
    <w:rsid w:val="004B2DDD"/>
    <w:rsid w:val="004B43B0"/>
    <w:rsid w:val="004B48FB"/>
    <w:rsid w:val="004B491A"/>
    <w:rsid w:val="004B6BAF"/>
    <w:rsid w:val="004C06B2"/>
    <w:rsid w:val="004C0C88"/>
    <w:rsid w:val="004C0F1B"/>
    <w:rsid w:val="004C13D9"/>
    <w:rsid w:val="004C2AA2"/>
    <w:rsid w:val="004C3307"/>
    <w:rsid w:val="004C39E6"/>
    <w:rsid w:val="004C3B0C"/>
    <w:rsid w:val="004C44D2"/>
    <w:rsid w:val="004C525D"/>
    <w:rsid w:val="004C5953"/>
    <w:rsid w:val="004C6147"/>
    <w:rsid w:val="004D0786"/>
    <w:rsid w:val="004D0D9B"/>
    <w:rsid w:val="004D0F2B"/>
    <w:rsid w:val="004D1F45"/>
    <w:rsid w:val="004D250C"/>
    <w:rsid w:val="004D3578"/>
    <w:rsid w:val="004D380D"/>
    <w:rsid w:val="004D38A7"/>
    <w:rsid w:val="004D3A0A"/>
    <w:rsid w:val="004D59EB"/>
    <w:rsid w:val="004D6787"/>
    <w:rsid w:val="004E0C95"/>
    <w:rsid w:val="004E1A01"/>
    <w:rsid w:val="004E213A"/>
    <w:rsid w:val="004E217B"/>
    <w:rsid w:val="004E2298"/>
    <w:rsid w:val="004E2367"/>
    <w:rsid w:val="004E3A43"/>
    <w:rsid w:val="004E3F67"/>
    <w:rsid w:val="004E54A6"/>
    <w:rsid w:val="004F1351"/>
    <w:rsid w:val="004F145D"/>
    <w:rsid w:val="004F20A4"/>
    <w:rsid w:val="004F29F3"/>
    <w:rsid w:val="004F361F"/>
    <w:rsid w:val="004F4510"/>
    <w:rsid w:val="004F4540"/>
    <w:rsid w:val="004F73A7"/>
    <w:rsid w:val="004F7C76"/>
    <w:rsid w:val="0050123C"/>
    <w:rsid w:val="005025F7"/>
    <w:rsid w:val="0050277A"/>
    <w:rsid w:val="00503171"/>
    <w:rsid w:val="005038F4"/>
    <w:rsid w:val="00503EA3"/>
    <w:rsid w:val="0050406A"/>
    <w:rsid w:val="00506508"/>
    <w:rsid w:val="00506C28"/>
    <w:rsid w:val="0051167B"/>
    <w:rsid w:val="00511ECB"/>
    <w:rsid w:val="00512271"/>
    <w:rsid w:val="00513628"/>
    <w:rsid w:val="00514718"/>
    <w:rsid w:val="00516C65"/>
    <w:rsid w:val="00517321"/>
    <w:rsid w:val="0051738E"/>
    <w:rsid w:val="00517A35"/>
    <w:rsid w:val="00521079"/>
    <w:rsid w:val="00524042"/>
    <w:rsid w:val="00524BFB"/>
    <w:rsid w:val="00526E81"/>
    <w:rsid w:val="00527215"/>
    <w:rsid w:val="005314A4"/>
    <w:rsid w:val="00531513"/>
    <w:rsid w:val="00533ACA"/>
    <w:rsid w:val="00534DA0"/>
    <w:rsid w:val="00535565"/>
    <w:rsid w:val="00535A99"/>
    <w:rsid w:val="00535BB2"/>
    <w:rsid w:val="00536CF8"/>
    <w:rsid w:val="00537A92"/>
    <w:rsid w:val="00537E86"/>
    <w:rsid w:val="00540E98"/>
    <w:rsid w:val="005411F1"/>
    <w:rsid w:val="005413C1"/>
    <w:rsid w:val="00541527"/>
    <w:rsid w:val="00541954"/>
    <w:rsid w:val="0054250C"/>
    <w:rsid w:val="00543BA0"/>
    <w:rsid w:val="00543E6C"/>
    <w:rsid w:val="00543F93"/>
    <w:rsid w:val="005445C4"/>
    <w:rsid w:val="00545B36"/>
    <w:rsid w:val="00545F83"/>
    <w:rsid w:val="00546E8B"/>
    <w:rsid w:val="005472A1"/>
    <w:rsid w:val="005473F5"/>
    <w:rsid w:val="0054759C"/>
    <w:rsid w:val="00547D4F"/>
    <w:rsid w:val="00550F06"/>
    <w:rsid w:val="00552761"/>
    <w:rsid w:val="00555144"/>
    <w:rsid w:val="00555BDE"/>
    <w:rsid w:val="005566ED"/>
    <w:rsid w:val="00556B1B"/>
    <w:rsid w:val="005576F6"/>
    <w:rsid w:val="00557A20"/>
    <w:rsid w:val="005611F3"/>
    <w:rsid w:val="005617DF"/>
    <w:rsid w:val="00564C23"/>
    <w:rsid w:val="00565087"/>
    <w:rsid w:val="0056523D"/>
    <w:rsid w:val="00565263"/>
    <w:rsid w:val="0056573F"/>
    <w:rsid w:val="00565FD4"/>
    <w:rsid w:val="00566455"/>
    <w:rsid w:val="005705B3"/>
    <w:rsid w:val="00571279"/>
    <w:rsid w:val="005726D6"/>
    <w:rsid w:val="005730FE"/>
    <w:rsid w:val="00577126"/>
    <w:rsid w:val="00577717"/>
    <w:rsid w:val="00577E89"/>
    <w:rsid w:val="00577FA4"/>
    <w:rsid w:val="00580A19"/>
    <w:rsid w:val="00583C80"/>
    <w:rsid w:val="00585945"/>
    <w:rsid w:val="00585A95"/>
    <w:rsid w:val="00585E0E"/>
    <w:rsid w:val="00587B65"/>
    <w:rsid w:val="00591E97"/>
    <w:rsid w:val="005923F3"/>
    <w:rsid w:val="00593CAB"/>
    <w:rsid w:val="00594480"/>
    <w:rsid w:val="00594AFB"/>
    <w:rsid w:val="00594D6E"/>
    <w:rsid w:val="00594F9A"/>
    <w:rsid w:val="005951FE"/>
    <w:rsid w:val="00595B1E"/>
    <w:rsid w:val="00596EA5"/>
    <w:rsid w:val="005A1024"/>
    <w:rsid w:val="005A13AB"/>
    <w:rsid w:val="005A17C4"/>
    <w:rsid w:val="005A1895"/>
    <w:rsid w:val="005A1E82"/>
    <w:rsid w:val="005A21A0"/>
    <w:rsid w:val="005A2AB2"/>
    <w:rsid w:val="005A49C6"/>
    <w:rsid w:val="005A4D9C"/>
    <w:rsid w:val="005B0243"/>
    <w:rsid w:val="005B1BB4"/>
    <w:rsid w:val="005B2715"/>
    <w:rsid w:val="005B27C1"/>
    <w:rsid w:val="005B2A5C"/>
    <w:rsid w:val="005B2B1A"/>
    <w:rsid w:val="005B2E83"/>
    <w:rsid w:val="005B2EF1"/>
    <w:rsid w:val="005B311B"/>
    <w:rsid w:val="005B3725"/>
    <w:rsid w:val="005B37B6"/>
    <w:rsid w:val="005B4450"/>
    <w:rsid w:val="005B477E"/>
    <w:rsid w:val="005B4F84"/>
    <w:rsid w:val="005B58B7"/>
    <w:rsid w:val="005B5EF6"/>
    <w:rsid w:val="005B6AA4"/>
    <w:rsid w:val="005C037E"/>
    <w:rsid w:val="005C1022"/>
    <w:rsid w:val="005C126F"/>
    <w:rsid w:val="005C1509"/>
    <w:rsid w:val="005C1556"/>
    <w:rsid w:val="005C17A9"/>
    <w:rsid w:val="005C19B9"/>
    <w:rsid w:val="005C3091"/>
    <w:rsid w:val="005C328E"/>
    <w:rsid w:val="005C39DA"/>
    <w:rsid w:val="005C434A"/>
    <w:rsid w:val="005C7303"/>
    <w:rsid w:val="005C766E"/>
    <w:rsid w:val="005C7985"/>
    <w:rsid w:val="005C7CD5"/>
    <w:rsid w:val="005D0A7E"/>
    <w:rsid w:val="005D0AB8"/>
    <w:rsid w:val="005D1271"/>
    <w:rsid w:val="005D20B7"/>
    <w:rsid w:val="005D2167"/>
    <w:rsid w:val="005D31C1"/>
    <w:rsid w:val="005D3279"/>
    <w:rsid w:val="005D3871"/>
    <w:rsid w:val="005D44BB"/>
    <w:rsid w:val="005D62FC"/>
    <w:rsid w:val="005D64D3"/>
    <w:rsid w:val="005D7D9C"/>
    <w:rsid w:val="005E0B0F"/>
    <w:rsid w:val="005E11CC"/>
    <w:rsid w:val="005E1671"/>
    <w:rsid w:val="005E1FF6"/>
    <w:rsid w:val="005E285A"/>
    <w:rsid w:val="005E30A8"/>
    <w:rsid w:val="005E3500"/>
    <w:rsid w:val="005E3A70"/>
    <w:rsid w:val="005E3E38"/>
    <w:rsid w:val="005E5D3C"/>
    <w:rsid w:val="005E5FCD"/>
    <w:rsid w:val="005E65F7"/>
    <w:rsid w:val="005E69DF"/>
    <w:rsid w:val="005E7555"/>
    <w:rsid w:val="005F0175"/>
    <w:rsid w:val="005F0AC5"/>
    <w:rsid w:val="005F0DD3"/>
    <w:rsid w:val="005F0EC3"/>
    <w:rsid w:val="005F131C"/>
    <w:rsid w:val="005F15E7"/>
    <w:rsid w:val="005F19D8"/>
    <w:rsid w:val="005F2CC9"/>
    <w:rsid w:val="005F3E87"/>
    <w:rsid w:val="005F4460"/>
    <w:rsid w:val="005F45F0"/>
    <w:rsid w:val="005F7DBD"/>
    <w:rsid w:val="00600256"/>
    <w:rsid w:val="00600876"/>
    <w:rsid w:val="00600A77"/>
    <w:rsid w:val="00601B80"/>
    <w:rsid w:val="00601C08"/>
    <w:rsid w:val="00602B1B"/>
    <w:rsid w:val="00602C40"/>
    <w:rsid w:val="00603EA6"/>
    <w:rsid w:val="0060411B"/>
    <w:rsid w:val="00604314"/>
    <w:rsid w:val="006058AC"/>
    <w:rsid w:val="00606948"/>
    <w:rsid w:val="006100B8"/>
    <w:rsid w:val="0061055A"/>
    <w:rsid w:val="0061080A"/>
    <w:rsid w:val="00611566"/>
    <w:rsid w:val="006119C4"/>
    <w:rsid w:val="006139E0"/>
    <w:rsid w:val="00614EEA"/>
    <w:rsid w:val="00617C16"/>
    <w:rsid w:val="0062085D"/>
    <w:rsid w:val="00620985"/>
    <w:rsid w:val="0062098E"/>
    <w:rsid w:val="00620D94"/>
    <w:rsid w:val="006212BC"/>
    <w:rsid w:val="00622765"/>
    <w:rsid w:val="00622E0E"/>
    <w:rsid w:val="006241DA"/>
    <w:rsid w:val="0062448E"/>
    <w:rsid w:val="0062499F"/>
    <w:rsid w:val="006249EE"/>
    <w:rsid w:val="00627C71"/>
    <w:rsid w:val="0063030D"/>
    <w:rsid w:val="0063190F"/>
    <w:rsid w:val="00632415"/>
    <w:rsid w:val="006327C7"/>
    <w:rsid w:val="00632AFC"/>
    <w:rsid w:val="00632EA0"/>
    <w:rsid w:val="00634102"/>
    <w:rsid w:val="006342BB"/>
    <w:rsid w:val="00634586"/>
    <w:rsid w:val="00634F42"/>
    <w:rsid w:val="00635964"/>
    <w:rsid w:val="00635A44"/>
    <w:rsid w:val="00637659"/>
    <w:rsid w:val="00640B31"/>
    <w:rsid w:val="006415CF"/>
    <w:rsid w:val="00641C35"/>
    <w:rsid w:val="006426C2"/>
    <w:rsid w:val="00642F06"/>
    <w:rsid w:val="00642FB1"/>
    <w:rsid w:val="0064422A"/>
    <w:rsid w:val="00644362"/>
    <w:rsid w:val="006444E1"/>
    <w:rsid w:val="00646AF3"/>
    <w:rsid w:val="00646D99"/>
    <w:rsid w:val="00650EDC"/>
    <w:rsid w:val="00651AD1"/>
    <w:rsid w:val="006535CF"/>
    <w:rsid w:val="0065399A"/>
    <w:rsid w:val="00654199"/>
    <w:rsid w:val="006544DD"/>
    <w:rsid w:val="00655B59"/>
    <w:rsid w:val="0065681A"/>
    <w:rsid w:val="00656910"/>
    <w:rsid w:val="006574C0"/>
    <w:rsid w:val="0065763D"/>
    <w:rsid w:val="0065774F"/>
    <w:rsid w:val="00660B3E"/>
    <w:rsid w:val="0066165E"/>
    <w:rsid w:val="0066245A"/>
    <w:rsid w:val="006634BB"/>
    <w:rsid w:val="00663AE9"/>
    <w:rsid w:val="00663D65"/>
    <w:rsid w:val="006652DD"/>
    <w:rsid w:val="00665EF2"/>
    <w:rsid w:val="006663F2"/>
    <w:rsid w:val="00667953"/>
    <w:rsid w:val="00667AF3"/>
    <w:rsid w:val="0067093C"/>
    <w:rsid w:val="00671523"/>
    <w:rsid w:val="00671E78"/>
    <w:rsid w:val="006728BB"/>
    <w:rsid w:val="0067308A"/>
    <w:rsid w:val="00673314"/>
    <w:rsid w:val="00673340"/>
    <w:rsid w:val="0067467F"/>
    <w:rsid w:val="00674766"/>
    <w:rsid w:val="00674A33"/>
    <w:rsid w:val="00674A36"/>
    <w:rsid w:val="00674DB5"/>
    <w:rsid w:val="0067607B"/>
    <w:rsid w:val="0067690B"/>
    <w:rsid w:val="0067760F"/>
    <w:rsid w:val="006777DE"/>
    <w:rsid w:val="00680C8E"/>
    <w:rsid w:val="006813F1"/>
    <w:rsid w:val="00681C7F"/>
    <w:rsid w:val="0068249C"/>
    <w:rsid w:val="00683BA2"/>
    <w:rsid w:val="00683F0C"/>
    <w:rsid w:val="0069030B"/>
    <w:rsid w:val="0069055C"/>
    <w:rsid w:val="006906CA"/>
    <w:rsid w:val="00690D16"/>
    <w:rsid w:val="00690F0A"/>
    <w:rsid w:val="00691977"/>
    <w:rsid w:val="00691D58"/>
    <w:rsid w:val="00692E8E"/>
    <w:rsid w:val="00693F90"/>
    <w:rsid w:val="006951B7"/>
    <w:rsid w:val="00696821"/>
    <w:rsid w:val="006969AB"/>
    <w:rsid w:val="006A0389"/>
    <w:rsid w:val="006A1579"/>
    <w:rsid w:val="006A2261"/>
    <w:rsid w:val="006A2330"/>
    <w:rsid w:val="006A26E7"/>
    <w:rsid w:val="006A286F"/>
    <w:rsid w:val="006A28AD"/>
    <w:rsid w:val="006A2960"/>
    <w:rsid w:val="006A2F4A"/>
    <w:rsid w:val="006A35EC"/>
    <w:rsid w:val="006A4064"/>
    <w:rsid w:val="006A550B"/>
    <w:rsid w:val="006A7CA6"/>
    <w:rsid w:val="006B0166"/>
    <w:rsid w:val="006B03C3"/>
    <w:rsid w:val="006B06ED"/>
    <w:rsid w:val="006B250C"/>
    <w:rsid w:val="006B2B5E"/>
    <w:rsid w:val="006B2DD4"/>
    <w:rsid w:val="006B30F3"/>
    <w:rsid w:val="006B327C"/>
    <w:rsid w:val="006B4178"/>
    <w:rsid w:val="006B559B"/>
    <w:rsid w:val="006B5626"/>
    <w:rsid w:val="006B65A0"/>
    <w:rsid w:val="006C0655"/>
    <w:rsid w:val="006C11B3"/>
    <w:rsid w:val="006C1741"/>
    <w:rsid w:val="006C290B"/>
    <w:rsid w:val="006C2B21"/>
    <w:rsid w:val="006C2D22"/>
    <w:rsid w:val="006C35CE"/>
    <w:rsid w:val="006C3FB2"/>
    <w:rsid w:val="006C4112"/>
    <w:rsid w:val="006C4BB7"/>
    <w:rsid w:val="006C4C4A"/>
    <w:rsid w:val="006C6431"/>
    <w:rsid w:val="006C66D8"/>
    <w:rsid w:val="006C69F6"/>
    <w:rsid w:val="006C6E7A"/>
    <w:rsid w:val="006C7157"/>
    <w:rsid w:val="006C7BC5"/>
    <w:rsid w:val="006C7D96"/>
    <w:rsid w:val="006D031C"/>
    <w:rsid w:val="006D0850"/>
    <w:rsid w:val="006D0FD3"/>
    <w:rsid w:val="006D1E24"/>
    <w:rsid w:val="006D240A"/>
    <w:rsid w:val="006D35DE"/>
    <w:rsid w:val="006D3F21"/>
    <w:rsid w:val="006D411A"/>
    <w:rsid w:val="006D6139"/>
    <w:rsid w:val="006D6545"/>
    <w:rsid w:val="006D79A6"/>
    <w:rsid w:val="006E1057"/>
    <w:rsid w:val="006E1417"/>
    <w:rsid w:val="006E20EB"/>
    <w:rsid w:val="006E360A"/>
    <w:rsid w:val="006E389A"/>
    <w:rsid w:val="006F0397"/>
    <w:rsid w:val="006F094A"/>
    <w:rsid w:val="006F1796"/>
    <w:rsid w:val="006F3854"/>
    <w:rsid w:val="006F4CAC"/>
    <w:rsid w:val="006F5443"/>
    <w:rsid w:val="006F5B89"/>
    <w:rsid w:val="006F5E78"/>
    <w:rsid w:val="006F6A2C"/>
    <w:rsid w:val="006F703A"/>
    <w:rsid w:val="006F70FE"/>
    <w:rsid w:val="00700EF8"/>
    <w:rsid w:val="00703CD7"/>
    <w:rsid w:val="00704917"/>
    <w:rsid w:val="007049EB"/>
    <w:rsid w:val="00705046"/>
    <w:rsid w:val="00705790"/>
    <w:rsid w:val="00705A25"/>
    <w:rsid w:val="0070673C"/>
    <w:rsid w:val="007068CD"/>
    <w:rsid w:val="007069DC"/>
    <w:rsid w:val="00707C3C"/>
    <w:rsid w:val="00707CD8"/>
    <w:rsid w:val="00710201"/>
    <w:rsid w:val="00710EC8"/>
    <w:rsid w:val="00712D2C"/>
    <w:rsid w:val="00713B62"/>
    <w:rsid w:val="00713BFC"/>
    <w:rsid w:val="00714D76"/>
    <w:rsid w:val="00714FBA"/>
    <w:rsid w:val="00715BF8"/>
    <w:rsid w:val="00715D83"/>
    <w:rsid w:val="0071725F"/>
    <w:rsid w:val="007205BF"/>
    <w:rsid w:val="0072073A"/>
    <w:rsid w:val="00720747"/>
    <w:rsid w:val="00722DBF"/>
    <w:rsid w:val="00722F8D"/>
    <w:rsid w:val="00723391"/>
    <w:rsid w:val="007235A2"/>
    <w:rsid w:val="00725F61"/>
    <w:rsid w:val="0072671F"/>
    <w:rsid w:val="00726730"/>
    <w:rsid w:val="00726F69"/>
    <w:rsid w:val="00727831"/>
    <w:rsid w:val="00730763"/>
    <w:rsid w:val="007323AD"/>
    <w:rsid w:val="00732809"/>
    <w:rsid w:val="00732DA6"/>
    <w:rsid w:val="00733548"/>
    <w:rsid w:val="00733754"/>
    <w:rsid w:val="007342B5"/>
    <w:rsid w:val="00734A5B"/>
    <w:rsid w:val="007352AD"/>
    <w:rsid w:val="00735AEB"/>
    <w:rsid w:val="00736853"/>
    <w:rsid w:val="0074012E"/>
    <w:rsid w:val="0074198B"/>
    <w:rsid w:val="00743D4B"/>
    <w:rsid w:val="0074442E"/>
    <w:rsid w:val="00744457"/>
    <w:rsid w:val="007445AF"/>
    <w:rsid w:val="007445DA"/>
    <w:rsid w:val="007449FA"/>
    <w:rsid w:val="00744C1E"/>
    <w:rsid w:val="00744E76"/>
    <w:rsid w:val="007451A6"/>
    <w:rsid w:val="00745A99"/>
    <w:rsid w:val="00746199"/>
    <w:rsid w:val="007464A6"/>
    <w:rsid w:val="00746DFE"/>
    <w:rsid w:val="0074740A"/>
    <w:rsid w:val="00747F1F"/>
    <w:rsid w:val="0075049A"/>
    <w:rsid w:val="00750E0B"/>
    <w:rsid w:val="00750F1B"/>
    <w:rsid w:val="00751128"/>
    <w:rsid w:val="007516FE"/>
    <w:rsid w:val="0075185A"/>
    <w:rsid w:val="00751BE5"/>
    <w:rsid w:val="00751D4A"/>
    <w:rsid w:val="0075228D"/>
    <w:rsid w:val="00754D60"/>
    <w:rsid w:val="00754FCD"/>
    <w:rsid w:val="00757CD0"/>
    <w:rsid w:val="00757D2A"/>
    <w:rsid w:val="00757D40"/>
    <w:rsid w:val="00760259"/>
    <w:rsid w:val="00760743"/>
    <w:rsid w:val="007638C0"/>
    <w:rsid w:val="007662B5"/>
    <w:rsid w:val="007709CA"/>
    <w:rsid w:val="00770C26"/>
    <w:rsid w:val="00772773"/>
    <w:rsid w:val="007727E0"/>
    <w:rsid w:val="00773C02"/>
    <w:rsid w:val="00775BF7"/>
    <w:rsid w:val="00776B14"/>
    <w:rsid w:val="00776CBA"/>
    <w:rsid w:val="0077709E"/>
    <w:rsid w:val="007773CA"/>
    <w:rsid w:val="00780742"/>
    <w:rsid w:val="00781200"/>
    <w:rsid w:val="00781A7A"/>
    <w:rsid w:val="00781F0F"/>
    <w:rsid w:val="00783132"/>
    <w:rsid w:val="0078605B"/>
    <w:rsid w:val="007862C1"/>
    <w:rsid w:val="0078727C"/>
    <w:rsid w:val="00787BB3"/>
    <w:rsid w:val="0079049D"/>
    <w:rsid w:val="00792A24"/>
    <w:rsid w:val="007931C2"/>
    <w:rsid w:val="00793DC5"/>
    <w:rsid w:val="00795880"/>
    <w:rsid w:val="00796823"/>
    <w:rsid w:val="007975EF"/>
    <w:rsid w:val="007A0951"/>
    <w:rsid w:val="007A2076"/>
    <w:rsid w:val="007A2106"/>
    <w:rsid w:val="007A2E55"/>
    <w:rsid w:val="007A30EA"/>
    <w:rsid w:val="007A3710"/>
    <w:rsid w:val="007A3878"/>
    <w:rsid w:val="007A42B5"/>
    <w:rsid w:val="007A4D85"/>
    <w:rsid w:val="007A580B"/>
    <w:rsid w:val="007A60E8"/>
    <w:rsid w:val="007A6153"/>
    <w:rsid w:val="007B18D8"/>
    <w:rsid w:val="007B2182"/>
    <w:rsid w:val="007B3046"/>
    <w:rsid w:val="007B33ED"/>
    <w:rsid w:val="007B4321"/>
    <w:rsid w:val="007B4777"/>
    <w:rsid w:val="007B47DB"/>
    <w:rsid w:val="007B4942"/>
    <w:rsid w:val="007B53E1"/>
    <w:rsid w:val="007B5918"/>
    <w:rsid w:val="007B6B21"/>
    <w:rsid w:val="007B70EC"/>
    <w:rsid w:val="007C095F"/>
    <w:rsid w:val="007C0FD9"/>
    <w:rsid w:val="007C210D"/>
    <w:rsid w:val="007C2285"/>
    <w:rsid w:val="007C24B0"/>
    <w:rsid w:val="007C2DD0"/>
    <w:rsid w:val="007C424A"/>
    <w:rsid w:val="007C456C"/>
    <w:rsid w:val="007C45C0"/>
    <w:rsid w:val="007C4AF0"/>
    <w:rsid w:val="007C6627"/>
    <w:rsid w:val="007C7A70"/>
    <w:rsid w:val="007C7B98"/>
    <w:rsid w:val="007D07B8"/>
    <w:rsid w:val="007D1600"/>
    <w:rsid w:val="007D23B5"/>
    <w:rsid w:val="007D2D4D"/>
    <w:rsid w:val="007D34C5"/>
    <w:rsid w:val="007D3C0E"/>
    <w:rsid w:val="007D426C"/>
    <w:rsid w:val="007D443E"/>
    <w:rsid w:val="007D49DD"/>
    <w:rsid w:val="007D5D83"/>
    <w:rsid w:val="007D6DE7"/>
    <w:rsid w:val="007D7D4E"/>
    <w:rsid w:val="007E1894"/>
    <w:rsid w:val="007E2100"/>
    <w:rsid w:val="007E26D6"/>
    <w:rsid w:val="007E2879"/>
    <w:rsid w:val="007E3C2C"/>
    <w:rsid w:val="007E5464"/>
    <w:rsid w:val="007E54B1"/>
    <w:rsid w:val="007E62E3"/>
    <w:rsid w:val="007E6A9D"/>
    <w:rsid w:val="007F02D9"/>
    <w:rsid w:val="007F0363"/>
    <w:rsid w:val="007F03B2"/>
    <w:rsid w:val="007F0C83"/>
    <w:rsid w:val="007F2983"/>
    <w:rsid w:val="007F2E08"/>
    <w:rsid w:val="007F4F35"/>
    <w:rsid w:val="007F562E"/>
    <w:rsid w:val="007F5CDE"/>
    <w:rsid w:val="007F7A45"/>
    <w:rsid w:val="008003B4"/>
    <w:rsid w:val="00800903"/>
    <w:rsid w:val="00801B2C"/>
    <w:rsid w:val="008024FA"/>
    <w:rsid w:val="008028A4"/>
    <w:rsid w:val="008045C4"/>
    <w:rsid w:val="0080482A"/>
    <w:rsid w:val="008049F9"/>
    <w:rsid w:val="00804EEF"/>
    <w:rsid w:val="00806445"/>
    <w:rsid w:val="008064FC"/>
    <w:rsid w:val="00806ABD"/>
    <w:rsid w:val="008108E2"/>
    <w:rsid w:val="0081107C"/>
    <w:rsid w:val="00811DE8"/>
    <w:rsid w:val="00813245"/>
    <w:rsid w:val="0081409B"/>
    <w:rsid w:val="00815047"/>
    <w:rsid w:val="008151C6"/>
    <w:rsid w:val="008168F3"/>
    <w:rsid w:val="00817EA2"/>
    <w:rsid w:val="0082039D"/>
    <w:rsid w:val="008213AF"/>
    <w:rsid w:val="0082260C"/>
    <w:rsid w:val="00824570"/>
    <w:rsid w:val="008274CC"/>
    <w:rsid w:val="00830AC1"/>
    <w:rsid w:val="00830B3D"/>
    <w:rsid w:val="00831415"/>
    <w:rsid w:val="00831EC3"/>
    <w:rsid w:val="008325CB"/>
    <w:rsid w:val="00832E4D"/>
    <w:rsid w:val="0083356C"/>
    <w:rsid w:val="00834FD7"/>
    <w:rsid w:val="008350A5"/>
    <w:rsid w:val="008372D4"/>
    <w:rsid w:val="00837376"/>
    <w:rsid w:val="0083763A"/>
    <w:rsid w:val="0083772D"/>
    <w:rsid w:val="0083792C"/>
    <w:rsid w:val="00840114"/>
    <w:rsid w:val="0084063C"/>
    <w:rsid w:val="00840DE0"/>
    <w:rsid w:val="008420D1"/>
    <w:rsid w:val="00842329"/>
    <w:rsid w:val="00842F34"/>
    <w:rsid w:val="008430E2"/>
    <w:rsid w:val="00843705"/>
    <w:rsid w:val="00843D5B"/>
    <w:rsid w:val="00843DA9"/>
    <w:rsid w:val="00843E7F"/>
    <w:rsid w:val="00844581"/>
    <w:rsid w:val="00847CD0"/>
    <w:rsid w:val="00847FB8"/>
    <w:rsid w:val="0085042D"/>
    <w:rsid w:val="00850555"/>
    <w:rsid w:val="008515D5"/>
    <w:rsid w:val="00851CF8"/>
    <w:rsid w:val="00852301"/>
    <w:rsid w:val="00852454"/>
    <w:rsid w:val="00853290"/>
    <w:rsid w:val="00853D45"/>
    <w:rsid w:val="00854C96"/>
    <w:rsid w:val="0085586F"/>
    <w:rsid w:val="00856215"/>
    <w:rsid w:val="0085666E"/>
    <w:rsid w:val="0085682B"/>
    <w:rsid w:val="00857426"/>
    <w:rsid w:val="008578EB"/>
    <w:rsid w:val="00857BEF"/>
    <w:rsid w:val="008600FE"/>
    <w:rsid w:val="008607A8"/>
    <w:rsid w:val="00860DF5"/>
    <w:rsid w:val="00861789"/>
    <w:rsid w:val="0086354A"/>
    <w:rsid w:val="00864990"/>
    <w:rsid w:val="008661F3"/>
    <w:rsid w:val="00866444"/>
    <w:rsid w:val="008673E2"/>
    <w:rsid w:val="008679B7"/>
    <w:rsid w:val="00870E7A"/>
    <w:rsid w:val="00873568"/>
    <w:rsid w:val="008768CA"/>
    <w:rsid w:val="00876C2D"/>
    <w:rsid w:val="00876E48"/>
    <w:rsid w:val="00877AC4"/>
    <w:rsid w:val="00877EF9"/>
    <w:rsid w:val="00880559"/>
    <w:rsid w:val="00880678"/>
    <w:rsid w:val="00880854"/>
    <w:rsid w:val="00880878"/>
    <w:rsid w:val="0088244B"/>
    <w:rsid w:val="0088340E"/>
    <w:rsid w:val="0088371E"/>
    <w:rsid w:val="00883E16"/>
    <w:rsid w:val="00884F6A"/>
    <w:rsid w:val="008851A0"/>
    <w:rsid w:val="008855BA"/>
    <w:rsid w:val="00885AE7"/>
    <w:rsid w:val="00885BCD"/>
    <w:rsid w:val="00886FB9"/>
    <w:rsid w:val="00890F88"/>
    <w:rsid w:val="0089106A"/>
    <w:rsid w:val="00891336"/>
    <w:rsid w:val="0089335B"/>
    <w:rsid w:val="0089366A"/>
    <w:rsid w:val="008948D7"/>
    <w:rsid w:val="0089641D"/>
    <w:rsid w:val="00896A95"/>
    <w:rsid w:val="0089710B"/>
    <w:rsid w:val="00897342"/>
    <w:rsid w:val="008A0995"/>
    <w:rsid w:val="008A1CE4"/>
    <w:rsid w:val="008A2824"/>
    <w:rsid w:val="008A28AC"/>
    <w:rsid w:val="008A2F66"/>
    <w:rsid w:val="008A3715"/>
    <w:rsid w:val="008A3765"/>
    <w:rsid w:val="008A4E2A"/>
    <w:rsid w:val="008A6E06"/>
    <w:rsid w:val="008A7849"/>
    <w:rsid w:val="008B0388"/>
    <w:rsid w:val="008B0666"/>
    <w:rsid w:val="008B0E08"/>
    <w:rsid w:val="008B12BF"/>
    <w:rsid w:val="008B2B02"/>
    <w:rsid w:val="008B482B"/>
    <w:rsid w:val="008B5130"/>
    <w:rsid w:val="008B51C8"/>
    <w:rsid w:val="008B5306"/>
    <w:rsid w:val="008B53EE"/>
    <w:rsid w:val="008B728E"/>
    <w:rsid w:val="008C0527"/>
    <w:rsid w:val="008C0639"/>
    <w:rsid w:val="008C285C"/>
    <w:rsid w:val="008C2D18"/>
    <w:rsid w:val="008C2E2A"/>
    <w:rsid w:val="008C3057"/>
    <w:rsid w:val="008C3744"/>
    <w:rsid w:val="008C49F4"/>
    <w:rsid w:val="008C6750"/>
    <w:rsid w:val="008D1026"/>
    <w:rsid w:val="008D2336"/>
    <w:rsid w:val="008D2D73"/>
    <w:rsid w:val="008D2E4D"/>
    <w:rsid w:val="008D39F3"/>
    <w:rsid w:val="008D472D"/>
    <w:rsid w:val="008D7171"/>
    <w:rsid w:val="008D7479"/>
    <w:rsid w:val="008D7ADD"/>
    <w:rsid w:val="008E2DB9"/>
    <w:rsid w:val="008E322B"/>
    <w:rsid w:val="008E3628"/>
    <w:rsid w:val="008E4D8D"/>
    <w:rsid w:val="008E5498"/>
    <w:rsid w:val="008E6B34"/>
    <w:rsid w:val="008E6D2E"/>
    <w:rsid w:val="008E7C81"/>
    <w:rsid w:val="008F09C1"/>
    <w:rsid w:val="008F10F1"/>
    <w:rsid w:val="008F2588"/>
    <w:rsid w:val="008F396F"/>
    <w:rsid w:val="008F3DCD"/>
    <w:rsid w:val="008F3FD2"/>
    <w:rsid w:val="008F424F"/>
    <w:rsid w:val="008F43F3"/>
    <w:rsid w:val="008F4ED3"/>
    <w:rsid w:val="008F60A7"/>
    <w:rsid w:val="008F6925"/>
    <w:rsid w:val="00900AE0"/>
    <w:rsid w:val="0090162E"/>
    <w:rsid w:val="00901A38"/>
    <w:rsid w:val="0090271F"/>
    <w:rsid w:val="009029C5"/>
    <w:rsid w:val="00902CFA"/>
    <w:rsid w:val="00902DB9"/>
    <w:rsid w:val="0090466A"/>
    <w:rsid w:val="00905E20"/>
    <w:rsid w:val="00905EAE"/>
    <w:rsid w:val="00906163"/>
    <w:rsid w:val="00907303"/>
    <w:rsid w:val="0090741E"/>
    <w:rsid w:val="00910AE7"/>
    <w:rsid w:val="00912456"/>
    <w:rsid w:val="0091267F"/>
    <w:rsid w:val="00912E62"/>
    <w:rsid w:val="00913215"/>
    <w:rsid w:val="00913BBE"/>
    <w:rsid w:val="00914480"/>
    <w:rsid w:val="009147F9"/>
    <w:rsid w:val="009163F0"/>
    <w:rsid w:val="0091697D"/>
    <w:rsid w:val="00916B14"/>
    <w:rsid w:val="0091764F"/>
    <w:rsid w:val="00917772"/>
    <w:rsid w:val="00917C4A"/>
    <w:rsid w:val="00917D26"/>
    <w:rsid w:val="00920262"/>
    <w:rsid w:val="00920851"/>
    <w:rsid w:val="00923655"/>
    <w:rsid w:val="00923754"/>
    <w:rsid w:val="009238DC"/>
    <w:rsid w:val="00923B0A"/>
    <w:rsid w:val="009242BF"/>
    <w:rsid w:val="009266D4"/>
    <w:rsid w:val="00926DA0"/>
    <w:rsid w:val="009275D1"/>
    <w:rsid w:val="00927AA9"/>
    <w:rsid w:val="009308ED"/>
    <w:rsid w:val="009312FB"/>
    <w:rsid w:val="009319B6"/>
    <w:rsid w:val="00931BC3"/>
    <w:rsid w:val="00932804"/>
    <w:rsid w:val="0093373A"/>
    <w:rsid w:val="009339CB"/>
    <w:rsid w:val="00933CB3"/>
    <w:rsid w:val="00934B70"/>
    <w:rsid w:val="009356E5"/>
    <w:rsid w:val="00935E1C"/>
    <w:rsid w:val="00935F81"/>
    <w:rsid w:val="00935F97"/>
    <w:rsid w:val="00936071"/>
    <w:rsid w:val="009376CD"/>
    <w:rsid w:val="00937D83"/>
    <w:rsid w:val="00940212"/>
    <w:rsid w:val="00942223"/>
    <w:rsid w:val="00942312"/>
    <w:rsid w:val="00942E9B"/>
    <w:rsid w:val="00942EC2"/>
    <w:rsid w:val="00943181"/>
    <w:rsid w:val="00944907"/>
    <w:rsid w:val="0094504D"/>
    <w:rsid w:val="009452CB"/>
    <w:rsid w:val="00946307"/>
    <w:rsid w:val="00946E53"/>
    <w:rsid w:val="009470C0"/>
    <w:rsid w:val="0095020B"/>
    <w:rsid w:val="00950F6D"/>
    <w:rsid w:val="00952188"/>
    <w:rsid w:val="009535CA"/>
    <w:rsid w:val="00954DE4"/>
    <w:rsid w:val="0095621A"/>
    <w:rsid w:val="009566F5"/>
    <w:rsid w:val="00957172"/>
    <w:rsid w:val="0095788F"/>
    <w:rsid w:val="00960228"/>
    <w:rsid w:val="009606CA"/>
    <w:rsid w:val="00960870"/>
    <w:rsid w:val="00960D1A"/>
    <w:rsid w:val="00961B32"/>
    <w:rsid w:val="00962509"/>
    <w:rsid w:val="0096299A"/>
    <w:rsid w:val="00962DE4"/>
    <w:rsid w:val="00962F0B"/>
    <w:rsid w:val="009631AC"/>
    <w:rsid w:val="009634D7"/>
    <w:rsid w:val="00963933"/>
    <w:rsid w:val="00963F83"/>
    <w:rsid w:val="00964C64"/>
    <w:rsid w:val="00966C6F"/>
    <w:rsid w:val="00967F89"/>
    <w:rsid w:val="00970B2A"/>
    <w:rsid w:val="00970B55"/>
    <w:rsid w:val="00970DB3"/>
    <w:rsid w:val="00971932"/>
    <w:rsid w:val="009725AC"/>
    <w:rsid w:val="00972D1B"/>
    <w:rsid w:val="00973536"/>
    <w:rsid w:val="0097358B"/>
    <w:rsid w:val="00974A79"/>
    <w:rsid w:val="00974BB0"/>
    <w:rsid w:val="00975BCD"/>
    <w:rsid w:val="00976D22"/>
    <w:rsid w:val="009772D3"/>
    <w:rsid w:val="00977B89"/>
    <w:rsid w:val="00980911"/>
    <w:rsid w:val="009812B5"/>
    <w:rsid w:val="00982BE1"/>
    <w:rsid w:val="009850B8"/>
    <w:rsid w:val="00985B04"/>
    <w:rsid w:val="00985B2D"/>
    <w:rsid w:val="00985F9E"/>
    <w:rsid w:val="00986714"/>
    <w:rsid w:val="0098671E"/>
    <w:rsid w:val="00986F2D"/>
    <w:rsid w:val="00987473"/>
    <w:rsid w:val="0099069E"/>
    <w:rsid w:val="00991C2C"/>
    <w:rsid w:val="0099239E"/>
    <w:rsid w:val="009928A9"/>
    <w:rsid w:val="0099291D"/>
    <w:rsid w:val="00992CCC"/>
    <w:rsid w:val="009945E3"/>
    <w:rsid w:val="00995002"/>
    <w:rsid w:val="00995789"/>
    <w:rsid w:val="009A0AF3"/>
    <w:rsid w:val="009A127A"/>
    <w:rsid w:val="009A25B9"/>
    <w:rsid w:val="009A2D29"/>
    <w:rsid w:val="009A454B"/>
    <w:rsid w:val="009A5034"/>
    <w:rsid w:val="009A5311"/>
    <w:rsid w:val="009A6EAF"/>
    <w:rsid w:val="009A7E8E"/>
    <w:rsid w:val="009B07CD"/>
    <w:rsid w:val="009B1926"/>
    <w:rsid w:val="009B6293"/>
    <w:rsid w:val="009B7DDF"/>
    <w:rsid w:val="009C03BB"/>
    <w:rsid w:val="009C14B1"/>
    <w:rsid w:val="009C16DC"/>
    <w:rsid w:val="009C1857"/>
    <w:rsid w:val="009C19E9"/>
    <w:rsid w:val="009C1C5F"/>
    <w:rsid w:val="009C4288"/>
    <w:rsid w:val="009C47B7"/>
    <w:rsid w:val="009C6202"/>
    <w:rsid w:val="009C6C46"/>
    <w:rsid w:val="009C6CD0"/>
    <w:rsid w:val="009C6DFF"/>
    <w:rsid w:val="009D1332"/>
    <w:rsid w:val="009D1A7A"/>
    <w:rsid w:val="009D1F5F"/>
    <w:rsid w:val="009D53B2"/>
    <w:rsid w:val="009D5786"/>
    <w:rsid w:val="009D6912"/>
    <w:rsid w:val="009D6FA1"/>
    <w:rsid w:val="009D74A6"/>
    <w:rsid w:val="009E0E87"/>
    <w:rsid w:val="009E14CD"/>
    <w:rsid w:val="009E1588"/>
    <w:rsid w:val="009E232E"/>
    <w:rsid w:val="009E25B5"/>
    <w:rsid w:val="009E2B90"/>
    <w:rsid w:val="009E3329"/>
    <w:rsid w:val="009E346A"/>
    <w:rsid w:val="009E41C8"/>
    <w:rsid w:val="009E4A2C"/>
    <w:rsid w:val="009E4DC3"/>
    <w:rsid w:val="009E560E"/>
    <w:rsid w:val="009E633A"/>
    <w:rsid w:val="009E7A22"/>
    <w:rsid w:val="009F010B"/>
    <w:rsid w:val="009F1021"/>
    <w:rsid w:val="009F1B88"/>
    <w:rsid w:val="009F22E2"/>
    <w:rsid w:val="009F2388"/>
    <w:rsid w:val="009F316F"/>
    <w:rsid w:val="009F3431"/>
    <w:rsid w:val="009F5E99"/>
    <w:rsid w:val="009F6AB7"/>
    <w:rsid w:val="00A01791"/>
    <w:rsid w:val="00A01796"/>
    <w:rsid w:val="00A01CC9"/>
    <w:rsid w:val="00A0238D"/>
    <w:rsid w:val="00A03F28"/>
    <w:rsid w:val="00A05559"/>
    <w:rsid w:val="00A06ED5"/>
    <w:rsid w:val="00A074B2"/>
    <w:rsid w:val="00A0786B"/>
    <w:rsid w:val="00A079CC"/>
    <w:rsid w:val="00A07C88"/>
    <w:rsid w:val="00A07EE3"/>
    <w:rsid w:val="00A103CB"/>
    <w:rsid w:val="00A10734"/>
    <w:rsid w:val="00A10F02"/>
    <w:rsid w:val="00A12D47"/>
    <w:rsid w:val="00A133E1"/>
    <w:rsid w:val="00A13605"/>
    <w:rsid w:val="00A15BBC"/>
    <w:rsid w:val="00A15FD9"/>
    <w:rsid w:val="00A16071"/>
    <w:rsid w:val="00A16411"/>
    <w:rsid w:val="00A17541"/>
    <w:rsid w:val="00A17BCB"/>
    <w:rsid w:val="00A20491"/>
    <w:rsid w:val="00A204CA"/>
    <w:rsid w:val="00A208C9"/>
    <w:rsid w:val="00A209D6"/>
    <w:rsid w:val="00A22738"/>
    <w:rsid w:val="00A22BC3"/>
    <w:rsid w:val="00A23501"/>
    <w:rsid w:val="00A24A65"/>
    <w:rsid w:val="00A2594C"/>
    <w:rsid w:val="00A26B7B"/>
    <w:rsid w:val="00A274E8"/>
    <w:rsid w:val="00A276BA"/>
    <w:rsid w:val="00A27ED6"/>
    <w:rsid w:val="00A30C9E"/>
    <w:rsid w:val="00A311E1"/>
    <w:rsid w:val="00A32B98"/>
    <w:rsid w:val="00A33C62"/>
    <w:rsid w:val="00A3401C"/>
    <w:rsid w:val="00A34238"/>
    <w:rsid w:val="00A3596D"/>
    <w:rsid w:val="00A36F5F"/>
    <w:rsid w:val="00A372DC"/>
    <w:rsid w:val="00A40B5C"/>
    <w:rsid w:val="00A40D39"/>
    <w:rsid w:val="00A42ABC"/>
    <w:rsid w:val="00A430EC"/>
    <w:rsid w:val="00A434D4"/>
    <w:rsid w:val="00A4381E"/>
    <w:rsid w:val="00A447D7"/>
    <w:rsid w:val="00A46DF1"/>
    <w:rsid w:val="00A50AC8"/>
    <w:rsid w:val="00A5103F"/>
    <w:rsid w:val="00A5261E"/>
    <w:rsid w:val="00A5305A"/>
    <w:rsid w:val="00A53724"/>
    <w:rsid w:val="00A538F9"/>
    <w:rsid w:val="00A54B2B"/>
    <w:rsid w:val="00A5520B"/>
    <w:rsid w:val="00A5627D"/>
    <w:rsid w:val="00A56780"/>
    <w:rsid w:val="00A5692A"/>
    <w:rsid w:val="00A56B4C"/>
    <w:rsid w:val="00A60136"/>
    <w:rsid w:val="00A6092B"/>
    <w:rsid w:val="00A61835"/>
    <w:rsid w:val="00A61AC6"/>
    <w:rsid w:val="00A61FEE"/>
    <w:rsid w:val="00A622CB"/>
    <w:rsid w:val="00A634E7"/>
    <w:rsid w:val="00A63704"/>
    <w:rsid w:val="00A63EBB"/>
    <w:rsid w:val="00A63F7C"/>
    <w:rsid w:val="00A642AD"/>
    <w:rsid w:val="00A65B12"/>
    <w:rsid w:val="00A66B52"/>
    <w:rsid w:val="00A67E9E"/>
    <w:rsid w:val="00A703B6"/>
    <w:rsid w:val="00A707E4"/>
    <w:rsid w:val="00A70898"/>
    <w:rsid w:val="00A70B07"/>
    <w:rsid w:val="00A70B9C"/>
    <w:rsid w:val="00A70DA6"/>
    <w:rsid w:val="00A71CF9"/>
    <w:rsid w:val="00A7202D"/>
    <w:rsid w:val="00A75246"/>
    <w:rsid w:val="00A7774E"/>
    <w:rsid w:val="00A80268"/>
    <w:rsid w:val="00A82346"/>
    <w:rsid w:val="00A823B2"/>
    <w:rsid w:val="00A82BF8"/>
    <w:rsid w:val="00A83744"/>
    <w:rsid w:val="00A84697"/>
    <w:rsid w:val="00A84F00"/>
    <w:rsid w:val="00A84F51"/>
    <w:rsid w:val="00A85349"/>
    <w:rsid w:val="00A8552E"/>
    <w:rsid w:val="00A85614"/>
    <w:rsid w:val="00A86965"/>
    <w:rsid w:val="00A86D5A"/>
    <w:rsid w:val="00A9064B"/>
    <w:rsid w:val="00A9090A"/>
    <w:rsid w:val="00A90F5E"/>
    <w:rsid w:val="00A93070"/>
    <w:rsid w:val="00A93DAF"/>
    <w:rsid w:val="00A9671C"/>
    <w:rsid w:val="00A97722"/>
    <w:rsid w:val="00A97AF2"/>
    <w:rsid w:val="00AA0209"/>
    <w:rsid w:val="00AA12D5"/>
    <w:rsid w:val="00AA1553"/>
    <w:rsid w:val="00AA1C14"/>
    <w:rsid w:val="00AA4ABA"/>
    <w:rsid w:val="00AA4FC5"/>
    <w:rsid w:val="00AA578C"/>
    <w:rsid w:val="00AA5AD5"/>
    <w:rsid w:val="00AA689F"/>
    <w:rsid w:val="00AA7232"/>
    <w:rsid w:val="00AB060E"/>
    <w:rsid w:val="00AB0982"/>
    <w:rsid w:val="00AB2909"/>
    <w:rsid w:val="00AB2B20"/>
    <w:rsid w:val="00AB367F"/>
    <w:rsid w:val="00AB44D7"/>
    <w:rsid w:val="00AB4E1B"/>
    <w:rsid w:val="00AB6309"/>
    <w:rsid w:val="00AB650E"/>
    <w:rsid w:val="00AB6DC2"/>
    <w:rsid w:val="00AB7EDF"/>
    <w:rsid w:val="00AC0B0C"/>
    <w:rsid w:val="00AC18A6"/>
    <w:rsid w:val="00AC359E"/>
    <w:rsid w:val="00AC425D"/>
    <w:rsid w:val="00AC503F"/>
    <w:rsid w:val="00AD1B3D"/>
    <w:rsid w:val="00AD3576"/>
    <w:rsid w:val="00AD3E9C"/>
    <w:rsid w:val="00AD4516"/>
    <w:rsid w:val="00AD4AD5"/>
    <w:rsid w:val="00AD4DBB"/>
    <w:rsid w:val="00AD6BE2"/>
    <w:rsid w:val="00AD7792"/>
    <w:rsid w:val="00AE019C"/>
    <w:rsid w:val="00AE0291"/>
    <w:rsid w:val="00AE02E0"/>
    <w:rsid w:val="00AE076A"/>
    <w:rsid w:val="00AE0CA2"/>
    <w:rsid w:val="00AE1A4B"/>
    <w:rsid w:val="00AE2389"/>
    <w:rsid w:val="00AE3380"/>
    <w:rsid w:val="00AE4271"/>
    <w:rsid w:val="00AE45B8"/>
    <w:rsid w:val="00AE541A"/>
    <w:rsid w:val="00AE57AA"/>
    <w:rsid w:val="00AE6197"/>
    <w:rsid w:val="00AE73E4"/>
    <w:rsid w:val="00AE7748"/>
    <w:rsid w:val="00AE7976"/>
    <w:rsid w:val="00AF1CFC"/>
    <w:rsid w:val="00AF21ED"/>
    <w:rsid w:val="00AF236C"/>
    <w:rsid w:val="00AF2A82"/>
    <w:rsid w:val="00AF35D0"/>
    <w:rsid w:val="00AF3D06"/>
    <w:rsid w:val="00AF485C"/>
    <w:rsid w:val="00AF4999"/>
    <w:rsid w:val="00AF4C6D"/>
    <w:rsid w:val="00AF4CEF"/>
    <w:rsid w:val="00AF5103"/>
    <w:rsid w:val="00AF61D4"/>
    <w:rsid w:val="00AF6574"/>
    <w:rsid w:val="00AF69BE"/>
    <w:rsid w:val="00B0087E"/>
    <w:rsid w:val="00B00BCF"/>
    <w:rsid w:val="00B00BF8"/>
    <w:rsid w:val="00B01B1A"/>
    <w:rsid w:val="00B01F08"/>
    <w:rsid w:val="00B02196"/>
    <w:rsid w:val="00B021E4"/>
    <w:rsid w:val="00B038A4"/>
    <w:rsid w:val="00B0394C"/>
    <w:rsid w:val="00B03AC1"/>
    <w:rsid w:val="00B04712"/>
    <w:rsid w:val="00B05308"/>
    <w:rsid w:val="00B05380"/>
    <w:rsid w:val="00B05962"/>
    <w:rsid w:val="00B06843"/>
    <w:rsid w:val="00B07617"/>
    <w:rsid w:val="00B07B15"/>
    <w:rsid w:val="00B07EF1"/>
    <w:rsid w:val="00B10B7C"/>
    <w:rsid w:val="00B13208"/>
    <w:rsid w:val="00B15449"/>
    <w:rsid w:val="00B15E12"/>
    <w:rsid w:val="00B16C2F"/>
    <w:rsid w:val="00B17E51"/>
    <w:rsid w:val="00B20E46"/>
    <w:rsid w:val="00B2141D"/>
    <w:rsid w:val="00B2232B"/>
    <w:rsid w:val="00B22ADA"/>
    <w:rsid w:val="00B22D57"/>
    <w:rsid w:val="00B230C5"/>
    <w:rsid w:val="00B23E58"/>
    <w:rsid w:val="00B23F51"/>
    <w:rsid w:val="00B24B02"/>
    <w:rsid w:val="00B25215"/>
    <w:rsid w:val="00B25533"/>
    <w:rsid w:val="00B2569D"/>
    <w:rsid w:val="00B25D5C"/>
    <w:rsid w:val="00B26B4C"/>
    <w:rsid w:val="00B26ED2"/>
    <w:rsid w:val="00B27303"/>
    <w:rsid w:val="00B27CC2"/>
    <w:rsid w:val="00B3148A"/>
    <w:rsid w:val="00B33B7B"/>
    <w:rsid w:val="00B33D7C"/>
    <w:rsid w:val="00B34308"/>
    <w:rsid w:val="00B34428"/>
    <w:rsid w:val="00B34668"/>
    <w:rsid w:val="00B351DE"/>
    <w:rsid w:val="00B351F0"/>
    <w:rsid w:val="00B36598"/>
    <w:rsid w:val="00B41CA5"/>
    <w:rsid w:val="00B42AC4"/>
    <w:rsid w:val="00B4368A"/>
    <w:rsid w:val="00B452C5"/>
    <w:rsid w:val="00B4601A"/>
    <w:rsid w:val="00B4630C"/>
    <w:rsid w:val="00B46BCA"/>
    <w:rsid w:val="00B46BFB"/>
    <w:rsid w:val="00B46E07"/>
    <w:rsid w:val="00B47FD1"/>
    <w:rsid w:val="00B50305"/>
    <w:rsid w:val="00B5071A"/>
    <w:rsid w:val="00B516BB"/>
    <w:rsid w:val="00B521D1"/>
    <w:rsid w:val="00B533BF"/>
    <w:rsid w:val="00B56269"/>
    <w:rsid w:val="00B574A1"/>
    <w:rsid w:val="00B60864"/>
    <w:rsid w:val="00B613CD"/>
    <w:rsid w:val="00B614B9"/>
    <w:rsid w:val="00B61DB5"/>
    <w:rsid w:val="00B63EBD"/>
    <w:rsid w:val="00B643ED"/>
    <w:rsid w:val="00B65D4C"/>
    <w:rsid w:val="00B7038C"/>
    <w:rsid w:val="00B707B8"/>
    <w:rsid w:val="00B7169A"/>
    <w:rsid w:val="00B717B4"/>
    <w:rsid w:val="00B71C89"/>
    <w:rsid w:val="00B72EA2"/>
    <w:rsid w:val="00B745A1"/>
    <w:rsid w:val="00B7538C"/>
    <w:rsid w:val="00B75F5B"/>
    <w:rsid w:val="00B7661D"/>
    <w:rsid w:val="00B77183"/>
    <w:rsid w:val="00B80FC6"/>
    <w:rsid w:val="00B816D8"/>
    <w:rsid w:val="00B82164"/>
    <w:rsid w:val="00B824C7"/>
    <w:rsid w:val="00B82D03"/>
    <w:rsid w:val="00B839A9"/>
    <w:rsid w:val="00B84C7A"/>
    <w:rsid w:val="00B84DB2"/>
    <w:rsid w:val="00B850E7"/>
    <w:rsid w:val="00B869F3"/>
    <w:rsid w:val="00B8712B"/>
    <w:rsid w:val="00B87F09"/>
    <w:rsid w:val="00B900E9"/>
    <w:rsid w:val="00B90F77"/>
    <w:rsid w:val="00B92134"/>
    <w:rsid w:val="00B93831"/>
    <w:rsid w:val="00B9424C"/>
    <w:rsid w:val="00B94C92"/>
    <w:rsid w:val="00B957D0"/>
    <w:rsid w:val="00B95D78"/>
    <w:rsid w:val="00B95F4D"/>
    <w:rsid w:val="00B9644A"/>
    <w:rsid w:val="00B97445"/>
    <w:rsid w:val="00B9798F"/>
    <w:rsid w:val="00B97BAB"/>
    <w:rsid w:val="00BA28FD"/>
    <w:rsid w:val="00BA30CA"/>
    <w:rsid w:val="00BA314F"/>
    <w:rsid w:val="00BA45EE"/>
    <w:rsid w:val="00BA4ADC"/>
    <w:rsid w:val="00BA533A"/>
    <w:rsid w:val="00BA6D1A"/>
    <w:rsid w:val="00BA6F86"/>
    <w:rsid w:val="00BB053B"/>
    <w:rsid w:val="00BB09AA"/>
    <w:rsid w:val="00BB1B88"/>
    <w:rsid w:val="00BB2161"/>
    <w:rsid w:val="00BB238B"/>
    <w:rsid w:val="00BB2C2E"/>
    <w:rsid w:val="00BB4084"/>
    <w:rsid w:val="00BB4276"/>
    <w:rsid w:val="00BB547D"/>
    <w:rsid w:val="00BB5D81"/>
    <w:rsid w:val="00BB6239"/>
    <w:rsid w:val="00BB6830"/>
    <w:rsid w:val="00BB7D64"/>
    <w:rsid w:val="00BC12DB"/>
    <w:rsid w:val="00BC195A"/>
    <w:rsid w:val="00BC1E16"/>
    <w:rsid w:val="00BC29CD"/>
    <w:rsid w:val="00BC3555"/>
    <w:rsid w:val="00BC47EE"/>
    <w:rsid w:val="00BD03F7"/>
    <w:rsid w:val="00BD0F7F"/>
    <w:rsid w:val="00BD1555"/>
    <w:rsid w:val="00BD15ED"/>
    <w:rsid w:val="00BD1990"/>
    <w:rsid w:val="00BD4AD1"/>
    <w:rsid w:val="00BD52A6"/>
    <w:rsid w:val="00BD544A"/>
    <w:rsid w:val="00BD54E7"/>
    <w:rsid w:val="00BD594B"/>
    <w:rsid w:val="00BD66D7"/>
    <w:rsid w:val="00BD674F"/>
    <w:rsid w:val="00BE00BB"/>
    <w:rsid w:val="00BE0904"/>
    <w:rsid w:val="00BE09B1"/>
    <w:rsid w:val="00BE129B"/>
    <w:rsid w:val="00BE2BDF"/>
    <w:rsid w:val="00BE3021"/>
    <w:rsid w:val="00BE3C32"/>
    <w:rsid w:val="00BE41E1"/>
    <w:rsid w:val="00BE4906"/>
    <w:rsid w:val="00BE5AEE"/>
    <w:rsid w:val="00BE5F46"/>
    <w:rsid w:val="00BE6019"/>
    <w:rsid w:val="00BE6B8C"/>
    <w:rsid w:val="00BE769B"/>
    <w:rsid w:val="00BE769C"/>
    <w:rsid w:val="00BE7B33"/>
    <w:rsid w:val="00BF083E"/>
    <w:rsid w:val="00BF0A32"/>
    <w:rsid w:val="00BF0F49"/>
    <w:rsid w:val="00BF11F7"/>
    <w:rsid w:val="00BF156A"/>
    <w:rsid w:val="00BF1E21"/>
    <w:rsid w:val="00BF2D14"/>
    <w:rsid w:val="00BF31F4"/>
    <w:rsid w:val="00BF6CA4"/>
    <w:rsid w:val="00BF754C"/>
    <w:rsid w:val="00BF7EDE"/>
    <w:rsid w:val="00C0028F"/>
    <w:rsid w:val="00C00B2F"/>
    <w:rsid w:val="00C00CE5"/>
    <w:rsid w:val="00C01B65"/>
    <w:rsid w:val="00C02860"/>
    <w:rsid w:val="00C02A99"/>
    <w:rsid w:val="00C04915"/>
    <w:rsid w:val="00C06F3E"/>
    <w:rsid w:val="00C07C7B"/>
    <w:rsid w:val="00C07D18"/>
    <w:rsid w:val="00C10425"/>
    <w:rsid w:val="00C105FA"/>
    <w:rsid w:val="00C12023"/>
    <w:rsid w:val="00C12B51"/>
    <w:rsid w:val="00C12FAF"/>
    <w:rsid w:val="00C130B5"/>
    <w:rsid w:val="00C13BE9"/>
    <w:rsid w:val="00C15824"/>
    <w:rsid w:val="00C1643D"/>
    <w:rsid w:val="00C16C44"/>
    <w:rsid w:val="00C16CBD"/>
    <w:rsid w:val="00C1711B"/>
    <w:rsid w:val="00C173BE"/>
    <w:rsid w:val="00C17A30"/>
    <w:rsid w:val="00C206A9"/>
    <w:rsid w:val="00C219EC"/>
    <w:rsid w:val="00C224A0"/>
    <w:rsid w:val="00C2288C"/>
    <w:rsid w:val="00C22C20"/>
    <w:rsid w:val="00C237E7"/>
    <w:rsid w:val="00C245F7"/>
    <w:rsid w:val="00C24650"/>
    <w:rsid w:val="00C24695"/>
    <w:rsid w:val="00C24742"/>
    <w:rsid w:val="00C25465"/>
    <w:rsid w:val="00C2574E"/>
    <w:rsid w:val="00C26869"/>
    <w:rsid w:val="00C26915"/>
    <w:rsid w:val="00C311C7"/>
    <w:rsid w:val="00C32B4C"/>
    <w:rsid w:val="00C33079"/>
    <w:rsid w:val="00C343BC"/>
    <w:rsid w:val="00C348A0"/>
    <w:rsid w:val="00C37A11"/>
    <w:rsid w:val="00C37B8F"/>
    <w:rsid w:val="00C37D4B"/>
    <w:rsid w:val="00C40674"/>
    <w:rsid w:val="00C41200"/>
    <w:rsid w:val="00C44149"/>
    <w:rsid w:val="00C4419C"/>
    <w:rsid w:val="00C443F7"/>
    <w:rsid w:val="00C4546E"/>
    <w:rsid w:val="00C46256"/>
    <w:rsid w:val="00C46881"/>
    <w:rsid w:val="00C46B23"/>
    <w:rsid w:val="00C4777A"/>
    <w:rsid w:val="00C47B06"/>
    <w:rsid w:val="00C500C9"/>
    <w:rsid w:val="00C51F67"/>
    <w:rsid w:val="00C52B4F"/>
    <w:rsid w:val="00C52ECE"/>
    <w:rsid w:val="00C53339"/>
    <w:rsid w:val="00C53527"/>
    <w:rsid w:val="00C53F86"/>
    <w:rsid w:val="00C543D8"/>
    <w:rsid w:val="00C55A12"/>
    <w:rsid w:val="00C56B03"/>
    <w:rsid w:val="00C57B8A"/>
    <w:rsid w:val="00C604A6"/>
    <w:rsid w:val="00C60C2A"/>
    <w:rsid w:val="00C61886"/>
    <w:rsid w:val="00C61F0D"/>
    <w:rsid w:val="00C62720"/>
    <w:rsid w:val="00C6279E"/>
    <w:rsid w:val="00C63653"/>
    <w:rsid w:val="00C6553E"/>
    <w:rsid w:val="00C655EE"/>
    <w:rsid w:val="00C656D9"/>
    <w:rsid w:val="00C66689"/>
    <w:rsid w:val="00C66727"/>
    <w:rsid w:val="00C7030A"/>
    <w:rsid w:val="00C71925"/>
    <w:rsid w:val="00C72BB5"/>
    <w:rsid w:val="00C73FA2"/>
    <w:rsid w:val="00C751DA"/>
    <w:rsid w:val="00C753B1"/>
    <w:rsid w:val="00C75C5A"/>
    <w:rsid w:val="00C77DD0"/>
    <w:rsid w:val="00C80963"/>
    <w:rsid w:val="00C82597"/>
    <w:rsid w:val="00C82984"/>
    <w:rsid w:val="00C82D60"/>
    <w:rsid w:val="00C83912"/>
    <w:rsid w:val="00C83A13"/>
    <w:rsid w:val="00C83A83"/>
    <w:rsid w:val="00C83B8C"/>
    <w:rsid w:val="00C846E9"/>
    <w:rsid w:val="00C84E92"/>
    <w:rsid w:val="00C8667B"/>
    <w:rsid w:val="00C86F10"/>
    <w:rsid w:val="00C874C4"/>
    <w:rsid w:val="00C8769A"/>
    <w:rsid w:val="00C87780"/>
    <w:rsid w:val="00C9068C"/>
    <w:rsid w:val="00C90CE6"/>
    <w:rsid w:val="00C91B45"/>
    <w:rsid w:val="00C91B85"/>
    <w:rsid w:val="00C92941"/>
    <w:rsid w:val="00C92967"/>
    <w:rsid w:val="00C930CF"/>
    <w:rsid w:val="00C93139"/>
    <w:rsid w:val="00C9409F"/>
    <w:rsid w:val="00C94467"/>
    <w:rsid w:val="00C94905"/>
    <w:rsid w:val="00C95397"/>
    <w:rsid w:val="00C95666"/>
    <w:rsid w:val="00C96162"/>
    <w:rsid w:val="00C967B3"/>
    <w:rsid w:val="00CA05E8"/>
    <w:rsid w:val="00CA080C"/>
    <w:rsid w:val="00CA17AD"/>
    <w:rsid w:val="00CA2E57"/>
    <w:rsid w:val="00CA33FD"/>
    <w:rsid w:val="00CA3A9D"/>
    <w:rsid w:val="00CA3D0C"/>
    <w:rsid w:val="00CA3F76"/>
    <w:rsid w:val="00CA48DE"/>
    <w:rsid w:val="00CA4FEC"/>
    <w:rsid w:val="00CA654B"/>
    <w:rsid w:val="00CA68A5"/>
    <w:rsid w:val="00CB0296"/>
    <w:rsid w:val="00CB0373"/>
    <w:rsid w:val="00CB12DF"/>
    <w:rsid w:val="00CB163F"/>
    <w:rsid w:val="00CB1E12"/>
    <w:rsid w:val="00CB260A"/>
    <w:rsid w:val="00CB3347"/>
    <w:rsid w:val="00CB38BD"/>
    <w:rsid w:val="00CB3A5A"/>
    <w:rsid w:val="00CB4B25"/>
    <w:rsid w:val="00CB4C90"/>
    <w:rsid w:val="00CB5717"/>
    <w:rsid w:val="00CB702E"/>
    <w:rsid w:val="00CB72B8"/>
    <w:rsid w:val="00CB7EE6"/>
    <w:rsid w:val="00CC0870"/>
    <w:rsid w:val="00CC4AD5"/>
    <w:rsid w:val="00CC4B36"/>
    <w:rsid w:val="00CC5227"/>
    <w:rsid w:val="00CC52E4"/>
    <w:rsid w:val="00CC58A9"/>
    <w:rsid w:val="00CC5C65"/>
    <w:rsid w:val="00CC7379"/>
    <w:rsid w:val="00CC7568"/>
    <w:rsid w:val="00CD0BA8"/>
    <w:rsid w:val="00CD1078"/>
    <w:rsid w:val="00CD31CD"/>
    <w:rsid w:val="00CD3282"/>
    <w:rsid w:val="00CD328C"/>
    <w:rsid w:val="00CD3648"/>
    <w:rsid w:val="00CD3E86"/>
    <w:rsid w:val="00CD44DB"/>
    <w:rsid w:val="00CD4C7B"/>
    <w:rsid w:val="00CD4DF8"/>
    <w:rsid w:val="00CD5391"/>
    <w:rsid w:val="00CD58FE"/>
    <w:rsid w:val="00CD649B"/>
    <w:rsid w:val="00CD6886"/>
    <w:rsid w:val="00CD6FFB"/>
    <w:rsid w:val="00CE072E"/>
    <w:rsid w:val="00CE0AFC"/>
    <w:rsid w:val="00CE0E99"/>
    <w:rsid w:val="00CE121F"/>
    <w:rsid w:val="00CE381B"/>
    <w:rsid w:val="00CE4229"/>
    <w:rsid w:val="00CE456D"/>
    <w:rsid w:val="00CE64C0"/>
    <w:rsid w:val="00CF0D5F"/>
    <w:rsid w:val="00CF12FF"/>
    <w:rsid w:val="00CF2C1E"/>
    <w:rsid w:val="00CF3216"/>
    <w:rsid w:val="00CF3C56"/>
    <w:rsid w:val="00CF4169"/>
    <w:rsid w:val="00CF59A9"/>
    <w:rsid w:val="00CF70F1"/>
    <w:rsid w:val="00CF7840"/>
    <w:rsid w:val="00D013A3"/>
    <w:rsid w:val="00D024A2"/>
    <w:rsid w:val="00D03A54"/>
    <w:rsid w:val="00D0443A"/>
    <w:rsid w:val="00D04D34"/>
    <w:rsid w:val="00D065AB"/>
    <w:rsid w:val="00D06CDB"/>
    <w:rsid w:val="00D10360"/>
    <w:rsid w:val="00D1063C"/>
    <w:rsid w:val="00D12B9F"/>
    <w:rsid w:val="00D13526"/>
    <w:rsid w:val="00D136D1"/>
    <w:rsid w:val="00D15419"/>
    <w:rsid w:val="00D15601"/>
    <w:rsid w:val="00D15C0E"/>
    <w:rsid w:val="00D15C84"/>
    <w:rsid w:val="00D16E46"/>
    <w:rsid w:val="00D17AE8"/>
    <w:rsid w:val="00D23183"/>
    <w:rsid w:val="00D23204"/>
    <w:rsid w:val="00D2338B"/>
    <w:rsid w:val="00D2355E"/>
    <w:rsid w:val="00D23603"/>
    <w:rsid w:val="00D24179"/>
    <w:rsid w:val="00D26FDB"/>
    <w:rsid w:val="00D31019"/>
    <w:rsid w:val="00D3133A"/>
    <w:rsid w:val="00D321C6"/>
    <w:rsid w:val="00D32483"/>
    <w:rsid w:val="00D32D6D"/>
    <w:rsid w:val="00D33758"/>
    <w:rsid w:val="00D33BE3"/>
    <w:rsid w:val="00D3446B"/>
    <w:rsid w:val="00D34481"/>
    <w:rsid w:val="00D353DC"/>
    <w:rsid w:val="00D36528"/>
    <w:rsid w:val="00D3792D"/>
    <w:rsid w:val="00D402D4"/>
    <w:rsid w:val="00D40A81"/>
    <w:rsid w:val="00D40F85"/>
    <w:rsid w:val="00D41700"/>
    <w:rsid w:val="00D4170D"/>
    <w:rsid w:val="00D41C90"/>
    <w:rsid w:val="00D42399"/>
    <w:rsid w:val="00D42DDF"/>
    <w:rsid w:val="00D42E90"/>
    <w:rsid w:val="00D43932"/>
    <w:rsid w:val="00D4507B"/>
    <w:rsid w:val="00D464D9"/>
    <w:rsid w:val="00D47AD3"/>
    <w:rsid w:val="00D51794"/>
    <w:rsid w:val="00D52302"/>
    <w:rsid w:val="00D52FF9"/>
    <w:rsid w:val="00D53209"/>
    <w:rsid w:val="00D534F6"/>
    <w:rsid w:val="00D55AE1"/>
    <w:rsid w:val="00D55E47"/>
    <w:rsid w:val="00D56812"/>
    <w:rsid w:val="00D56BBC"/>
    <w:rsid w:val="00D57060"/>
    <w:rsid w:val="00D5772D"/>
    <w:rsid w:val="00D57B97"/>
    <w:rsid w:val="00D6037E"/>
    <w:rsid w:val="00D61388"/>
    <w:rsid w:val="00D61F3F"/>
    <w:rsid w:val="00D6212A"/>
    <w:rsid w:val="00D62E19"/>
    <w:rsid w:val="00D63B42"/>
    <w:rsid w:val="00D65E03"/>
    <w:rsid w:val="00D6602F"/>
    <w:rsid w:val="00D67CD1"/>
    <w:rsid w:val="00D7138E"/>
    <w:rsid w:val="00D717CF"/>
    <w:rsid w:val="00D71FA9"/>
    <w:rsid w:val="00D738D6"/>
    <w:rsid w:val="00D73AE9"/>
    <w:rsid w:val="00D7401D"/>
    <w:rsid w:val="00D74469"/>
    <w:rsid w:val="00D74ACE"/>
    <w:rsid w:val="00D75512"/>
    <w:rsid w:val="00D75B77"/>
    <w:rsid w:val="00D75CD6"/>
    <w:rsid w:val="00D765A6"/>
    <w:rsid w:val="00D76EC7"/>
    <w:rsid w:val="00D77884"/>
    <w:rsid w:val="00D77B93"/>
    <w:rsid w:val="00D80795"/>
    <w:rsid w:val="00D8142F"/>
    <w:rsid w:val="00D815B8"/>
    <w:rsid w:val="00D82D5A"/>
    <w:rsid w:val="00D831F5"/>
    <w:rsid w:val="00D834B6"/>
    <w:rsid w:val="00D84506"/>
    <w:rsid w:val="00D854BE"/>
    <w:rsid w:val="00D86176"/>
    <w:rsid w:val="00D864C6"/>
    <w:rsid w:val="00D8653D"/>
    <w:rsid w:val="00D8672B"/>
    <w:rsid w:val="00D87E00"/>
    <w:rsid w:val="00D904C0"/>
    <w:rsid w:val="00D907AA"/>
    <w:rsid w:val="00D9134D"/>
    <w:rsid w:val="00D915AE"/>
    <w:rsid w:val="00D91F36"/>
    <w:rsid w:val="00D92FF0"/>
    <w:rsid w:val="00D9303F"/>
    <w:rsid w:val="00D94093"/>
    <w:rsid w:val="00D95450"/>
    <w:rsid w:val="00D9595C"/>
    <w:rsid w:val="00D959A1"/>
    <w:rsid w:val="00D95F6B"/>
    <w:rsid w:val="00D961A5"/>
    <w:rsid w:val="00D9630B"/>
    <w:rsid w:val="00D96D11"/>
    <w:rsid w:val="00D9790D"/>
    <w:rsid w:val="00DA2482"/>
    <w:rsid w:val="00DA2D4A"/>
    <w:rsid w:val="00DA32FD"/>
    <w:rsid w:val="00DA4DA4"/>
    <w:rsid w:val="00DA4F5E"/>
    <w:rsid w:val="00DA636F"/>
    <w:rsid w:val="00DA7A03"/>
    <w:rsid w:val="00DB011B"/>
    <w:rsid w:val="00DB0DB8"/>
    <w:rsid w:val="00DB1818"/>
    <w:rsid w:val="00DB1996"/>
    <w:rsid w:val="00DB2A67"/>
    <w:rsid w:val="00DB4773"/>
    <w:rsid w:val="00DB4A69"/>
    <w:rsid w:val="00DB7AE4"/>
    <w:rsid w:val="00DB7AEB"/>
    <w:rsid w:val="00DB7FDC"/>
    <w:rsid w:val="00DC15C9"/>
    <w:rsid w:val="00DC2A1B"/>
    <w:rsid w:val="00DC309B"/>
    <w:rsid w:val="00DC3457"/>
    <w:rsid w:val="00DC34C0"/>
    <w:rsid w:val="00DC3C7C"/>
    <w:rsid w:val="00DC4DA2"/>
    <w:rsid w:val="00DC5261"/>
    <w:rsid w:val="00DC6C64"/>
    <w:rsid w:val="00DC7CC5"/>
    <w:rsid w:val="00DC7E9E"/>
    <w:rsid w:val="00DD005D"/>
    <w:rsid w:val="00DD044D"/>
    <w:rsid w:val="00DD073A"/>
    <w:rsid w:val="00DD0A47"/>
    <w:rsid w:val="00DD0BBE"/>
    <w:rsid w:val="00DD0E84"/>
    <w:rsid w:val="00DD2505"/>
    <w:rsid w:val="00DD2616"/>
    <w:rsid w:val="00DD4883"/>
    <w:rsid w:val="00DD6249"/>
    <w:rsid w:val="00DE0A6F"/>
    <w:rsid w:val="00DE25D2"/>
    <w:rsid w:val="00DE3469"/>
    <w:rsid w:val="00DE42F9"/>
    <w:rsid w:val="00DE49EE"/>
    <w:rsid w:val="00DE591A"/>
    <w:rsid w:val="00DE69A5"/>
    <w:rsid w:val="00DE6F46"/>
    <w:rsid w:val="00DE7021"/>
    <w:rsid w:val="00DF0E81"/>
    <w:rsid w:val="00DF1245"/>
    <w:rsid w:val="00DF1BC9"/>
    <w:rsid w:val="00DF25A4"/>
    <w:rsid w:val="00DF2799"/>
    <w:rsid w:val="00DF31BB"/>
    <w:rsid w:val="00DF3200"/>
    <w:rsid w:val="00DF4400"/>
    <w:rsid w:val="00DF44C6"/>
    <w:rsid w:val="00DF49DA"/>
    <w:rsid w:val="00DF4A9B"/>
    <w:rsid w:val="00DF5848"/>
    <w:rsid w:val="00DF6FF9"/>
    <w:rsid w:val="00DF7C0D"/>
    <w:rsid w:val="00DF7C20"/>
    <w:rsid w:val="00DF7F74"/>
    <w:rsid w:val="00DF7F7A"/>
    <w:rsid w:val="00E00998"/>
    <w:rsid w:val="00E01C99"/>
    <w:rsid w:val="00E01EA5"/>
    <w:rsid w:val="00E0389A"/>
    <w:rsid w:val="00E03C37"/>
    <w:rsid w:val="00E05359"/>
    <w:rsid w:val="00E05F88"/>
    <w:rsid w:val="00E0799C"/>
    <w:rsid w:val="00E07F2F"/>
    <w:rsid w:val="00E1217C"/>
    <w:rsid w:val="00E12FE5"/>
    <w:rsid w:val="00E133EB"/>
    <w:rsid w:val="00E135A5"/>
    <w:rsid w:val="00E13EC5"/>
    <w:rsid w:val="00E1410A"/>
    <w:rsid w:val="00E14FA8"/>
    <w:rsid w:val="00E168F1"/>
    <w:rsid w:val="00E201E6"/>
    <w:rsid w:val="00E2026A"/>
    <w:rsid w:val="00E242B8"/>
    <w:rsid w:val="00E251DC"/>
    <w:rsid w:val="00E267EB"/>
    <w:rsid w:val="00E27585"/>
    <w:rsid w:val="00E27824"/>
    <w:rsid w:val="00E27D4E"/>
    <w:rsid w:val="00E30087"/>
    <w:rsid w:val="00E307BC"/>
    <w:rsid w:val="00E30DB9"/>
    <w:rsid w:val="00E31843"/>
    <w:rsid w:val="00E3289A"/>
    <w:rsid w:val="00E346C2"/>
    <w:rsid w:val="00E36AFC"/>
    <w:rsid w:val="00E36E04"/>
    <w:rsid w:val="00E372B2"/>
    <w:rsid w:val="00E40A88"/>
    <w:rsid w:val="00E40AE2"/>
    <w:rsid w:val="00E41858"/>
    <w:rsid w:val="00E420BC"/>
    <w:rsid w:val="00E4280B"/>
    <w:rsid w:val="00E428AC"/>
    <w:rsid w:val="00E44615"/>
    <w:rsid w:val="00E449A3"/>
    <w:rsid w:val="00E44A80"/>
    <w:rsid w:val="00E44EF1"/>
    <w:rsid w:val="00E45501"/>
    <w:rsid w:val="00E458CD"/>
    <w:rsid w:val="00E46361"/>
    <w:rsid w:val="00E46C08"/>
    <w:rsid w:val="00E471CF"/>
    <w:rsid w:val="00E47677"/>
    <w:rsid w:val="00E505B8"/>
    <w:rsid w:val="00E52223"/>
    <w:rsid w:val="00E52EAE"/>
    <w:rsid w:val="00E52FDA"/>
    <w:rsid w:val="00E52FDB"/>
    <w:rsid w:val="00E54A97"/>
    <w:rsid w:val="00E54CA0"/>
    <w:rsid w:val="00E55F56"/>
    <w:rsid w:val="00E56534"/>
    <w:rsid w:val="00E60513"/>
    <w:rsid w:val="00E61FBB"/>
    <w:rsid w:val="00E625C4"/>
    <w:rsid w:val="00E62835"/>
    <w:rsid w:val="00E635CE"/>
    <w:rsid w:val="00E6406E"/>
    <w:rsid w:val="00E64B52"/>
    <w:rsid w:val="00E66800"/>
    <w:rsid w:val="00E66A92"/>
    <w:rsid w:val="00E67B39"/>
    <w:rsid w:val="00E713B1"/>
    <w:rsid w:val="00E71CBB"/>
    <w:rsid w:val="00E71CF2"/>
    <w:rsid w:val="00E72F71"/>
    <w:rsid w:val="00E732FB"/>
    <w:rsid w:val="00E7358C"/>
    <w:rsid w:val="00E74215"/>
    <w:rsid w:val="00E750B5"/>
    <w:rsid w:val="00E77645"/>
    <w:rsid w:val="00E8059A"/>
    <w:rsid w:val="00E805A6"/>
    <w:rsid w:val="00E80C43"/>
    <w:rsid w:val="00E80F96"/>
    <w:rsid w:val="00E8165C"/>
    <w:rsid w:val="00E82184"/>
    <w:rsid w:val="00E82332"/>
    <w:rsid w:val="00E83697"/>
    <w:rsid w:val="00E8383A"/>
    <w:rsid w:val="00E8423D"/>
    <w:rsid w:val="00E847CB"/>
    <w:rsid w:val="00E84C82"/>
    <w:rsid w:val="00E84CB2"/>
    <w:rsid w:val="00E859B6"/>
    <w:rsid w:val="00E8786D"/>
    <w:rsid w:val="00E9221E"/>
    <w:rsid w:val="00E92C99"/>
    <w:rsid w:val="00E93103"/>
    <w:rsid w:val="00E93CA5"/>
    <w:rsid w:val="00E93F6D"/>
    <w:rsid w:val="00E9400D"/>
    <w:rsid w:val="00E94410"/>
    <w:rsid w:val="00E956FC"/>
    <w:rsid w:val="00E95855"/>
    <w:rsid w:val="00E95937"/>
    <w:rsid w:val="00E96DB4"/>
    <w:rsid w:val="00E97368"/>
    <w:rsid w:val="00E97EFB"/>
    <w:rsid w:val="00EA00B1"/>
    <w:rsid w:val="00EA0397"/>
    <w:rsid w:val="00EA0ADD"/>
    <w:rsid w:val="00EA0D3B"/>
    <w:rsid w:val="00EA1552"/>
    <w:rsid w:val="00EA37B2"/>
    <w:rsid w:val="00EA4136"/>
    <w:rsid w:val="00EA4737"/>
    <w:rsid w:val="00EA4911"/>
    <w:rsid w:val="00EA6620"/>
    <w:rsid w:val="00EA66C9"/>
    <w:rsid w:val="00EA6F2B"/>
    <w:rsid w:val="00EA78AE"/>
    <w:rsid w:val="00EA7E8E"/>
    <w:rsid w:val="00EB01C9"/>
    <w:rsid w:val="00EB05D1"/>
    <w:rsid w:val="00EB09A7"/>
    <w:rsid w:val="00EB0D52"/>
    <w:rsid w:val="00EB1F23"/>
    <w:rsid w:val="00EB28E7"/>
    <w:rsid w:val="00EB3112"/>
    <w:rsid w:val="00EB468C"/>
    <w:rsid w:val="00EB4BEC"/>
    <w:rsid w:val="00EB5D32"/>
    <w:rsid w:val="00EB7235"/>
    <w:rsid w:val="00EB7ABD"/>
    <w:rsid w:val="00EC0A24"/>
    <w:rsid w:val="00EC2895"/>
    <w:rsid w:val="00EC2C6A"/>
    <w:rsid w:val="00EC31FB"/>
    <w:rsid w:val="00EC3390"/>
    <w:rsid w:val="00EC3CB8"/>
    <w:rsid w:val="00EC3F98"/>
    <w:rsid w:val="00EC4658"/>
    <w:rsid w:val="00EC4A25"/>
    <w:rsid w:val="00EC4C93"/>
    <w:rsid w:val="00EC5F34"/>
    <w:rsid w:val="00EC6170"/>
    <w:rsid w:val="00EC6327"/>
    <w:rsid w:val="00EC6F61"/>
    <w:rsid w:val="00EC776A"/>
    <w:rsid w:val="00EC7A7B"/>
    <w:rsid w:val="00ED028E"/>
    <w:rsid w:val="00ED08AC"/>
    <w:rsid w:val="00ED08E7"/>
    <w:rsid w:val="00ED1552"/>
    <w:rsid w:val="00ED2D15"/>
    <w:rsid w:val="00ED2FA8"/>
    <w:rsid w:val="00ED46BD"/>
    <w:rsid w:val="00ED5736"/>
    <w:rsid w:val="00ED60AA"/>
    <w:rsid w:val="00ED6BC7"/>
    <w:rsid w:val="00ED782D"/>
    <w:rsid w:val="00ED79CB"/>
    <w:rsid w:val="00EE2948"/>
    <w:rsid w:val="00EE2B21"/>
    <w:rsid w:val="00EE2F08"/>
    <w:rsid w:val="00EE41C6"/>
    <w:rsid w:val="00EE48CF"/>
    <w:rsid w:val="00EE51E7"/>
    <w:rsid w:val="00EF0260"/>
    <w:rsid w:val="00EF127E"/>
    <w:rsid w:val="00EF14E0"/>
    <w:rsid w:val="00EF1CEB"/>
    <w:rsid w:val="00EF4831"/>
    <w:rsid w:val="00EF5A8A"/>
    <w:rsid w:val="00EF5B89"/>
    <w:rsid w:val="00EF5D01"/>
    <w:rsid w:val="00EF612C"/>
    <w:rsid w:val="00EF6229"/>
    <w:rsid w:val="00EF658E"/>
    <w:rsid w:val="00EF6664"/>
    <w:rsid w:val="00EF6973"/>
    <w:rsid w:val="00EF7E48"/>
    <w:rsid w:val="00F0054A"/>
    <w:rsid w:val="00F011AA"/>
    <w:rsid w:val="00F0207C"/>
    <w:rsid w:val="00F025A2"/>
    <w:rsid w:val="00F0267B"/>
    <w:rsid w:val="00F02AFD"/>
    <w:rsid w:val="00F030AA"/>
    <w:rsid w:val="00F03172"/>
    <w:rsid w:val="00F036E9"/>
    <w:rsid w:val="00F046D5"/>
    <w:rsid w:val="00F04DE4"/>
    <w:rsid w:val="00F05CE6"/>
    <w:rsid w:val="00F07388"/>
    <w:rsid w:val="00F10372"/>
    <w:rsid w:val="00F10796"/>
    <w:rsid w:val="00F119D6"/>
    <w:rsid w:val="00F12AC7"/>
    <w:rsid w:val="00F1368C"/>
    <w:rsid w:val="00F137F1"/>
    <w:rsid w:val="00F14BBF"/>
    <w:rsid w:val="00F176B7"/>
    <w:rsid w:val="00F2023C"/>
    <w:rsid w:val="00F2026E"/>
    <w:rsid w:val="00F212B6"/>
    <w:rsid w:val="00F21C85"/>
    <w:rsid w:val="00F2210A"/>
    <w:rsid w:val="00F23905"/>
    <w:rsid w:val="00F23966"/>
    <w:rsid w:val="00F240A7"/>
    <w:rsid w:val="00F25034"/>
    <w:rsid w:val="00F25945"/>
    <w:rsid w:val="00F26502"/>
    <w:rsid w:val="00F2684D"/>
    <w:rsid w:val="00F26BFE"/>
    <w:rsid w:val="00F3024D"/>
    <w:rsid w:val="00F31372"/>
    <w:rsid w:val="00F31484"/>
    <w:rsid w:val="00F31C98"/>
    <w:rsid w:val="00F31FC0"/>
    <w:rsid w:val="00F3248C"/>
    <w:rsid w:val="00F32A38"/>
    <w:rsid w:val="00F3414D"/>
    <w:rsid w:val="00F34834"/>
    <w:rsid w:val="00F34B93"/>
    <w:rsid w:val="00F34F38"/>
    <w:rsid w:val="00F3604E"/>
    <w:rsid w:val="00F3684F"/>
    <w:rsid w:val="00F36BB6"/>
    <w:rsid w:val="00F37578"/>
    <w:rsid w:val="00F37743"/>
    <w:rsid w:val="00F3795E"/>
    <w:rsid w:val="00F4059A"/>
    <w:rsid w:val="00F414D5"/>
    <w:rsid w:val="00F41A0C"/>
    <w:rsid w:val="00F42AA3"/>
    <w:rsid w:val="00F42EB8"/>
    <w:rsid w:val="00F44A31"/>
    <w:rsid w:val="00F45B82"/>
    <w:rsid w:val="00F4655D"/>
    <w:rsid w:val="00F50268"/>
    <w:rsid w:val="00F5058C"/>
    <w:rsid w:val="00F505A0"/>
    <w:rsid w:val="00F50D4D"/>
    <w:rsid w:val="00F510AE"/>
    <w:rsid w:val="00F53314"/>
    <w:rsid w:val="00F54447"/>
    <w:rsid w:val="00F54708"/>
    <w:rsid w:val="00F54A3D"/>
    <w:rsid w:val="00F54CB0"/>
    <w:rsid w:val="00F568D7"/>
    <w:rsid w:val="00F56B10"/>
    <w:rsid w:val="00F577DC"/>
    <w:rsid w:val="00F5783E"/>
    <w:rsid w:val="00F57949"/>
    <w:rsid w:val="00F579CD"/>
    <w:rsid w:val="00F57F35"/>
    <w:rsid w:val="00F60657"/>
    <w:rsid w:val="00F60911"/>
    <w:rsid w:val="00F61569"/>
    <w:rsid w:val="00F620A2"/>
    <w:rsid w:val="00F6282E"/>
    <w:rsid w:val="00F6367D"/>
    <w:rsid w:val="00F644BD"/>
    <w:rsid w:val="00F64EA7"/>
    <w:rsid w:val="00F653B8"/>
    <w:rsid w:val="00F657A9"/>
    <w:rsid w:val="00F65820"/>
    <w:rsid w:val="00F65AEE"/>
    <w:rsid w:val="00F65DF2"/>
    <w:rsid w:val="00F67229"/>
    <w:rsid w:val="00F67406"/>
    <w:rsid w:val="00F675CD"/>
    <w:rsid w:val="00F6767F"/>
    <w:rsid w:val="00F67F12"/>
    <w:rsid w:val="00F70375"/>
    <w:rsid w:val="00F715B4"/>
    <w:rsid w:val="00F7179A"/>
    <w:rsid w:val="00F719BA"/>
    <w:rsid w:val="00F71B89"/>
    <w:rsid w:val="00F724B4"/>
    <w:rsid w:val="00F72A4D"/>
    <w:rsid w:val="00F7353C"/>
    <w:rsid w:val="00F7426F"/>
    <w:rsid w:val="00F74547"/>
    <w:rsid w:val="00F75AE4"/>
    <w:rsid w:val="00F75DBF"/>
    <w:rsid w:val="00F76507"/>
    <w:rsid w:val="00F76F8F"/>
    <w:rsid w:val="00F7770F"/>
    <w:rsid w:val="00F77C09"/>
    <w:rsid w:val="00F804C3"/>
    <w:rsid w:val="00F833D3"/>
    <w:rsid w:val="00F84C32"/>
    <w:rsid w:val="00F87257"/>
    <w:rsid w:val="00F87656"/>
    <w:rsid w:val="00F87827"/>
    <w:rsid w:val="00F878D6"/>
    <w:rsid w:val="00F91B9E"/>
    <w:rsid w:val="00F9230B"/>
    <w:rsid w:val="00F941DF"/>
    <w:rsid w:val="00F94825"/>
    <w:rsid w:val="00F95644"/>
    <w:rsid w:val="00F95B31"/>
    <w:rsid w:val="00F96B43"/>
    <w:rsid w:val="00F96CD3"/>
    <w:rsid w:val="00F9762C"/>
    <w:rsid w:val="00FA090F"/>
    <w:rsid w:val="00FA1266"/>
    <w:rsid w:val="00FA2E5A"/>
    <w:rsid w:val="00FA33E4"/>
    <w:rsid w:val="00FA34CC"/>
    <w:rsid w:val="00FA3759"/>
    <w:rsid w:val="00FA623A"/>
    <w:rsid w:val="00FB00C4"/>
    <w:rsid w:val="00FB03C4"/>
    <w:rsid w:val="00FB04E8"/>
    <w:rsid w:val="00FB098E"/>
    <w:rsid w:val="00FB0DA3"/>
    <w:rsid w:val="00FB0DC4"/>
    <w:rsid w:val="00FB1E07"/>
    <w:rsid w:val="00FB1E4A"/>
    <w:rsid w:val="00FB2C80"/>
    <w:rsid w:val="00FB2D6D"/>
    <w:rsid w:val="00FB36FA"/>
    <w:rsid w:val="00FB4B78"/>
    <w:rsid w:val="00FB58F4"/>
    <w:rsid w:val="00FB5B37"/>
    <w:rsid w:val="00FB6EC8"/>
    <w:rsid w:val="00FB76E8"/>
    <w:rsid w:val="00FC1192"/>
    <w:rsid w:val="00FC1CF8"/>
    <w:rsid w:val="00FC5B49"/>
    <w:rsid w:val="00FC6CBF"/>
    <w:rsid w:val="00FC6E82"/>
    <w:rsid w:val="00FC75C0"/>
    <w:rsid w:val="00FD3A1E"/>
    <w:rsid w:val="00FD3CE4"/>
    <w:rsid w:val="00FD6078"/>
    <w:rsid w:val="00FD6E98"/>
    <w:rsid w:val="00FD77F9"/>
    <w:rsid w:val="00FD7FD0"/>
    <w:rsid w:val="00FE106D"/>
    <w:rsid w:val="00FE2500"/>
    <w:rsid w:val="00FE251B"/>
    <w:rsid w:val="00FE295B"/>
    <w:rsid w:val="00FE305B"/>
    <w:rsid w:val="00FE3899"/>
    <w:rsid w:val="00FE3B46"/>
    <w:rsid w:val="00FE4190"/>
    <w:rsid w:val="00FE4A40"/>
    <w:rsid w:val="00FE4ECB"/>
    <w:rsid w:val="00FE5EF1"/>
    <w:rsid w:val="00FE5FEE"/>
    <w:rsid w:val="00FE5FFC"/>
    <w:rsid w:val="00FE67FE"/>
    <w:rsid w:val="00FE6946"/>
    <w:rsid w:val="00FE718D"/>
    <w:rsid w:val="00FE7B3E"/>
    <w:rsid w:val="00FF0685"/>
    <w:rsid w:val="00FF21F0"/>
    <w:rsid w:val="00FF267D"/>
    <w:rsid w:val="00FF38F0"/>
    <w:rsid w:val="00FF447E"/>
    <w:rsid w:val="00FF5081"/>
    <w:rsid w:val="00FF584D"/>
    <w:rsid w:val="00FF64CA"/>
    <w:rsid w:val="00FF7EAA"/>
    <w:rsid w:val="01DD6C3D"/>
    <w:rsid w:val="02A21029"/>
    <w:rsid w:val="02B93E6D"/>
    <w:rsid w:val="02E6D2CD"/>
    <w:rsid w:val="02E79BC8"/>
    <w:rsid w:val="02F193AA"/>
    <w:rsid w:val="031E7C35"/>
    <w:rsid w:val="03214B04"/>
    <w:rsid w:val="03384D91"/>
    <w:rsid w:val="03459CE9"/>
    <w:rsid w:val="037A224F"/>
    <w:rsid w:val="039EE163"/>
    <w:rsid w:val="03A4150E"/>
    <w:rsid w:val="03AB2F00"/>
    <w:rsid w:val="03B2ED05"/>
    <w:rsid w:val="061D1FAF"/>
    <w:rsid w:val="063F974B"/>
    <w:rsid w:val="06BABA83"/>
    <w:rsid w:val="0791F268"/>
    <w:rsid w:val="07B41AB7"/>
    <w:rsid w:val="07BBE251"/>
    <w:rsid w:val="07C632C2"/>
    <w:rsid w:val="09294DC1"/>
    <w:rsid w:val="096E7DCC"/>
    <w:rsid w:val="09C38719"/>
    <w:rsid w:val="09D44463"/>
    <w:rsid w:val="09FF2947"/>
    <w:rsid w:val="0A47D70A"/>
    <w:rsid w:val="0A4C522D"/>
    <w:rsid w:val="0A722C73"/>
    <w:rsid w:val="0BBB046A"/>
    <w:rsid w:val="0BED0E83"/>
    <w:rsid w:val="0BFCB552"/>
    <w:rsid w:val="0C3DDCDC"/>
    <w:rsid w:val="0C3E101D"/>
    <w:rsid w:val="0C75F211"/>
    <w:rsid w:val="0CDF94E8"/>
    <w:rsid w:val="0DF1D883"/>
    <w:rsid w:val="0E009355"/>
    <w:rsid w:val="0E445B54"/>
    <w:rsid w:val="0EAC0E05"/>
    <w:rsid w:val="0EB2F045"/>
    <w:rsid w:val="0F037594"/>
    <w:rsid w:val="0F05CCB0"/>
    <w:rsid w:val="0FA740D3"/>
    <w:rsid w:val="0FDCC89A"/>
    <w:rsid w:val="0FE39CD8"/>
    <w:rsid w:val="103A427C"/>
    <w:rsid w:val="10D55DF9"/>
    <w:rsid w:val="1103B9C6"/>
    <w:rsid w:val="1104A8BF"/>
    <w:rsid w:val="11D70D59"/>
    <w:rsid w:val="126274C7"/>
    <w:rsid w:val="129F9636"/>
    <w:rsid w:val="1345C07F"/>
    <w:rsid w:val="137E95C9"/>
    <w:rsid w:val="149E990D"/>
    <w:rsid w:val="150B9383"/>
    <w:rsid w:val="1558972E"/>
    <w:rsid w:val="1562C2EB"/>
    <w:rsid w:val="15D18FC7"/>
    <w:rsid w:val="15FD23CE"/>
    <w:rsid w:val="17E1B1E5"/>
    <w:rsid w:val="17FBE886"/>
    <w:rsid w:val="18026C3C"/>
    <w:rsid w:val="181C7C21"/>
    <w:rsid w:val="18D53015"/>
    <w:rsid w:val="196B1B84"/>
    <w:rsid w:val="19A98648"/>
    <w:rsid w:val="19F5CB12"/>
    <w:rsid w:val="1A006811"/>
    <w:rsid w:val="1A8DE4D6"/>
    <w:rsid w:val="1AA17CD7"/>
    <w:rsid w:val="1AE57F71"/>
    <w:rsid w:val="1B0916A9"/>
    <w:rsid w:val="1B09CCC9"/>
    <w:rsid w:val="1B1CD609"/>
    <w:rsid w:val="1B6B5F32"/>
    <w:rsid w:val="1BE657EE"/>
    <w:rsid w:val="1C2AD2FA"/>
    <w:rsid w:val="1E215EC0"/>
    <w:rsid w:val="1E6D393B"/>
    <w:rsid w:val="1EB6CF9F"/>
    <w:rsid w:val="1FA4A6A3"/>
    <w:rsid w:val="1FA7A59D"/>
    <w:rsid w:val="1FA87119"/>
    <w:rsid w:val="2085CE11"/>
    <w:rsid w:val="210202C3"/>
    <w:rsid w:val="2153B5F0"/>
    <w:rsid w:val="2169F39B"/>
    <w:rsid w:val="217551C2"/>
    <w:rsid w:val="217FD84F"/>
    <w:rsid w:val="21E7B929"/>
    <w:rsid w:val="22076F48"/>
    <w:rsid w:val="226F8CF2"/>
    <w:rsid w:val="22839BBD"/>
    <w:rsid w:val="228708A7"/>
    <w:rsid w:val="228AF225"/>
    <w:rsid w:val="22E423DB"/>
    <w:rsid w:val="23398663"/>
    <w:rsid w:val="2386F74D"/>
    <w:rsid w:val="250D6DEF"/>
    <w:rsid w:val="25221439"/>
    <w:rsid w:val="25268D22"/>
    <w:rsid w:val="2565A28B"/>
    <w:rsid w:val="25A7520C"/>
    <w:rsid w:val="25C30CA7"/>
    <w:rsid w:val="2625A8F4"/>
    <w:rsid w:val="262C85EE"/>
    <w:rsid w:val="26DA2944"/>
    <w:rsid w:val="26EF463B"/>
    <w:rsid w:val="272FD19F"/>
    <w:rsid w:val="27322A1F"/>
    <w:rsid w:val="274E68F7"/>
    <w:rsid w:val="275FD760"/>
    <w:rsid w:val="277F0756"/>
    <w:rsid w:val="27C73BBD"/>
    <w:rsid w:val="27F7D826"/>
    <w:rsid w:val="28A66006"/>
    <w:rsid w:val="28F90364"/>
    <w:rsid w:val="29122DC3"/>
    <w:rsid w:val="29D7CE22"/>
    <w:rsid w:val="2A98B4B7"/>
    <w:rsid w:val="2BAA8844"/>
    <w:rsid w:val="2BDE407D"/>
    <w:rsid w:val="2C0B3ED6"/>
    <w:rsid w:val="2C491F3C"/>
    <w:rsid w:val="2CFB8175"/>
    <w:rsid w:val="2D09EF7E"/>
    <w:rsid w:val="2D906AD7"/>
    <w:rsid w:val="2DA75FB4"/>
    <w:rsid w:val="2DFB8749"/>
    <w:rsid w:val="2F060E65"/>
    <w:rsid w:val="2F3F248A"/>
    <w:rsid w:val="2F5979E8"/>
    <w:rsid w:val="3082A6CD"/>
    <w:rsid w:val="309B166A"/>
    <w:rsid w:val="30DC8374"/>
    <w:rsid w:val="30E0D76D"/>
    <w:rsid w:val="311BD514"/>
    <w:rsid w:val="3134AB88"/>
    <w:rsid w:val="3300BE54"/>
    <w:rsid w:val="3301EB1D"/>
    <w:rsid w:val="33348E87"/>
    <w:rsid w:val="34DDF54D"/>
    <w:rsid w:val="34DE5251"/>
    <w:rsid w:val="3548AF50"/>
    <w:rsid w:val="354DAC74"/>
    <w:rsid w:val="3587F1DA"/>
    <w:rsid w:val="358F72CD"/>
    <w:rsid w:val="35AD72F2"/>
    <w:rsid w:val="364E418F"/>
    <w:rsid w:val="366D260B"/>
    <w:rsid w:val="368860A4"/>
    <w:rsid w:val="36B3A383"/>
    <w:rsid w:val="36FD1AEF"/>
    <w:rsid w:val="379691DF"/>
    <w:rsid w:val="382C1B1E"/>
    <w:rsid w:val="38541A0B"/>
    <w:rsid w:val="38DF14CF"/>
    <w:rsid w:val="38F46D8A"/>
    <w:rsid w:val="3982B3AA"/>
    <w:rsid w:val="39C47C7D"/>
    <w:rsid w:val="39F46085"/>
    <w:rsid w:val="3A00808C"/>
    <w:rsid w:val="3A21A27E"/>
    <w:rsid w:val="3A5215AC"/>
    <w:rsid w:val="3A75448E"/>
    <w:rsid w:val="3A9F3B4B"/>
    <w:rsid w:val="3AD662CF"/>
    <w:rsid w:val="3BA3914E"/>
    <w:rsid w:val="3BA4E023"/>
    <w:rsid w:val="3BF12DE2"/>
    <w:rsid w:val="3C2C0E4C"/>
    <w:rsid w:val="3C489C43"/>
    <w:rsid w:val="3C5B280C"/>
    <w:rsid w:val="3CA72FCE"/>
    <w:rsid w:val="3CC249F2"/>
    <w:rsid w:val="3CD64014"/>
    <w:rsid w:val="3CDB5138"/>
    <w:rsid w:val="3CF3993F"/>
    <w:rsid w:val="3D711A28"/>
    <w:rsid w:val="3D756A38"/>
    <w:rsid w:val="3DA232BB"/>
    <w:rsid w:val="3E7E0D9C"/>
    <w:rsid w:val="3ECAE357"/>
    <w:rsid w:val="3F61CDFE"/>
    <w:rsid w:val="3F856F8C"/>
    <w:rsid w:val="3FF0F7E7"/>
    <w:rsid w:val="405BE43D"/>
    <w:rsid w:val="406E1B43"/>
    <w:rsid w:val="406FD4E3"/>
    <w:rsid w:val="40C9FCEF"/>
    <w:rsid w:val="40E1457E"/>
    <w:rsid w:val="41009640"/>
    <w:rsid w:val="415AEFBB"/>
    <w:rsid w:val="41FC61D7"/>
    <w:rsid w:val="43443C86"/>
    <w:rsid w:val="43AAC355"/>
    <w:rsid w:val="44ACADEE"/>
    <w:rsid w:val="4626D709"/>
    <w:rsid w:val="464FC5EB"/>
    <w:rsid w:val="46A5C5E8"/>
    <w:rsid w:val="4729083B"/>
    <w:rsid w:val="47CF6E1E"/>
    <w:rsid w:val="4827A4B3"/>
    <w:rsid w:val="489327EF"/>
    <w:rsid w:val="48B55C73"/>
    <w:rsid w:val="4931E34C"/>
    <w:rsid w:val="49389C8B"/>
    <w:rsid w:val="49CE77A3"/>
    <w:rsid w:val="4A027699"/>
    <w:rsid w:val="4A055D23"/>
    <w:rsid w:val="4AD14C23"/>
    <w:rsid w:val="4AE257C2"/>
    <w:rsid w:val="4AE8103B"/>
    <w:rsid w:val="4B20DA29"/>
    <w:rsid w:val="4B4D871A"/>
    <w:rsid w:val="4B7985FD"/>
    <w:rsid w:val="4B9061E9"/>
    <w:rsid w:val="4BD85148"/>
    <w:rsid w:val="4BDA70D3"/>
    <w:rsid w:val="4C3ED03C"/>
    <w:rsid w:val="4C6229A4"/>
    <w:rsid w:val="4D524399"/>
    <w:rsid w:val="4D5BBA63"/>
    <w:rsid w:val="4D6DE6CD"/>
    <w:rsid w:val="4D98AA4C"/>
    <w:rsid w:val="4E528549"/>
    <w:rsid w:val="4E708FEC"/>
    <w:rsid w:val="4ED8CBCC"/>
    <w:rsid w:val="4F4E5589"/>
    <w:rsid w:val="4F8461AA"/>
    <w:rsid w:val="4F927C3E"/>
    <w:rsid w:val="4FB2E52F"/>
    <w:rsid w:val="4FB5706E"/>
    <w:rsid w:val="50223E57"/>
    <w:rsid w:val="50712571"/>
    <w:rsid w:val="50EDA6DA"/>
    <w:rsid w:val="51A01C11"/>
    <w:rsid w:val="51BC9D4B"/>
    <w:rsid w:val="51F54BC1"/>
    <w:rsid w:val="522F09DB"/>
    <w:rsid w:val="526AB495"/>
    <w:rsid w:val="5284D96A"/>
    <w:rsid w:val="529960E1"/>
    <w:rsid w:val="52C931BD"/>
    <w:rsid w:val="52CCDA05"/>
    <w:rsid w:val="52FAC1EF"/>
    <w:rsid w:val="532CC95B"/>
    <w:rsid w:val="5444E04F"/>
    <w:rsid w:val="5467E94C"/>
    <w:rsid w:val="55693E18"/>
    <w:rsid w:val="557586AD"/>
    <w:rsid w:val="55E2E9C7"/>
    <w:rsid w:val="572274D5"/>
    <w:rsid w:val="57574FC3"/>
    <w:rsid w:val="57584A8D"/>
    <w:rsid w:val="57C42C8F"/>
    <w:rsid w:val="58051EAD"/>
    <w:rsid w:val="586FCFA1"/>
    <w:rsid w:val="58A0DEDA"/>
    <w:rsid w:val="58A57870"/>
    <w:rsid w:val="59059B81"/>
    <w:rsid w:val="592CC37C"/>
    <w:rsid w:val="595ADBC0"/>
    <w:rsid w:val="59C1B2D6"/>
    <w:rsid w:val="59F4AF6C"/>
    <w:rsid w:val="5A2D467A"/>
    <w:rsid w:val="5A456C15"/>
    <w:rsid w:val="5A6BD9AC"/>
    <w:rsid w:val="5A73477A"/>
    <w:rsid w:val="5AA28200"/>
    <w:rsid w:val="5AD37185"/>
    <w:rsid w:val="5B558C70"/>
    <w:rsid w:val="5B7942E6"/>
    <w:rsid w:val="5B89F7CC"/>
    <w:rsid w:val="5C8055F4"/>
    <w:rsid w:val="5CB75AA8"/>
    <w:rsid w:val="5CDB9953"/>
    <w:rsid w:val="5CDF10FD"/>
    <w:rsid w:val="5CE31EA2"/>
    <w:rsid w:val="5CEC5250"/>
    <w:rsid w:val="5D3BC402"/>
    <w:rsid w:val="5D3E7A24"/>
    <w:rsid w:val="5D9FE13C"/>
    <w:rsid w:val="5DE0A391"/>
    <w:rsid w:val="5E48BE45"/>
    <w:rsid w:val="5E9C00DE"/>
    <w:rsid w:val="5F0BCFCE"/>
    <w:rsid w:val="5F61E5C4"/>
    <w:rsid w:val="61056173"/>
    <w:rsid w:val="61131AD3"/>
    <w:rsid w:val="611CC308"/>
    <w:rsid w:val="617CF3F6"/>
    <w:rsid w:val="6181CD0C"/>
    <w:rsid w:val="620C0CD3"/>
    <w:rsid w:val="62CAEE73"/>
    <w:rsid w:val="62D37EA3"/>
    <w:rsid w:val="631D9968"/>
    <w:rsid w:val="63CAA7C0"/>
    <w:rsid w:val="63CFEA4B"/>
    <w:rsid w:val="64198DD3"/>
    <w:rsid w:val="647FDBE2"/>
    <w:rsid w:val="64952340"/>
    <w:rsid w:val="64A98643"/>
    <w:rsid w:val="654125B1"/>
    <w:rsid w:val="65661EA0"/>
    <w:rsid w:val="65D4D4F2"/>
    <w:rsid w:val="66A81B71"/>
    <w:rsid w:val="6763CAA3"/>
    <w:rsid w:val="677E5B53"/>
    <w:rsid w:val="68038167"/>
    <w:rsid w:val="68039F1E"/>
    <w:rsid w:val="68CCB0C2"/>
    <w:rsid w:val="68DBA28E"/>
    <w:rsid w:val="68F69ECF"/>
    <w:rsid w:val="692EED26"/>
    <w:rsid w:val="69B099A4"/>
    <w:rsid w:val="69E4D94E"/>
    <w:rsid w:val="6A5FDB86"/>
    <w:rsid w:val="6AADEEF4"/>
    <w:rsid w:val="6B0C0D38"/>
    <w:rsid w:val="6B17EBE3"/>
    <w:rsid w:val="6BA0C2B5"/>
    <w:rsid w:val="6BC7770D"/>
    <w:rsid w:val="6C3BA34B"/>
    <w:rsid w:val="6D2EFA45"/>
    <w:rsid w:val="6D63F405"/>
    <w:rsid w:val="6D9A2D98"/>
    <w:rsid w:val="6DD313B4"/>
    <w:rsid w:val="6E2554FE"/>
    <w:rsid w:val="6E4BD5B3"/>
    <w:rsid w:val="6E5F0DE5"/>
    <w:rsid w:val="6EE150A8"/>
    <w:rsid w:val="6EF89986"/>
    <w:rsid w:val="6F14EF0C"/>
    <w:rsid w:val="6F3A3E48"/>
    <w:rsid w:val="6F51A686"/>
    <w:rsid w:val="6F7D1240"/>
    <w:rsid w:val="6F977D17"/>
    <w:rsid w:val="6FA42B9B"/>
    <w:rsid w:val="70C2E8FE"/>
    <w:rsid w:val="719671D8"/>
    <w:rsid w:val="719B92C0"/>
    <w:rsid w:val="71A57542"/>
    <w:rsid w:val="721D6A5E"/>
    <w:rsid w:val="7241406B"/>
    <w:rsid w:val="72FE052F"/>
    <w:rsid w:val="733AE08E"/>
    <w:rsid w:val="73731CB7"/>
    <w:rsid w:val="737C26C0"/>
    <w:rsid w:val="73A12298"/>
    <w:rsid w:val="73D6C3B9"/>
    <w:rsid w:val="73FB3CD2"/>
    <w:rsid w:val="7406DF66"/>
    <w:rsid w:val="7451CAA2"/>
    <w:rsid w:val="7516D9EA"/>
    <w:rsid w:val="752E63DE"/>
    <w:rsid w:val="7556DA48"/>
    <w:rsid w:val="7596D0CC"/>
    <w:rsid w:val="76196995"/>
    <w:rsid w:val="76DA2355"/>
    <w:rsid w:val="778ABF65"/>
    <w:rsid w:val="77E9BB73"/>
    <w:rsid w:val="78D2C8A5"/>
    <w:rsid w:val="7949D323"/>
    <w:rsid w:val="7A19B51B"/>
    <w:rsid w:val="7A461284"/>
    <w:rsid w:val="7A74A807"/>
    <w:rsid w:val="7A8667DC"/>
    <w:rsid w:val="7AF2391E"/>
    <w:rsid w:val="7B6A8338"/>
    <w:rsid w:val="7BBE5775"/>
    <w:rsid w:val="7C19D5A1"/>
    <w:rsid w:val="7CE0D8A0"/>
    <w:rsid w:val="7D3BBF25"/>
    <w:rsid w:val="7DA11039"/>
    <w:rsid w:val="7E562FBF"/>
    <w:rsid w:val="7F0120B8"/>
    <w:rsid w:val="7FBC36A9"/>
    <w:rsid w:val="7FD59D43"/>
    <w:rsid w:val="7FE5D9F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250ECCD-B305-47B9-A7D3-2C0FFFA8D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53F86"/>
    <w:rPr>
      <w:sz w:val="16"/>
      <w:szCs w:val="16"/>
    </w:rPr>
  </w:style>
  <w:style w:type="paragraph" w:styleId="CommentText">
    <w:name w:val="annotation text"/>
    <w:basedOn w:val="Normal"/>
    <w:link w:val="CommentTextChar"/>
    <w:rsid w:val="00C53F86"/>
  </w:style>
  <w:style w:type="character" w:customStyle="1" w:styleId="CommentTextChar">
    <w:name w:val="Comment Text Char"/>
    <w:basedOn w:val="DefaultParagraphFont"/>
    <w:link w:val="CommentText"/>
    <w:rsid w:val="00C53F86"/>
    <w:rPr>
      <w:lang w:eastAsia="en-US"/>
    </w:rPr>
  </w:style>
  <w:style w:type="paragraph" w:styleId="CommentSubject">
    <w:name w:val="annotation subject"/>
    <w:basedOn w:val="CommentText"/>
    <w:next w:val="CommentText"/>
    <w:link w:val="CommentSubjectChar"/>
    <w:rsid w:val="00C53F86"/>
    <w:rPr>
      <w:b/>
      <w:bCs/>
    </w:rPr>
  </w:style>
  <w:style w:type="character" w:customStyle="1" w:styleId="CommentSubjectChar">
    <w:name w:val="Comment Subject Char"/>
    <w:basedOn w:val="CommentTextChar"/>
    <w:link w:val="CommentSubject"/>
    <w:rsid w:val="00C53F86"/>
    <w:rPr>
      <w:b/>
      <w:bCs/>
      <w:lang w:eastAsia="en-US"/>
    </w:rPr>
  </w:style>
  <w:style w:type="paragraph" w:styleId="ListParagraph">
    <w:name w:val="List Paragraph"/>
    <w:basedOn w:val="Normal"/>
    <w:uiPriority w:val="34"/>
    <w:qFormat/>
    <w:rsid w:val="0022274D"/>
    <w:pPr>
      <w:ind w:left="720"/>
      <w:contextualSpacing/>
    </w:pPr>
  </w:style>
  <w:style w:type="paragraph" w:customStyle="1" w:styleId="paragraph">
    <w:name w:val="paragraph"/>
    <w:basedOn w:val="Normal"/>
    <w:rsid w:val="0022274D"/>
    <w:pPr>
      <w:spacing w:before="100" w:beforeAutospacing="1" w:after="100" w:afterAutospacing="1"/>
    </w:pPr>
    <w:rPr>
      <w:sz w:val="24"/>
      <w:szCs w:val="24"/>
      <w:lang w:val="de-DE" w:eastAsia="de-DE"/>
    </w:rPr>
  </w:style>
  <w:style w:type="character" w:customStyle="1" w:styleId="normaltextrun">
    <w:name w:val="normaltextrun"/>
    <w:basedOn w:val="DefaultParagraphFont"/>
    <w:rsid w:val="0022274D"/>
  </w:style>
  <w:style w:type="character" w:customStyle="1" w:styleId="eop">
    <w:name w:val="eop"/>
    <w:basedOn w:val="DefaultParagraphFont"/>
    <w:rsid w:val="0022274D"/>
  </w:style>
  <w:style w:type="character" w:customStyle="1" w:styleId="advancedproofingissue">
    <w:name w:val="advancedproofingissue"/>
    <w:basedOn w:val="DefaultParagraphFont"/>
    <w:rsid w:val="0022274D"/>
  </w:style>
  <w:style w:type="paragraph" w:styleId="Caption">
    <w:name w:val="caption"/>
    <w:basedOn w:val="Normal"/>
    <w:next w:val="Normal"/>
    <w:unhideWhenUsed/>
    <w:qFormat/>
    <w:rsid w:val="00342442"/>
    <w:pPr>
      <w:spacing w:after="200"/>
    </w:pPr>
    <w:rPr>
      <w:i/>
      <w:iCs/>
      <w:color w:val="44546A" w:themeColor="text2"/>
      <w:sz w:val="18"/>
      <w:szCs w:val="18"/>
    </w:rPr>
  </w:style>
  <w:style w:type="character" w:customStyle="1" w:styleId="Heading1Char">
    <w:name w:val="Heading 1 Char"/>
    <w:basedOn w:val="DefaultParagraphFont"/>
    <w:link w:val="Heading1"/>
    <w:rsid w:val="006119C4"/>
    <w:rPr>
      <w:rFonts w:ascii="Arial" w:hAnsi="Arial"/>
      <w:sz w:val="36"/>
      <w:lang w:eastAsia="en-US"/>
    </w:rPr>
  </w:style>
  <w:style w:type="table" w:styleId="TableGrid">
    <w:name w:val="Table Grid"/>
    <w:basedOn w:val="TableNormal"/>
    <w:rsid w:val="000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040B2C"/>
    <w:rPr>
      <w:color w:val="2B579A"/>
      <w:shd w:val="clear" w:color="auto" w:fill="E1DFDD"/>
    </w:rPr>
  </w:style>
  <w:style w:type="paragraph" w:styleId="Revision">
    <w:name w:val="Revision"/>
    <w:hidden/>
    <w:uiPriority w:val="99"/>
    <w:semiHidden/>
    <w:rsid w:val="0095788F"/>
    <w:rPr>
      <w:lang w:eastAsia="en-US"/>
    </w:rPr>
  </w:style>
  <w:style w:type="table" w:styleId="GridTable5Dark-Accent5">
    <w:name w:val="Grid Table 5 Dark Accent 5"/>
    <w:basedOn w:val="TableNormal"/>
    <w:uiPriority w:val="50"/>
    <w:rsid w:val="0012230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B2Char">
    <w:name w:val="B2 Char"/>
    <w:link w:val="B2"/>
    <w:qFormat/>
    <w:rsid w:val="00995002"/>
    <w:rPr>
      <w:lang w:eastAsia="en-US"/>
    </w:rPr>
  </w:style>
  <w:style w:type="character" w:customStyle="1" w:styleId="B3Char2">
    <w:name w:val="B3 Char2"/>
    <w:link w:val="B3"/>
    <w:qFormat/>
    <w:rsid w:val="00995002"/>
    <w:rPr>
      <w:lang w:eastAsia="en-US"/>
    </w:rPr>
  </w:style>
  <w:style w:type="character" w:customStyle="1" w:styleId="B4Char">
    <w:name w:val="B4 Char"/>
    <w:link w:val="B4"/>
    <w:qFormat/>
    <w:rsid w:val="00995002"/>
    <w:rPr>
      <w:lang w:eastAsia="en-US"/>
    </w:rPr>
  </w:style>
  <w:style w:type="character" w:customStyle="1" w:styleId="B5Char">
    <w:name w:val="B5 Char"/>
    <w:link w:val="B5"/>
    <w:qFormat/>
    <w:rsid w:val="00995002"/>
    <w:rPr>
      <w:lang w:eastAsia="en-US"/>
    </w:rPr>
  </w:style>
  <w:style w:type="paragraph" w:customStyle="1" w:styleId="Agreement">
    <w:name w:val="Agreement"/>
    <w:basedOn w:val="Normal"/>
    <w:next w:val="Normal"/>
    <w:qFormat/>
    <w:rsid w:val="0065774F"/>
    <w:pPr>
      <w:numPr>
        <w:numId w:val="10"/>
      </w:numPr>
      <w:tabs>
        <w:tab w:val="clear" w:pos="1352"/>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128328">
      <w:bodyDiv w:val="1"/>
      <w:marLeft w:val="0"/>
      <w:marRight w:val="0"/>
      <w:marTop w:val="0"/>
      <w:marBottom w:val="0"/>
      <w:divBdr>
        <w:top w:val="none" w:sz="0" w:space="0" w:color="auto"/>
        <w:left w:val="none" w:sz="0" w:space="0" w:color="auto"/>
        <w:bottom w:val="none" w:sz="0" w:space="0" w:color="auto"/>
        <w:right w:val="none" w:sz="0" w:space="0" w:color="auto"/>
      </w:divBdr>
    </w:div>
    <w:div w:id="185212406">
      <w:bodyDiv w:val="1"/>
      <w:marLeft w:val="0"/>
      <w:marRight w:val="0"/>
      <w:marTop w:val="0"/>
      <w:marBottom w:val="0"/>
      <w:divBdr>
        <w:top w:val="none" w:sz="0" w:space="0" w:color="auto"/>
        <w:left w:val="none" w:sz="0" w:space="0" w:color="auto"/>
        <w:bottom w:val="none" w:sz="0" w:space="0" w:color="auto"/>
        <w:right w:val="none" w:sz="0" w:space="0" w:color="auto"/>
      </w:divBdr>
    </w:div>
    <w:div w:id="314067273">
      <w:bodyDiv w:val="1"/>
      <w:marLeft w:val="0"/>
      <w:marRight w:val="0"/>
      <w:marTop w:val="0"/>
      <w:marBottom w:val="0"/>
      <w:divBdr>
        <w:top w:val="none" w:sz="0" w:space="0" w:color="auto"/>
        <w:left w:val="none" w:sz="0" w:space="0" w:color="auto"/>
        <w:bottom w:val="none" w:sz="0" w:space="0" w:color="auto"/>
        <w:right w:val="none" w:sz="0" w:space="0" w:color="auto"/>
      </w:divBdr>
      <w:divsChild>
        <w:div w:id="585111749">
          <w:marLeft w:val="0"/>
          <w:marRight w:val="0"/>
          <w:marTop w:val="0"/>
          <w:marBottom w:val="0"/>
          <w:divBdr>
            <w:top w:val="none" w:sz="0" w:space="0" w:color="auto"/>
            <w:left w:val="none" w:sz="0" w:space="0" w:color="auto"/>
            <w:bottom w:val="none" w:sz="0" w:space="0" w:color="auto"/>
            <w:right w:val="none" w:sz="0" w:space="0" w:color="auto"/>
          </w:divBdr>
          <w:divsChild>
            <w:div w:id="589655846">
              <w:marLeft w:val="0"/>
              <w:marRight w:val="0"/>
              <w:marTop w:val="0"/>
              <w:marBottom w:val="0"/>
              <w:divBdr>
                <w:top w:val="none" w:sz="0" w:space="0" w:color="auto"/>
                <w:left w:val="none" w:sz="0" w:space="0" w:color="auto"/>
                <w:bottom w:val="none" w:sz="0" w:space="0" w:color="auto"/>
                <w:right w:val="none" w:sz="0" w:space="0" w:color="auto"/>
              </w:divBdr>
            </w:div>
          </w:divsChild>
        </w:div>
        <w:div w:id="603419149">
          <w:marLeft w:val="0"/>
          <w:marRight w:val="0"/>
          <w:marTop w:val="0"/>
          <w:marBottom w:val="0"/>
          <w:divBdr>
            <w:top w:val="none" w:sz="0" w:space="0" w:color="auto"/>
            <w:left w:val="none" w:sz="0" w:space="0" w:color="auto"/>
            <w:bottom w:val="none" w:sz="0" w:space="0" w:color="auto"/>
            <w:right w:val="none" w:sz="0" w:space="0" w:color="auto"/>
          </w:divBdr>
          <w:divsChild>
            <w:div w:id="2001498938">
              <w:marLeft w:val="0"/>
              <w:marRight w:val="0"/>
              <w:marTop w:val="0"/>
              <w:marBottom w:val="0"/>
              <w:divBdr>
                <w:top w:val="none" w:sz="0" w:space="0" w:color="auto"/>
                <w:left w:val="none" w:sz="0" w:space="0" w:color="auto"/>
                <w:bottom w:val="none" w:sz="0" w:space="0" w:color="auto"/>
                <w:right w:val="none" w:sz="0" w:space="0" w:color="auto"/>
              </w:divBdr>
            </w:div>
          </w:divsChild>
        </w:div>
        <w:div w:id="971055499">
          <w:marLeft w:val="0"/>
          <w:marRight w:val="0"/>
          <w:marTop w:val="0"/>
          <w:marBottom w:val="0"/>
          <w:divBdr>
            <w:top w:val="none" w:sz="0" w:space="0" w:color="auto"/>
            <w:left w:val="none" w:sz="0" w:space="0" w:color="auto"/>
            <w:bottom w:val="none" w:sz="0" w:space="0" w:color="auto"/>
            <w:right w:val="none" w:sz="0" w:space="0" w:color="auto"/>
          </w:divBdr>
          <w:divsChild>
            <w:div w:id="336931087">
              <w:marLeft w:val="0"/>
              <w:marRight w:val="0"/>
              <w:marTop w:val="0"/>
              <w:marBottom w:val="0"/>
              <w:divBdr>
                <w:top w:val="none" w:sz="0" w:space="0" w:color="auto"/>
                <w:left w:val="none" w:sz="0" w:space="0" w:color="auto"/>
                <w:bottom w:val="none" w:sz="0" w:space="0" w:color="auto"/>
                <w:right w:val="none" w:sz="0" w:space="0" w:color="auto"/>
              </w:divBdr>
            </w:div>
          </w:divsChild>
        </w:div>
        <w:div w:id="1005865603">
          <w:marLeft w:val="0"/>
          <w:marRight w:val="0"/>
          <w:marTop w:val="0"/>
          <w:marBottom w:val="0"/>
          <w:divBdr>
            <w:top w:val="none" w:sz="0" w:space="0" w:color="auto"/>
            <w:left w:val="none" w:sz="0" w:space="0" w:color="auto"/>
            <w:bottom w:val="none" w:sz="0" w:space="0" w:color="auto"/>
            <w:right w:val="none" w:sz="0" w:space="0" w:color="auto"/>
          </w:divBdr>
          <w:divsChild>
            <w:div w:id="872957345">
              <w:marLeft w:val="0"/>
              <w:marRight w:val="0"/>
              <w:marTop w:val="0"/>
              <w:marBottom w:val="0"/>
              <w:divBdr>
                <w:top w:val="none" w:sz="0" w:space="0" w:color="auto"/>
                <w:left w:val="none" w:sz="0" w:space="0" w:color="auto"/>
                <w:bottom w:val="none" w:sz="0" w:space="0" w:color="auto"/>
                <w:right w:val="none" w:sz="0" w:space="0" w:color="auto"/>
              </w:divBdr>
            </w:div>
          </w:divsChild>
        </w:div>
        <w:div w:id="1078989230">
          <w:marLeft w:val="0"/>
          <w:marRight w:val="0"/>
          <w:marTop w:val="0"/>
          <w:marBottom w:val="0"/>
          <w:divBdr>
            <w:top w:val="none" w:sz="0" w:space="0" w:color="auto"/>
            <w:left w:val="none" w:sz="0" w:space="0" w:color="auto"/>
            <w:bottom w:val="none" w:sz="0" w:space="0" w:color="auto"/>
            <w:right w:val="none" w:sz="0" w:space="0" w:color="auto"/>
          </w:divBdr>
          <w:divsChild>
            <w:div w:id="1430008327">
              <w:marLeft w:val="0"/>
              <w:marRight w:val="0"/>
              <w:marTop w:val="0"/>
              <w:marBottom w:val="0"/>
              <w:divBdr>
                <w:top w:val="none" w:sz="0" w:space="0" w:color="auto"/>
                <w:left w:val="none" w:sz="0" w:space="0" w:color="auto"/>
                <w:bottom w:val="none" w:sz="0" w:space="0" w:color="auto"/>
                <w:right w:val="none" w:sz="0" w:space="0" w:color="auto"/>
              </w:divBdr>
            </w:div>
          </w:divsChild>
        </w:div>
        <w:div w:id="1187212103">
          <w:marLeft w:val="0"/>
          <w:marRight w:val="0"/>
          <w:marTop w:val="0"/>
          <w:marBottom w:val="0"/>
          <w:divBdr>
            <w:top w:val="none" w:sz="0" w:space="0" w:color="auto"/>
            <w:left w:val="none" w:sz="0" w:space="0" w:color="auto"/>
            <w:bottom w:val="none" w:sz="0" w:space="0" w:color="auto"/>
            <w:right w:val="none" w:sz="0" w:space="0" w:color="auto"/>
          </w:divBdr>
          <w:divsChild>
            <w:div w:id="262419865">
              <w:marLeft w:val="0"/>
              <w:marRight w:val="0"/>
              <w:marTop w:val="0"/>
              <w:marBottom w:val="0"/>
              <w:divBdr>
                <w:top w:val="none" w:sz="0" w:space="0" w:color="auto"/>
                <w:left w:val="none" w:sz="0" w:space="0" w:color="auto"/>
                <w:bottom w:val="none" w:sz="0" w:space="0" w:color="auto"/>
                <w:right w:val="none" w:sz="0" w:space="0" w:color="auto"/>
              </w:divBdr>
            </w:div>
          </w:divsChild>
        </w:div>
        <w:div w:id="1256477560">
          <w:marLeft w:val="0"/>
          <w:marRight w:val="0"/>
          <w:marTop w:val="0"/>
          <w:marBottom w:val="0"/>
          <w:divBdr>
            <w:top w:val="none" w:sz="0" w:space="0" w:color="auto"/>
            <w:left w:val="none" w:sz="0" w:space="0" w:color="auto"/>
            <w:bottom w:val="none" w:sz="0" w:space="0" w:color="auto"/>
            <w:right w:val="none" w:sz="0" w:space="0" w:color="auto"/>
          </w:divBdr>
          <w:divsChild>
            <w:div w:id="296878242">
              <w:marLeft w:val="0"/>
              <w:marRight w:val="0"/>
              <w:marTop w:val="0"/>
              <w:marBottom w:val="0"/>
              <w:divBdr>
                <w:top w:val="none" w:sz="0" w:space="0" w:color="auto"/>
                <w:left w:val="none" w:sz="0" w:space="0" w:color="auto"/>
                <w:bottom w:val="none" w:sz="0" w:space="0" w:color="auto"/>
                <w:right w:val="none" w:sz="0" w:space="0" w:color="auto"/>
              </w:divBdr>
            </w:div>
          </w:divsChild>
        </w:div>
        <w:div w:id="1430009736">
          <w:marLeft w:val="0"/>
          <w:marRight w:val="0"/>
          <w:marTop w:val="0"/>
          <w:marBottom w:val="0"/>
          <w:divBdr>
            <w:top w:val="none" w:sz="0" w:space="0" w:color="auto"/>
            <w:left w:val="none" w:sz="0" w:space="0" w:color="auto"/>
            <w:bottom w:val="none" w:sz="0" w:space="0" w:color="auto"/>
            <w:right w:val="none" w:sz="0" w:space="0" w:color="auto"/>
          </w:divBdr>
          <w:divsChild>
            <w:div w:id="1097481569">
              <w:marLeft w:val="0"/>
              <w:marRight w:val="0"/>
              <w:marTop w:val="0"/>
              <w:marBottom w:val="0"/>
              <w:divBdr>
                <w:top w:val="none" w:sz="0" w:space="0" w:color="auto"/>
                <w:left w:val="none" w:sz="0" w:space="0" w:color="auto"/>
                <w:bottom w:val="none" w:sz="0" w:space="0" w:color="auto"/>
                <w:right w:val="none" w:sz="0" w:space="0" w:color="auto"/>
              </w:divBdr>
            </w:div>
          </w:divsChild>
        </w:div>
        <w:div w:id="1473671627">
          <w:marLeft w:val="0"/>
          <w:marRight w:val="0"/>
          <w:marTop w:val="0"/>
          <w:marBottom w:val="0"/>
          <w:divBdr>
            <w:top w:val="none" w:sz="0" w:space="0" w:color="auto"/>
            <w:left w:val="none" w:sz="0" w:space="0" w:color="auto"/>
            <w:bottom w:val="none" w:sz="0" w:space="0" w:color="auto"/>
            <w:right w:val="none" w:sz="0" w:space="0" w:color="auto"/>
          </w:divBdr>
          <w:divsChild>
            <w:div w:id="220211125">
              <w:marLeft w:val="0"/>
              <w:marRight w:val="0"/>
              <w:marTop w:val="0"/>
              <w:marBottom w:val="0"/>
              <w:divBdr>
                <w:top w:val="none" w:sz="0" w:space="0" w:color="auto"/>
                <w:left w:val="none" w:sz="0" w:space="0" w:color="auto"/>
                <w:bottom w:val="none" w:sz="0" w:space="0" w:color="auto"/>
                <w:right w:val="none" w:sz="0" w:space="0" w:color="auto"/>
              </w:divBdr>
            </w:div>
          </w:divsChild>
        </w:div>
        <w:div w:id="1474759943">
          <w:marLeft w:val="0"/>
          <w:marRight w:val="0"/>
          <w:marTop w:val="0"/>
          <w:marBottom w:val="0"/>
          <w:divBdr>
            <w:top w:val="none" w:sz="0" w:space="0" w:color="auto"/>
            <w:left w:val="none" w:sz="0" w:space="0" w:color="auto"/>
            <w:bottom w:val="none" w:sz="0" w:space="0" w:color="auto"/>
            <w:right w:val="none" w:sz="0" w:space="0" w:color="auto"/>
          </w:divBdr>
          <w:divsChild>
            <w:div w:id="1683626875">
              <w:marLeft w:val="0"/>
              <w:marRight w:val="0"/>
              <w:marTop w:val="0"/>
              <w:marBottom w:val="0"/>
              <w:divBdr>
                <w:top w:val="none" w:sz="0" w:space="0" w:color="auto"/>
                <w:left w:val="none" w:sz="0" w:space="0" w:color="auto"/>
                <w:bottom w:val="none" w:sz="0" w:space="0" w:color="auto"/>
                <w:right w:val="none" w:sz="0" w:space="0" w:color="auto"/>
              </w:divBdr>
            </w:div>
          </w:divsChild>
        </w:div>
        <w:div w:id="1477524440">
          <w:marLeft w:val="0"/>
          <w:marRight w:val="0"/>
          <w:marTop w:val="0"/>
          <w:marBottom w:val="0"/>
          <w:divBdr>
            <w:top w:val="none" w:sz="0" w:space="0" w:color="auto"/>
            <w:left w:val="none" w:sz="0" w:space="0" w:color="auto"/>
            <w:bottom w:val="none" w:sz="0" w:space="0" w:color="auto"/>
            <w:right w:val="none" w:sz="0" w:space="0" w:color="auto"/>
          </w:divBdr>
          <w:divsChild>
            <w:div w:id="1353873919">
              <w:marLeft w:val="0"/>
              <w:marRight w:val="0"/>
              <w:marTop w:val="0"/>
              <w:marBottom w:val="0"/>
              <w:divBdr>
                <w:top w:val="none" w:sz="0" w:space="0" w:color="auto"/>
                <w:left w:val="none" w:sz="0" w:space="0" w:color="auto"/>
                <w:bottom w:val="none" w:sz="0" w:space="0" w:color="auto"/>
                <w:right w:val="none" w:sz="0" w:space="0" w:color="auto"/>
              </w:divBdr>
            </w:div>
          </w:divsChild>
        </w:div>
        <w:div w:id="1490754071">
          <w:marLeft w:val="0"/>
          <w:marRight w:val="0"/>
          <w:marTop w:val="0"/>
          <w:marBottom w:val="0"/>
          <w:divBdr>
            <w:top w:val="none" w:sz="0" w:space="0" w:color="auto"/>
            <w:left w:val="none" w:sz="0" w:space="0" w:color="auto"/>
            <w:bottom w:val="none" w:sz="0" w:space="0" w:color="auto"/>
            <w:right w:val="none" w:sz="0" w:space="0" w:color="auto"/>
          </w:divBdr>
          <w:divsChild>
            <w:div w:id="2109083097">
              <w:marLeft w:val="0"/>
              <w:marRight w:val="0"/>
              <w:marTop w:val="0"/>
              <w:marBottom w:val="0"/>
              <w:divBdr>
                <w:top w:val="none" w:sz="0" w:space="0" w:color="auto"/>
                <w:left w:val="none" w:sz="0" w:space="0" w:color="auto"/>
                <w:bottom w:val="none" w:sz="0" w:space="0" w:color="auto"/>
                <w:right w:val="none" w:sz="0" w:space="0" w:color="auto"/>
              </w:divBdr>
            </w:div>
          </w:divsChild>
        </w:div>
        <w:div w:id="1499690093">
          <w:marLeft w:val="0"/>
          <w:marRight w:val="0"/>
          <w:marTop w:val="0"/>
          <w:marBottom w:val="0"/>
          <w:divBdr>
            <w:top w:val="none" w:sz="0" w:space="0" w:color="auto"/>
            <w:left w:val="none" w:sz="0" w:space="0" w:color="auto"/>
            <w:bottom w:val="none" w:sz="0" w:space="0" w:color="auto"/>
            <w:right w:val="none" w:sz="0" w:space="0" w:color="auto"/>
          </w:divBdr>
          <w:divsChild>
            <w:div w:id="1912543730">
              <w:marLeft w:val="0"/>
              <w:marRight w:val="0"/>
              <w:marTop w:val="0"/>
              <w:marBottom w:val="0"/>
              <w:divBdr>
                <w:top w:val="none" w:sz="0" w:space="0" w:color="auto"/>
                <w:left w:val="none" w:sz="0" w:space="0" w:color="auto"/>
                <w:bottom w:val="none" w:sz="0" w:space="0" w:color="auto"/>
                <w:right w:val="none" w:sz="0" w:space="0" w:color="auto"/>
              </w:divBdr>
            </w:div>
          </w:divsChild>
        </w:div>
        <w:div w:id="1565721947">
          <w:marLeft w:val="0"/>
          <w:marRight w:val="0"/>
          <w:marTop w:val="0"/>
          <w:marBottom w:val="0"/>
          <w:divBdr>
            <w:top w:val="none" w:sz="0" w:space="0" w:color="auto"/>
            <w:left w:val="none" w:sz="0" w:space="0" w:color="auto"/>
            <w:bottom w:val="none" w:sz="0" w:space="0" w:color="auto"/>
            <w:right w:val="none" w:sz="0" w:space="0" w:color="auto"/>
          </w:divBdr>
          <w:divsChild>
            <w:div w:id="1249386123">
              <w:marLeft w:val="0"/>
              <w:marRight w:val="0"/>
              <w:marTop w:val="0"/>
              <w:marBottom w:val="0"/>
              <w:divBdr>
                <w:top w:val="none" w:sz="0" w:space="0" w:color="auto"/>
                <w:left w:val="none" w:sz="0" w:space="0" w:color="auto"/>
                <w:bottom w:val="none" w:sz="0" w:space="0" w:color="auto"/>
                <w:right w:val="none" w:sz="0" w:space="0" w:color="auto"/>
              </w:divBdr>
            </w:div>
          </w:divsChild>
        </w:div>
        <w:div w:id="1583491553">
          <w:marLeft w:val="0"/>
          <w:marRight w:val="0"/>
          <w:marTop w:val="0"/>
          <w:marBottom w:val="0"/>
          <w:divBdr>
            <w:top w:val="none" w:sz="0" w:space="0" w:color="auto"/>
            <w:left w:val="none" w:sz="0" w:space="0" w:color="auto"/>
            <w:bottom w:val="none" w:sz="0" w:space="0" w:color="auto"/>
            <w:right w:val="none" w:sz="0" w:space="0" w:color="auto"/>
          </w:divBdr>
          <w:divsChild>
            <w:div w:id="408620506">
              <w:marLeft w:val="0"/>
              <w:marRight w:val="0"/>
              <w:marTop w:val="0"/>
              <w:marBottom w:val="0"/>
              <w:divBdr>
                <w:top w:val="none" w:sz="0" w:space="0" w:color="auto"/>
                <w:left w:val="none" w:sz="0" w:space="0" w:color="auto"/>
                <w:bottom w:val="none" w:sz="0" w:space="0" w:color="auto"/>
                <w:right w:val="none" w:sz="0" w:space="0" w:color="auto"/>
              </w:divBdr>
            </w:div>
          </w:divsChild>
        </w:div>
        <w:div w:id="1608275099">
          <w:marLeft w:val="0"/>
          <w:marRight w:val="0"/>
          <w:marTop w:val="0"/>
          <w:marBottom w:val="0"/>
          <w:divBdr>
            <w:top w:val="none" w:sz="0" w:space="0" w:color="auto"/>
            <w:left w:val="none" w:sz="0" w:space="0" w:color="auto"/>
            <w:bottom w:val="none" w:sz="0" w:space="0" w:color="auto"/>
            <w:right w:val="none" w:sz="0" w:space="0" w:color="auto"/>
          </w:divBdr>
          <w:divsChild>
            <w:div w:id="1163812139">
              <w:marLeft w:val="0"/>
              <w:marRight w:val="0"/>
              <w:marTop w:val="0"/>
              <w:marBottom w:val="0"/>
              <w:divBdr>
                <w:top w:val="none" w:sz="0" w:space="0" w:color="auto"/>
                <w:left w:val="none" w:sz="0" w:space="0" w:color="auto"/>
                <w:bottom w:val="none" w:sz="0" w:space="0" w:color="auto"/>
                <w:right w:val="none" w:sz="0" w:space="0" w:color="auto"/>
              </w:divBdr>
            </w:div>
          </w:divsChild>
        </w:div>
        <w:div w:id="1612855138">
          <w:marLeft w:val="0"/>
          <w:marRight w:val="0"/>
          <w:marTop w:val="0"/>
          <w:marBottom w:val="0"/>
          <w:divBdr>
            <w:top w:val="none" w:sz="0" w:space="0" w:color="auto"/>
            <w:left w:val="none" w:sz="0" w:space="0" w:color="auto"/>
            <w:bottom w:val="none" w:sz="0" w:space="0" w:color="auto"/>
            <w:right w:val="none" w:sz="0" w:space="0" w:color="auto"/>
          </w:divBdr>
          <w:divsChild>
            <w:div w:id="1021275243">
              <w:marLeft w:val="0"/>
              <w:marRight w:val="0"/>
              <w:marTop w:val="0"/>
              <w:marBottom w:val="0"/>
              <w:divBdr>
                <w:top w:val="none" w:sz="0" w:space="0" w:color="auto"/>
                <w:left w:val="none" w:sz="0" w:space="0" w:color="auto"/>
                <w:bottom w:val="none" w:sz="0" w:space="0" w:color="auto"/>
                <w:right w:val="none" w:sz="0" w:space="0" w:color="auto"/>
              </w:divBdr>
            </w:div>
          </w:divsChild>
        </w:div>
        <w:div w:id="1669745501">
          <w:marLeft w:val="0"/>
          <w:marRight w:val="0"/>
          <w:marTop w:val="0"/>
          <w:marBottom w:val="0"/>
          <w:divBdr>
            <w:top w:val="none" w:sz="0" w:space="0" w:color="auto"/>
            <w:left w:val="none" w:sz="0" w:space="0" w:color="auto"/>
            <w:bottom w:val="none" w:sz="0" w:space="0" w:color="auto"/>
            <w:right w:val="none" w:sz="0" w:space="0" w:color="auto"/>
          </w:divBdr>
          <w:divsChild>
            <w:div w:id="57093523">
              <w:marLeft w:val="0"/>
              <w:marRight w:val="0"/>
              <w:marTop w:val="0"/>
              <w:marBottom w:val="0"/>
              <w:divBdr>
                <w:top w:val="none" w:sz="0" w:space="0" w:color="auto"/>
                <w:left w:val="none" w:sz="0" w:space="0" w:color="auto"/>
                <w:bottom w:val="none" w:sz="0" w:space="0" w:color="auto"/>
                <w:right w:val="none" w:sz="0" w:space="0" w:color="auto"/>
              </w:divBdr>
            </w:div>
          </w:divsChild>
        </w:div>
        <w:div w:id="1762338035">
          <w:marLeft w:val="0"/>
          <w:marRight w:val="0"/>
          <w:marTop w:val="0"/>
          <w:marBottom w:val="0"/>
          <w:divBdr>
            <w:top w:val="none" w:sz="0" w:space="0" w:color="auto"/>
            <w:left w:val="none" w:sz="0" w:space="0" w:color="auto"/>
            <w:bottom w:val="none" w:sz="0" w:space="0" w:color="auto"/>
            <w:right w:val="none" w:sz="0" w:space="0" w:color="auto"/>
          </w:divBdr>
          <w:divsChild>
            <w:div w:id="569775939">
              <w:marLeft w:val="0"/>
              <w:marRight w:val="0"/>
              <w:marTop w:val="0"/>
              <w:marBottom w:val="0"/>
              <w:divBdr>
                <w:top w:val="none" w:sz="0" w:space="0" w:color="auto"/>
                <w:left w:val="none" w:sz="0" w:space="0" w:color="auto"/>
                <w:bottom w:val="none" w:sz="0" w:space="0" w:color="auto"/>
                <w:right w:val="none" w:sz="0" w:space="0" w:color="auto"/>
              </w:divBdr>
            </w:div>
          </w:divsChild>
        </w:div>
        <w:div w:id="1831673298">
          <w:marLeft w:val="0"/>
          <w:marRight w:val="0"/>
          <w:marTop w:val="0"/>
          <w:marBottom w:val="0"/>
          <w:divBdr>
            <w:top w:val="none" w:sz="0" w:space="0" w:color="auto"/>
            <w:left w:val="none" w:sz="0" w:space="0" w:color="auto"/>
            <w:bottom w:val="none" w:sz="0" w:space="0" w:color="auto"/>
            <w:right w:val="none" w:sz="0" w:space="0" w:color="auto"/>
          </w:divBdr>
          <w:divsChild>
            <w:div w:id="1305770159">
              <w:marLeft w:val="0"/>
              <w:marRight w:val="0"/>
              <w:marTop w:val="0"/>
              <w:marBottom w:val="0"/>
              <w:divBdr>
                <w:top w:val="none" w:sz="0" w:space="0" w:color="auto"/>
                <w:left w:val="none" w:sz="0" w:space="0" w:color="auto"/>
                <w:bottom w:val="none" w:sz="0" w:space="0" w:color="auto"/>
                <w:right w:val="none" w:sz="0" w:space="0" w:color="auto"/>
              </w:divBdr>
            </w:div>
          </w:divsChild>
        </w:div>
        <w:div w:id="1843202311">
          <w:marLeft w:val="0"/>
          <w:marRight w:val="0"/>
          <w:marTop w:val="0"/>
          <w:marBottom w:val="0"/>
          <w:divBdr>
            <w:top w:val="none" w:sz="0" w:space="0" w:color="auto"/>
            <w:left w:val="none" w:sz="0" w:space="0" w:color="auto"/>
            <w:bottom w:val="none" w:sz="0" w:space="0" w:color="auto"/>
            <w:right w:val="none" w:sz="0" w:space="0" w:color="auto"/>
          </w:divBdr>
          <w:divsChild>
            <w:div w:id="2109500837">
              <w:marLeft w:val="0"/>
              <w:marRight w:val="0"/>
              <w:marTop w:val="0"/>
              <w:marBottom w:val="0"/>
              <w:divBdr>
                <w:top w:val="none" w:sz="0" w:space="0" w:color="auto"/>
                <w:left w:val="none" w:sz="0" w:space="0" w:color="auto"/>
                <w:bottom w:val="none" w:sz="0" w:space="0" w:color="auto"/>
                <w:right w:val="none" w:sz="0" w:space="0" w:color="auto"/>
              </w:divBdr>
            </w:div>
          </w:divsChild>
        </w:div>
        <w:div w:id="1987393390">
          <w:marLeft w:val="0"/>
          <w:marRight w:val="0"/>
          <w:marTop w:val="0"/>
          <w:marBottom w:val="0"/>
          <w:divBdr>
            <w:top w:val="none" w:sz="0" w:space="0" w:color="auto"/>
            <w:left w:val="none" w:sz="0" w:space="0" w:color="auto"/>
            <w:bottom w:val="none" w:sz="0" w:space="0" w:color="auto"/>
            <w:right w:val="none" w:sz="0" w:space="0" w:color="auto"/>
          </w:divBdr>
          <w:divsChild>
            <w:div w:id="63402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436637">
      <w:bodyDiv w:val="1"/>
      <w:marLeft w:val="0"/>
      <w:marRight w:val="0"/>
      <w:marTop w:val="0"/>
      <w:marBottom w:val="0"/>
      <w:divBdr>
        <w:top w:val="none" w:sz="0" w:space="0" w:color="auto"/>
        <w:left w:val="none" w:sz="0" w:space="0" w:color="auto"/>
        <w:bottom w:val="none" w:sz="0" w:space="0" w:color="auto"/>
        <w:right w:val="none" w:sz="0" w:space="0" w:color="auto"/>
      </w:divBdr>
    </w:div>
    <w:div w:id="413018537">
      <w:bodyDiv w:val="1"/>
      <w:marLeft w:val="0"/>
      <w:marRight w:val="0"/>
      <w:marTop w:val="0"/>
      <w:marBottom w:val="0"/>
      <w:divBdr>
        <w:top w:val="none" w:sz="0" w:space="0" w:color="auto"/>
        <w:left w:val="none" w:sz="0" w:space="0" w:color="auto"/>
        <w:bottom w:val="none" w:sz="0" w:space="0" w:color="auto"/>
        <w:right w:val="none" w:sz="0" w:space="0" w:color="auto"/>
      </w:divBdr>
    </w:div>
    <w:div w:id="669479378">
      <w:bodyDiv w:val="1"/>
      <w:marLeft w:val="0"/>
      <w:marRight w:val="0"/>
      <w:marTop w:val="0"/>
      <w:marBottom w:val="0"/>
      <w:divBdr>
        <w:top w:val="none" w:sz="0" w:space="0" w:color="auto"/>
        <w:left w:val="none" w:sz="0" w:space="0" w:color="auto"/>
        <w:bottom w:val="none" w:sz="0" w:space="0" w:color="auto"/>
        <w:right w:val="none" w:sz="0" w:space="0" w:color="auto"/>
      </w:divBdr>
    </w:div>
    <w:div w:id="836845228">
      <w:bodyDiv w:val="1"/>
      <w:marLeft w:val="0"/>
      <w:marRight w:val="0"/>
      <w:marTop w:val="0"/>
      <w:marBottom w:val="0"/>
      <w:divBdr>
        <w:top w:val="none" w:sz="0" w:space="0" w:color="auto"/>
        <w:left w:val="none" w:sz="0" w:space="0" w:color="auto"/>
        <w:bottom w:val="none" w:sz="0" w:space="0" w:color="auto"/>
        <w:right w:val="none" w:sz="0" w:space="0" w:color="auto"/>
      </w:divBdr>
    </w:div>
    <w:div w:id="85997730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6260617">
      <w:bodyDiv w:val="1"/>
      <w:marLeft w:val="0"/>
      <w:marRight w:val="0"/>
      <w:marTop w:val="0"/>
      <w:marBottom w:val="0"/>
      <w:divBdr>
        <w:top w:val="none" w:sz="0" w:space="0" w:color="auto"/>
        <w:left w:val="none" w:sz="0" w:space="0" w:color="auto"/>
        <w:bottom w:val="none" w:sz="0" w:space="0" w:color="auto"/>
        <w:right w:val="none" w:sz="0" w:space="0" w:color="auto"/>
      </w:divBdr>
    </w:div>
    <w:div w:id="1320380728">
      <w:bodyDiv w:val="1"/>
      <w:marLeft w:val="0"/>
      <w:marRight w:val="0"/>
      <w:marTop w:val="0"/>
      <w:marBottom w:val="0"/>
      <w:divBdr>
        <w:top w:val="none" w:sz="0" w:space="0" w:color="auto"/>
        <w:left w:val="none" w:sz="0" w:space="0" w:color="auto"/>
        <w:bottom w:val="none" w:sz="0" w:space="0" w:color="auto"/>
        <w:right w:val="none" w:sz="0" w:space="0" w:color="auto"/>
      </w:divBdr>
    </w:div>
    <w:div w:id="1387531518">
      <w:bodyDiv w:val="1"/>
      <w:marLeft w:val="0"/>
      <w:marRight w:val="0"/>
      <w:marTop w:val="0"/>
      <w:marBottom w:val="0"/>
      <w:divBdr>
        <w:top w:val="none" w:sz="0" w:space="0" w:color="auto"/>
        <w:left w:val="none" w:sz="0" w:space="0" w:color="auto"/>
        <w:bottom w:val="none" w:sz="0" w:space="0" w:color="auto"/>
        <w:right w:val="none" w:sz="0" w:space="0" w:color="auto"/>
      </w:divBdr>
    </w:div>
    <w:div w:id="1390615415">
      <w:bodyDiv w:val="1"/>
      <w:marLeft w:val="0"/>
      <w:marRight w:val="0"/>
      <w:marTop w:val="0"/>
      <w:marBottom w:val="0"/>
      <w:divBdr>
        <w:top w:val="none" w:sz="0" w:space="0" w:color="auto"/>
        <w:left w:val="none" w:sz="0" w:space="0" w:color="auto"/>
        <w:bottom w:val="none" w:sz="0" w:space="0" w:color="auto"/>
        <w:right w:val="none" w:sz="0" w:space="0" w:color="auto"/>
      </w:divBdr>
      <w:divsChild>
        <w:div w:id="69739272">
          <w:marLeft w:val="0"/>
          <w:marRight w:val="0"/>
          <w:marTop w:val="0"/>
          <w:marBottom w:val="0"/>
          <w:divBdr>
            <w:top w:val="none" w:sz="0" w:space="0" w:color="auto"/>
            <w:left w:val="none" w:sz="0" w:space="0" w:color="auto"/>
            <w:bottom w:val="none" w:sz="0" w:space="0" w:color="auto"/>
            <w:right w:val="none" w:sz="0" w:space="0" w:color="auto"/>
          </w:divBdr>
          <w:divsChild>
            <w:div w:id="2135101858">
              <w:marLeft w:val="0"/>
              <w:marRight w:val="0"/>
              <w:marTop w:val="0"/>
              <w:marBottom w:val="0"/>
              <w:divBdr>
                <w:top w:val="none" w:sz="0" w:space="0" w:color="auto"/>
                <w:left w:val="none" w:sz="0" w:space="0" w:color="auto"/>
                <w:bottom w:val="none" w:sz="0" w:space="0" w:color="auto"/>
                <w:right w:val="none" w:sz="0" w:space="0" w:color="auto"/>
              </w:divBdr>
            </w:div>
          </w:divsChild>
        </w:div>
        <w:div w:id="391346828">
          <w:marLeft w:val="0"/>
          <w:marRight w:val="0"/>
          <w:marTop w:val="0"/>
          <w:marBottom w:val="0"/>
          <w:divBdr>
            <w:top w:val="none" w:sz="0" w:space="0" w:color="auto"/>
            <w:left w:val="none" w:sz="0" w:space="0" w:color="auto"/>
            <w:bottom w:val="none" w:sz="0" w:space="0" w:color="auto"/>
            <w:right w:val="none" w:sz="0" w:space="0" w:color="auto"/>
          </w:divBdr>
          <w:divsChild>
            <w:div w:id="1089734423">
              <w:marLeft w:val="0"/>
              <w:marRight w:val="0"/>
              <w:marTop w:val="0"/>
              <w:marBottom w:val="0"/>
              <w:divBdr>
                <w:top w:val="none" w:sz="0" w:space="0" w:color="auto"/>
                <w:left w:val="none" w:sz="0" w:space="0" w:color="auto"/>
                <w:bottom w:val="none" w:sz="0" w:space="0" w:color="auto"/>
                <w:right w:val="none" w:sz="0" w:space="0" w:color="auto"/>
              </w:divBdr>
            </w:div>
          </w:divsChild>
        </w:div>
        <w:div w:id="475923512">
          <w:marLeft w:val="0"/>
          <w:marRight w:val="0"/>
          <w:marTop w:val="0"/>
          <w:marBottom w:val="0"/>
          <w:divBdr>
            <w:top w:val="none" w:sz="0" w:space="0" w:color="auto"/>
            <w:left w:val="none" w:sz="0" w:space="0" w:color="auto"/>
            <w:bottom w:val="none" w:sz="0" w:space="0" w:color="auto"/>
            <w:right w:val="none" w:sz="0" w:space="0" w:color="auto"/>
          </w:divBdr>
          <w:divsChild>
            <w:div w:id="1569656126">
              <w:marLeft w:val="0"/>
              <w:marRight w:val="0"/>
              <w:marTop w:val="0"/>
              <w:marBottom w:val="0"/>
              <w:divBdr>
                <w:top w:val="none" w:sz="0" w:space="0" w:color="auto"/>
                <w:left w:val="none" w:sz="0" w:space="0" w:color="auto"/>
                <w:bottom w:val="none" w:sz="0" w:space="0" w:color="auto"/>
                <w:right w:val="none" w:sz="0" w:space="0" w:color="auto"/>
              </w:divBdr>
            </w:div>
          </w:divsChild>
        </w:div>
        <w:div w:id="483662001">
          <w:marLeft w:val="0"/>
          <w:marRight w:val="0"/>
          <w:marTop w:val="0"/>
          <w:marBottom w:val="0"/>
          <w:divBdr>
            <w:top w:val="none" w:sz="0" w:space="0" w:color="auto"/>
            <w:left w:val="none" w:sz="0" w:space="0" w:color="auto"/>
            <w:bottom w:val="none" w:sz="0" w:space="0" w:color="auto"/>
            <w:right w:val="none" w:sz="0" w:space="0" w:color="auto"/>
          </w:divBdr>
          <w:divsChild>
            <w:div w:id="1905097574">
              <w:marLeft w:val="0"/>
              <w:marRight w:val="0"/>
              <w:marTop w:val="0"/>
              <w:marBottom w:val="0"/>
              <w:divBdr>
                <w:top w:val="none" w:sz="0" w:space="0" w:color="auto"/>
                <w:left w:val="none" w:sz="0" w:space="0" w:color="auto"/>
                <w:bottom w:val="none" w:sz="0" w:space="0" w:color="auto"/>
                <w:right w:val="none" w:sz="0" w:space="0" w:color="auto"/>
              </w:divBdr>
            </w:div>
          </w:divsChild>
        </w:div>
        <w:div w:id="536165248">
          <w:marLeft w:val="0"/>
          <w:marRight w:val="0"/>
          <w:marTop w:val="0"/>
          <w:marBottom w:val="0"/>
          <w:divBdr>
            <w:top w:val="none" w:sz="0" w:space="0" w:color="auto"/>
            <w:left w:val="none" w:sz="0" w:space="0" w:color="auto"/>
            <w:bottom w:val="none" w:sz="0" w:space="0" w:color="auto"/>
            <w:right w:val="none" w:sz="0" w:space="0" w:color="auto"/>
          </w:divBdr>
          <w:divsChild>
            <w:div w:id="1828206853">
              <w:marLeft w:val="0"/>
              <w:marRight w:val="0"/>
              <w:marTop w:val="0"/>
              <w:marBottom w:val="0"/>
              <w:divBdr>
                <w:top w:val="none" w:sz="0" w:space="0" w:color="auto"/>
                <w:left w:val="none" w:sz="0" w:space="0" w:color="auto"/>
                <w:bottom w:val="none" w:sz="0" w:space="0" w:color="auto"/>
                <w:right w:val="none" w:sz="0" w:space="0" w:color="auto"/>
              </w:divBdr>
            </w:div>
          </w:divsChild>
        </w:div>
        <w:div w:id="614757217">
          <w:marLeft w:val="0"/>
          <w:marRight w:val="0"/>
          <w:marTop w:val="0"/>
          <w:marBottom w:val="0"/>
          <w:divBdr>
            <w:top w:val="none" w:sz="0" w:space="0" w:color="auto"/>
            <w:left w:val="none" w:sz="0" w:space="0" w:color="auto"/>
            <w:bottom w:val="none" w:sz="0" w:space="0" w:color="auto"/>
            <w:right w:val="none" w:sz="0" w:space="0" w:color="auto"/>
          </w:divBdr>
          <w:divsChild>
            <w:div w:id="754787094">
              <w:marLeft w:val="0"/>
              <w:marRight w:val="0"/>
              <w:marTop w:val="0"/>
              <w:marBottom w:val="0"/>
              <w:divBdr>
                <w:top w:val="none" w:sz="0" w:space="0" w:color="auto"/>
                <w:left w:val="none" w:sz="0" w:space="0" w:color="auto"/>
                <w:bottom w:val="none" w:sz="0" w:space="0" w:color="auto"/>
                <w:right w:val="none" w:sz="0" w:space="0" w:color="auto"/>
              </w:divBdr>
            </w:div>
          </w:divsChild>
        </w:div>
        <w:div w:id="856231415">
          <w:marLeft w:val="0"/>
          <w:marRight w:val="0"/>
          <w:marTop w:val="0"/>
          <w:marBottom w:val="0"/>
          <w:divBdr>
            <w:top w:val="none" w:sz="0" w:space="0" w:color="auto"/>
            <w:left w:val="none" w:sz="0" w:space="0" w:color="auto"/>
            <w:bottom w:val="none" w:sz="0" w:space="0" w:color="auto"/>
            <w:right w:val="none" w:sz="0" w:space="0" w:color="auto"/>
          </w:divBdr>
          <w:divsChild>
            <w:div w:id="1400594647">
              <w:marLeft w:val="0"/>
              <w:marRight w:val="0"/>
              <w:marTop w:val="0"/>
              <w:marBottom w:val="0"/>
              <w:divBdr>
                <w:top w:val="none" w:sz="0" w:space="0" w:color="auto"/>
                <w:left w:val="none" w:sz="0" w:space="0" w:color="auto"/>
                <w:bottom w:val="none" w:sz="0" w:space="0" w:color="auto"/>
                <w:right w:val="none" w:sz="0" w:space="0" w:color="auto"/>
              </w:divBdr>
            </w:div>
          </w:divsChild>
        </w:div>
        <w:div w:id="949512509">
          <w:marLeft w:val="0"/>
          <w:marRight w:val="0"/>
          <w:marTop w:val="0"/>
          <w:marBottom w:val="0"/>
          <w:divBdr>
            <w:top w:val="none" w:sz="0" w:space="0" w:color="auto"/>
            <w:left w:val="none" w:sz="0" w:space="0" w:color="auto"/>
            <w:bottom w:val="none" w:sz="0" w:space="0" w:color="auto"/>
            <w:right w:val="none" w:sz="0" w:space="0" w:color="auto"/>
          </w:divBdr>
          <w:divsChild>
            <w:div w:id="209997531">
              <w:marLeft w:val="0"/>
              <w:marRight w:val="0"/>
              <w:marTop w:val="0"/>
              <w:marBottom w:val="0"/>
              <w:divBdr>
                <w:top w:val="none" w:sz="0" w:space="0" w:color="auto"/>
                <w:left w:val="none" w:sz="0" w:space="0" w:color="auto"/>
                <w:bottom w:val="none" w:sz="0" w:space="0" w:color="auto"/>
                <w:right w:val="none" w:sz="0" w:space="0" w:color="auto"/>
              </w:divBdr>
            </w:div>
          </w:divsChild>
        </w:div>
        <w:div w:id="1048728095">
          <w:marLeft w:val="0"/>
          <w:marRight w:val="0"/>
          <w:marTop w:val="0"/>
          <w:marBottom w:val="0"/>
          <w:divBdr>
            <w:top w:val="none" w:sz="0" w:space="0" w:color="auto"/>
            <w:left w:val="none" w:sz="0" w:space="0" w:color="auto"/>
            <w:bottom w:val="none" w:sz="0" w:space="0" w:color="auto"/>
            <w:right w:val="none" w:sz="0" w:space="0" w:color="auto"/>
          </w:divBdr>
          <w:divsChild>
            <w:div w:id="1926718829">
              <w:marLeft w:val="0"/>
              <w:marRight w:val="0"/>
              <w:marTop w:val="0"/>
              <w:marBottom w:val="0"/>
              <w:divBdr>
                <w:top w:val="none" w:sz="0" w:space="0" w:color="auto"/>
                <w:left w:val="none" w:sz="0" w:space="0" w:color="auto"/>
                <w:bottom w:val="none" w:sz="0" w:space="0" w:color="auto"/>
                <w:right w:val="none" w:sz="0" w:space="0" w:color="auto"/>
              </w:divBdr>
            </w:div>
          </w:divsChild>
        </w:div>
        <w:div w:id="1085614012">
          <w:marLeft w:val="0"/>
          <w:marRight w:val="0"/>
          <w:marTop w:val="0"/>
          <w:marBottom w:val="0"/>
          <w:divBdr>
            <w:top w:val="none" w:sz="0" w:space="0" w:color="auto"/>
            <w:left w:val="none" w:sz="0" w:space="0" w:color="auto"/>
            <w:bottom w:val="none" w:sz="0" w:space="0" w:color="auto"/>
            <w:right w:val="none" w:sz="0" w:space="0" w:color="auto"/>
          </w:divBdr>
          <w:divsChild>
            <w:div w:id="1562519656">
              <w:marLeft w:val="0"/>
              <w:marRight w:val="0"/>
              <w:marTop w:val="0"/>
              <w:marBottom w:val="0"/>
              <w:divBdr>
                <w:top w:val="none" w:sz="0" w:space="0" w:color="auto"/>
                <w:left w:val="none" w:sz="0" w:space="0" w:color="auto"/>
                <w:bottom w:val="none" w:sz="0" w:space="0" w:color="auto"/>
                <w:right w:val="none" w:sz="0" w:space="0" w:color="auto"/>
              </w:divBdr>
            </w:div>
          </w:divsChild>
        </w:div>
        <w:div w:id="1181892809">
          <w:marLeft w:val="0"/>
          <w:marRight w:val="0"/>
          <w:marTop w:val="0"/>
          <w:marBottom w:val="0"/>
          <w:divBdr>
            <w:top w:val="none" w:sz="0" w:space="0" w:color="auto"/>
            <w:left w:val="none" w:sz="0" w:space="0" w:color="auto"/>
            <w:bottom w:val="none" w:sz="0" w:space="0" w:color="auto"/>
            <w:right w:val="none" w:sz="0" w:space="0" w:color="auto"/>
          </w:divBdr>
          <w:divsChild>
            <w:div w:id="2095397914">
              <w:marLeft w:val="0"/>
              <w:marRight w:val="0"/>
              <w:marTop w:val="0"/>
              <w:marBottom w:val="0"/>
              <w:divBdr>
                <w:top w:val="none" w:sz="0" w:space="0" w:color="auto"/>
                <w:left w:val="none" w:sz="0" w:space="0" w:color="auto"/>
                <w:bottom w:val="none" w:sz="0" w:space="0" w:color="auto"/>
                <w:right w:val="none" w:sz="0" w:space="0" w:color="auto"/>
              </w:divBdr>
            </w:div>
          </w:divsChild>
        </w:div>
        <w:div w:id="1303080124">
          <w:marLeft w:val="0"/>
          <w:marRight w:val="0"/>
          <w:marTop w:val="0"/>
          <w:marBottom w:val="0"/>
          <w:divBdr>
            <w:top w:val="none" w:sz="0" w:space="0" w:color="auto"/>
            <w:left w:val="none" w:sz="0" w:space="0" w:color="auto"/>
            <w:bottom w:val="none" w:sz="0" w:space="0" w:color="auto"/>
            <w:right w:val="none" w:sz="0" w:space="0" w:color="auto"/>
          </w:divBdr>
          <w:divsChild>
            <w:div w:id="1856916507">
              <w:marLeft w:val="0"/>
              <w:marRight w:val="0"/>
              <w:marTop w:val="0"/>
              <w:marBottom w:val="0"/>
              <w:divBdr>
                <w:top w:val="none" w:sz="0" w:space="0" w:color="auto"/>
                <w:left w:val="none" w:sz="0" w:space="0" w:color="auto"/>
                <w:bottom w:val="none" w:sz="0" w:space="0" w:color="auto"/>
                <w:right w:val="none" w:sz="0" w:space="0" w:color="auto"/>
              </w:divBdr>
            </w:div>
          </w:divsChild>
        </w:div>
        <w:div w:id="1311905956">
          <w:marLeft w:val="0"/>
          <w:marRight w:val="0"/>
          <w:marTop w:val="0"/>
          <w:marBottom w:val="0"/>
          <w:divBdr>
            <w:top w:val="none" w:sz="0" w:space="0" w:color="auto"/>
            <w:left w:val="none" w:sz="0" w:space="0" w:color="auto"/>
            <w:bottom w:val="none" w:sz="0" w:space="0" w:color="auto"/>
            <w:right w:val="none" w:sz="0" w:space="0" w:color="auto"/>
          </w:divBdr>
          <w:divsChild>
            <w:div w:id="196818242">
              <w:marLeft w:val="0"/>
              <w:marRight w:val="0"/>
              <w:marTop w:val="0"/>
              <w:marBottom w:val="0"/>
              <w:divBdr>
                <w:top w:val="none" w:sz="0" w:space="0" w:color="auto"/>
                <w:left w:val="none" w:sz="0" w:space="0" w:color="auto"/>
                <w:bottom w:val="none" w:sz="0" w:space="0" w:color="auto"/>
                <w:right w:val="none" w:sz="0" w:space="0" w:color="auto"/>
              </w:divBdr>
            </w:div>
          </w:divsChild>
        </w:div>
        <w:div w:id="1368988606">
          <w:marLeft w:val="0"/>
          <w:marRight w:val="0"/>
          <w:marTop w:val="0"/>
          <w:marBottom w:val="0"/>
          <w:divBdr>
            <w:top w:val="none" w:sz="0" w:space="0" w:color="auto"/>
            <w:left w:val="none" w:sz="0" w:space="0" w:color="auto"/>
            <w:bottom w:val="none" w:sz="0" w:space="0" w:color="auto"/>
            <w:right w:val="none" w:sz="0" w:space="0" w:color="auto"/>
          </w:divBdr>
          <w:divsChild>
            <w:div w:id="1145733111">
              <w:marLeft w:val="0"/>
              <w:marRight w:val="0"/>
              <w:marTop w:val="0"/>
              <w:marBottom w:val="0"/>
              <w:divBdr>
                <w:top w:val="none" w:sz="0" w:space="0" w:color="auto"/>
                <w:left w:val="none" w:sz="0" w:space="0" w:color="auto"/>
                <w:bottom w:val="none" w:sz="0" w:space="0" w:color="auto"/>
                <w:right w:val="none" w:sz="0" w:space="0" w:color="auto"/>
              </w:divBdr>
            </w:div>
          </w:divsChild>
        </w:div>
        <w:div w:id="1417022486">
          <w:marLeft w:val="0"/>
          <w:marRight w:val="0"/>
          <w:marTop w:val="0"/>
          <w:marBottom w:val="0"/>
          <w:divBdr>
            <w:top w:val="none" w:sz="0" w:space="0" w:color="auto"/>
            <w:left w:val="none" w:sz="0" w:space="0" w:color="auto"/>
            <w:bottom w:val="none" w:sz="0" w:space="0" w:color="auto"/>
            <w:right w:val="none" w:sz="0" w:space="0" w:color="auto"/>
          </w:divBdr>
          <w:divsChild>
            <w:div w:id="779184348">
              <w:marLeft w:val="0"/>
              <w:marRight w:val="0"/>
              <w:marTop w:val="0"/>
              <w:marBottom w:val="0"/>
              <w:divBdr>
                <w:top w:val="none" w:sz="0" w:space="0" w:color="auto"/>
                <w:left w:val="none" w:sz="0" w:space="0" w:color="auto"/>
                <w:bottom w:val="none" w:sz="0" w:space="0" w:color="auto"/>
                <w:right w:val="none" w:sz="0" w:space="0" w:color="auto"/>
              </w:divBdr>
            </w:div>
          </w:divsChild>
        </w:div>
        <w:div w:id="1468274976">
          <w:marLeft w:val="0"/>
          <w:marRight w:val="0"/>
          <w:marTop w:val="0"/>
          <w:marBottom w:val="0"/>
          <w:divBdr>
            <w:top w:val="none" w:sz="0" w:space="0" w:color="auto"/>
            <w:left w:val="none" w:sz="0" w:space="0" w:color="auto"/>
            <w:bottom w:val="none" w:sz="0" w:space="0" w:color="auto"/>
            <w:right w:val="none" w:sz="0" w:space="0" w:color="auto"/>
          </w:divBdr>
          <w:divsChild>
            <w:div w:id="2015647585">
              <w:marLeft w:val="0"/>
              <w:marRight w:val="0"/>
              <w:marTop w:val="0"/>
              <w:marBottom w:val="0"/>
              <w:divBdr>
                <w:top w:val="none" w:sz="0" w:space="0" w:color="auto"/>
                <w:left w:val="none" w:sz="0" w:space="0" w:color="auto"/>
                <w:bottom w:val="none" w:sz="0" w:space="0" w:color="auto"/>
                <w:right w:val="none" w:sz="0" w:space="0" w:color="auto"/>
              </w:divBdr>
            </w:div>
          </w:divsChild>
        </w:div>
        <w:div w:id="1642346011">
          <w:marLeft w:val="0"/>
          <w:marRight w:val="0"/>
          <w:marTop w:val="0"/>
          <w:marBottom w:val="0"/>
          <w:divBdr>
            <w:top w:val="none" w:sz="0" w:space="0" w:color="auto"/>
            <w:left w:val="none" w:sz="0" w:space="0" w:color="auto"/>
            <w:bottom w:val="none" w:sz="0" w:space="0" w:color="auto"/>
            <w:right w:val="none" w:sz="0" w:space="0" w:color="auto"/>
          </w:divBdr>
          <w:divsChild>
            <w:div w:id="2141141405">
              <w:marLeft w:val="0"/>
              <w:marRight w:val="0"/>
              <w:marTop w:val="0"/>
              <w:marBottom w:val="0"/>
              <w:divBdr>
                <w:top w:val="none" w:sz="0" w:space="0" w:color="auto"/>
                <w:left w:val="none" w:sz="0" w:space="0" w:color="auto"/>
                <w:bottom w:val="none" w:sz="0" w:space="0" w:color="auto"/>
                <w:right w:val="none" w:sz="0" w:space="0" w:color="auto"/>
              </w:divBdr>
            </w:div>
          </w:divsChild>
        </w:div>
        <w:div w:id="1656714485">
          <w:marLeft w:val="0"/>
          <w:marRight w:val="0"/>
          <w:marTop w:val="0"/>
          <w:marBottom w:val="0"/>
          <w:divBdr>
            <w:top w:val="none" w:sz="0" w:space="0" w:color="auto"/>
            <w:left w:val="none" w:sz="0" w:space="0" w:color="auto"/>
            <w:bottom w:val="none" w:sz="0" w:space="0" w:color="auto"/>
            <w:right w:val="none" w:sz="0" w:space="0" w:color="auto"/>
          </w:divBdr>
          <w:divsChild>
            <w:div w:id="793327576">
              <w:marLeft w:val="0"/>
              <w:marRight w:val="0"/>
              <w:marTop w:val="0"/>
              <w:marBottom w:val="0"/>
              <w:divBdr>
                <w:top w:val="none" w:sz="0" w:space="0" w:color="auto"/>
                <w:left w:val="none" w:sz="0" w:space="0" w:color="auto"/>
                <w:bottom w:val="none" w:sz="0" w:space="0" w:color="auto"/>
                <w:right w:val="none" w:sz="0" w:space="0" w:color="auto"/>
              </w:divBdr>
            </w:div>
          </w:divsChild>
        </w:div>
        <w:div w:id="1698311261">
          <w:marLeft w:val="0"/>
          <w:marRight w:val="0"/>
          <w:marTop w:val="0"/>
          <w:marBottom w:val="0"/>
          <w:divBdr>
            <w:top w:val="none" w:sz="0" w:space="0" w:color="auto"/>
            <w:left w:val="none" w:sz="0" w:space="0" w:color="auto"/>
            <w:bottom w:val="none" w:sz="0" w:space="0" w:color="auto"/>
            <w:right w:val="none" w:sz="0" w:space="0" w:color="auto"/>
          </w:divBdr>
          <w:divsChild>
            <w:div w:id="1441292134">
              <w:marLeft w:val="0"/>
              <w:marRight w:val="0"/>
              <w:marTop w:val="0"/>
              <w:marBottom w:val="0"/>
              <w:divBdr>
                <w:top w:val="none" w:sz="0" w:space="0" w:color="auto"/>
                <w:left w:val="none" w:sz="0" w:space="0" w:color="auto"/>
                <w:bottom w:val="none" w:sz="0" w:space="0" w:color="auto"/>
                <w:right w:val="none" w:sz="0" w:space="0" w:color="auto"/>
              </w:divBdr>
            </w:div>
          </w:divsChild>
        </w:div>
        <w:div w:id="1780179262">
          <w:marLeft w:val="0"/>
          <w:marRight w:val="0"/>
          <w:marTop w:val="0"/>
          <w:marBottom w:val="0"/>
          <w:divBdr>
            <w:top w:val="none" w:sz="0" w:space="0" w:color="auto"/>
            <w:left w:val="none" w:sz="0" w:space="0" w:color="auto"/>
            <w:bottom w:val="none" w:sz="0" w:space="0" w:color="auto"/>
            <w:right w:val="none" w:sz="0" w:space="0" w:color="auto"/>
          </w:divBdr>
          <w:divsChild>
            <w:div w:id="1526560048">
              <w:marLeft w:val="0"/>
              <w:marRight w:val="0"/>
              <w:marTop w:val="0"/>
              <w:marBottom w:val="0"/>
              <w:divBdr>
                <w:top w:val="none" w:sz="0" w:space="0" w:color="auto"/>
                <w:left w:val="none" w:sz="0" w:space="0" w:color="auto"/>
                <w:bottom w:val="none" w:sz="0" w:space="0" w:color="auto"/>
                <w:right w:val="none" w:sz="0" w:space="0" w:color="auto"/>
              </w:divBdr>
            </w:div>
          </w:divsChild>
        </w:div>
        <w:div w:id="1890147484">
          <w:marLeft w:val="0"/>
          <w:marRight w:val="0"/>
          <w:marTop w:val="0"/>
          <w:marBottom w:val="0"/>
          <w:divBdr>
            <w:top w:val="none" w:sz="0" w:space="0" w:color="auto"/>
            <w:left w:val="none" w:sz="0" w:space="0" w:color="auto"/>
            <w:bottom w:val="none" w:sz="0" w:space="0" w:color="auto"/>
            <w:right w:val="none" w:sz="0" w:space="0" w:color="auto"/>
          </w:divBdr>
          <w:divsChild>
            <w:div w:id="237710115">
              <w:marLeft w:val="0"/>
              <w:marRight w:val="0"/>
              <w:marTop w:val="0"/>
              <w:marBottom w:val="0"/>
              <w:divBdr>
                <w:top w:val="none" w:sz="0" w:space="0" w:color="auto"/>
                <w:left w:val="none" w:sz="0" w:space="0" w:color="auto"/>
                <w:bottom w:val="none" w:sz="0" w:space="0" w:color="auto"/>
                <w:right w:val="none" w:sz="0" w:space="0" w:color="auto"/>
              </w:divBdr>
            </w:div>
          </w:divsChild>
        </w:div>
        <w:div w:id="2051295275">
          <w:marLeft w:val="0"/>
          <w:marRight w:val="0"/>
          <w:marTop w:val="0"/>
          <w:marBottom w:val="0"/>
          <w:divBdr>
            <w:top w:val="none" w:sz="0" w:space="0" w:color="auto"/>
            <w:left w:val="none" w:sz="0" w:space="0" w:color="auto"/>
            <w:bottom w:val="none" w:sz="0" w:space="0" w:color="auto"/>
            <w:right w:val="none" w:sz="0" w:space="0" w:color="auto"/>
          </w:divBdr>
          <w:divsChild>
            <w:div w:id="177382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310280">
      <w:bodyDiv w:val="1"/>
      <w:marLeft w:val="0"/>
      <w:marRight w:val="0"/>
      <w:marTop w:val="0"/>
      <w:marBottom w:val="0"/>
      <w:divBdr>
        <w:top w:val="none" w:sz="0" w:space="0" w:color="auto"/>
        <w:left w:val="none" w:sz="0" w:space="0" w:color="auto"/>
        <w:bottom w:val="none" w:sz="0" w:space="0" w:color="auto"/>
        <w:right w:val="none" w:sz="0" w:space="0" w:color="auto"/>
      </w:divBdr>
    </w:div>
    <w:div w:id="1504202759">
      <w:bodyDiv w:val="1"/>
      <w:marLeft w:val="0"/>
      <w:marRight w:val="0"/>
      <w:marTop w:val="0"/>
      <w:marBottom w:val="0"/>
      <w:divBdr>
        <w:top w:val="none" w:sz="0" w:space="0" w:color="auto"/>
        <w:left w:val="none" w:sz="0" w:space="0" w:color="auto"/>
        <w:bottom w:val="none" w:sz="0" w:space="0" w:color="auto"/>
        <w:right w:val="none" w:sz="0" w:space="0" w:color="auto"/>
      </w:divBdr>
      <w:divsChild>
        <w:div w:id="91167505">
          <w:marLeft w:val="0"/>
          <w:marRight w:val="0"/>
          <w:marTop w:val="0"/>
          <w:marBottom w:val="0"/>
          <w:divBdr>
            <w:top w:val="none" w:sz="0" w:space="0" w:color="auto"/>
            <w:left w:val="none" w:sz="0" w:space="0" w:color="auto"/>
            <w:bottom w:val="none" w:sz="0" w:space="0" w:color="auto"/>
            <w:right w:val="none" w:sz="0" w:space="0" w:color="auto"/>
          </w:divBdr>
          <w:divsChild>
            <w:div w:id="848981410">
              <w:marLeft w:val="0"/>
              <w:marRight w:val="0"/>
              <w:marTop w:val="0"/>
              <w:marBottom w:val="0"/>
              <w:divBdr>
                <w:top w:val="none" w:sz="0" w:space="0" w:color="auto"/>
                <w:left w:val="none" w:sz="0" w:space="0" w:color="auto"/>
                <w:bottom w:val="none" w:sz="0" w:space="0" w:color="auto"/>
                <w:right w:val="none" w:sz="0" w:space="0" w:color="auto"/>
              </w:divBdr>
            </w:div>
          </w:divsChild>
        </w:div>
        <w:div w:id="159855422">
          <w:marLeft w:val="0"/>
          <w:marRight w:val="0"/>
          <w:marTop w:val="0"/>
          <w:marBottom w:val="0"/>
          <w:divBdr>
            <w:top w:val="none" w:sz="0" w:space="0" w:color="auto"/>
            <w:left w:val="none" w:sz="0" w:space="0" w:color="auto"/>
            <w:bottom w:val="none" w:sz="0" w:space="0" w:color="auto"/>
            <w:right w:val="none" w:sz="0" w:space="0" w:color="auto"/>
          </w:divBdr>
          <w:divsChild>
            <w:div w:id="994332975">
              <w:marLeft w:val="0"/>
              <w:marRight w:val="0"/>
              <w:marTop w:val="0"/>
              <w:marBottom w:val="0"/>
              <w:divBdr>
                <w:top w:val="none" w:sz="0" w:space="0" w:color="auto"/>
                <w:left w:val="none" w:sz="0" w:space="0" w:color="auto"/>
                <w:bottom w:val="none" w:sz="0" w:space="0" w:color="auto"/>
                <w:right w:val="none" w:sz="0" w:space="0" w:color="auto"/>
              </w:divBdr>
            </w:div>
          </w:divsChild>
        </w:div>
        <w:div w:id="167454023">
          <w:marLeft w:val="0"/>
          <w:marRight w:val="0"/>
          <w:marTop w:val="0"/>
          <w:marBottom w:val="0"/>
          <w:divBdr>
            <w:top w:val="none" w:sz="0" w:space="0" w:color="auto"/>
            <w:left w:val="none" w:sz="0" w:space="0" w:color="auto"/>
            <w:bottom w:val="none" w:sz="0" w:space="0" w:color="auto"/>
            <w:right w:val="none" w:sz="0" w:space="0" w:color="auto"/>
          </w:divBdr>
          <w:divsChild>
            <w:div w:id="1124956846">
              <w:marLeft w:val="0"/>
              <w:marRight w:val="0"/>
              <w:marTop w:val="0"/>
              <w:marBottom w:val="0"/>
              <w:divBdr>
                <w:top w:val="none" w:sz="0" w:space="0" w:color="auto"/>
                <w:left w:val="none" w:sz="0" w:space="0" w:color="auto"/>
                <w:bottom w:val="none" w:sz="0" w:space="0" w:color="auto"/>
                <w:right w:val="none" w:sz="0" w:space="0" w:color="auto"/>
              </w:divBdr>
            </w:div>
          </w:divsChild>
        </w:div>
        <w:div w:id="320083133">
          <w:marLeft w:val="0"/>
          <w:marRight w:val="0"/>
          <w:marTop w:val="0"/>
          <w:marBottom w:val="0"/>
          <w:divBdr>
            <w:top w:val="none" w:sz="0" w:space="0" w:color="auto"/>
            <w:left w:val="none" w:sz="0" w:space="0" w:color="auto"/>
            <w:bottom w:val="none" w:sz="0" w:space="0" w:color="auto"/>
            <w:right w:val="none" w:sz="0" w:space="0" w:color="auto"/>
          </w:divBdr>
          <w:divsChild>
            <w:div w:id="869993513">
              <w:marLeft w:val="0"/>
              <w:marRight w:val="0"/>
              <w:marTop w:val="0"/>
              <w:marBottom w:val="0"/>
              <w:divBdr>
                <w:top w:val="none" w:sz="0" w:space="0" w:color="auto"/>
                <w:left w:val="none" w:sz="0" w:space="0" w:color="auto"/>
                <w:bottom w:val="none" w:sz="0" w:space="0" w:color="auto"/>
                <w:right w:val="none" w:sz="0" w:space="0" w:color="auto"/>
              </w:divBdr>
            </w:div>
          </w:divsChild>
        </w:div>
        <w:div w:id="520559117">
          <w:marLeft w:val="0"/>
          <w:marRight w:val="0"/>
          <w:marTop w:val="0"/>
          <w:marBottom w:val="0"/>
          <w:divBdr>
            <w:top w:val="none" w:sz="0" w:space="0" w:color="auto"/>
            <w:left w:val="none" w:sz="0" w:space="0" w:color="auto"/>
            <w:bottom w:val="none" w:sz="0" w:space="0" w:color="auto"/>
            <w:right w:val="none" w:sz="0" w:space="0" w:color="auto"/>
          </w:divBdr>
          <w:divsChild>
            <w:div w:id="776951985">
              <w:marLeft w:val="0"/>
              <w:marRight w:val="0"/>
              <w:marTop w:val="0"/>
              <w:marBottom w:val="0"/>
              <w:divBdr>
                <w:top w:val="none" w:sz="0" w:space="0" w:color="auto"/>
                <w:left w:val="none" w:sz="0" w:space="0" w:color="auto"/>
                <w:bottom w:val="none" w:sz="0" w:space="0" w:color="auto"/>
                <w:right w:val="none" w:sz="0" w:space="0" w:color="auto"/>
              </w:divBdr>
            </w:div>
          </w:divsChild>
        </w:div>
        <w:div w:id="563295044">
          <w:marLeft w:val="0"/>
          <w:marRight w:val="0"/>
          <w:marTop w:val="0"/>
          <w:marBottom w:val="0"/>
          <w:divBdr>
            <w:top w:val="none" w:sz="0" w:space="0" w:color="auto"/>
            <w:left w:val="none" w:sz="0" w:space="0" w:color="auto"/>
            <w:bottom w:val="none" w:sz="0" w:space="0" w:color="auto"/>
            <w:right w:val="none" w:sz="0" w:space="0" w:color="auto"/>
          </w:divBdr>
          <w:divsChild>
            <w:div w:id="541793349">
              <w:marLeft w:val="0"/>
              <w:marRight w:val="0"/>
              <w:marTop w:val="0"/>
              <w:marBottom w:val="0"/>
              <w:divBdr>
                <w:top w:val="none" w:sz="0" w:space="0" w:color="auto"/>
                <w:left w:val="none" w:sz="0" w:space="0" w:color="auto"/>
                <w:bottom w:val="none" w:sz="0" w:space="0" w:color="auto"/>
                <w:right w:val="none" w:sz="0" w:space="0" w:color="auto"/>
              </w:divBdr>
            </w:div>
          </w:divsChild>
        </w:div>
        <w:div w:id="633368096">
          <w:marLeft w:val="0"/>
          <w:marRight w:val="0"/>
          <w:marTop w:val="0"/>
          <w:marBottom w:val="0"/>
          <w:divBdr>
            <w:top w:val="none" w:sz="0" w:space="0" w:color="auto"/>
            <w:left w:val="none" w:sz="0" w:space="0" w:color="auto"/>
            <w:bottom w:val="none" w:sz="0" w:space="0" w:color="auto"/>
            <w:right w:val="none" w:sz="0" w:space="0" w:color="auto"/>
          </w:divBdr>
          <w:divsChild>
            <w:div w:id="1256937819">
              <w:marLeft w:val="0"/>
              <w:marRight w:val="0"/>
              <w:marTop w:val="0"/>
              <w:marBottom w:val="0"/>
              <w:divBdr>
                <w:top w:val="none" w:sz="0" w:space="0" w:color="auto"/>
                <w:left w:val="none" w:sz="0" w:space="0" w:color="auto"/>
                <w:bottom w:val="none" w:sz="0" w:space="0" w:color="auto"/>
                <w:right w:val="none" w:sz="0" w:space="0" w:color="auto"/>
              </w:divBdr>
            </w:div>
          </w:divsChild>
        </w:div>
        <w:div w:id="665547889">
          <w:marLeft w:val="0"/>
          <w:marRight w:val="0"/>
          <w:marTop w:val="0"/>
          <w:marBottom w:val="0"/>
          <w:divBdr>
            <w:top w:val="none" w:sz="0" w:space="0" w:color="auto"/>
            <w:left w:val="none" w:sz="0" w:space="0" w:color="auto"/>
            <w:bottom w:val="none" w:sz="0" w:space="0" w:color="auto"/>
            <w:right w:val="none" w:sz="0" w:space="0" w:color="auto"/>
          </w:divBdr>
          <w:divsChild>
            <w:div w:id="1471171951">
              <w:marLeft w:val="0"/>
              <w:marRight w:val="0"/>
              <w:marTop w:val="0"/>
              <w:marBottom w:val="0"/>
              <w:divBdr>
                <w:top w:val="none" w:sz="0" w:space="0" w:color="auto"/>
                <w:left w:val="none" w:sz="0" w:space="0" w:color="auto"/>
                <w:bottom w:val="none" w:sz="0" w:space="0" w:color="auto"/>
                <w:right w:val="none" w:sz="0" w:space="0" w:color="auto"/>
              </w:divBdr>
            </w:div>
          </w:divsChild>
        </w:div>
        <w:div w:id="706367923">
          <w:marLeft w:val="0"/>
          <w:marRight w:val="0"/>
          <w:marTop w:val="0"/>
          <w:marBottom w:val="0"/>
          <w:divBdr>
            <w:top w:val="none" w:sz="0" w:space="0" w:color="auto"/>
            <w:left w:val="none" w:sz="0" w:space="0" w:color="auto"/>
            <w:bottom w:val="none" w:sz="0" w:space="0" w:color="auto"/>
            <w:right w:val="none" w:sz="0" w:space="0" w:color="auto"/>
          </w:divBdr>
          <w:divsChild>
            <w:div w:id="2046364367">
              <w:marLeft w:val="0"/>
              <w:marRight w:val="0"/>
              <w:marTop w:val="0"/>
              <w:marBottom w:val="0"/>
              <w:divBdr>
                <w:top w:val="none" w:sz="0" w:space="0" w:color="auto"/>
                <w:left w:val="none" w:sz="0" w:space="0" w:color="auto"/>
                <w:bottom w:val="none" w:sz="0" w:space="0" w:color="auto"/>
                <w:right w:val="none" w:sz="0" w:space="0" w:color="auto"/>
              </w:divBdr>
            </w:div>
          </w:divsChild>
        </w:div>
        <w:div w:id="1037435684">
          <w:marLeft w:val="0"/>
          <w:marRight w:val="0"/>
          <w:marTop w:val="0"/>
          <w:marBottom w:val="0"/>
          <w:divBdr>
            <w:top w:val="none" w:sz="0" w:space="0" w:color="auto"/>
            <w:left w:val="none" w:sz="0" w:space="0" w:color="auto"/>
            <w:bottom w:val="none" w:sz="0" w:space="0" w:color="auto"/>
            <w:right w:val="none" w:sz="0" w:space="0" w:color="auto"/>
          </w:divBdr>
          <w:divsChild>
            <w:div w:id="1932155865">
              <w:marLeft w:val="0"/>
              <w:marRight w:val="0"/>
              <w:marTop w:val="0"/>
              <w:marBottom w:val="0"/>
              <w:divBdr>
                <w:top w:val="none" w:sz="0" w:space="0" w:color="auto"/>
                <w:left w:val="none" w:sz="0" w:space="0" w:color="auto"/>
                <w:bottom w:val="none" w:sz="0" w:space="0" w:color="auto"/>
                <w:right w:val="none" w:sz="0" w:space="0" w:color="auto"/>
              </w:divBdr>
            </w:div>
          </w:divsChild>
        </w:div>
        <w:div w:id="1297947614">
          <w:marLeft w:val="0"/>
          <w:marRight w:val="0"/>
          <w:marTop w:val="0"/>
          <w:marBottom w:val="0"/>
          <w:divBdr>
            <w:top w:val="none" w:sz="0" w:space="0" w:color="auto"/>
            <w:left w:val="none" w:sz="0" w:space="0" w:color="auto"/>
            <w:bottom w:val="none" w:sz="0" w:space="0" w:color="auto"/>
            <w:right w:val="none" w:sz="0" w:space="0" w:color="auto"/>
          </w:divBdr>
          <w:divsChild>
            <w:div w:id="1890417905">
              <w:marLeft w:val="0"/>
              <w:marRight w:val="0"/>
              <w:marTop w:val="0"/>
              <w:marBottom w:val="0"/>
              <w:divBdr>
                <w:top w:val="none" w:sz="0" w:space="0" w:color="auto"/>
                <w:left w:val="none" w:sz="0" w:space="0" w:color="auto"/>
                <w:bottom w:val="none" w:sz="0" w:space="0" w:color="auto"/>
                <w:right w:val="none" w:sz="0" w:space="0" w:color="auto"/>
              </w:divBdr>
            </w:div>
          </w:divsChild>
        </w:div>
        <w:div w:id="1519388734">
          <w:marLeft w:val="0"/>
          <w:marRight w:val="0"/>
          <w:marTop w:val="0"/>
          <w:marBottom w:val="0"/>
          <w:divBdr>
            <w:top w:val="none" w:sz="0" w:space="0" w:color="auto"/>
            <w:left w:val="none" w:sz="0" w:space="0" w:color="auto"/>
            <w:bottom w:val="none" w:sz="0" w:space="0" w:color="auto"/>
            <w:right w:val="none" w:sz="0" w:space="0" w:color="auto"/>
          </w:divBdr>
          <w:divsChild>
            <w:div w:id="1768112458">
              <w:marLeft w:val="0"/>
              <w:marRight w:val="0"/>
              <w:marTop w:val="0"/>
              <w:marBottom w:val="0"/>
              <w:divBdr>
                <w:top w:val="none" w:sz="0" w:space="0" w:color="auto"/>
                <w:left w:val="none" w:sz="0" w:space="0" w:color="auto"/>
                <w:bottom w:val="none" w:sz="0" w:space="0" w:color="auto"/>
                <w:right w:val="none" w:sz="0" w:space="0" w:color="auto"/>
              </w:divBdr>
            </w:div>
          </w:divsChild>
        </w:div>
        <w:div w:id="1572352727">
          <w:marLeft w:val="0"/>
          <w:marRight w:val="0"/>
          <w:marTop w:val="0"/>
          <w:marBottom w:val="0"/>
          <w:divBdr>
            <w:top w:val="none" w:sz="0" w:space="0" w:color="auto"/>
            <w:left w:val="none" w:sz="0" w:space="0" w:color="auto"/>
            <w:bottom w:val="none" w:sz="0" w:space="0" w:color="auto"/>
            <w:right w:val="none" w:sz="0" w:space="0" w:color="auto"/>
          </w:divBdr>
          <w:divsChild>
            <w:div w:id="203063087">
              <w:marLeft w:val="0"/>
              <w:marRight w:val="0"/>
              <w:marTop w:val="0"/>
              <w:marBottom w:val="0"/>
              <w:divBdr>
                <w:top w:val="none" w:sz="0" w:space="0" w:color="auto"/>
                <w:left w:val="none" w:sz="0" w:space="0" w:color="auto"/>
                <w:bottom w:val="none" w:sz="0" w:space="0" w:color="auto"/>
                <w:right w:val="none" w:sz="0" w:space="0" w:color="auto"/>
              </w:divBdr>
            </w:div>
          </w:divsChild>
        </w:div>
        <w:div w:id="1575160621">
          <w:marLeft w:val="0"/>
          <w:marRight w:val="0"/>
          <w:marTop w:val="0"/>
          <w:marBottom w:val="0"/>
          <w:divBdr>
            <w:top w:val="none" w:sz="0" w:space="0" w:color="auto"/>
            <w:left w:val="none" w:sz="0" w:space="0" w:color="auto"/>
            <w:bottom w:val="none" w:sz="0" w:space="0" w:color="auto"/>
            <w:right w:val="none" w:sz="0" w:space="0" w:color="auto"/>
          </w:divBdr>
          <w:divsChild>
            <w:div w:id="422992141">
              <w:marLeft w:val="0"/>
              <w:marRight w:val="0"/>
              <w:marTop w:val="0"/>
              <w:marBottom w:val="0"/>
              <w:divBdr>
                <w:top w:val="none" w:sz="0" w:space="0" w:color="auto"/>
                <w:left w:val="none" w:sz="0" w:space="0" w:color="auto"/>
                <w:bottom w:val="none" w:sz="0" w:space="0" w:color="auto"/>
                <w:right w:val="none" w:sz="0" w:space="0" w:color="auto"/>
              </w:divBdr>
            </w:div>
          </w:divsChild>
        </w:div>
        <w:div w:id="1600259315">
          <w:marLeft w:val="0"/>
          <w:marRight w:val="0"/>
          <w:marTop w:val="0"/>
          <w:marBottom w:val="0"/>
          <w:divBdr>
            <w:top w:val="none" w:sz="0" w:space="0" w:color="auto"/>
            <w:left w:val="none" w:sz="0" w:space="0" w:color="auto"/>
            <w:bottom w:val="none" w:sz="0" w:space="0" w:color="auto"/>
            <w:right w:val="none" w:sz="0" w:space="0" w:color="auto"/>
          </w:divBdr>
          <w:divsChild>
            <w:div w:id="350374903">
              <w:marLeft w:val="0"/>
              <w:marRight w:val="0"/>
              <w:marTop w:val="0"/>
              <w:marBottom w:val="0"/>
              <w:divBdr>
                <w:top w:val="none" w:sz="0" w:space="0" w:color="auto"/>
                <w:left w:val="none" w:sz="0" w:space="0" w:color="auto"/>
                <w:bottom w:val="none" w:sz="0" w:space="0" w:color="auto"/>
                <w:right w:val="none" w:sz="0" w:space="0" w:color="auto"/>
              </w:divBdr>
            </w:div>
          </w:divsChild>
        </w:div>
        <w:div w:id="1747266873">
          <w:marLeft w:val="0"/>
          <w:marRight w:val="0"/>
          <w:marTop w:val="0"/>
          <w:marBottom w:val="0"/>
          <w:divBdr>
            <w:top w:val="none" w:sz="0" w:space="0" w:color="auto"/>
            <w:left w:val="none" w:sz="0" w:space="0" w:color="auto"/>
            <w:bottom w:val="none" w:sz="0" w:space="0" w:color="auto"/>
            <w:right w:val="none" w:sz="0" w:space="0" w:color="auto"/>
          </w:divBdr>
          <w:divsChild>
            <w:div w:id="1108810863">
              <w:marLeft w:val="0"/>
              <w:marRight w:val="0"/>
              <w:marTop w:val="0"/>
              <w:marBottom w:val="0"/>
              <w:divBdr>
                <w:top w:val="none" w:sz="0" w:space="0" w:color="auto"/>
                <w:left w:val="none" w:sz="0" w:space="0" w:color="auto"/>
                <w:bottom w:val="none" w:sz="0" w:space="0" w:color="auto"/>
                <w:right w:val="none" w:sz="0" w:space="0" w:color="auto"/>
              </w:divBdr>
            </w:div>
          </w:divsChild>
        </w:div>
        <w:div w:id="1758093538">
          <w:marLeft w:val="0"/>
          <w:marRight w:val="0"/>
          <w:marTop w:val="0"/>
          <w:marBottom w:val="0"/>
          <w:divBdr>
            <w:top w:val="none" w:sz="0" w:space="0" w:color="auto"/>
            <w:left w:val="none" w:sz="0" w:space="0" w:color="auto"/>
            <w:bottom w:val="none" w:sz="0" w:space="0" w:color="auto"/>
            <w:right w:val="none" w:sz="0" w:space="0" w:color="auto"/>
          </w:divBdr>
          <w:divsChild>
            <w:div w:id="1692486637">
              <w:marLeft w:val="0"/>
              <w:marRight w:val="0"/>
              <w:marTop w:val="0"/>
              <w:marBottom w:val="0"/>
              <w:divBdr>
                <w:top w:val="none" w:sz="0" w:space="0" w:color="auto"/>
                <w:left w:val="none" w:sz="0" w:space="0" w:color="auto"/>
                <w:bottom w:val="none" w:sz="0" w:space="0" w:color="auto"/>
                <w:right w:val="none" w:sz="0" w:space="0" w:color="auto"/>
              </w:divBdr>
            </w:div>
          </w:divsChild>
        </w:div>
        <w:div w:id="1761363822">
          <w:marLeft w:val="0"/>
          <w:marRight w:val="0"/>
          <w:marTop w:val="0"/>
          <w:marBottom w:val="0"/>
          <w:divBdr>
            <w:top w:val="none" w:sz="0" w:space="0" w:color="auto"/>
            <w:left w:val="none" w:sz="0" w:space="0" w:color="auto"/>
            <w:bottom w:val="none" w:sz="0" w:space="0" w:color="auto"/>
            <w:right w:val="none" w:sz="0" w:space="0" w:color="auto"/>
          </w:divBdr>
          <w:divsChild>
            <w:div w:id="243346998">
              <w:marLeft w:val="0"/>
              <w:marRight w:val="0"/>
              <w:marTop w:val="0"/>
              <w:marBottom w:val="0"/>
              <w:divBdr>
                <w:top w:val="none" w:sz="0" w:space="0" w:color="auto"/>
                <w:left w:val="none" w:sz="0" w:space="0" w:color="auto"/>
                <w:bottom w:val="none" w:sz="0" w:space="0" w:color="auto"/>
                <w:right w:val="none" w:sz="0" w:space="0" w:color="auto"/>
              </w:divBdr>
            </w:div>
          </w:divsChild>
        </w:div>
        <w:div w:id="1790590100">
          <w:marLeft w:val="0"/>
          <w:marRight w:val="0"/>
          <w:marTop w:val="0"/>
          <w:marBottom w:val="0"/>
          <w:divBdr>
            <w:top w:val="none" w:sz="0" w:space="0" w:color="auto"/>
            <w:left w:val="none" w:sz="0" w:space="0" w:color="auto"/>
            <w:bottom w:val="none" w:sz="0" w:space="0" w:color="auto"/>
            <w:right w:val="none" w:sz="0" w:space="0" w:color="auto"/>
          </w:divBdr>
          <w:divsChild>
            <w:div w:id="46148373">
              <w:marLeft w:val="0"/>
              <w:marRight w:val="0"/>
              <w:marTop w:val="0"/>
              <w:marBottom w:val="0"/>
              <w:divBdr>
                <w:top w:val="none" w:sz="0" w:space="0" w:color="auto"/>
                <w:left w:val="none" w:sz="0" w:space="0" w:color="auto"/>
                <w:bottom w:val="none" w:sz="0" w:space="0" w:color="auto"/>
                <w:right w:val="none" w:sz="0" w:space="0" w:color="auto"/>
              </w:divBdr>
            </w:div>
          </w:divsChild>
        </w:div>
        <w:div w:id="1808933401">
          <w:marLeft w:val="0"/>
          <w:marRight w:val="0"/>
          <w:marTop w:val="0"/>
          <w:marBottom w:val="0"/>
          <w:divBdr>
            <w:top w:val="none" w:sz="0" w:space="0" w:color="auto"/>
            <w:left w:val="none" w:sz="0" w:space="0" w:color="auto"/>
            <w:bottom w:val="none" w:sz="0" w:space="0" w:color="auto"/>
            <w:right w:val="none" w:sz="0" w:space="0" w:color="auto"/>
          </w:divBdr>
          <w:divsChild>
            <w:div w:id="1695879842">
              <w:marLeft w:val="0"/>
              <w:marRight w:val="0"/>
              <w:marTop w:val="0"/>
              <w:marBottom w:val="0"/>
              <w:divBdr>
                <w:top w:val="none" w:sz="0" w:space="0" w:color="auto"/>
                <w:left w:val="none" w:sz="0" w:space="0" w:color="auto"/>
                <w:bottom w:val="none" w:sz="0" w:space="0" w:color="auto"/>
                <w:right w:val="none" w:sz="0" w:space="0" w:color="auto"/>
              </w:divBdr>
            </w:div>
          </w:divsChild>
        </w:div>
        <w:div w:id="1981229790">
          <w:marLeft w:val="0"/>
          <w:marRight w:val="0"/>
          <w:marTop w:val="0"/>
          <w:marBottom w:val="0"/>
          <w:divBdr>
            <w:top w:val="none" w:sz="0" w:space="0" w:color="auto"/>
            <w:left w:val="none" w:sz="0" w:space="0" w:color="auto"/>
            <w:bottom w:val="none" w:sz="0" w:space="0" w:color="auto"/>
            <w:right w:val="none" w:sz="0" w:space="0" w:color="auto"/>
          </w:divBdr>
          <w:divsChild>
            <w:div w:id="1667393066">
              <w:marLeft w:val="0"/>
              <w:marRight w:val="0"/>
              <w:marTop w:val="0"/>
              <w:marBottom w:val="0"/>
              <w:divBdr>
                <w:top w:val="none" w:sz="0" w:space="0" w:color="auto"/>
                <w:left w:val="none" w:sz="0" w:space="0" w:color="auto"/>
                <w:bottom w:val="none" w:sz="0" w:space="0" w:color="auto"/>
                <w:right w:val="none" w:sz="0" w:space="0" w:color="auto"/>
              </w:divBdr>
            </w:div>
          </w:divsChild>
        </w:div>
        <w:div w:id="2078628786">
          <w:marLeft w:val="0"/>
          <w:marRight w:val="0"/>
          <w:marTop w:val="0"/>
          <w:marBottom w:val="0"/>
          <w:divBdr>
            <w:top w:val="none" w:sz="0" w:space="0" w:color="auto"/>
            <w:left w:val="none" w:sz="0" w:space="0" w:color="auto"/>
            <w:bottom w:val="none" w:sz="0" w:space="0" w:color="auto"/>
            <w:right w:val="none" w:sz="0" w:space="0" w:color="auto"/>
          </w:divBdr>
          <w:divsChild>
            <w:div w:id="1548494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90368">
      <w:bodyDiv w:val="1"/>
      <w:marLeft w:val="0"/>
      <w:marRight w:val="0"/>
      <w:marTop w:val="0"/>
      <w:marBottom w:val="0"/>
      <w:divBdr>
        <w:top w:val="none" w:sz="0" w:space="0" w:color="auto"/>
        <w:left w:val="none" w:sz="0" w:space="0" w:color="auto"/>
        <w:bottom w:val="none" w:sz="0" w:space="0" w:color="auto"/>
        <w:right w:val="none" w:sz="0" w:space="0" w:color="auto"/>
      </w:divBdr>
    </w:div>
    <w:div w:id="1613169662">
      <w:bodyDiv w:val="1"/>
      <w:marLeft w:val="0"/>
      <w:marRight w:val="0"/>
      <w:marTop w:val="0"/>
      <w:marBottom w:val="0"/>
      <w:divBdr>
        <w:top w:val="none" w:sz="0" w:space="0" w:color="auto"/>
        <w:left w:val="none" w:sz="0" w:space="0" w:color="auto"/>
        <w:bottom w:val="none" w:sz="0" w:space="0" w:color="auto"/>
        <w:right w:val="none" w:sz="0" w:space="0" w:color="auto"/>
      </w:divBdr>
      <w:divsChild>
        <w:div w:id="658390417">
          <w:marLeft w:val="0"/>
          <w:marRight w:val="0"/>
          <w:marTop w:val="0"/>
          <w:marBottom w:val="0"/>
          <w:divBdr>
            <w:top w:val="none" w:sz="0" w:space="0" w:color="auto"/>
            <w:left w:val="none" w:sz="0" w:space="0" w:color="auto"/>
            <w:bottom w:val="none" w:sz="0" w:space="0" w:color="auto"/>
            <w:right w:val="none" w:sz="0" w:space="0" w:color="auto"/>
          </w:divBdr>
        </w:div>
        <w:div w:id="871961957">
          <w:marLeft w:val="0"/>
          <w:marRight w:val="0"/>
          <w:marTop w:val="0"/>
          <w:marBottom w:val="0"/>
          <w:divBdr>
            <w:top w:val="none" w:sz="0" w:space="0" w:color="auto"/>
            <w:left w:val="none" w:sz="0" w:space="0" w:color="auto"/>
            <w:bottom w:val="none" w:sz="0" w:space="0" w:color="auto"/>
            <w:right w:val="none" w:sz="0" w:space="0" w:color="auto"/>
          </w:divBdr>
        </w:div>
        <w:div w:id="1168248555">
          <w:marLeft w:val="0"/>
          <w:marRight w:val="0"/>
          <w:marTop w:val="0"/>
          <w:marBottom w:val="0"/>
          <w:divBdr>
            <w:top w:val="none" w:sz="0" w:space="0" w:color="auto"/>
            <w:left w:val="none" w:sz="0" w:space="0" w:color="auto"/>
            <w:bottom w:val="none" w:sz="0" w:space="0" w:color="auto"/>
            <w:right w:val="none" w:sz="0" w:space="0" w:color="auto"/>
          </w:divBdr>
        </w:div>
      </w:divsChild>
    </w:div>
    <w:div w:id="1806967855">
      <w:bodyDiv w:val="1"/>
      <w:marLeft w:val="0"/>
      <w:marRight w:val="0"/>
      <w:marTop w:val="0"/>
      <w:marBottom w:val="0"/>
      <w:divBdr>
        <w:top w:val="none" w:sz="0" w:space="0" w:color="auto"/>
        <w:left w:val="none" w:sz="0" w:space="0" w:color="auto"/>
        <w:bottom w:val="none" w:sz="0" w:space="0" w:color="auto"/>
        <w:right w:val="none" w:sz="0" w:space="0" w:color="auto"/>
      </w:divBdr>
    </w:div>
    <w:div w:id="1915775548">
      <w:bodyDiv w:val="1"/>
      <w:marLeft w:val="0"/>
      <w:marRight w:val="0"/>
      <w:marTop w:val="0"/>
      <w:marBottom w:val="0"/>
      <w:divBdr>
        <w:top w:val="none" w:sz="0" w:space="0" w:color="auto"/>
        <w:left w:val="none" w:sz="0" w:space="0" w:color="auto"/>
        <w:bottom w:val="none" w:sz="0" w:space="0" w:color="auto"/>
        <w:right w:val="none" w:sz="0" w:space="0" w:color="auto"/>
      </w:divBdr>
    </w:div>
    <w:div w:id="1962180241">
      <w:bodyDiv w:val="1"/>
      <w:marLeft w:val="0"/>
      <w:marRight w:val="0"/>
      <w:marTop w:val="0"/>
      <w:marBottom w:val="0"/>
      <w:divBdr>
        <w:top w:val="none" w:sz="0" w:space="0" w:color="auto"/>
        <w:left w:val="none" w:sz="0" w:space="0" w:color="auto"/>
        <w:bottom w:val="none" w:sz="0" w:space="0" w:color="auto"/>
        <w:right w:val="none" w:sz="0" w:space="0" w:color="auto"/>
      </w:divBdr>
    </w:div>
    <w:div w:id="2025938648">
      <w:bodyDiv w:val="1"/>
      <w:marLeft w:val="0"/>
      <w:marRight w:val="0"/>
      <w:marTop w:val="0"/>
      <w:marBottom w:val="0"/>
      <w:divBdr>
        <w:top w:val="none" w:sz="0" w:space="0" w:color="auto"/>
        <w:left w:val="none" w:sz="0" w:space="0" w:color="auto"/>
        <w:bottom w:val="none" w:sz="0" w:space="0" w:color="auto"/>
        <w:right w:val="none" w:sz="0" w:space="0" w:color="auto"/>
      </w:divBdr>
    </w:div>
    <w:div w:id="2104186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5AIRPNAIUNRU-859666464-13200</_dlc_DocId>
    <_dlc_DocIdUrl xmlns="71c5aaf6-e6ce-465b-b873-5148d2a4c105">
      <Url>https://nokia.sharepoint.com/sites/c5g/e2earch/_layouts/15/DocIdRedir.aspx?ID=5AIRPNAIUNRU-859666464-13200</Url>
      <Description>5AIRPNAIUNRU-859666464-13200</Description>
    </_dlc_DocIdUrl>
    <SharedWithUsers xmlns="a3840f4f-04be-43d1-b2ef-6ff1382503c7">
      <UserInfo>
        <DisplayName>Awada, Ahmad (Nokia - DE/Munich)</DisplayName>
        <AccountId>1963</AccountId>
        <AccountType/>
      </UserInfo>
      <UserInfo>
        <DisplayName>Gursu, Murat (Nokia - DE/Munich)</DisplayName>
        <AccountId>33019</AccountId>
        <AccountType/>
      </UserInfo>
      <UserInfo>
        <DisplayName>Karabulut, Umur (Nokia - DE/Munich)</DisplayName>
        <AccountId>3904</AccountId>
        <AccountType/>
      </UserInfo>
      <UserInfo>
        <DisplayName>Stanczak, Jedrzej (Nokia - PL/Wroclaw)</DisplayName>
        <AccountId>723</AccountId>
        <AccountType/>
      </UserInfo>
      <UserInfo>
        <DisplayName>Selvaganapathy, Srinivasan (Nokia - IN/Bangalore)</DisplayName>
        <AccountId>1900</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a3840f4f-04be-43d1-b2ef-6ff1382503c7"/>
  </ds:schemaRefs>
</ds:datastoreItem>
</file>

<file path=customXml/itemProps2.xml><?xml version="1.0" encoding="utf-8"?>
<ds:datastoreItem xmlns:ds="http://schemas.openxmlformats.org/officeDocument/2006/customXml" ds:itemID="{EAF99A7B-75F3-4BD8-B679-FEE455ADBA8F}">
  <ds:schemaRefs>
    <ds:schemaRef ds:uri="http://schemas.openxmlformats.org/officeDocument/2006/bibliography"/>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DB2CEB6D-C577-4538-9491-57104089EA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4587</Words>
  <Characters>25575</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30102</CharactersWithSpaces>
  <SharedDoc>false</SharedDoc>
  <HyperlinkBase/>
  <HLinks>
    <vt:vector size="18" baseType="variant">
      <vt:variant>
        <vt:i4>196721</vt:i4>
      </vt:variant>
      <vt:variant>
        <vt:i4>6</vt:i4>
      </vt:variant>
      <vt:variant>
        <vt:i4>0</vt:i4>
      </vt:variant>
      <vt:variant>
        <vt:i4>5</vt:i4>
      </vt:variant>
      <vt:variant>
        <vt:lpwstr>mailto:murat.gursu@nokia.com</vt:lpwstr>
      </vt:variant>
      <vt:variant>
        <vt:lpwstr/>
      </vt:variant>
      <vt:variant>
        <vt:i4>4915249</vt:i4>
      </vt:variant>
      <vt:variant>
        <vt:i4>3</vt:i4>
      </vt:variant>
      <vt:variant>
        <vt:i4>0</vt:i4>
      </vt:variant>
      <vt:variant>
        <vt:i4>5</vt:i4>
      </vt:variant>
      <vt:variant>
        <vt:lpwstr>mailto:umur.karabulut@nokia.com</vt:lpwstr>
      </vt:variant>
      <vt:variant>
        <vt:lpwstr/>
      </vt:variant>
      <vt:variant>
        <vt:i4>196721</vt:i4>
      </vt:variant>
      <vt:variant>
        <vt:i4>0</vt:i4>
      </vt:variant>
      <vt:variant>
        <vt:i4>0</vt:i4>
      </vt:variant>
      <vt:variant>
        <vt:i4>5</vt:i4>
      </vt:variant>
      <vt:variant>
        <vt:lpwstr>mailto:murat.gursu@nokia.com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Nokia-2</cp:lastModifiedBy>
  <cp:revision>2</cp:revision>
  <dcterms:created xsi:type="dcterms:W3CDTF">2023-02-17T05:30:00Z</dcterms:created>
  <dcterms:modified xsi:type="dcterms:W3CDTF">2023-02-17T05:30:00Z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3c29c9d7-194a-4df7-a670-3b2e2460ac5a</vt:lpwstr>
  </property>
  <property fmtid="{D5CDD505-2E9C-101B-9397-08002B2CF9AE}" pid="4" name="GrammarlyDocumentId">
    <vt:lpwstr>f56289972d7e265868d42d5e3e7dd803396d3657257488e3f46d0e0edfb9a671</vt:lpwstr>
  </property>
</Properties>
</file>