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262B" w14:textId="686F90B3" w:rsidR="00212CF6" w:rsidRDefault="00212CF6" w:rsidP="00212C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F121A6">
        <w:rPr>
          <w:b/>
          <w:noProof/>
          <w:sz w:val="24"/>
        </w:rPr>
        <w:t>1</w:t>
      </w:r>
      <w:r w:rsidR="00764D82">
        <w:rPr>
          <w:b/>
          <w:noProof/>
          <w:sz w:val="24"/>
        </w:rPr>
        <w:t>2</w:t>
      </w:r>
      <w:r w:rsidR="00055F4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R2-2</w:t>
      </w:r>
      <w:r w:rsidR="00055F49">
        <w:rPr>
          <w:b/>
          <w:i/>
          <w:noProof/>
          <w:sz w:val="28"/>
        </w:rPr>
        <w:t>3</w:t>
      </w:r>
      <w:r w:rsidR="00856837"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t>0</w:t>
      </w:r>
      <w:r w:rsidR="00856837">
        <w:rPr>
          <w:b/>
          <w:i/>
          <w:noProof/>
          <w:sz w:val="28"/>
        </w:rPr>
        <w:t>833</w:t>
      </w:r>
    </w:p>
    <w:p w14:paraId="63AD2512" w14:textId="661D11A9" w:rsidR="00212CF6" w:rsidRDefault="00055F49" w:rsidP="00212C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Athens</w:t>
      </w:r>
      <w:r w:rsidR="00BF455E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Greece</w:t>
      </w:r>
      <w:r w:rsidR="00212CF6">
        <w:rPr>
          <w:b/>
          <w:noProof/>
          <w:sz w:val="24"/>
          <w:lang w:val="en-US"/>
        </w:rPr>
        <w:t xml:space="preserve">, </w:t>
      </w:r>
      <w:r w:rsidR="00526FEE">
        <w:rPr>
          <w:b/>
          <w:noProof/>
          <w:sz w:val="24"/>
          <w:lang w:val="en-US"/>
        </w:rPr>
        <w:t>27</w:t>
      </w:r>
      <w:r w:rsidR="008B222D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February</w:t>
      </w:r>
      <w:r w:rsidR="00212CF6">
        <w:rPr>
          <w:b/>
          <w:noProof/>
          <w:sz w:val="24"/>
          <w:lang w:val="en-US"/>
        </w:rPr>
        <w:t xml:space="preserve"> </w:t>
      </w:r>
      <w:r w:rsidR="00526FEE">
        <w:rPr>
          <w:b/>
          <w:noProof/>
          <w:sz w:val="24"/>
          <w:lang w:val="en-US"/>
        </w:rPr>
        <w:t xml:space="preserve">– 3 March </w:t>
      </w:r>
      <w:r w:rsidR="00212CF6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3</w:t>
      </w:r>
      <w:r w:rsidR="00212CF6">
        <w:rPr>
          <w:b/>
          <w:noProof/>
          <w:sz w:val="24"/>
          <w:lang w:val="en-US"/>
        </w:rPr>
        <w:t xml:space="preserve"> 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6E61DB62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F237AE">
        <w:rPr>
          <w:rFonts w:cs="Arial"/>
          <w:b/>
          <w:bCs/>
          <w:sz w:val="24"/>
          <w:lang w:val="en-US"/>
        </w:rPr>
        <w:t>8.10.4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68C47A34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D029C" w:rsidRPr="008D029C">
        <w:rPr>
          <w:rFonts w:ascii="Arial" w:hAnsi="Arial" w:cs="Arial"/>
          <w:b/>
          <w:bCs/>
          <w:sz w:val="24"/>
        </w:rPr>
        <w:t>UE capabilities for IDC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184C4E14" w14:textId="682DD0B6" w:rsidR="00F35854" w:rsidRDefault="00F35854" w:rsidP="00035948">
      <w:pPr>
        <w:rPr>
          <w:lang w:eastAsia="zh-CN"/>
        </w:rPr>
      </w:pPr>
      <w:r>
        <w:rPr>
          <w:lang w:eastAsia="zh-CN"/>
        </w:rPr>
        <w:t xml:space="preserve">In RAN2#119-e and </w:t>
      </w:r>
      <w:r w:rsidR="001A7F16">
        <w:rPr>
          <w:lang w:eastAsia="zh-CN"/>
        </w:rPr>
        <w:t>RAN2#120 meetings, RAN2 made following agreements related to IDC UE capabilities: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1A7F16" w14:paraId="28923D2D" w14:textId="77777777" w:rsidTr="001A7F16">
        <w:tc>
          <w:tcPr>
            <w:tcW w:w="9072" w:type="dxa"/>
          </w:tcPr>
          <w:p w14:paraId="6F1184B9" w14:textId="540B1AE3" w:rsidR="006B076E" w:rsidRPr="00371FCC" w:rsidRDefault="006B076E" w:rsidP="00035948">
            <w:pPr>
              <w:rPr>
                <w:u w:val="single"/>
                <w:lang w:eastAsia="zh-CN"/>
              </w:rPr>
            </w:pPr>
            <w:r w:rsidRPr="00371FCC">
              <w:rPr>
                <w:u w:val="single"/>
                <w:lang w:eastAsia="zh-CN"/>
              </w:rPr>
              <w:t>Enhanced FDM solution:</w:t>
            </w:r>
          </w:p>
          <w:p w14:paraId="066101FA" w14:textId="3C5F7F9B" w:rsidR="00371FCC" w:rsidRDefault="00371FCC" w:rsidP="00371FCC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The Adjacent channel interference between NR Stand Alone (SA) or MN of NR-DC and non-3GPP should be considered for the FDM enhancement in Rel.18.</w:t>
            </w:r>
          </w:p>
          <w:p w14:paraId="4B8B9644" w14:textId="01E42ED1" w:rsidR="00371FCC" w:rsidRDefault="00371FCC" w:rsidP="00371FCC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The Adjacent channel interference between SN (NR) of MR-DC and non-3GPP should be considered for the FDM enhancement in Rel.18.</w:t>
            </w:r>
          </w:p>
          <w:p w14:paraId="42DE305B" w14:textId="4A6E30A9" w:rsidR="006551EA" w:rsidRDefault="006551EA" w:rsidP="006551EA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The IMD interference from simultaneous Tx in EN-DC to non-3GPP should be considered for the FDM enhancement in Rel.18.</w:t>
            </w:r>
          </w:p>
          <w:p w14:paraId="466CFA8A" w14:textId="0AAC744E" w:rsidR="006551EA" w:rsidRDefault="006551EA" w:rsidP="006551EA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The IMD interference from simultaneous Tx in NR-DC to non-3GPP should be considered for the FDM enhancement in Rel.18.</w:t>
            </w:r>
          </w:p>
          <w:p w14:paraId="14F69B72" w14:textId="53B6265A" w:rsidR="0064613B" w:rsidRDefault="0064613B" w:rsidP="006551EA">
            <w:pPr>
              <w:rPr>
                <w:lang w:eastAsia="zh-CN"/>
              </w:rPr>
            </w:pPr>
            <w:r>
              <w:t xml:space="preserve">Note: the solution (on </w:t>
            </w:r>
            <w:proofErr w:type="spellStart"/>
            <w:r>
              <w:t>freq</w:t>
            </w:r>
            <w:proofErr w:type="spellEnd"/>
            <w:r>
              <w:t xml:space="preserve"> granularity) for adjacent can be reused for IMD, we will not invent new solution on </w:t>
            </w:r>
            <w:proofErr w:type="spellStart"/>
            <w:r>
              <w:t>freq</w:t>
            </w:r>
            <w:proofErr w:type="spellEnd"/>
            <w:r>
              <w:t xml:space="preserve"> granularity for IMD. FFS on </w:t>
            </w:r>
            <w:proofErr w:type="spellStart"/>
            <w:r>
              <w:t>signalling</w:t>
            </w:r>
            <w:proofErr w:type="spellEnd"/>
            <w:r>
              <w:t xml:space="preserve"> details.</w:t>
            </w:r>
          </w:p>
          <w:p w14:paraId="0FA46562" w14:textId="53E764C4" w:rsidR="001A7F16" w:rsidRDefault="00605546" w:rsidP="00035948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</w:t>
            </w:r>
            <w:r w:rsidR="00F82336" w:rsidRPr="00F82336">
              <w:rPr>
                <w:lang w:eastAsia="zh-CN"/>
              </w:rPr>
              <w:t>Only one single new finer granularity report is introduced, that applies for both serving and non-serving frequencies.</w:t>
            </w:r>
          </w:p>
          <w:p w14:paraId="7B785FB2" w14:textId="77777777" w:rsidR="00F82336" w:rsidRDefault="00605546" w:rsidP="00035948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</w:t>
            </w:r>
            <w:r w:rsidRPr="00605546">
              <w:rPr>
                <w:lang w:eastAsia="zh-CN"/>
              </w:rPr>
              <w:t xml:space="preserve">RAN2 down select one of solution 1, 2 or 2a based on ASN.1 details. FFS on the </w:t>
            </w:r>
            <w:proofErr w:type="spellStart"/>
            <w:r w:rsidRPr="00605546">
              <w:rPr>
                <w:lang w:eastAsia="zh-CN"/>
              </w:rPr>
              <w:t>signalling</w:t>
            </w:r>
            <w:proofErr w:type="spellEnd"/>
            <w:r w:rsidRPr="00605546">
              <w:rPr>
                <w:lang w:eastAsia="zh-CN"/>
              </w:rPr>
              <w:t xml:space="preserve"> details, how to configure, how to report.</w:t>
            </w:r>
          </w:p>
          <w:p w14:paraId="1A30D484" w14:textId="77777777" w:rsidR="006B076E" w:rsidRDefault="006B076E" w:rsidP="00035948">
            <w:pPr>
              <w:rPr>
                <w:lang w:eastAsia="zh-CN"/>
              </w:rPr>
            </w:pPr>
          </w:p>
          <w:p w14:paraId="3750CE3A" w14:textId="3FCC198C" w:rsidR="006B076E" w:rsidRDefault="006B076E" w:rsidP="00035948">
            <w:pPr>
              <w:rPr>
                <w:u w:val="single"/>
                <w:lang w:eastAsia="zh-CN"/>
              </w:rPr>
            </w:pPr>
            <w:r w:rsidRPr="00371FCC">
              <w:rPr>
                <w:u w:val="single"/>
                <w:lang w:eastAsia="zh-CN"/>
              </w:rPr>
              <w:t>TDM solution</w:t>
            </w:r>
          </w:p>
          <w:p w14:paraId="13FCE475" w14:textId="58EF9A63" w:rsidR="0060145A" w:rsidRPr="0060145A" w:rsidRDefault="0060145A" w:rsidP="00035948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Rel-18 IDC TDM solution(s) targets at resolving the adjacent channel interference issue and the intermodulation distortion interference issue, as LTE.</w:t>
            </w:r>
          </w:p>
          <w:p w14:paraId="36A29EE6" w14:textId="77777777" w:rsidR="001619A5" w:rsidRDefault="006B076E" w:rsidP="00035948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</w:t>
            </w:r>
            <w:r w:rsidRPr="006B076E">
              <w:rPr>
                <w:lang w:eastAsia="zh-CN"/>
              </w:rPr>
              <w:t>The periodic pattern reported by the UE includes cycle, start offset and active duration. FFS, whether multiple patterns are supported. FFS on per CG pattern.</w:t>
            </w:r>
          </w:p>
          <w:p w14:paraId="17B6AE55" w14:textId="77683E9E" w:rsidR="001619A5" w:rsidRDefault="001619A5" w:rsidP="001619A5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</w:t>
            </w:r>
            <w:r w:rsidRPr="00022A64">
              <w:rPr>
                <w:lang w:eastAsia="zh-CN"/>
              </w:rPr>
              <w:t>Autonomous denial solution is supported in Rel-18 IDC</w:t>
            </w:r>
            <w:r>
              <w:rPr>
                <w:lang w:eastAsia="zh-CN"/>
              </w:rPr>
              <w:t>, RAN2 will not introduce other solution on aperiodic use case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no report from UE on this aperiodic issue).</w:t>
            </w:r>
          </w:p>
          <w:p w14:paraId="198EF3E7" w14:textId="1AAB3F28" w:rsidR="006B076E" w:rsidRDefault="00902AD4" w:rsidP="00035948">
            <w:pPr>
              <w:rPr>
                <w:lang w:eastAsia="zh-CN"/>
              </w:rPr>
            </w:pPr>
            <w:r>
              <w:rPr>
                <w:lang w:eastAsia="zh-CN"/>
              </w:rPr>
              <w:br/>
            </w:r>
          </w:p>
          <w:p w14:paraId="274C43FB" w14:textId="222A18C0" w:rsidR="00902AD4" w:rsidRDefault="00902AD4" w:rsidP="00035948">
            <w:pPr>
              <w:rPr>
                <w:u w:val="single"/>
                <w:lang w:eastAsia="zh-CN"/>
              </w:rPr>
            </w:pPr>
            <w:r w:rsidRPr="00371FCC">
              <w:rPr>
                <w:u w:val="single"/>
                <w:lang w:eastAsia="zh-CN"/>
              </w:rPr>
              <w:t>MR-DC</w:t>
            </w:r>
          </w:p>
          <w:p w14:paraId="73666031" w14:textId="77777777" w:rsidR="00371FCC" w:rsidRDefault="00371FCC" w:rsidP="00371FCC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NE-DC is not considered; We will work on NR </w:t>
            </w:r>
            <w:proofErr w:type="spellStart"/>
            <w:r>
              <w:rPr>
                <w:lang w:eastAsia="zh-CN"/>
              </w:rPr>
              <w:t>freq</w:t>
            </w:r>
            <w:proofErr w:type="spellEnd"/>
            <w:r>
              <w:rPr>
                <w:lang w:eastAsia="zh-CN"/>
              </w:rPr>
              <w:t xml:space="preserve"> as SA NR case. </w:t>
            </w:r>
          </w:p>
          <w:p w14:paraId="470A2CCD" w14:textId="77777777" w:rsidR="00371FCC" w:rsidRDefault="00371FCC" w:rsidP="00371FCC">
            <w:pPr>
              <w:rPr>
                <w:lang w:eastAsia="zh-CN"/>
              </w:rPr>
            </w:pPr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We will not consider the enhancements on E-UTRA </w:t>
            </w:r>
            <w:proofErr w:type="spellStart"/>
            <w:r>
              <w:rPr>
                <w:lang w:eastAsia="zh-CN"/>
              </w:rPr>
              <w:t>freq</w:t>
            </w:r>
            <w:proofErr w:type="spellEnd"/>
            <w:r>
              <w:rPr>
                <w:lang w:eastAsia="zh-CN"/>
              </w:rPr>
              <w:t xml:space="preserve"> for EN-DC scenario. </w:t>
            </w:r>
          </w:p>
          <w:p w14:paraId="0687F36C" w14:textId="3E0C2F9D" w:rsidR="00902AD4" w:rsidRDefault="00902AD4" w:rsidP="00035948">
            <w:r>
              <w:rPr>
                <w:lang w:eastAsia="zh-CN"/>
              </w:rPr>
              <w:sym w:font="Wingdings" w:char="F0E8"/>
            </w:r>
            <w:r>
              <w:rPr>
                <w:lang w:eastAsia="zh-CN"/>
              </w:rPr>
              <w:t xml:space="preserve"> </w:t>
            </w:r>
            <w:r>
              <w:t>MN can configure IDC, FFS whether SN can configure IDC for SN.</w:t>
            </w:r>
          </w:p>
        </w:tc>
      </w:tr>
    </w:tbl>
    <w:p w14:paraId="40ACBEA4" w14:textId="77777777" w:rsidR="001A7F16" w:rsidRDefault="001A7F16" w:rsidP="00035948">
      <w:pPr>
        <w:rPr>
          <w:lang w:eastAsia="zh-CN"/>
        </w:rPr>
      </w:pPr>
    </w:p>
    <w:p w14:paraId="2FCDF3EA" w14:textId="3E0EE725" w:rsidR="00035948" w:rsidRDefault="00035948" w:rsidP="00035948">
      <w:pPr>
        <w:rPr>
          <w:lang w:eastAsia="zh-CN"/>
        </w:rPr>
      </w:pPr>
      <w:r>
        <w:rPr>
          <w:lang w:eastAsia="zh-CN"/>
        </w:rPr>
        <w:lastRenderedPageBreak/>
        <w:t xml:space="preserve">In this contribution, we discuss UE capabilities for </w:t>
      </w:r>
      <w:r w:rsidR="00DE5477">
        <w:rPr>
          <w:lang w:eastAsia="zh-CN"/>
        </w:rPr>
        <w:t>IDC</w:t>
      </w:r>
      <w:r>
        <w:rPr>
          <w:lang w:eastAsia="zh-CN"/>
        </w:rPr>
        <w:t>.</w:t>
      </w:r>
    </w:p>
    <w:p w14:paraId="07295969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0723D6B2" w14:textId="798575EC" w:rsidR="00000C49" w:rsidRDefault="00000C49" w:rsidP="00000C49">
      <w:pPr>
        <w:pStyle w:val="Heading2"/>
        <w:ind w:left="840"/>
        <w:rPr>
          <w:rFonts w:eastAsia="SimSun"/>
          <w:lang w:eastAsia="zh-CN"/>
        </w:rPr>
      </w:pPr>
      <w:bookmarkStart w:id="0" w:name="_Hlk61435005"/>
      <w:r>
        <w:rPr>
          <w:rFonts w:eastAsia="SimSun"/>
          <w:lang w:eastAsia="zh-CN"/>
        </w:rPr>
        <w:t xml:space="preserve">Recap of UE capabilities defined in LTE IDC and NR </w:t>
      </w:r>
      <w:r w:rsidR="000104CA">
        <w:rPr>
          <w:rFonts w:eastAsia="SimSun"/>
          <w:lang w:eastAsia="zh-CN"/>
        </w:rPr>
        <w:t>Rel-16</w:t>
      </w:r>
    </w:p>
    <w:p w14:paraId="54100F32" w14:textId="2E9CB3FC" w:rsidR="00000C49" w:rsidRDefault="00E744D0" w:rsidP="00E744D0">
      <w:pPr>
        <w:rPr>
          <w:lang w:eastAsia="zh-CN"/>
        </w:rPr>
      </w:pPr>
      <w:r>
        <w:rPr>
          <w:lang w:eastAsia="zh-CN"/>
        </w:rPr>
        <w:t xml:space="preserve">In TS 36.306, following </w:t>
      </w:r>
      <w:r w:rsidR="002B0B32">
        <w:rPr>
          <w:lang w:eastAsia="zh-CN"/>
        </w:rPr>
        <w:t>UE capabilities for IDC are defined:</w:t>
      </w:r>
    </w:p>
    <w:p w14:paraId="6A16DCEC" w14:textId="77777777" w:rsidR="00396252" w:rsidRPr="00C7239A" w:rsidRDefault="00396252" w:rsidP="00396252">
      <w:pPr>
        <w:pStyle w:val="Heading4"/>
        <w:numPr>
          <w:ilvl w:val="0"/>
          <w:numId w:val="0"/>
        </w:numPr>
        <w:ind w:left="1986" w:hanging="1418"/>
      </w:pPr>
      <w:bookmarkStart w:id="1" w:name="_Toc29241414"/>
      <w:bookmarkStart w:id="2" w:name="_Toc37152883"/>
      <w:bookmarkStart w:id="3" w:name="_Toc37236820"/>
      <w:bookmarkStart w:id="4" w:name="_Toc46493976"/>
      <w:bookmarkStart w:id="5" w:name="_Toc52534870"/>
      <w:bookmarkStart w:id="6" w:name="_Toc115459024"/>
      <w:r w:rsidRPr="00C7239A">
        <w:t>4.3.15.2</w:t>
      </w:r>
      <w:r w:rsidRPr="00C7239A">
        <w:tab/>
      </w:r>
      <w:r w:rsidRPr="00C7239A">
        <w:rPr>
          <w:i/>
          <w:iCs/>
        </w:rPr>
        <w:t>inDeviceCoexInd-r11</w:t>
      </w:r>
      <w:bookmarkEnd w:id="1"/>
      <w:bookmarkEnd w:id="2"/>
      <w:bookmarkEnd w:id="3"/>
      <w:bookmarkEnd w:id="4"/>
      <w:bookmarkEnd w:id="5"/>
      <w:bookmarkEnd w:id="6"/>
    </w:p>
    <w:p w14:paraId="0A264359" w14:textId="77777777" w:rsidR="00396252" w:rsidRPr="00C7239A" w:rsidRDefault="00396252" w:rsidP="00396252">
      <w:pPr>
        <w:ind w:left="568"/>
      </w:pPr>
      <w:r w:rsidRPr="00C7239A">
        <w:t>This parameter defines whether the UE supports in-device coexistence indication as well as autonomous denial functionality as specified in TS 36.331 [5].</w:t>
      </w:r>
    </w:p>
    <w:p w14:paraId="29FBD824" w14:textId="77777777" w:rsidR="002B0B32" w:rsidRPr="00C7239A" w:rsidRDefault="002B0B32" w:rsidP="00396252">
      <w:pPr>
        <w:pStyle w:val="Heading4"/>
        <w:numPr>
          <w:ilvl w:val="0"/>
          <w:numId w:val="0"/>
        </w:numPr>
        <w:ind w:left="1986" w:hanging="1418"/>
      </w:pPr>
      <w:bookmarkStart w:id="7" w:name="_Toc29241420"/>
      <w:bookmarkStart w:id="8" w:name="_Toc37152889"/>
      <w:bookmarkStart w:id="9" w:name="_Toc37236826"/>
      <w:bookmarkStart w:id="10" w:name="_Toc46493982"/>
      <w:bookmarkStart w:id="11" w:name="_Toc52534876"/>
      <w:bookmarkStart w:id="12" w:name="_Toc115459030"/>
      <w:r w:rsidRPr="00C7239A">
        <w:t>4.3.15.8</w:t>
      </w:r>
      <w:r w:rsidRPr="00C7239A">
        <w:tab/>
      </w:r>
      <w:r w:rsidRPr="00C7239A">
        <w:rPr>
          <w:i/>
          <w:iCs/>
        </w:rPr>
        <w:t>inDeviceCoexInd-UL-CA-r11</w:t>
      </w:r>
      <w:bookmarkEnd w:id="7"/>
      <w:bookmarkEnd w:id="8"/>
      <w:bookmarkEnd w:id="9"/>
      <w:bookmarkEnd w:id="10"/>
      <w:bookmarkEnd w:id="11"/>
      <w:bookmarkEnd w:id="12"/>
    </w:p>
    <w:p w14:paraId="3D9FA17D" w14:textId="77777777" w:rsidR="002B0B32" w:rsidRPr="00C7239A" w:rsidRDefault="002B0B32" w:rsidP="00396252">
      <w:pPr>
        <w:ind w:left="568"/>
        <w:rPr>
          <w:lang w:eastAsia="en-GB"/>
        </w:rPr>
      </w:pPr>
      <w:r w:rsidRPr="00C7239A">
        <w:t xml:space="preserve">This parameter defines whether the UE supports UL CA related in-device coexistence indication as specified in TS 36.331 [5]. </w:t>
      </w:r>
      <w:r w:rsidRPr="00C7239A">
        <w:rPr>
          <w:lang w:eastAsia="en-GB"/>
        </w:rPr>
        <w:t>A UE that supports UL CA related in-device coexistence indication shall also support in-device coexistence indication.</w:t>
      </w:r>
    </w:p>
    <w:p w14:paraId="3B348091" w14:textId="77777777" w:rsidR="002B0B32" w:rsidRPr="00C7239A" w:rsidRDefault="002B0B32" w:rsidP="00396252">
      <w:pPr>
        <w:pStyle w:val="Heading4"/>
        <w:numPr>
          <w:ilvl w:val="0"/>
          <w:numId w:val="0"/>
        </w:numPr>
        <w:ind w:left="1986" w:hanging="1418"/>
      </w:pPr>
      <w:bookmarkStart w:id="13" w:name="_Toc29241427"/>
      <w:bookmarkStart w:id="14" w:name="_Toc37152896"/>
      <w:bookmarkStart w:id="15" w:name="_Toc37236833"/>
      <w:bookmarkStart w:id="16" w:name="_Toc46493989"/>
      <w:bookmarkStart w:id="17" w:name="_Toc52534883"/>
      <w:bookmarkStart w:id="18" w:name="_Toc115459037"/>
      <w:r w:rsidRPr="00C7239A">
        <w:t>4.3.15.15</w:t>
      </w:r>
      <w:r w:rsidRPr="00C7239A">
        <w:tab/>
      </w:r>
      <w:r w:rsidRPr="00C7239A">
        <w:rPr>
          <w:i/>
        </w:rPr>
        <w:t>inDeviceCoexInd-ENDC-r15</w:t>
      </w:r>
      <w:bookmarkEnd w:id="13"/>
      <w:bookmarkEnd w:id="14"/>
      <w:bookmarkEnd w:id="15"/>
      <w:bookmarkEnd w:id="16"/>
      <w:bookmarkEnd w:id="17"/>
      <w:bookmarkEnd w:id="18"/>
    </w:p>
    <w:p w14:paraId="68350C92" w14:textId="77777777" w:rsidR="002B0B32" w:rsidRPr="00C7239A" w:rsidRDefault="002B0B32" w:rsidP="00396252">
      <w:pPr>
        <w:ind w:left="568"/>
      </w:pPr>
      <w:r w:rsidRPr="00C7239A">
        <w:t>This parameter defines whether the UE supports in-device coexistence indication for (NG)EN-DC operation as specified in TS 36.331 [5]. A UE that supports in-device coexistence indication for (NG)EN-DC operation shall also support in-device coexistence indication.</w:t>
      </w:r>
    </w:p>
    <w:p w14:paraId="6E2E6BD6" w14:textId="69915F99" w:rsidR="002B0B32" w:rsidRDefault="00396252" w:rsidP="00E744D0">
      <w:pPr>
        <w:rPr>
          <w:lang w:eastAsia="zh-CN"/>
        </w:rPr>
      </w:pPr>
      <w:r>
        <w:rPr>
          <w:lang w:eastAsia="zh-CN"/>
        </w:rPr>
        <w:t xml:space="preserve">Corresponding capability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in TS 36.331 is as follows:</w:t>
      </w:r>
    </w:p>
    <w:p w14:paraId="7FA32CA1" w14:textId="77777777" w:rsidR="00FD5884" w:rsidRPr="00B031CC" w:rsidRDefault="00FD5884" w:rsidP="00FD5884">
      <w:pPr>
        <w:pStyle w:val="PL"/>
        <w:shd w:val="clear" w:color="auto" w:fill="E6E6E6"/>
      </w:pPr>
      <w:r w:rsidRPr="00B031CC">
        <w:t>Other-Parameters-r11 ::=</w:t>
      </w:r>
      <w:r w:rsidRPr="00B031CC">
        <w:tab/>
      </w:r>
      <w:r w:rsidRPr="00B031CC">
        <w:tab/>
      </w:r>
      <w:r w:rsidRPr="00B031CC">
        <w:tab/>
      </w:r>
      <w:r w:rsidRPr="00B031CC">
        <w:tab/>
        <w:t>SEQUENCE {</w:t>
      </w:r>
    </w:p>
    <w:p w14:paraId="31F41B31" w14:textId="77777777" w:rsidR="00FD5884" w:rsidRPr="00B031CC" w:rsidRDefault="00FD5884" w:rsidP="00FD5884">
      <w:pPr>
        <w:pStyle w:val="PL"/>
        <w:shd w:val="clear" w:color="auto" w:fill="E6E6E6"/>
      </w:pPr>
      <w:r w:rsidRPr="00B031CC">
        <w:tab/>
        <w:t>inDeviceCoexInd-r11</w:t>
      </w:r>
      <w:r w:rsidRPr="00B031CC">
        <w:tab/>
      </w:r>
      <w:r w:rsidRPr="00B031CC">
        <w:tab/>
      </w:r>
      <w:r w:rsidRPr="00B031CC">
        <w:tab/>
      </w:r>
      <w:r w:rsidRPr="00B031CC">
        <w:tab/>
      </w:r>
      <w:r w:rsidRPr="00B031CC">
        <w:tab/>
      </w:r>
      <w:r w:rsidRPr="00B031CC">
        <w:tab/>
        <w:t>ENUMERATED {supported}</w:t>
      </w:r>
      <w:r w:rsidRPr="00B031CC">
        <w:tab/>
      </w:r>
      <w:r w:rsidRPr="00B031CC">
        <w:tab/>
        <w:t>OPTIONAL,</w:t>
      </w:r>
    </w:p>
    <w:p w14:paraId="7CC406A1" w14:textId="77777777" w:rsidR="00FD5884" w:rsidRPr="00B031CC" w:rsidRDefault="00FD5884" w:rsidP="00FD5884">
      <w:pPr>
        <w:pStyle w:val="PL"/>
        <w:shd w:val="clear" w:color="auto" w:fill="E6E6E6"/>
      </w:pPr>
      <w:r w:rsidRPr="00B031CC">
        <w:tab/>
        <w:t>powerPrefInd-r11</w:t>
      </w:r>
      <w:r w:rsidRPr="00B031CC">
        <w:tab/>
      </w:r>
      <w:r w:rsidRPr="00B031CC">
        <w:tab/>
      </w:r>
      <w:r w:rsidRPr="00B031CC">
        <w:tab/>
      </w:r>
      <w:r w:rsidRPr="00B031CC">
        <w:tab/>
      </w:r>
      <w:r w:rsidRPr="00B031CC">
        <w:tab/>
      </w:r>
      <w:r w:rsidRPr="00B031CC">
        <w:tab/>
        <w:t>ENUMERATED {supported}</w:t>
      </w:r>
      <w:r w:rsidRPr="00B031CC">
        <w:tab/>
      </w:r>
      <w:r w:rsidRPr="00B031CC">
        <w:tab/>
        <w:t>OPTIONAL,</w:t>
      </w:r>
    </w:p>
    <w:p w14:paraId="073F5AE8" w14:textId="77777777" w:rsidR="00FD5884" w:rsidRPr="00B031CC" w:rsidRDefault="00FD5884" w:rsidP="00FD5884">
      <w:pPr>
        <w:pStyle w:val="PL"/>
        <w:shd w:val="clear" w:color="auto" w:fill="E6E6E6"/>
      </w:pPr>
      <w:r w:rsidRPr="00B031CC">
        <w:tab/>
        <w:t>ue-Rx-TxTimeDiffMeasurements-r11</w:t>
      </w:r>
      <w:r w:rsidRPr="00B031CC">
        <w:tab/>
      </w:r>
      <w:r w:rsidRPr="00B031CC">
        <w:tab/>
        <w:t>ENUMERATED {supported}</w:t>
      </w:r>
      <w:r w:rsidRPr="00B031CC">
        <w:tab/>
      </w:r>
      <w:r w:rsidRPr="00B031CC">
        <w:tab/>
        <w:t>OPTIONAL</w:t>
      </w:r>
    </w:p>
    <w:p w14:paraId="248F390B" w14:textId="77777777" w:rsidR="00FD5884" w:rsidRPr="00B031CC" w:rsidRDefault="00FD5884" w:rsidP="00FD5884">
      <w:pPr>
        <w:pStyle w:val="PL"/>
        <w:shd w:val="clear" w:color="auto" w:fill="E6E6E6"/>
      </w:pPr>
      <w:r w:rsidRPr="00B031CC">
        <w:t>}</w:t>
      </w:r>
    </w:p>
    <w:p w14:paraId="258C2EC5" w14:textId="77777777" w:rsidR="00FD5884" w:rsidRPr="00B031CC" w:rsidRDefault="00FD5884" w:rsidP="00FD5884">
      <w:pPr>
        <w:pStyle w:val="PL"/>
        <w:shd w:val="clear" w:color="auto" w:fill="E6E6E6"/>
      </w:pPr>
    </w:p>
    <w:p w14:paraId="0DEAF1E5" w14:textId="77777777" w:rsidR="00FD5884" w:rsidRPr="00B031CC" w:rsidRDefault="00FD5884" w:rsidP="00FD5884">
      <w:pPr>
        <w:pStyle w:val="PL"/>
        <w:shd w:val="clear" w:color="auto" w:fill="E6E6E6"/>
      </w:pPr>
      <w:r w:rsidRPr="00B031CC">
        <w:t>Other-Parameters-v11d0 ::=</w:t>
      </w:r>
      <w:r w:rsidRPr="00B031CC">
        <w:tab/>
      </w:r>
      <w:r w:rsidRPr="00B031CC">
        <w:tab/>
      </w:r>
      <w:r w:rsidRPr="00B031CC">
        <w:tab/>
      </w:r>
      <w:r w:rsidRPr="00B031CC">
        <w:tab/>
        <w:t>SEQUENCE {</w:t>
      </w:r>
    </w:p>
    <w:p w14:paraId="094E85C2" w14:textId="77777777" w:rsidR="00FD5884" w:rsidRPr="00B031CC" w:rsidRDefault="00FD5884" w:rsidP="00FD5884">
      <w:pPr>
        <w:pStyle w:val="PL"/>
        <w:shd w:val="clear" w:color="auto" w:fill="E6E6E6"/>
      </w:pPr>
      <w:r w:rsidRPr="00B031CC">
        <w:tab/>
        <w:t>inDeviceCoexInd-UL-CA-r11</w:t>
      </w:r>
      <w:r w:rsidRPr="00B031CC">
        <w:tab/>
      </w:r>
      <w:r w:rsidRPr="00B031CC">
        <w:tab/>
      </w:r>
      <w:r w:rsidRPr="00B031CC">
        <w:tab/>
      </w:r>
      <w:r w:rsidRPr="00B031CC">
        <w:tab/>
        <w:t>ENUMERATED {supported}</w:t>
      </w:r>
      <w:r w:rsidRPr="00B031CC">
        <w:tab/>
      </w:r>
      <w:r w:rsidRPr="00B031CC">
        <w:tab/>
        <w:t>OPTIONAL</w:t>
      </w:r>
    </w:p>
    <w:p w14:paraId="246E135C" w14:textId="77777777" w:rsidR="00FD5884" w:rsidRPr="00B031CC" w:rsidRDefault="00FD5884" w:rsidP="00FD5884">
      <w:pPr>
        <w:pStyle w:val="PL"/>
        <w:shd w:val="clear" w:color="auto" w:fill="E6E6E6"/>
      </w:pPr>
      <w:r w:rsidRPr="00B031CC">
        <w:t>}</w:t>
      </w:r>
    </w:p>
    <w:p w14:paraId="2DE96686" w14:textId="77777777" w:rsidR="00FD5884" w:rsidRPr="00B031CC" w:rsidRDefault="00FD5884" w:rsidP="00FD5884">
      <w:pPr>
        <w:pStyle w:val="PL"/>
        <w:shd w:val="clear" w:color="auto" w:fill="E6E6E6"/>
      </w:pPr>
    </w:p>
    <w:p w14:paraId="6E0EDBB3" w14:textId="77777777" w:rsidR="00FD5884" w:rsidRPr="00B031CC" w:rsidRDefault="00FD5884" w:rsidP="00FD5884">
      <w:pPr>
        <w:pStyle w:val="PL"/>
        <w:shd w:val="clear" w:color="auto" w:fill="E6E6E6"/>
      </w:pPr>
      <w:r w:rsidRPr="00B031CC">
        <w:t>Other-Parameters-v1360 ::=</w:t>
      </w:r>
      <w:r w:rsidRPr="00B031CC">
        <w:tab/>
        <w:t>SEQUENCE {</w:t>
      </w:r>
    </w:p>
    <w:p w14:paraId="4B0F44A2" w14:textId="77777777" w:rsidR="00FD5884" w:rsidRPr="00B031CC" w:rsidRDefault="00FD5884" w:rsidP="00FD5884">
      <w:pPr>
        <w:pStyle w:val="PL"/>
        <w:shd w:val="clear" w:color="auto" w:fill="E6E6E6"/>
      </w:pPr>
      <w:r w:rsidRPr="00B031CC">
        <w:tab/>
        <w:t>inDeviceCoexInd-HardwareSharingInd-r13</w:t>
      </w:r>
      <w:r w:rsidRPr="00B031CC">
        <w:tab/>
      </w:r>
      <w:r w:rsidRPr="00B031CC">
        <w:tab/>
        <w:t>ENUMERATED {supported}</w:t>
      </w:r>
      <w:r w:rsidRPr="00B031CC">
        <w:tab/>
      </w:r>
      <w:r w:rsidRPr="00B031CC">
        <w:tab/>
        <w:t>OPTIONAL</w:t>
      </w:r>
    </w:p>
    <w:p w14:paraId="23C8D631" w14:textId="77777777" w:rsidR="00FD5884" w:rsidRPr="00B031CC" w:rsidRDefault="00FD5884" w:rsidP="00FD5884">
      <w:pPr>
        <w:pStyle w:val="PL"/>
        <w:shd w:val="clear" w:color="auto" w:fill="E6E6E6"/>
      </w:pPr>
      <w:r w:rsidRPr="00B031CC">
        <w:t>}</w:t>
      </w:r>
    </w:p>
    <w:p w14:paraId="6ACDD962" w14:textId="77777777" w:rsidR="00FD5884" w:rsidRPr="00B031CC" w:rsidRDefault="00FD5884" w:rsidP="00FD5884">
      <w:pPr>
        <w:pStyle w:val="PL"/>
        <w:shd w:val="clear" w:color="auto" w:fill="E6E6E6"/>
      </w:pPr>
    </w:p>
    <w:p w14:paraId="6CCA7CDB" w14:textId="77777777" w:rsidR="00FD5884" w:rsidRPr="00B031CC" w:rsidRDefault="00FD5884" w:rsidP="00FD5884">
      <w:pPr>
        <w:pStyle w:val="PL"/>
        <w:shd w:val="clear" w:color="auto" w:fill="E6E6E6"/>
      </w:pPr>
      <w:r w:rsidRPr="00B031CC">
        <w:t>Other-Parameters-v1540 ::=</w:t>
      </w:r>
      <w:r w:rsidRPr="00B031CC">
        <w:tab/>
      </w:r>
      <w:r w:rsidRPr="00B031CC">
        <w:tab/>
        <w:t>SEQUENCE {</w:t>
      </w:r>
    </w:p>
    <w:p w14:paraId="2F24D8AB" w14:textId="77777777" w:rsidR="00FD5884" w:rsidRPr="00B031CC" w:rsidRDefault="00FD5884" w:rsidP="00FD5884">
      <w:pPr>
        <w:pStyle w:val="PL"/>
        <w:shd w:val="clear" w:color="auto" w:fill="E6E6E6"/>
      </w:pPr>
      <w:r w:rsidRPr="00B031CC">
        <w:tab/>
        <w:t>inDeviceCoexInd-ENDC-r15</w:t>
      </w:r>
      <w:r w:rsidRPr="00B031CC">
        <w:tab/>
      </w:r>
      <w:r w:rsidRPr="00B031CC">
        <w:tab/>
        <w:t>ENUMERATED {supported}</w:t>
      </w:r>
      <w:r w:rsidRPr="00B031CC">
        <w:tab/>
      </w:r>
      <w:r w:rsidRPr="00B031CC">
        <w:tab/>
        <w:t>OPTIONAL</w:t>
      </w:r>
    </w:p>
    <w:p w14:paraId="3398DC62" w14:textId="77777777" w:rsidR="00FD5884" w:rsidRPr="00B031CC" w:rsidRDefault="00FD5884" w:rsidP="00FD5884">
      <w:pPr>
        <w:pStyle w:val="PL"/>
        <w:shd w:val="clear" w:color="auto" w:fill="E6E6E6"/>
        <w:rPr>
          <w:rFonts w:eastAsia="Yu Mincho"/>
        </w:rPr>
      </w:pPr>
      <w:r w:rsidRPr="00B031CC">
        <w:rPr>
          <w:rFonts w:eastAsia="Yu Mincho"/>
        </w:rPr>
        <w:t>}</w:t>
      </w:r>
    </w:p>
    <w:p w14:paraId="090D6ED7" w14:textId="77777777" w:rsidR="00396252" w:rsidRDefault="00396252" w:rsidP="00E744D0">
      <w:pPr>
        <w:rPr>
          <w:lang w:eastAsia="zh-CN"/>
        </w:rPr>
      </w:pPr>
    </w:p>
    <w:tbl>
      <w:tblPr>
        <w:tblW w:w="86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793"/>
        <w:gridCol w:w="862"/>
      </w:tblGrid>
      <w:tr w:rsidR="00C307AD" w:rsidRPr="00B031CC" w14:paraId="6F135552" w14:textId="77777777" w:rsidTr="0056328C">
        <w:trPr>
          <w:cantSplit/>
          <w:tblHeader/>
        </w:trPr>
        <w:tc>
          <w:tcPr>
            <w:tcW w:w="7793" w:type="dxa"/>
          </w:tcPr>
          <w:p w14:paraId="4779EA11" w14:textId="77777777" w:rsidR="00C307AD" w:rsidRPr="00B031CC" w:rsidRDefault="00C307AD" w:rsidP="0056328C">
            <w:pPr>
              <w:pStyle w:val="TAH"/>
              <w:rPr>
                <w:lang w:eastAsia="en-GB"/>
              </w:rPr>
            </w:pPr>
            <w:r w:rsidRPr="00B031CC">
              <w:rPr>
                <w:i/>
                <w:noProof/>
                <w:lang w:eastAsia="en-GB"/>
              </w:rPr>
              <w:t>UE-EUTRA-Capability</w:t>
            </w:r>
            <w:r w:rsidRPr="00B031CC">
              <w:rPr>
                <w:iCs/>
                <w:noProof/>
                <w:lang w:eastAsia="en-GB"/>
              </w:rPr>
              <w:t xml:space="preserve"> field descriptions</w:t>
            </w:r>
          </w:p>
        </w:tc>
        <w:tc>
          <w:tcPr>
            <w:tcW w:w="862" w:type="dxa"/>
          </w:tcPr>
          <w:p w14:paraId="2B1566BE" w14:textId="77777777" w:rsidR="00C307AD" w:rsidRPr="00B031CC" w:rsidRDefault="00C307AD" w:rsidP="0056328C">
            <w:pPr>
              <w:pStyle w:val="TAH"/>
              <w:rPr>
                <w:i/>
                <w:noProof/>
                <w:lang w:eastAsia="en-GB"/>
              </w:rPr>
            </w:pPr>
            <w:r w:rsidRPr="00B031CC">
              <w:rPr>
                <w:i/>
                <w:noProof/>
                <w:lang w:eastAsia="en-GB"/>
              </w:rPr>
              <w:t>FDD/ TDD diff</w:t>
            </w:r>
          </w:p>
        </w:tc>
      </w:tr>
      <w:tr w:rsidR="006B6E88" w:rsidRPr="00B031CC" w14:paraId="2CD69FA6" w14:textId="77777777" w:rsidTr="006B6E88">
        <w:trPr>
          <w:cantSplit/>
        </w:trPr>
        <w:tc>
          <w:tcPr>
            <w:tcW w:w="7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C50590" w14:textId="77777777" w:rsidR="006B6E88" w:rsidRPr="006B6E88" w:rsidRDefault="006B6E88" w:rsidP="00F9651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B6E88">
              <w:rPr>
                <w:b/>
                <w:bCs/>
                <w:i/>
                <w:noProof/>
                <w:lang w:eastAsia="en-GB"/>
              </w:rPr>
              <w:t>inDeviceCoexInd</w:t>
            </w:r>
          </w:p>
          <w:p w14:paraId="07731B6A" w14:textId="77777777" w:rsidR="006B6E88" w:rsidRPr="006B6E88" w:rsidRDefault="006B6E88" w:rsidP="00F9651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F96511">
              <w:rPr>
                <w:rFonts w:ascii="Arial" w:hAnsi="Arial"/>
                <w:sz w:val="18"/>
              </w:rPr>
              <w:t>Indicates whether the UE supports in-device coexistence indication as well as autonomous denial functionality.</w:t>
            </w:r>
          </w:p>
        </w:tc>
        <w:tc>
          <w:tcPr>
            <w:tcW w:w="8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F6A87" w14:textId="77777777" w:rsidR="006B6E88" w:rsidRPr="006B6E88" w:rsidRDefault="006B6E88" w:rsidP="006B6E88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6B6E88">
              <w:rPr>
                <w:bCs/>
                <w:noProof/>
                <w:lang w:eastAsia="en-GB"/>
              </w:rPr>
              <w:t>Yes</w:t>
            </w:r>
          </w:p>
        </w:tc>
      </w:tr>
      <w:tr w:rsidR="006B6E88" w:rsidRPr="00B031CC" w14:paraId="16FCD962" w14:textId="77777777" w:rsidTr="006B6E88">
        <w:trPr>
          <w:cantSplit/>
        </w:trPr>
        <w:tc>
          <w:tcPr>
            <w:tcW w:w="7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B77EA4" w14:textId="77777777" w:rsidR="006B6E88" w:rsidRPr="006B6E88" w:rsidRDefault="006B6E88" w:rsidP="00F9651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B6E88">
              <w:rPr>
                <w:b/>
                <w:bCs/>
                <w:i/>
                <w:noProof/>
                <w:lang w:eastAsia="en-GB"/>
              </w:rPr>
              <w:t>inDeviceCoexInd-ENDC</w:t>
            </w:r>
          </w:p>
          <w:p w14:paraId="5A824387" w14:textId="77777777" w:rsidR="006B6E88" w:rsidRPr="006B6E88" w:rsidRDefault="006B6E88" w:rsidP="00F9651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F96511">
              <w:rPr>
                <w:rFonts w:ascii="Arial" w:hAnsi="Arial"/>
                <w:sz w:val="18"/>
              </w:rPr>
              <w:t xml:space="preserve">Indicates whether the UE supports in-device coexistence indication for (NG)EN-DC operation. This field can be included only if </w:t>
            </w:r>
            <w:proofErr w:type="spellStart"/>
            <w:r w:rsidRPr="007E3797">
              <w:rPr>
                <w:rFonts w:ascii="Arial" w:hAnsi="Arial"/>
                <w:i/>
                <w:iCs/>
                <w:sz w:val="18"/>
              </w:rPr>
              <w:t>inDeviceCoexInd</w:t>
            </w:r>
            <w:proofErr w:type="spellEnd"/>
            <w:r w:rsidRPr="00F96511">
              <w:rPr>
                <w:rFonts w:ascii="Arial" w:hAnsi="Arial"/>
                <w:sz w:val="18"/>
              </w:rPr>
              <w:t xml:space="preserve"> is included. The UE supports </w:t>
            </w:r>
            <w:proofErr w:type="spellStart"/>
            <w:r w:rsidRPr="00F96511">
              <w:rPr>
                <w:rFonts w:ascii="Arial" w:hAnsi="Arial"/>
                <w:i/>
                <w:iCs/>
                <w:sz w:val="18"/>
              </w:rPr>
              <w:t>inDeviceCoexInd</w:t>
            </w:r>
            <w:proofErr w:type="spellEnd"/>
            <w:r w:rsidRPr="00F96511">
              <w:rPr>
                <w:rFonts w:ascii="Arial" w:hAnsi="Arial"/>
                <w:i/>
                <w:iCs/>
                <w:sz w:val="18"/>
              </w:rPr>
              <w:t>-ENDC</w:t>
            </w:r>
            <w:r w:rsidRPr="00F96511">
              <w:rPr>
                <w:rFonts w:ascii="Arial" w:hAnsi="Arial"/>
                <w:sz w:val="18"/>
              </w:rPr>
              <w:t xml:space="preserve"> in the same duplexing modes as it supports </w:t>
            </w:r>
            <w:proofErr w:type="spellStart"/>
            <w:r w:rsidRPr="00F96511">
              <w:rPr>
                <w:rFonts w:ascii="Arial" w:hAnsi="Arial"/>
                <w:i/>
                <w:iCs/>
                <w:sz w:val="18"/>
              </w:rPr>
              <w:t>inDeviceCoexInd</w:t>
            </w:r>
            <w:proofErr w:type="spellEnd"/>
            <w:r w:rsidRPr="00F9651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6565BD" w14:textId="77777777" w:rsidR="006B6E88" w:rsidRPr="006B6E88" w:rsidRDefault="006B6E88" w:rsidP="006B6E88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6B6E88">
              <w:rPr>
                <w:bCs/>
                <w:noProof/>
                <w:lang w:eastAsia="en-GB"/>
              </w:rPr>
              <w:t>-</w:t>
            </w:r>
          </w:p>
        </w:tc>
      </w:tr>
      <w:tr w:rsidR="006B6E88" w:rsidRPr="00B031CC" w14:paraId="144D38DC" w14:textId="77777777" w:rsidTr="006B6E88">
        <w:trPr>
          <w:cantSplit/>
        </w:trPr>
        <w:tc>
          <w:tcPr>
            <w:tcW w:w="7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3786F" w14:textId="77777777" w:rsidR="006B6E88" w:rsidRPr="006B6E88" w:rsidRDefault="006B6E88" w:rsidP="00F9651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B6E88">
              <w:rPr>
                <w:b/>
                <w:bCs/>
                <w:i/>
                <w:noProof/>
                <w:lang w:eastAsia="en-GB"/>
              </w:rPr>
              <w:t>inDeviceCoexInd-UL-CA</w:t>
            </w:r>
          </w:p>
          <w:p w14:paraId="072001A9" w14:textId="77777777" w:rsidR="006B6E88" w:rsidRPr="006B6E88" w:rsidRDefault="006B6E88" w:rsidP="00F9651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F96511">
              <w:rPr>
                <w:rFonts w:ascii="Arial" w:hAnsi="Arial"/>
                <w:sz w:val="18"/>
              </w:rPr>
              <w:t xml:space="preserve">Indicates whether the UE supports UL CA related in-device coexistence indication. This field can be included only if </w:t>
            </w:r>
            <w:proofErr w:type="spellStart"/>
            <w:r w:rsidRPr="007E3797">
              <w:rPr>
                <w:rFonts w:ascii="Arial" w:hAnsi="Arial"/>
                <w:i/>
                <w:iCs/>
                <w:sz w:val="18"/>
              </w:rPr>
              <w:t>inDeviceCoexInd</w:t>
            </w:r>
            <w:proofErr w:type="spellEnd"/>
            <w:r w:rsidRPr="00F96511">
              <w:rPr>
                <w:rFonts w:ascii="Arial" w:hAnsi="Arial"/>
                <w:sz w:val="18"/>
              </w:rPr>
              <w:t xml:space="preserve"> is included. The UE supports </w:t>
            </w:r>
            <w:proofErr w:type="spellStart"/>
            <w:r w:rsidRPr="00F96511">
              <w:rPr>
                <w:rFonts w:ascii="Arial" w:hAnsi="Arial"/>
                <w:i/>
                <w:iCs/>
                <w:sz w:val="18"/>
              </w:rPr>
              <w:t>inDeviceCoexInd</w:t>
            </w:r>
            <w:proofErr w:type="spellEnd"/>
            <w:r w:rsidRPr="00F96511">
              <w:rPr>
                <w:rFonts w:ascii="Arial" w:hAnsi="Arial"/>
                <w:i/>
                <w:iCs/>
                <w:sz w:val="18"/>
              </w:rPr>
              <w:t>-UL-CA</w:t>
            </w:r>
            <w:r w:rsidRPr="00F96511">
              <w:rPr>
                <w:rFonts w:ascii="Arial" w:hAnsi="Arial"/>
                <w:sz w:val="18"/>
              </w:rPr>
              <w:t xml:space="preserve"> in the same duplexing modes as it supports </w:t>
            </w:r>
            <w:proofErr w:type="spellStart"/>
            <w:r w:rsidRPr="00F96511">
              <w:rPr>
                <w:rFonts w:ascii="Arial" w:hAnsi="Arial"/>
                <w:i/>
                <w:iCs/>
                <w:sz w:val="18"/>
              </w:rPr>
              <w:t>inDeviceCoexInd</w:t>
            </w:r>
            <w:proofErr w:type="spellEnd"/>
            <w:r w:rsidRPr="00F9651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EC60DF" w14:textId="77777777" w:rsidR="006B6E88" w:rsidRPr="006B6E88" w:rsidRDefault="006B6E88" w:rsidP="006B6E88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6B6E88">
              <w:rPr>
                <w:bCs/>
                <w:noProof/>
                <w:lang w:eastAsia="en-GB"/>
              </w:rPr>
              <w:t>-</w:t>
            </w:r>
          </w:p>
        </w:tc>
      </w:tr>
    </w:tbl>
    <w:p w14:paraId="509AF0F7" w14:textId="631B063A" w:rsidR="00544709" w:rsidRDefault="00544709" w:rsidP="00E744D0">
      <w:pPr>
        <w:rPr>
          <w:lang w:eastAsia="zh-CN"/>
        </w:rPr>
      </w:pPr>
    </w:p>
    <w:p w14:paraId="62107538" w14:textId="0D8DAEBC" w:rsidR="00544709" w:rsidRDefault="00544709" w:rsidP="00544709">
      <w:pPr>
        <w:rPr>
          <w:lang w:eastAsia="zh-CN"/>
        </w:rPr>
      </w:pPr>
      <w:r>
        <w:rPr>
          <w:lang w:eastAsia="zh-CN"/>
        </w:rPr>
        <w:t>In TS 38.306, following UE capabilities for IDC are defined: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FC770E" w:rsidRPr="00B11372" w14:paraId="39461FAA" w14:textId="77777777" w:rsidTr="0056328C">
        <w:trPr>
          <w:cantSplit/>
        </w:trPr>
        <w:tc>
          <w:tcPr>
            <w:tcW w:w="6946" w:type="dxa"/>
          </w:tcPr>
          <w:p w14:paraId="2807DE40" w14:textId="77777777" w:rsidR="00FC770E" w:rsidRPr="00B11372" w:rsidRDefault="00FC770E" w:rsidP="0056328C">
            <w:pPr>
              <w:pStyle w:val="TAH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0E60794" w14:textId="77777777" w:rsidR="00FC770E" w:rsidRPr="00B11372" w:rsidRDefault="00FC770E" w:rsidP="0056328C">
            <w:pPr>
              <w:pStyle w:val="TAH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23BD99CD" w14:textId="77777777" w:rsidR="00FC770E" w:rsidRPr="00B11372" w:rsidRDefault="00FC770E" w:rsidP="0056328C">
            <w:pPr>
              <w:pStyle w:val="TAH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3BC20991" w14:textId="77777777" w:rsidR="00FC770E" w:rsidRPr="00B11372" w:rsidRDefault="00FC770E" w:rsidP="0056328C">
            <w:pPr>
              <w:pStyle w:val="TAH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1DF5CD14" w14:textId="77777777" w:rsidR="00FC770E" w:rsidRPr="00B11372" w:rsidRDefault="00FC770E" w:rsidP="00563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FR1-FR2</w:t>
            </w:r>
          </w:p>
          <w:p w14:paraId="79C94417" w14:textId="77777777" w:rsidR="00FC770E" w:rsidRPr="00B11372" w:rsidRDefault="00FC770E" w:rsidP="0056328C">
            <w:pPr>
              <w:pStyle w:val="TAH"/>
              <w:rPr>
                <w:rFonts w:cs="Arial"/>
                <w:szCs w:val="18"/>
              </w:rPr>
            </w:pPr>
            <w:r w:rsidRPr="00B11372">
              <w:t>DIFF</w:t>
            </w:r>
          </w:p>
        </w:tc>
      </w:tr>
      <w:tr w:rsidR="00FC770E" w:rsidRPr="00B11372" w14:paraId="673C1053" w14:textId="77777777" w:rsidTr="0056328C">
        <w:trPr>
          <w:cantSplit/>
        </w:trPr>
        <w:tc>
          <w:tcPr>
            <w:tcW w:w="6946" w:type="dxa"/>
          </w:tcPr>
          <w:p w14:paraId="68142564" w14:textId="77777777" w:rsidR="00FC770E" w:rsidRPr="00B11372" w:rsidRDefault="00FC770E" w:rsidP="0056328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11372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7EB6729" w14:textId="77777777" w:rsidR="00FC770E" w:rsidRPr="00B11372" w:rsidRDefault="00FC770E" w:rsidP="0056328C">
            <w:pPr>
              <w:pStyle w:val="TAL"/>
              <w:rPr>
                <w:b/>
                <w:i/>
              </w:rPr>
            </w:pPr>
            <w:r w:rsidRPr="00B11372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4CE17712" w14:textId="77777777" w:rsidR="00FC770E" w:rsidRPr="00B11372" w:rsidRDefault="00FC770E" w:rsidP="0056328C">
            <w:pPr>
              <w:pStyle w:val="TAL"/>
              <w:jc w:val="center"/>
            </w:pPr>
            <w:r w:rsidRPr="00B11372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0A1CBF4" w14:textId="77777777" w:rsidR="00FC770E" w:rsidRPr="00B11372" w:rsidRDefault="00FC770E" w:rsidP="0056328C">
            <w:pPr>
              <w:pStyle w:val="TAL"/>
              <w:jc w:val="center"/>
            </w:pPr>
            <w:r w:rsidRPr="00B11372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A19FE05" w14:textId="77777777" w:rsidR="00FC770E" w:rsidRPr="00B11372" w:rsidRDefault="00FC770E" w:rsidP="0056328C">
            <w:pPr>
              <w:pStyle w:val="TAL"/>
              <w:jc w:val="center"/>
            </w:pPr>
            <w:r w:rsidRPr="00B11372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232F05E" w14:textId="77777777" w:rsidR="00FC770E" w:rsidRPr="00B11372" w:rsidRDefault="00FC770E" w:rsidP="0056328C">
            <w:pPr>
              <w:pStyle w:val="TAL"/>
              <w:jc w:val="center"/>
            </w:pPr>
            <w:r w:rsidRPr="00B11372">
              <w:t>No</w:t>
            </w:r>
          </w:p>
        </w:tc>
      </w:tr>
    </w:tbl>
    <w:p w14:paraId="1ECAB863" w14:textId="1CBFA027" w:rsidR="00544709" w:rsidRDefault="00544709" w:rsidP="00E744D0">
      <w:pPr>
        <w:rPr>
          <w:lang w:eastAsia="zh-CN"/>
        </w:rPr>
      </w:pPr>
    </w:p>
    <w:p w14:paraId="1D5DA783" w14:textId="08D5FFEA" w:rsidR="00FC770E" w:rsidRDefault="00FC770E" w:rsidP="00FC770E">
      <w:pPr>
        <w:rPr>
          <w:lang w:eastAsia="zh-CN"/>
        </w:rPr>
      </w:pPr>
      <w:r>
        <w:rPr>
          <w:lang w:eastAsia="zh-CN"/>
        </w:rPr>
        <w:t xml:space="preserve">Corresponding capability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in TS 3</w:t>
      </w:r>
      <w:r w:rsidR="004F4C1F">
        <w:rPr>
          <w:lang w:eastAsia="zh-CN"/>
        </w:rPr>
        <w:t>8</w:t>
      </w:r>
      <w:r>
        <w:rPr>
          <w:lang w:eastAsia="zh-CN"/>
        </w:rPr>
        <w:t>.331 is as follows:</w:t>
      </w:r>
    </w:p>
    <w:p w14:paraId="77405B43" w14:textId="77777777" w:rsidR="00A62350" w:rsidRPr="00B55E3E" w:rsidRDefault="00A62350" w:rsidP="00A62350">
      <w:pPr>
        <w:pStyle w:val="PL"/>
        <w:shd w:val="clear" w:color="auto" w:fill="E6E6E6"/>
      </w:pPr>
      <w:r w:rsidRPr="00B55E3E">
        <w:t xml:space="preserve">UE-NR-Capability-v1610 ::=               </w:t>
      </w:r>
      <w:r w:rsidRPr="00A62350">
        <w:t>SEQUENCE</w:t>
      </w:r>
      <w:r w:rsidRPr="00B55E3E">
        <w:t xml:space="preserve"> {</w:t>
      </w:r>
    </w:p>
    <w:p w14:paraId="7AFA1B1D" w14:textId="71DC5B3B" w:rsidR="00A62350" w:rsidRPr="00B55E3E" w:rsidRDefault="00A62350" w:rsidP="00A62350">
      <w:pPr>
        <w:pStyle w:val="PL"/>
        <w:shd w:val="clear" w:color="auto" w:fill="E6E6E6"/>
      </w:pPr>
      <w:r w:rsidRPr="00B55E3E">
        <w:t xml:space="preserve">    inDeviceCoexInd-r16            </w:t>
      </w:r>
      <w:r w:rsidRPr="00A62350">
        <w:t>ENUMERATED</w:t>
      </w:r>
      <w:r w:rsidRPr="00B55E3E">
        <w:t xml:space="preserve"> {supported}                                        </w:t>
      </w:r>
      <w:r w:rsidRPr="00A62350">
        <w:t>OPTIONAL</w:t>
      </w:r>
      <w:r w:rsidRPr="00B55E3E">
        <w:t>,</w:t>
      </w:r>
    </w:p>
    <w:p w14:paraId="000E44AB" w14:textId="71CED157" w:rsidR="00A62350" w:rsidRPr="00B55E3E" w:rsidRDefault="00A62350" w:rsidP="00A62350">
      <w:pPr>
        <w:pStyle w:val="PL"/>
        <w:shd w:val="clear" w:color="auto" w:fill="E6E6E6"/>
      </w:pPr>
      <w:r w:rsidRPr="00B55E3E">
        <w:t xml:space="preserve">    </w:t>
      </w:r>
      <w:r>
        <w:t>...</w:t>
      </w:r>
    </w:p>
    <w:p w14:paraId="3E6CF730" w14:textId="77777777" w:rsidR="00A62350" w:rsidRPr="00B55E3E" w:rsidRDefault="00A62350" w:rsidP="00A62350">
      <w:pPr>
        <w:pStyle w:val="PL"/>
        <w:shd w:val="clear" w:color="auto" w:fill="E6E6E6"/>
      </w:pPr>
      <w:r w:rsidRPr="00B55E3E">
        <w:t>}</w:t>
      </w:r>
    </w:p>
    <w:p w14:paraId="5857B795" w14:textId="7E5D1588" w:rsidR="007A2ED0" w:rsidRDefault="008A43E9" w:rsidP="007A2ED0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UE capabilities to be reported in NR side</w:t>
      </w:r>
    </w:p>
    <w:bookmarkEnd w:id="0"/>
    <w:p w14:paraId="5C34D713" w14:textId="2E1B8064" w:rsidR="007921D9" w:rsidRPr="00B11372" w:rsidRDefault="00A50305" w:rsidP="007921D9">
      <w:pPr>
        <w:keepNext/>
        <w:keepLines/>
        <w:spacing w:after="0"/>
        <w:rPr>
          <w:rFonts w:ascii="Arial" w:hAnsi="Arial"/>
          <w:b/>
          <w:i/>
          <w:sz w:val="18"/>
        </w:rPr>
      </w:pPr>
      <w:r>
        <w:rPr>
          <w:lang w:eastAsia="zh-CN"/>
        </w:rPr>
        <w:t>O</w:t>
      </w:r>
      <w:r w:rsidRPr="00A50305">
        <w:rPr>
          <w:lang w:eastAsia="zh-CN"/>
        </w:rPr>
        <w:t xml:space="preserve">ne single new finer granularity report </w:t>
      </w:r>
      <w:r w:rsidR="00DB3D97">
        <w:rPr>
          <w:lang w:eastAsia="zh-CN"/>
        </w:rPr>
        <w:t xml:space="preserve">for FDM solution </w:t>
      </w:r>
      <w:r>
        <w:rPr>
          <w:lang w:eastAsia="zh-CN"/>
        </w:rPr>
        <w:t xml:space="preserve">will be introduced for </w:t>
      </w:r>
      <w:r w:rsidR="00E86DDD">
        <w:rPr>
          <w:lang w:eastAsia="zh-CN"/>
        </w:rPr>
        <w:t>Rel-18 IDC, fo</w:t>
      </w:r>
      <w:r w:rsidRPr="00A50305">
        <w:rPr>
          <w:lang w:eastAsia="zh-CN"/>
        </w:rPr>
        <w:t>r both serving and non-serving frequencies</w:t>
      </w:r>
      <w:r w:rsidR="00E86DDD">
        <w:rPr>
          <w:lang w:eastAsia="zh-CN"/>
        </w:rPr>
        <w:t xml:space="preserve">, as well as adjacent channel </w:t>
      </w:r>
      <w:r w:rsidR="00AC5E5B">
        <w:rPr>
          <w:lang w:eastAsia="zh-CN"/>
        </w:rPr>
        <w:t xml:space="preserve">interference and IMD interference scenarios. </w:t>
      </w:r>
      <w:r w:rsidR="00503836">
        <w:rPr>
          <w:lang w:eastAsia="zh-CN"/>
        </w:rPr>
        <w:t xml:space="preserve">It is therefore straightforward to define a single UE capability for </w:t>
      </w:r>
      <w:r w:rsidR="00805199">
        <w:rPr>
          <w:lang w:eastAsia="zh-CN"/>
        </w:rPr>
        <w:t>finer granularity report for FDM solution.</w:t>
      </w:r>
      <w:r w:rsidR="007921D9">
        <w:rPr>
          <w:lang w:eastAsia="zh-CN"/>
        </w:rPr>
        <w:t xml:space="preserve"> </w:t>
      </w:r>
      <w:proofErr w:type="gramStart"/>
      <w:r w:rsidR="007921D9">
        <w:rPr>
          <w:lang w:eastAsia="zh-CN"/>
        </w:rPr>
        <w:t>Similar to</w:t>
      </w:r>
      <w:proofErr w:type="gramEnd"/>
      <w:r w:rsidR="007921D9">
        <w:rPr>
          <w:lang w:eastAsia="zh-CN"/>
        </w:rPr>
        <w:t xml:space="preserve"> NR Rel-16 UE capability</w:t>
      </w:r>
      <w:r w:rsidR="0061512F">
        <w:rPr>
          <w:lang w:eastAsia="zh-CN"/>
        </w:rPr>
        <w:t xml:space="preserve"> </w:t>
      </w:r>
      <w:r w:rsidR="007921D9" w:rsidRPr="00A52C99">
        <w:rPr>
          <w:i/>
          <w:iCs/>
          <w:lang w:eastAsia="zh-CN"/>
        </w:rPr>
        <w:t>inDeviceCoexInd-r16</w:t>
      </w:r>
      <w:r w:rsidR="007921D9" w:rsidRPr="00A52C99">
        <w:rPr>
          <w:lang w:eastAsia="zh-CN"/>
        </w:rPr>
        <w:t xml:space="preserve">, </w:t>
      </w:r>
      <w:r w:rsidR="00A52C99" w:rsidRPr="00A52C99">
        <w:rPr>
          <w:lang w:eastAsia="zh-CN"/>
        </w:rPr>
        <w:t>the new capability is per UE, not FDD-TDD DIFF, not FR1-FR2 DIFF.</w:t>
      </w:r>
    </w:p>
    <w:p w14:paraId="2C13BA5A" w14:textId="722BE75D" w:rsidR="007921D9" w:rsidRPr="007921D9" w:rsidRDefault="007921D9" w:rsidP="007921D9">
      <w:pPr>
        <w:keepNext/>
        <w:keepLines/>
        <w:spacing w:after="0"/>
        <w:rPr>
          <w:rFonts w:ascii="Arial" w:hAnsi="Arial"/>
          <w:b/>
          <w:iCs/>
          <w:sz w:val="18"/>
        </w:rPr>
      </w:pPr>
    </w:p>
    <w:p w14:paraId="5EEFE136" w14:textId="62D67379" w:rsidR="00E818E2" w:rsidRPr="001B4F03" w:rsidRDefault="00E818E2" w:rsidP="001B4F03">
      <w:pPr>
        <w:keepNext/>
        <w:keepLines/>
        <w:spacing w:after="0"/>
        <w:rPr>
          <w:rFonts w:ascii="Arial" w:hAnsi="Arial"/>
          <w:b/>
          <w:i/>
          <w:sz w:val="18"/>
        </w:rPr>
      </w:pPr>
      <w:bookmarkStart w:id="19" w:name="Proposal_FDM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941465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Pr="2A198975">
        <w:rPr>
          <w:lang w:eastAsia="ko-KR"/>
        </w:rPr>
        <w:t xml:space="preserve">An optional </w:t>
      </w:r>
      <w:r>
        <w:rPr>
          <w:lang w:eastAsia="ko-KR"/>
        </w:rPr>
        <w:t xml:space="preserve">UE capability </w:t>
      </w:r>
      <w:proofErr w:type="spellStart"/>
      <w:r w:rsidRPr="2A198975">
        <w:rPr>
          <w:lang w:eastAsia="ko-KR"/>
        </w:rPr>
        <w:t>signalling</w:t>
      </w:r>
      <w:proofErr w:type="spellEnd"/>
      <w:r w:rsidR="003F41E8">
        <w:rPr>
          <w:lang w:eastAsia="ko-KR"/>
        </w:rPr>
        <w:t xml:space="preserve"> (</w:t>
      </w:r>
      <w:r w:rsidR="003F41E8" w:rsidRPr="003F41E8">
        <w:rPr>
          <w:i/>
          <w:iCs/>
          <w:lang w:eastAsia="ko-KR"/>
        </w:rPr>
        <w:t>inDeviceCoexInd</w:t>
      </w:r>
      <w:r w:rsidR="00BB6DAC">
        <w:rPr>
          <w:i/>
          <w:iCs/>
          <w:lang w:eastAsia="ko-KR"/>
        </w:rPr>
        <w:t>FDM</w:t>
      </w:r>
      <w:r w:rsidR="003F41E8" w:rsidRPr="003F41E8">
        <w:rPr>
          <w:i/>
          <w:iCs/>
          <w:lang w:eastAsia="ko-KR"/>
        </w:rPr>
        <w:t>-r1</w:t>
      </w:r>
      <w:r w:rsidR="003F41E8">
        <w:rPr>
          <w:i/>
          <w:iCs/>
          <w:lang w:eastAsia="ko-KR"/>
        </w:rPr>
        <w:t>8</w:t>
      </w:r>
      <w:r w:rsidR="003F41E8">
        <w:rPr>
          <w:lang w:eastAsia="ko-KR"/>
        </w:rPr>
        <w:t>)</w:t>
      </w:r>
      <w:r w:rsidRPr="2A198975">
        <w:rPr>
          <w:lang w:eastAsia="ko-KR"/>
        </w:rPr>
        <w:t xml:space="preserve"> </w:t>
      </w:r>
      <w:r>
        <w:rPr>
          <w:lang w:eastAsia="ko-KR"/>
        </w:rPr>
        <w:t>is introduced</w:t>
      </w:r>
      <w:r w:rsidR="00BF06E2">
        <w:rPr>
          <w:lang w:eastAsia="ko-KR"/>
        </w:rPr>
        <w:t xml:space="preserve"> in NR side</w:t>
      </w:r>
      <w:r>
        <w:rPr>
          <w:lang w:eastAsia="ko-KR"/>
        </w:rPr>
        <w:t xml:space="preserve"> to indicate whether UE supports the finer granularity report </w:t>
      </w:r>
      <w:r w:rsidR="00F842D4">
        <w:rPr>
          <w:lang w:eastAsia="ko-KR"/>
        </w:rPr>
        <w:t xml:space="preserve">of affected frequencies </w:t>
      </w:r>
      <w:r w:rsidR="002B1EF8">
        <w:rPr>
          <w:lang w:eastAsia="ko-KR"/>
        </w:rPr>
        <w:t>in IDC assistance information</w:t>
      </w:r>
      <w:r>
        <w:rPr>
          <w:lang w:eastAsia="ko-KR"/>
        </w:rPr>
        <w:t xml:space="preserve">. </w:t>
      </w:r>
      <w:r w:rsidRPr="003F41E8">
        <w:rPr>
          <w:lang w:eastAsia="ko-KR"/>
        </w:rPr>
        <w:t>A UE supporting</w:t>
      </w:r>
      <w:r>
        <w:rPr>
          <w:iCs/>
        </w:rPr>
        <w:t xml:space="preserve"> this feature shall also support </w:t>
      </w:r>
      <w:r w:rsidR="001B4F03" w:rsidRPr="001B4F03">
        <w:rPr>
          <w:i/>
          <w:iCs/>
          <w:lang w:eastAsia="zh-CN"/>
        </w:rPr>
        <w:t>inDeviceCoexInd-r16</w:t>
      </w:r>
      <w:r>
        <w:rPr>
          <w:i/>
          <w:iCs/>
          <w:lang w:eastAsia="ko-KR"/>
        </w:rPr>
        <w:t xml:space="preserve">. </w:t>
      </w:r>
      <w:r>
        <w:rPr>
          <w:lang w:eastAsia="ko-KR"/>
        </w:rPr>
        <w:t>The capability is per UE, not FDD-TDD DIFF, not FR1-FR2 DIFF.</w:t>
      </w:r>
      <w:bookmarkEnd w:id="19"/>
    </w:p>
    <w:p w14:paraId="382AAFF0" w14:textId="05AD0E73" w:rsidR="00584A2A" w:rsidRDefault="00584A2A" w:rsidP="00584A2A">
      <w:pPr>
        <w:rPr>
          <w:lang w:eastAsia="zh-CN"/>
        </w:rPr>
      </w:pPr>
    </w:p>
    <w:p w14:paraId="5B100866" w14:textId="1B047781" w:rsidR="00D47089" w:rsidRDefault="00D47089" w:rsidP="00584A2A">
      <w:pPr>
        <w:rPr>
          <w:lang w:eastAsia="zh-CN"/>
        </w:rPr>
      </w:pPr>
      <w:r>
        <w:rPr>
          <w:lang w:eastAsia="zh-CN"/>
        </w:rPr>
        <w:t xml:space="preserve">For TDM solution, </w:t>
      </w:r>
      <w:r w:rsidR="00FA33E6">
        <w:rPr>
          <w:lang w:eastAsia="zh-CN"/>
        </w:rPr>
        <w:t xml:space="preserve">both periodic pattern and </w:t>
      </w:r>
      <w:r w:rsidR="00170D96">
        <w:rPr>
          <w:lang w:eastAsia="zh-CN"/>
        </w:rPr>
        <w:t xml:space="preserve">autonomous denial </w:t>
      </w:r>
      <w:r w:rsidR="008C77EC">
        <w:rPr>
          <w:lang w:eastAsia="zh-CN"/>
        </w:rPr>
        <w:t xml:space="preserve">are supported. </w:t>
      </w:r>
      <w:r w:rsidR="00104284">
        <w:rPr>
          <w:lang w:eastAsia="zh-CN"/>
        </w:rPr>
        <w:t xml:space="preserve">Discussion is needed on whether to have a single UE capability for both features, </w:t>
      </w:r>
      <w:proofErr w:type="gramStart"/>
      <w:r w:rsidR="00104284">
        <w:rPr>
          <w:lang w:eastAsia="zh-CN"/>
        </w:rPr>
        <w:t>or</w:t>
      </w:r>
      <w:proofErr w:type="gramEnd"/>
      <w:r w:rsidR="00104284">
        <w:rPr>
          <w:lang w:eastAsia="zh-CN"/>
        </w:rPr>
        <w:t xml:space="preserve"> separate UE capabilities.</w:t>
      </w:r>
      <w:r w:rsidR="002F6A7F">
        <w:rPr>
          <w:lang w:eastAsia="zh-CN"/>
        </w:rPr>
        <w:t xml:space="preserve"> </w:t>
      </w:r>
      <w:r w:rsidR="00102182">
        <w:rPr>
          <w:lang w:eastAsia="zh-CN"/>
        </w:rPr>
        <w:t xml:space="preserve">In TR 36.816 clause </w:t>
      </w:r>
      <w:r w:rsidR="004E3117">
        <w:rPr>
          <w:lang w:eastAsia="zh-CN"/>
        </w:rPr>
        <w:t xml:space="preserve">5.2.2.1.1, </w:t>
      </w:r>
      <w:r w:rsidR="00454C1B">
        <w:rPr>
          <w:lang w:eastAsia="zh-CN"/>
        </w:rPr>
        <w:t>“</w:t>
      </w:r>
      <w:r w:rsidR="00454C1B" w:rsidRPr="00E1227B">
        <w:rPr>
          <w:i/>
          <w:iCs/>
          <w:lang w:eastAsia="zh-CN"/>
        </w:rPr>
        <w:t xml:space="preserve">UE can autonomously deny LTE resources due to some critical short-term events of ISM side, </w:t>
      </w:r>
      <w:proofErr w:type="gramStart"/>
      <w:r w:rsidR="00454C1B" w:rsidRPr="00E1227B">
        <w:rPr>
          <w:i/>
          <w:iCs/>
          <w:lang w:eastAsia="zh-CN"/>
        </w:rPr>
        <w:t>e.g.</w:t>
      </w:r>
      <w:proofErr w:type="gramEnd"/>
      <w:r w:rsidR="00454C1B" w:rsidRPr="00E1227B">
        <w:rPr>
          <w:i/>
          <w:iCs/>
          <w:lang w:eastAsia="zh-CN"/>
        </w:rPr>
        <w:t xml:space="preserve"> some events during BT/</w:t>
      </w:r>
      <w:proofErr w:type="spellStart"/>
      <w:r w:rsidR="00454C1B" w:rsidRPr="00E1227B">
        <w:rPr>
          <w:i/>
          <w:iCs/>
          <w:lang w:eastAsia="zh-CN"/>
        </w:rPr>
        <w:t>WiFi</w:t>
      </w:r>
      <w:proofErr w:type="spellEnd"/>
      <w:r w:rsidR="00454C1B" w:rsidRPr="00E1227B">
        <w:rPr>
          <w:i/>
          <w:iCs/>
          <w:lang w:eastAsia="zh-CN"/>
        </w:rPr>
        <w:t xml:space="preserve"> connection-setup or other important </w:t>
      </w:r>
      <w:proofErr w:type="spellStart"/>
      <w:r w:rsidR="00454C1B" w:rsidRPr="00E1227B">
        <w:rPr>
          <w:i/>
          <w:iCs/>
          <w:lang w:eastAsia="zh-CN"/>
        </w:rPr>
        <w:t>signalling</w:t>
      </w:r>
      <w:proofErr w:type="spellEnd"/>
      <w:r w:rsidR="00454C1B" w:rsidRPr="00E1227B">
        <w:rPr>
          <w:i/>
          <w:iCs/>
          <w:lang w:eastAsia="zh-CN"/>
        </w:rPr>
        <w:t>. Otherwise, large delay or failure of connection-setup could happen if these events are not prioritized over LTE. This solution is assumed to be used for the event that rarely takes place.</w:t>
      </w:r>
      <w:r w:rsidR="00454C1B">
        <w:rPr>
          <w:lang w:eastAsia="zh-CN"/>
        </w:rPr>
        <w:t>”</w:t>
      </w:r>
      <w:r w:rsidR="00923129">
        <w:rPr>
          <w:lang w:eastAsia="zh-CN"/>
        </w:rPr>
        <w:t xml:space="preserve"> </w:t>
      </w:r>
      <w:proofErr w:type="gramStart"/>
      <w:r w:rsidR="00F6317E">
        <w:rPr>
          <w:lang w:eastAsia="zh-CN"/>
        </w:rPr>
        <w:t>It can be seen that autonomous</w:t>
      </w:r>
      <w:proofErr w:type="gramEnd"/>
      <w:r w:rsidR="00F6317E">
        <w:rPr>
          <w:lang w:eastAsia="zh-CN"/>
        </w:rPr>
        <w:t xml:space="preserve"> denial is used for rare events</w:t>
      </w:r>
      <w:r w:rsidR="00A2497B">
        <w:rPr>
          <w:lang w:eastAsia="zh-CN"/>
        </w:rPr>
        <w:t>. P</w:t>
      </w:r>
      <w:r w:rsidR="00F6317E">
        <w:rPr>
          <w:lang w:eastAsia="zh-CN"/>
        </w:rPr>
        <w:t>eriodic pattern</w:t>
      </w:r>
      <w:r w:rsidR="00A2497B">
        <w:rPr>
          <w:lang w:eastAsia="zh-CN"/>
        </w:rPr>
        <w:t>, on the other hand, is a solution in steady state.</w:t>
      </w:r>
      <w:r w:rsidR="00F6317E">
        <w:rPr>
          <w:lang w:eastAsia="zh-CN"/>
        </w:rPr>
        <w:t xml:space="preserve"> </w:t>
      </w:r>
      <w:r w:rsidR="00C23393">
        <w:rPr>
          <w:lang w:eastAsia="zh-CN"/>
        </w:rPr>
        <w:t>P</w:t>
      </w:r>
      <w:r w:rsidR="002F6A7F">
        <w:rPr>
          <w:lang w:eastAsia="zh-CN"/>
        </w:rPr>
        <w:t xml:space="preserve">eriodic pattern and autonomous denial are used </w:t>
      </w:r>
      <w:r w:rsidR="0017601B">
        <w:rPr>
          <w:lang w:eastAsia="zh-CN"/>
        </w:rPr>
        <w:t>as</w:t>
      </w:r>
      <w:r w:rsidR="002F6A7F">
        <w:rPr>
          <w:lang w:eastAsia="zh-CN"/>
        </w:rPr>
        <w:t xml:space="preserve"> </w:t>
      </w:r>
      <w:r w:rsidR="00CC25ED">
        <w:rPr>
          <w:lang w:eastAsia="zh-CN"/>
        </w:rPr>
        <w:t>complementary solutions</w:t>
      </w:r>
      <w:r w:rsidR="00FB4DCA">
        <w:rPr>
          <w:lang w:eastAsia="zh-CN"/>
        </w:rPr>
        <w:t>. I</w:t>
      </w:r>
      <w:r w:rsidR="00BD5C6F">
        <w:rPr>
          <w:lang w:eastAsia="zh-CN"/>
        </w:rPr>
        <w:t>t is preferred to have a single UE capability for TDM solution</w:t>
      </w:r>
      <w:r w:rsidR="00DA6D1F">
        <w:rPr>
          <w:lang w:eastAsia="zh-CN"/>
        </w:rPr>
        <w:t>s</w:t>
      </w:r>
      <w:r w:rsidR="00BD5C6F">
        <w:rPr>
          <w:lang w:eastAsia="zh-CN"/>
        </w:rPr>
        <w:t>.</w:t>
      </w:r>
    </w:p>
    <w:p w14:paraId="32429B59" w14:textId="1B246A2A" w:rsidR="00BD5C6F" w:rsidRPr="001B4F03" w:rsidRDefault="00BD5C6F" w:rsidP="00BD5C6F">
      <w:pPr>
        <w:keepNext/>
        <w:keepLines/>
        <w:spacing w:after="0"/>
        <w:rPr>
          <w:rFonts w:ascii="Arial" w:hAnsi="Arial"/>
          <w:b/>
          <w:i/>
          <w:sz w:val="18"/>
        </w:rPr>
      </w:pPr>
      <w:bookmarkStart w:id="20" w:name="Proposal_TDM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941465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Pr="2A198975">
        <w:rPr>
          <w:lang w:eastAsia="ko-KR"/>
        </w:rPr>
        <w:t xml:space="preserve">An optional </w:t>
      </w:r>
      <w:r>
        <w:rPr>
          <w:lang w:eastAsia="ko-KR"/>
        </w:rPr>
        <w:t xml:space="preserve">UE capability </w:t>
      </w:r>
      <w:proofErr w:type="spellStart"/>
      <w:r w:rsidRPr="2A198975">
        <w:rPr>
          <w:lang w:eastAsia="ko-KR"/>
        </w:rPr>
        <w:t>signalling</w:t>
      </w:r>
      <w:proofErr w:type="spellEnd"/>
      <w:r w:rsidRPr="2A198975">
        <w:rPr>
          <w:lang w:eastAsia="ko-KR"/>
        </w:rPr>
        <w:t xml:space="preserve"> </w:t>
      </w:r>
      <w:r w:rsidR="00BB6DAC">
        <w:rPr>
          <w:lang w:eastAsia="ko-KR"/>
        </w:rPr>
        <w:t>(</w:t>
      </w:r>
      <w:r w:rsidR="00BB6DAC" w:rsidRPr="003F41E8">
        <w:rPr>
          <w:i/>
          <w:iCs/>
          <w:lang w:eastAsia="ko-KR"/>
        </w:rPr>
        <w:t>inDeviceCoexInd</w:t>
      </w:r>
      <w:r w:rsidR="00094808">
        <w:rPr>
          <w:i/>
          <w:iCs/>
          <w:lang w:eastAsia="ko-KR"/>
        </w:rPr>
        <w:t>T</w:t>
      </w:r>
      <w:r w:rsidR="00BB6DAC">
        <w:rPr>
          <w:i/>
          <w:iCs/>
          <w:lang w:eastAsia="ko-KR"/>
        </w:rPr>
        <w:t>DM</w:t>
      </w:r>
      <w:r w:rsidR="00BB6DAC" w:rsidRPr="003F41E8">
        <w:rPr>
          <w:i/>
          <w:iCs/>
          <w:lang w:eastAsia="ko-KR"/>
        </w:rPr>
        <w:t>-r1</w:t>
      </w:r>
      <w:r w:rsidR="00BB6DAC">
        <w:rPr>
          <w:i/>
          <w:iCs/>
          <w:lang w:eastAsia="ko-KR"/>
        </w:rPr>
        <w:t>8</w:t>
      </w:r>
      <w:r w:rsidR="00BB6DAC">
        <w:rPr>
          <w:lang w:eastAsia="ko-KR"/>
        </w:rPr>
        <w:t xml:space="preserve">) </w:t>
      </w:r>
      <w:r>
        <w:rPr>
          <w:lang w:eastAsia="ko-KR"/>
        </w:rPr>
        <w:t>is introduced</w:t>
      </w:r>
      <w:r w:rsidR="00BF06E2">
        <w:rPr>
          <w:lang w:eastAsia="ko-KR"/>
        </w:rPr>
        <w:t xml:space="preserve"> in NR side</w:t>
      </w:r>
      <w:r>
        <w:rPr>
          <w:lang w:eastAsia="ko-KR"/>
        </w:rPr>
        <w:t xml:space="preserve"> to indicate </w:t>
      </w:r>
      <w:r>
        <w:t>whether UE supports periodic pattern in IDC assistance information</w:t>
      </w:r>
      <w:r w:rsidR="00296ACC">
        <w:t xml:space="preserve"> </w:t>
      </w:r>
      <w:r w:rsidR="00296ACC">
        <w:t>and autonomous denial</w:t>
      </w:r>
      <w:r>
        <w:rPr>
          <w:lang w:eastAsia="ko-KR"/>
        </w:rPr>
        <w:t xml:space="preserve">. </w:t>
      </w:r>
      <w:r>
        <w:rPr>
          <w:iCs/>
        </w:rPr>
        <w:t xml:space="preserve">A UE supporting this feature shall also support </w:t>
      </w:r>
      <w:r w:rsidRPr="001B4F03">
        <w:rPr>
          <w:i/>
          <w:iCs/>
          <w:lang w:eastAsia="zh-CN"/>
        </w:rPr>
        <w:t>inDeviceCoexInd-r16</w:t>
      </w:r>
      <w:r>
        <w:rPr>
          <w:i/>
          <w:iCs/>
          <w:lang w:eastAsia="ko-KR"/>
        </w:rPr>
        <w:t xml:space="preserve">. </w:t>
      </w:r>
      <w:r>
        <w:rPr>
          <w:lang w:eastAsia="ko-KR"/>
        </w:rPr>
        <w:t>The capability is per UE, not FDD-TDD DIFF, not FR1-FR2 DIFF.</w:t>
      </w:r>
      <w:bookmarkEnd w:id="20"/>
    </w:p>
    <w:p w14:paraId="49CF5C50" w14:textId="1D100848" w:rsidR="009963FA" w:rsidRDefault="009963FA" w:rsidP="009963FA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UE capabilities to be reported in LTE side</w:t>
      </w:r>
    </w:p>
    <w:p w14:paraId="68304E2D" w14:textId="20B1DB2D" w:rsidR="00573B09" w:rsidRDefault="00AB17D5" w:rsidP="002D2CB0">
      <w:pPr>
        <w:rPr>
          <w:lang w:eastAsia="zh-CN"/>
        </w:rPr>
      </w:pPr>
      <w:r w:rsidRPr="006C0886">
        <w:rPr>
          <w:lang w:eastAsia="zh-CN"/>
        </w:rPr>
        <w:t>According to RAN2 agreements,</w:t>
      </w:r>
      <w:r w:rsidR="00215792">
        <w:rPr>
          <w:lang w:eastAsia="zh-CN"/>
        </w:rPr>
        <w:t xml:space="preserve"> for IDC,</w:t>
      </w:r>
      <w:r w:rsidRPr="006C0886">
        <w:rPr>
          <w:lang w:eastAsia="zh-CN"/>
        </w:rPr>
        <w:t xml:space="preserve"> the only MR-DC scenario involving LTE is EN-DC. </w:t>
      </w:r>
      <w:r w:rsidR="00905B71" w:rsidRPr="006C0886">
        <w:rPr>
          <w:lang w:eastAsia="zh-CN"/>
        </w:rPr>
        <w:t>RAN2 also agree</w:t>
      </w:r>
      <w:r w:rsidR="000432D9" w:rsidRPr="006C0886">
        <w:rPr>
          <w:lang w:eastAsia="zh-CN"/>
        </w:rPr>
        <w:t>d</w:t>
      </w:r>
      <w:r w:rsidR="00905B71" w:rsidRPr="006C0886">
        <w:rPr>
          <w:lang w:eastAsia="zh-CN"/>
        </w:rPr>
        <w:t xml:space="preserve"> that MN can configure IDC. </w:t>
      </w:r>
      <w:proofErr w:type="spellStart"/>
      <w:r w:rsidR="00414444">
        <w:rPr>
          <w:lang w:eastAsia="zh-CN"/>
        </w:rPr>
        <w:t>Signalling</w:t>
      </w:r>
      <w:proofErr w:type="spellEnd"/>
      <w:r w:rsidR="00414444">
        <w:rPr>
          <w:lang w:eastAsia="zh-CN"/>
        </w:rPr>
        <w:t xml:space="preserve"> procedure </w:t>
      </w:r>
      <w:r w:rsidR="00DE011D">
        <w:rPr>
          <w:lang w:eastAsia="zh-CN"/>
        </w:rPr>
        <w:t>in EN-DC is discussed in companion contribution</w:t>
      </w:r>
      <w:r w:rsidR="00286446">
        <w:rPr>
          <w:lang w:eastAsia="zh-CN"/>
        </w:rPr>
        <w:t xml:space="preserve"> </w:t>
      </w:r>
      <w:r w:rsidR="00A522B5">
        <w:rPr>
          <w:lang w:eastAsia="zh-CN"/>
        </w:rPr>
        <w:t>[5].</w:t>
      </w:r>
      <w:r w:rsidR="00DE011D">
        <w:rPr>
          <w:lang w:eastAsia="zh-CN"/>
        </w:rPr>
        <w:t xml:space="preserve"> </w:t>
      </w:r>
      <w:r w:rsidR="00F47F31" w:rsidRPr="006C0886">
        <w:rPr>
          <w:lang w:eastAsia="zh-CN"/>
        </w:rPr>
        <w:t xml:space="preserve">For </w:t>
      </w:r>
      <w:proofErr w:type="spellStart"/>
      <w:r w:rsidR="00D51E3B" w:rsidRPr="006C0886">
        <w:rPr>
          <w:lang w:eastAsia="zh-CN"/>
        </w:rPr>
        <w:t>eNB</w:t>
      </w:r>
      <w:proofErr w:type="spellEnd"/>
      <w:r w:rsidR="00D51E3B" w:rsidRPr="006C0886">
        <w:rPr>
          <w:lang w:eastAsia="zh-CN"/>
        </w:rPr>
        <w:t xml:space="preserve"> to configure IDC reporting </w:t>
      </w:r>
      <w:r w:rsidR="0088429D" w:rsidRPr="006C0886">
        <w:rPr>
          <w:lang w:eastAsia="zh-CN"/>
        </w:rPr>
        <w:t xml:space="preserve">regarding NR frequencies, </w:t>
      </w:r>
      <w:r w:rsidR="00501615" w:rsidRPr="006C0886">
        <w:rPr>
          <w:lang w:eastAsia="zh-CN"/>
        </w:rPr>
        <w:t>UE capability is needed</w:t>
      </w:r>
      <w:r w:rsidR="001B44DD" w:rsidRPr="006C0886">
        <w:rPr>
          <w:lang w:eastAsia="zh-CN"/>
        </w:rPr>
        <w:t xml:space="preserve">. </w:t>
      </w:r>
      <w:r w:rsidR="000A453C">
        <w:rPr>
          <w:lang w:eastAsia="zh-CN"/>
        </w:rPr>
        <w:t xml:space="preserve">There are two </w:t>
      </w:r>
      <w:r w:rsidR="00573B09">
        <w:rPr>
          <w:lang w:eastAsia="zh-CN"/>
        </w:rPr>
        <w:t>options</w:t>
      </w:r>
      <w:r w:rsidR="0002556A">
        <w:rPr>
          <w:lang w:eastAsia="zh-CN"/>
        </w:rPr>
        <w:t>.</w:t>
      </w:r>
    </w:p>
    <w:p w14:paraId="2FFB6C9F" w14:textId="64E1A738" w:rsidR="00573B09" w:rsidRDefault="00573B09" w:rsidP="00573B09">
      <w:pPr>
        <w:numPr>
          <w:ilvl w:val="0"/>
          <w:numId w:val="27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 xml:space="preserve">Option A: </w:t>
      </w:r>
      <w:r w:rsidR="00EA7871">
        <w:rPr>
          <w:lang w:eastAsia="zh-CN"/>
        </w:rPr>
        <w:t>Reuse the capabilities in NR (</w:t>
      </w:r>
      <w:r w:rsidR="00272F14" w:rsidRPr="003F41E8">
        <w:rPr>
          <w:i/>
          <w:iCs/>
          <w:lang w:eastAsia="ko-KR"/>
        </w:rPr>
        <w:t>inDeviceCoexInd</w:t>
      </w:r>
      <w:r w:rsidR="00272F14">
        <w:rPr>
          <w:i/>
          <w:iCs/>
          <w:lang w:eastAsia="ko-KR"/>
        </w:rPr>
        <w:t>FDM</w:t>
      </w:r>
      <w:r w:rsidR="00272F14" w:rsidRPr="003F41E8">
        <w:rPr>
          <w:i/>
          <w:iCs/>
          <w:lang w:eastAsia="ko-KR"/>
        </w:rPr>
        <w:t>-r1</w:t>
      </w:r>
      <w:r w:rsidR="00272F14">
        <w:rPr>
          <w:i/>
          <w:iCs/>
          <w:lang w:eastAsia="ko-KR"/>
        </w:rPr>
        <w:t xml:space="preserve">8 </w:t>
      </w:r>
      <w:r w:rsidR="00272F14">
        <w:rPr>
          <w:lang w:eastAsia="ko-KR"/>
        </w:rPr>
        <w:t xml:space="preserve">and </w:t>
      </w:r>
      <w:r w:rsidR="00272F14" w:rsidRPr="003F41E8">
        <w:rPr>
          <w:i/>
          <w:iCs/>
          <w:lang w:eastAsia="ko-KR"/>
        </w:rPr>
        <w:t>inDeviceCoexInd</w:t>
      </w:r>
      <w:r w:rsidR="00272F14">
        <w:rPr>
          <w:i/>
          <w:iCs/>
          <w:lang w:eastAsia="ko-KR"/>
        </w:rPr>
        <w:t>TDM</w:t>
      </w:r>
      <w:r w:rsidR="00272F14" w:rsidRPr="003F41E8">
        <w:rPr>
          <w:i/>
          <w:iCs/>
          <w:lang w:eastAsia="ko-KR"/>
        </w:rPr>
        <w:t>-r1</w:t>
      </w:r>
      <w:r w:rsidR="00272F14">
        <w:rPr>
          <w:i/>
          <w:iCs/>
          <w:lang w:eastAsia="ko-KR"/>
        </w:rPr>
        <w:t xml:space="preserve">8 </w:t>
      </w:r>
      <w:r w:rsidR="00EA7871">
        <w:rPr>
          <w:lang w:eastAsia="zh-CN"/>
        </w:rPr>
        <w:t xml:space="preserve">as in section 2.2) </w:t>
      </w:r>
      <w:r w:rsidR="00272F14">
        <w:rPr>
          <w:lang w:eastAsia="zh-CN"/>
        </w:rPr>
        <w:t>for LTE</w:t>
      </w:r>
      <w:r w:rsidR="0068200A">
        <w:rPr>
          <w:lang w:eastAsia="zh-CN"/>
        </w:rPr>
        <w:t>.</w:t>
      </w:r>
    </w:p>
    <w:p w14:paraId="474A6F9D" w14:textId="0F71C46E" w:rsidR="002D2CB0" w:rsidRDefault="0068200A" w:rsidP="00856837">
      <w:pPr>
        <w:numPr>
          <w:ilvl w:val="0"/>
          <w:numId w:val="27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 xml:space="preserve">Option B: </w:t>
      </w:r>
      <w:r w:rsidR="001B44DD" w:rsidRPr="006C0886">
        <w:rPr>
          <w:lang w:eastAsia="zh-CN"/>
        </w:rPr>
        <w:t xml:space="preserve">A single UE capability </w:t>
      </w:r>
      <w:r>
        <w:rPr>
          <w:lang w:eastAsia="zh-CN"/>
        </w:rPr>
        <w:t>is</w:t>
      </w:r>
      <w:r w:rsidR="001B44DD" w:rsidRPr="006C0886">
        <w:rPr>
          <w:lang w:eastAsia="zh-CN"/>
        </w:rPr>
        <w:t xml:space="preserve"> defined to report </w:t>
      </w:r>
      <w:r w:rsidR="00AD04E9" w:rsidRPr="006C0886">
        <w:rPr>
          <w:lang w:eastAsia="zh-CN"/>
        </w:rPr>
        <w:t xml:space="preserve">that UE supports the Rel-18 IDC indication for EN-DC. Combined with the UE capabilities discussed in section 2.2, </w:t>
      </w:r>
      <w:proofErr w:type="spellStart"/>
      <w:r w:rsidR="00AD04E9" w:rsidRPr="006C0886">
        <w:rPr>
          <w:lang w:eastAsia="zh-CN"/>
        </w:rPr>
        <w:t>eNB</w:t>
      </w:r>
      <w:proofErr w:type="spellEnd"/>
      <w:r w:rsidR="00AD04E9" w:rsidRPr="006C0886">
        <w:rPr>
          <w:lang w:eastAsia="zh-CN"/>
        </w:rPr>
        <w:t xml:space="preserve"> can configure IDC reporting accordingly.</w:t>
      </w:r>
      <w:r w:rsidR="00C2244A" w:rsidRPr="006C0886">
        <w:rPr>
          <w:lang w:eastAsia="zh-CN"/>
        </w:rPr>
        <w:t xml:space="preserve"> </w:t>
      </w:r>
    </w:p>
    <w:p w14:paraId="310D9806" w14:textId="7DAF9A27" w:rsidR="002A767F" w:rsidRPr="00F833C7" w:rsidRDefault="00A553F1" w:rsidP="002D2CB0">
      <w:pPr>
        <w:rPr>
          <w:lang w:eastAsia="zh-CN"/>
        </w:rPr>
      </w:pPr>
      <w:r>
        <w:rPr>
          <w:lang w:eastAsia="zh-CN"/>
        </w:rPr>
        <w:t xml:space="preserve">Option </w:t>
      </w:r>
      <w:r w:rsidR="000021A3">
        <w:rPr>
          <w:lang w:eastAsia="zh-CN"/>
        </w:rPr>
        <w:t>B</w:t>
      </w:r>
      <w:r>
        <w:rPr>
          <w:lang w:eastAsia="zh-CN"/>
        </w:rPr>
        <w:t xml:space="preserve"> is beneficial to avoid </w:t>
      </w:r>
      <w:r w:rsidR="000021A3">
        <w:rPr>
          <w:lang w:eastAsia="zh-CN"/>
        </w:rPr>
        <w:t>duplicated UE capabilities across LTE and NR, but it is</w:t>
      </w:r>
      <w:r w:rsidR="00185981">
        <w:rPr>
          <w:lang w:eastAsia="zh-CN"/>
        </w:rPr>
        <w:t xml:space="preserve"> complicated </w:t>
      </w:r>
      <w:r w:rsidR="00227752">
        <w:rPr>
          <w:lang w:eastAsia="zh-CN"/>
        </w:rPr>
        <w:t>since</w:t>
      </w:r>
      <w:r w:rsidR="00185981">
        <w:rPr>
          <w:lang w:eastAsia="zh-CN"/>
        </w:rPr>
        <w:t xml:space="preserve"> </w:t>
      </w:r>
      <w:proofErr w:type="spellStart"/>
      <w:r w:rsidR="00185981">
        <w:rPr>
          <w:lang w:eastAsia="zh-CN"/>
        </w:rPr>
        <w:t>eNB</w:t>
      </w:r>
      <w:proofErr w:type="spellEnd"/>
      <w:r w:rsidR="00185981">
        <w:rPr>
          <w:lang w:eastAsia="zh-CN"/>
        </w:rPr>
        <w:t xml:space="preserve"> needs to parse NR capabilities</w:t>
      </w:r>
      <w:r w:rsidR="000021A3">
        <w:rPr>
          <w:lang w:eastAsia="zh-CN"/>
        </w:rPr>
        <w:t>. It is therefore proposed to go with Option A.</w:t>
      </w:r>
      <w:r>
        <w:rPr>
          <w:lang w:eastAsia="zh-CN"/>
        </w:rPr>
        <w:t xml:space="preserve"> </w:t>
      </w:r>
    </w:p>
    <w:p w14:paraId="242DEF86" w14:textId="7BAD34CD" w:rsidR="00AD04E9" w:rsidRPr="006D2019" w:rsidRDefault="009920E8" w:rsidP="00C710E5">
      <w:pPr>
        <w:pStyle w:val="TAL"/>
        <w:rPr>
          <w:b/>
          <w:i/>
          <w:sz w:val="20"/>
        </w:rPr>
      </w:pPr>
      <w:bookmarkStart w:id="21" w:name="Proposal_ENDC"/>
      <w:r w:rsidRPr="006D2019">
        <w:rPr>
          <w:rFonts w:ascii="Times New Roman" w:hAnsi="Times New Roman"/>
          <w:b/>
          <w:sz w:val="20"/>
          <w:lang w:eastAsia="ko-KR"/>
        </w:rPr>
        <w:t xml:space="preserve">Proposal </w:t>
      </w:r>
      <w:r w:rsidRPr="006D2019">
        <w:rPr>
          <w:rFonts w:ascii="Times New Roman" w:hAnsi="Times New Roman"/>
          <w:b/>
          <w:sz w:val="20"/>
          <w:lang w:eastAsia="ko-KR"/>
        </w:rPr>
        <w:fldChar w:fldCharType="begin"/>
      </w:r>
      <w:r w:rsidRPr="006D2019">
        <w:rPr>
          <w:rFonts w:ascii="Times New Roman" w:hAnsi="Times New Roman"/>
          <w:b/>
          <w:sz w:val="20"/>
          <w:lang w:eastAsia="ko-KR"/>
        </w:rPr>
        <w:instrText xml:space="preserve"> SEQ Proposal \* MERGEFORMAT </w:instrText>
      </w:r>
      <w:r w:rsidRPr="006D2019">
        <w:rPr>
          <w:rFonts w:ascii="Times New Roman" w:hAnsi="Times New Roman"/>
          <w:b/>
          <w:sz w:val="20"/>
          <w:lang w:eastAsia="ko-KR"/>
        </w:rPr>
        <w:fldChar w:fldCharType="separate"/>
      </w:r>
      <w:r w:rsidR="00941465">
        <w:rPr>
          <w:rFonts w:ascii="Times New Roman" w:hAnsi="Times New Roman"/>
          <w:b/>
          <w:noProof/>
          <w:sz w:val="20"/>
          <w:lang w:eastAsia="ko-KR"/>
        </w:rPr>
        <w:t>3</w:t>
      </w:r>
      <w:r w:rsidRPr="006D2019">
        <w:rPr>
          <w:rFonts w:ascii="Times New Roman" w:hAnsi="Times New Roman"/>
          <w:b/>
          <w:sz w:val="20"/>
          <w:lang w:eastAsia="ko-KR"/>
        </w:rPr>
        <w:fldChar w:fldCharType="end"/>
      </w:r>
      <w:r w:rsidRPr="006D2019">
        <w:rPr>
          <w:rFonts w:ascii="Times New Roman" w:hAnsi="Times New Roman"/>
          <w:sz w:val="20"/>
          <w:lang w:eastAsia="ko-KR"/>
        </w:rPr>
        <w:t xml:space="preserve">: </w:t>
      </w:r>
      <w:r w:rsidR="000021A3">
        <w:rPr>
          <w:rFonts w:ascii="Times New Roman" w:hAnsi="Times New Roman"/>
          <w:sz w:val="20"/>
          <w:lang w:val="en-US" w:eastAsia="ko-KR"/>
        </w:rPr>
        <w:t xml:space="preserve">Introduce </w:t>
      </w:r>
      <w:r w:rsidR="000021A3" w:rsidRPr="000021A3">
        <w:rPr>
          <w:rFonts w:ascii="Times New Roman" w:hAnsi="Times New Roman"/>
          <w:sz w:val="20"/>
          <w:lang w:eastAsia="ko-KR"/>
        </w:rPr>
        <w:t xml:space="preserve">the capabilities in NR </w:t>
      </w:r>
      <w:r w:rsidR="00941465">
        <w:rPr>
          <w:rFonts w:ascii="Times New Roman" w:hAnsi="Times New Roman"/>
          <w:sz w:val="20"/>
          <w:lang w:val="en-US" w:eastAsia="ko-KR"/>
        </w:rPr>
        <w:t xml:space="preserve">IDC </w:t>
      </w:r>
      <w:r w:rsidR="000021A3" w:rsidRPr="000021A3">
        <w:rPr>
          <w:rFonts w:ascii="Times New Roman" w:hAnsi="Times New Roman"/>
          <w:sz w:val="20"/>
          <w:lang w:eastAsia="ko-KR"/>
        </w:rPr>
        <w:t>(</w:t>
      </w:r>
      <w:r w:rsidR="000021A3" w:rsidRPr="00CA1885">
        <w:rPr>
          <w:rFonts w:ascii="Times New Roman" w:hAnsi="Times New Roman"/>
          <w:i/>
          <w:iCs/>
          <w:sz w:val="20"/>
          <w:lang w:eastAsia="ko-KR"/>
        </w:rPr>
        <w:t>inDeviceCoexIndFDM-r18</w:t>
      </w:r>
      <w:r w:rsidR="000021A3" w:rsidRPr="000021A3">
        <w:rPr>
          <w:rFonts w:ascii="Times New Roman" w:hAnsi="Times New Roman"/>
          <w:sz w:val="20"/>
          <w:lang w:eastAsia="ko-KR"/>
        </w:rPr>
        <w:t xml:space="preserve"> and </w:t>
      </w:r>
      <w:r w:rsidR="000021A3" w:rsidRPr="00CA1885">
        <w:rPr>
          <w:rFonts w:ascii="Times New Roman" w:hAnsi="Times New Roman"/>
          <w:i/>
          <w:iCs/>
          <w:sz w:val="20"/>
          <w:lang w:eastAsia="ko-KR"/>
        </w:rPr>
        <w:t>inDeviceCoexIndTDM-r18</w:t>
      </w:r>
      <w:r w:rsidR="000021A3" w:rsidRPr="000021A3">
        <w:rPr>
          <w:rFonts w:ascii="Times New Roman" w:hAnsi="Times New Roman"/>
          <w:sz w:val="20"/>
          <w:lang w:eastAsia="ko-KR"/>
        </w:rPr>
        <w:t>) for LTE.</w:t>
      </w:r>
      <w:r w:rsidR="000021A3" w:rsidRPr="006D2019" w:rsidDel="000021A3">
        <w:rPr>
          <w:rFonts w:ascii="Times New Roman" w:hAnsi="Times New Roman"/>
          <w:sz w:val="20"/>
          <w:lang w:val="en-US" w:eastAsia="ko-KR"/>
        </w:rPr>
        <w:t xml:space="preserve"> </w:t>
      </w:r>
      <w:bookmarkEnd w:id="21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1C30588F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r w:rsidR="006B3E3B">
        <w:rPr>
          <w:lang w:eastAsia="zh-CN"/>
        </w:rPr>
        <w:t xml:space="preserve">UE capabilities for IDC, and </w:t>
      </w:r>
      <w:r>
        <w:rPr>
          <w:lang w:eastAsia="ko-KR"/>
        </w:rPr>
        <w:t>propose the following:</w:t>
      </w:r>
    </w:p>
    <w:p w14:paraId="7D19F553" w14:textId="31B43CD9" w:rsidR="00C710E5" w:rsidRDefault="00C710E5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Proposal_FDM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41465" w:rsidRPr="00077A03">
        <w:rPr>
          <w:b/>
          <w:lang w:eastAsia="ko-KR"/>
        </w:rPr>
        <w:t xml:space="preserve">Proposal </w:t>
      </w:r>
      <w:r w:rsidR="00941465">
        <w:rPr>
          <w:b/>
          <w:noProof/>
          <w:lang w:eastAsia="ko-KR"/>
        </w:rPr>
        <w:t>1</w:t>
      </w:r>
      <w:r w:rsidR="00941465" w:rsidRPr="00077A03">
        <w:rPr>
          <w:lang w:eastAsia="ko-KR"/>
        </w:rPr>
        <w:t>:</w:t>
      </w:r>
      <w:r w:rsidR="00941465">
        <w:rPr>
          <w:lang w:eastAsia="ko-KR"/>
        </w:rPr>
        <w:t xml:space="preserve"> </w:t>
      </w:r>
      <w:r w:rsidR="00941465" w:rsidRPr="2A198975">
        <w:rPr>
          <w:lang w:eastAsia="ko-KR"/>
        </w:rPr>
        <w:t xml:space="preserve">An optional </w:t>
      </w:r>
      <w:r w:rsidR="00941465">
        <w:rPr>
          <w:lang w:eastAsia="ko-KR"/>
        </w:rPr>
        <w:t xml:space="preserve">UE capability </w:t>
      </w:r>
      <w:proofErr w:type="spellStart"/>
      <w:r w:rsidR="00941465" w:rsidRPr="2A198975">
        <w:rPr>
          <w:lang w:eastAsia="ko-KR"/>
        </w:rPr>
        <w:t>signalling</w:t>
      </w:r>
      <w:proofErr w:type="spellEnd"/>
      <w:r w:rsidR="00941465">
        <w:rPr>
          <w:lang w:eastAsia="ko-KR"/>
        </w:rPr>
        <w:t xml:space="preserve"> (</w:t>
      </w:r>
      <w:r w:rsidR="00941465" w:rsidRPr="003F41E8">
        <w:rPr>
          <w:i/>
          <w:iCs/>
          <w:lang w:eastAsia="ko-KR"/>
        </w:rPr>
        <w:t>inDeviceCoexInd</w:t>
      </w:r>
      <w:r w:rsidR="00941465">
        <w:rPr>
          <w:i/>
          <w:iCs/>
          <w:lang w:eastAsia="ko-KR"/>
        </w:rPr>
        <w:t>FDM</w:t>
      </w:r>
      <w:r w:rsidR="00941465" w:rsidRPr="003F41E8">
        <w:rPr>
          <w:i/>
          <w:iCs/>
          <w:lang w:eastAsia="ko-KR"/>
        </w:rPr>
        <w:t>-r1</w:t>
      </w:r>
      <w:r w:rsidR="00941465">
        <w:rPr>
          <w:i/>
          <w:iCs/>
          <w:lang w:eastAsia="ko-KR"/>
        </w:rPr>
        <w:t>8</w:t>
      </w:r>
      <w:r w:rsidR="00941465">
        <w:rPr>
          <w:lang w:eastAsia="ko-KR"/>
        </w:rPr>
        <w:t>)</w:t>
      </w:r>
      <w:r w:rsidR="00941465" w:rsidRPr="2A198975">
        <w:rPr>
          <w:lang w:eastAsia="ko-KR"/>
        </w:rPr>
        <w:t xml:space="preserve"> </w:t>
      </w:r>
      <w:r w:rsidR="00941465">
        <w:rPr>
          <w:lang w:eastAsia="ko-KR"/>
        </w:rPr>
        <w:t xml:space="preserve">is introduced in NR side to indicate whether UE supports the finer granularity report of affected frequencies in IDC assistance information. </w:t>
      </w:r>
      <w:r w:rsidR="00941465" w:rsidRPr="003F41E8">
        <w:rPr>
          <w:lang w:eastAsia="ko-KR"/>
        </w:rPr>
        <w:t xml:space="preserve">A UE </w:t>
      </w:r>
      <w:r w:rsidR="00941465" w:rsidRPr="003F41E8">
        <w:rPr>
          <w:lang w:eastAsia="ko-KR"/>
        </w:rPr>
        <w:lastRenderedPageBreak/>
        <w:t>supporting</w:t>
      </w:r>
      <w:r w:rsidR="00941465">
        <w:rPr>
          <w:iCs/>
        </w:rPr>
        <w:t xml:space="preserve"> this feature shall also support </w:t>
      </w:r>
      <w:r w:rsidR="00941465" w:rsidRPr="001B4F03">
        <w:rPr>
          <w:i/>
          <w:iCs/>
          <w:lang w:eastAsia="zh-CN"/>
        </w:rPr>
        <w:t>inDeviceCoexInd-r16</w:t>
      </w:r>
      <w:r w:rsidR="00941465">
        <w:rPr>
          <w:i/>
          <w:iCs/>
          <w:lang w:eastAsia="ko-KR"/>
        </w:rPr>
        <w:t xml:space="preserve">. </w:t>
      </w:r>
      <w:r w:rsidR="00941465">
        <w:rPr>
          <w:lang w:eastAsia="ko-KR"/>
        </w:rPr>
        <w:t>The capability is per UE, not FDD-TDD DIFF, not FR1-FR2 DIFF.</w:t>
      </w:r>
      <w:r>
        <w:rPr>
          <w:lang w:eastAsia="ko-KR"/>
        </w:rPr>
        <w:fldChar w:fldCharType="end"/>
      </w:r>
    </w:p>
    <w:p w14:paraId="668B5534" w14:textId="04E63492" w:rsidR="00C710E5" w:rsidRDefault="00C710E5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Proposal_TDM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41465" w:rsidRPr="00077A03">
        <w:rPr>
          <w:b/>
          <w:lang w:eastAsia="ko-KR"/>
        </w:rPr>
        <w:t xml:space="preserve">Proposal </w:t>
      </w:r>
      <w:r w:rsidR="00941465">
        <w:rPr>
          <w:b/>
          <w:noProof/>
          <w:lang w:eastAsia="ko-KR"/>
        </w:rPr>
        <w:t>2</w:t>
      </w:r>
      <w:r w:rsidR="00941465" w:rsidRPr="00077A03">
        <w:rPr>
          <w:lang w:eastAsia="ko-KR"/>
        </w:rPr>
        <w:t>:</w:t>
      </w:r>
      <w:r w:rsidR="00941465">
        <w:rPr>
          <w:lang w:eastAsia="ko-KR"/>
        </w:rPr>
        <w:t xml:space="preserve"> </w:t>
      </w:r>
      <w:r w:rsidR="00941465" w:rsidRPr="2A198975">
        <w:rPr>
          <w:lang w:eastAsia="ko-KR"/>
        </w:rPr>
        <w:t xml:space="preserve">An optional </w:t>
      </w:r>
      <w:r w:rsidR="00941465">
        <w:rPr>
          <w:lang w:eastAsia="ko-KR"/>
        </w:rPr>
        <w:t xml:space="preserve">UE capability </w:t>
      </w:r>
      <w:proofErr w:type="spellStart"/>
      <w:r w:rsidR="00941465" w:rsidRPr="2A198975">
        <w:rPr>
          <w:lang w:eastAsia="ko-KR"/>
        </w:rPr>
        <w:t>signalling</w:t>
      </w:r>
      <w:proofErr w:type="spellEnd"/>
      <w:r w:rsidR="00941465" w:rsidRPr="2A198975">
        <w:rPr>
          <w:lang w:eastAsia="ko-KR"/>
        </w:rPr>
        <w:t xml:space="preserve"> </w:t>
      </w:r>
      <w:r w:rsidR="00941465">
        <w:rPr>
          <w:lang w:eastAsia="ko-KR"/>
        </w:rPr>
        <w:t>(</w:t>
      </w:r>
      <w:r w:rsidR="00941465" w:rsidRPr="003F41E8">
        <w:rPr>
          <w:i/>
          <w:iCs/>
          <w:lang w:eastAsia="ko-KR"/>
        </w:rPr>
        <w:t>inDeviceCoexInd</w:t>
      </w:r>
      <w:r w:rsidR="00941465">
        <w:rPr>
          <w:i/>
          <w:iCs/>
          <w:lang w:eastAsia="ko-KR"/>
        </w:rPr>
        <w:t>TDM</w:t>
      </w:r>
      <w:r w:rsidR="00941465" w:rsidRPr="003F41E8">
        <w:rPr>
          <w:i/>
          <w:iCs/>
          <w:lang w:eastAsia="ko-KR"/>
        </w:rPr>
        <w:t>-r1</w:t>
      </w:r>
      <w:r w:rsidR="00941465">
        <w:rPr>
          <w:i/>
          <w:iCs/>
          <w:lang w:eastAsia="ko-KR"/>
        </w:rPr>
        <w:t>8</w:t>
      </w:r>
      <w:r w:rsidR="00941465">
        <w:rPr>
          <w:lang w:eastAsia="ko-KR"/>
        </w:rPr>
        <w:t xml:space="preserve">) is introduced in NR side to indicate </w:t>
      </w:r>
      <w:r w:rsidR="00941465">
        <w:t>whether UE supports periodic pattern in IDC assistance information</w:t>
      </w:r>
      <w:r w:rsidR="00941465">
        <w:t xml:space="preserve"> </w:t>
      </w:r>
      <w:r w:rsidR="00941465">
        <w:t>and autonomous denial</w:t>
      </w:r>
      <w:r w:rsidR="00941465">
        <w:rPr>
          <w:lang w:eastAsia="ko-KR"/>
        </w:rPr>
        <w:t xml:space="preserve">. </w:t>
      </w:r>
      <w:r w:rsidR="00941465">
        <w:rPr>
          <w:iCs/>
        </w:rPr>
        <w:t xml:space="preserve">A UE supporting this feature shall also support </w:t>
      </w:r>
      <w:r w:rsidR="00941465" w:rsidRPr="001B4F03">
        <w:rPr>
          <w:i/>
          <w:iCs/>
          <w:lang w:eastAsia="zh-CN"/>
        </w:rPr>
        <w:t>inDeviceCoexInd-r16</w:t>
      </w:r>
      <w:r w:rsidR="00941465">
        <w:rPr>
          <w:i/>
          <w:iCs/>
          <w:lang w:eastAsia="ko-KR"/>
        </w:rPr>
        <w:t xml:space="preserve">. </w:t>
      </w:r>
      <w:r w:rsidR="00941465">
        <w:rPr>
          <w:lang w:eastAsia="ko-KR"/>
        </w:rPr>
        <w:t>The capability is per UE, not FDD-TDD DIFF, not FR1-FR2 DIFF.</w:t>
      </w:r>
      <w:r>
        <w:rPr>
          <w:lang w:eastAsia="ko-KR"/>
        </w:rPr>
        <w:fldChar w:fldCharType="end"/>
      </w:r>
    </w:p>
    <w:p w14:paraId="05C23108" w14:textId="063C8E3B" w:rsidR="006E2CA9" w:rsidRDefault="00C710E5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Proposal_ENDC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41465" w:rsidRPr="006D2019">
        <w:rPr>
          <w:b/>
          <w:lang w:eastAsia="ko-KR"/>
        </w:rPr>
        <w:t xml:space="preserve">Proposal </w:t>
      </w:r>
      <w:r w:rsidR="00941465">
        <w:rPr>
          <w:b/>
          <w:noProof/>
          <w:lang w:eastAsia="ko-KR"/>
        </w:rPr>
        <w:t>3</w:t>
      </w:r>
      <w:r w:rsidR="00941465" w:rsidRPr="006D2019">
        <w:rPr>
          <w:lang w:eastAsia="ko-KR"/>
        </w:rPr>
        <w:t xml:space="preserve">: </w:t>
      </w:r>
      <w:r w:rsidR="00941465">
        <w:rPr>
          <w:lang w:eastAsia="ko-KR"/>
        </w:rPr>
        <w:t xml:space="preserve">Introduce </w:t>
      </w:r>
      <w:r w:rsidR="00941465" w:rsidRPr="000021A3">
        <w:rPr>
          <w:lang w:eastAsia="ko-KR"/>
        </w:rPr>
        <w:t xml:space="preserve">the capabilities in NR </w:t>
      </w:r>
      <w:r w:rsidR="00941465">
        <w:rPr>
          <w:lang w:eastAsia="ko-KR"/>
        </w:rPr>
        <w:t xml:space="preserve">IDC </w:t>
      </w:r>
      <w:r w:rsidR="00941465" w:rsidRPr="000021A3">
        <w:rPr>
          <w:lang w:eastAsia="ko-KR"/>
        </w:rPr>
        <w:t>(</w:t>
      </w:r>
      <w:r w:rsidR="00941465" w:rsidRPr="00CA1885">
        <w:rPr>
          <w:i/>
          <w:iCs/>
          <w:lang w:eastAsia="ko-KR"/>
        </w:rPr>
        <w:t>inDeviceCoexIndFDM-r18</w:t>
      </w:r>
      <w:r w:rsidR="00941465" w:rsidRPr="000021A3">
        <w:rPr>
          <w:lang w:eastAsia="ko-KR"/>
        </w:rPr>
        <w:t xml:space="preserve"> and </w:t>
      </w:r>
      <w:r w:rsidR="00941465" w:rsidRPr="00CA1885">
        <w:rPr>
          <w:i/>
          <w:iCs/>
          <w:lang w:eastAsia="ko-KR"/>
        </w:rPr>
        <w:t>inDeviceCoexIndTDM-r18</w:t>
      </w:r>
      <w:r w:rsidR="00941465" w:rsidRPr="000021A3">
        <w:rPr>
          <w:lang w:eastAsia="ko-KR"/>
        </w:rPr>
        <w:t>) for LTE.</w:t>
      </w:r>
      <w:r w:rsidR="00941465" w:rsidRPr="006D2019" w:rsidDel="000021A3">
        <w:rPr>
          <w:lang w:eastAsia="ko-KR"/>
        </w:rPr>
        <w:t xml:space="preserve"> </w:t>
      </w:r>
      <w:r>
        <w:rPr>
          <w:lang w:eastAsia="ko-KR"/>
        </w:rPr>
        <w:fldChar w:fldCharType="end"/>
      </w:r>
    </w:p>
    <w:p w14:paraId="549321F8" w14:textId="47CB8DC7" w:rsidR="0049382D" w:rsidRPr="003233F5" w:rsidRDefault="00691374" w:rsidP="00584A2A">
      <w:pPr>
        <w:rPr>
          <w:lang w:eastAsia="ko-KR"/>
        </w:rPr>
      </w:pPr>
      <w:r>
        <w:rPr>
          <w:lang w:eastAsia="ko-KR"/>
        </w:rPr>
        <w:t xml:space="preserve">Draft CRs for TS 36.306, 36.331, 38.306, 38.331 are provided in </w:t>
      </w:r>
      <w:r w:rsidR="00C063B2">
        <w:rPr>
          <w:lang w:eastAsia="ko-KR"/>
        </w:rPr>
        <w:t>[1], [2], [3], [4],</w:t>
      </w:r>
      <w:r>
        <w:rPr>
          <w:lang w:eastAsia="ko-KR"/>
        </w:rPr>
        <w:t xml:space="preserve"> respectively.</w:t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083A4560" w14:textId="3022A4DA" w:rsidR="00584A2A" w:rsidRDefault="00584A2A" w:rsidP="00584A2A">
      <w:r w:rsidRPr="008F548B">
        <w:rPr>
          <w:lang w:eastAsia="zh-CN"/>
        </w:rPr>
        <w:t>[</w:t>
      </w:r>
      <w:r w:rsidRPr="008F548B">
        <w:rPr>
          <w:noProof/>
        </w:rPr>
        <w:fldChar w:fldCharType="begin"/>
      </w:r>
      <w:r w:rsidRPr="008F548B">
        <w:rPr>
          <w:noProof/>
        </w:rPr>
        <w:instrText xml:space="preserve"> SEQ Ref \* MERGEFORMAT </w:instrText>
      </w:r>
      <w:r w:rsidRPr="008F548B">
        <w:rPr>
          <w:noProof/>
        </w:rPr>
        <w:fldChar w:fldCharType="separate"/>
      </w:r>
      <w:r w:rsidR="00941465">
        <w:rPr>
          <w:noProof/>
        </w:rPr>
        <w:t>1</w:t>
      </w:r>
      <w:r w:rsidRPr="008F548B">
        <w:rPr>
          <w:noProof/>
        </w:rPr>
        <w:fldChar w:fldCharType="end"/>
      </w:r>
      <w:r w:rsidRPr="008F548B">
        <w:rPr>
          <w:lang w:eastAsia="zh-CN"/>
        </w:rPr>
        <w:t xml:space="preserve">] </w:t>
      </w:r>
      <w:r w:rsidR="00C063B2" w:rsidRPr="008F548B">
        <w:t>R2-230</w:t>
      </w:r>
      <w:r w:rsidR="00CA1885">
        <w:t>827</w:t>
      </w:r>
      <w:r w:rsidRPr="008F548B">
        <w:t xml:space="preserve">, </w:t>
      </w:r>
      <w:r w:rsidR="00C063B2" w:rsidRPr="008F548B">
        <w:t xml:space="preserve">Intel, </w:t>
      </w:r>
      <w:r w:rsidRPr="008F548B">
        <w:t>"</w:t>
      </w:r>
      <w:r w:rsidR="008F548B" w:rsidRPr="008F548B">
        <w:t>Draft 36.306 CR for Rel-18 IDC UE capabilities</w:t>
      </w:r>
      <w:r w:rsidRPr="008F548B">
        <w:t>"</w:t>
      </w:r>
    </w:p>
    <w:p w14:paraId="23B209B5" w14:textId="770F3AC4" w:rsidR="008F548B" w:rsidRDefault="008F548B" w:rsidP="008F548B">
      <w:r w:rsidRPr="008F548B">
        <w:rPr>
          <w:lang w:eastAsia="zh-CN"/>
        </w:rPr>
        <w:t>[</w:t>
      </w:r>
      <w:r w:rsidRPr="008F548B">
        <w:rPr>
          <w:noProof/>
        </w:rPr>
        <w:fldChar w:fldCharType="begin"/>
      </w:r>
      <w:r w:rsidRPr="008F548B">
        <w:rPr>
          <w:noProof/>
        </w:rPr>
        <w:instrText xml:space="preserve"> SEQ Ref \* MERGEFORMAT </w:instrText>
      </w:r>
      <w:r w:rsidRPr="008F548B">
        <w:rPr>
          <w:noProof/>
        </w:rPr>
        <w:fldChar w:fldCharType="separate"/>
      </w:r>
      <w:r w:rsidR="00941465">
        <w:rPr>
          <w:noProof/>
        </w:rPr>
        <w:t>2</w:t>
      </w:r>
      <w:r w:rsidRPr="008F548B">
        <w:rPr>
          <w:noProof/>
        </w:rPr>
        <w:fldChar w:fldCharType="end"/>
      </w:r>
      <w:r w:rsidRPr="008F548B">
        <w:rPr>
          <w:lang w:eastAsia="zh-CN"/>
        </w:rPr>
        <w:t xml:space="preserve">] </w:t>
      </w:r>
      <w:r w:rsidRPr="008F548B">
        <w:t>R2-230</w:t>
      </w:r>
      <w:r w:rsidR="00CA1885">
        <w:t>0828</w:t>
      </w:r>
      <w:r w:rsidRPr="008F548B">
        <w:t>, Intel, "Draft 36.3</w:t>
      </w:r>
      <w:r>
        <w:t>31</w:t>
      </w:r>
      <w:r w:rsidRPr="008F548B">
        <w:t xml:space="preserve"> CR for Rel-18 IDC UE capabilities"</w:t>
      </w:r>
    </w:p>
    <w:p w14:paraId="002B1A08" w14:textId="409B48F6" w:rsidR="008F548B" w:rsidRDefault="008F548B" w:rsidP="008F548B">
      <w:r w:rsidRPr="008F548B">
        <w:rPr>
          <w:lang w:eastAsia="zh-CN"/>
        </w:rPr>
        <w:t>[</w:t>
      </w:r>
      <w:r w:rsidRPr="008F548B">
        <w:rPr>
          <w:noProof/>
        </w:rPr>
        <w:fldChar w:fldCharType="begin"/>
      </w:r>
      <w:r w:rsidRPr="008F548B">
        <w:rPr>
          <w:noProof/>
        </w:rPr>
        <w:instrText xml:space="preserve"> SEQ Ref \* MERGEFORMAT </w:instrText>
      </w:r>
      <w:r w:rsidRPr="008F548B">
        <w:rPr>
          <w:noProof/>
        </w:rPr>
        <w:fldChar w:fldCharType="separate"/>
      </w:r>
      <w:r w:rsidR="00941465">
        <w:rPr>
          <w:noProof/>
        </w:rPr>
        <w:t>3</w:t>
      </w:r>
      <w:r w:rsidRPr="008F548B">
        <w:rPr>
          <w:noProof/>
        </w:rPr>
        <w:fldChar w:fldCharType="end"/>
      </w:r>
      <w:r w:rsidRPr="008F548B">
        <w:rPr>
          <w:lang w:eastAsia="zh-CN"/>
        </w:rPr>
        <w:t xml:space="preserve">] </w:t>
      </w:r>
      <w:r w:rsidRPr="008F548B">
        <w:t>R2-230</w:t>
      </w:r>
      <w:r w:rsidR="00CA1885">
        <w:t>0829</w:t>
      </w:r>
      <w:r w:rsidRPr="008F548B">
        <w:t>, Intel, "Draft 3</w:t>
      </w:r>
      <w:r>
        <w:t>8</w:t>
      </w:r>
      <w:r w:rsidRPr="008F548B">
        <w:t>.306 CR for Rel-18 IDC UE capabilities"</w:t>
      </w:r>
    </w:p>
    <w:p w14:paraId="10925E01" w14:textId="74339C7B" w:rsidR="008F548B" w:rsidRDefault="008F548B" w:rsidP="008F548B">
      <w:r w:rsidRPr="008F548B">
        <w:rPr>
          <w:lang w:eastAsia="zh-CN"/>
        </w:rPr>
        <w:t>[</w:t>
      </w:r>
      <w:r w:rsidRPr="008F548B">
        <w:rPr>
          <w:noProof/>
        </w:rPr>
        <w:fldChar w:fldCharType="begin"/>
      </w:r>
      <w:r w:rsidRPr="008F548B">
        <w:rPr>
          <w:noProof/>
        </w:rPr>
        <w:instrText xml:space="preserve"> SEQ Ref \* MERGEFORMAT </w:instrText>
      </w:r>
      <w:r w:rsidRPr="008F548B">
        <w:rPr>
          <w:noProof/>
        </w:rPr>
        <w:fldChar w:fldCharType="separate"/>
      </w:r>
      <w:r w:rsidR="00941465">
        <w:rPr>
          <w:noProof/>
        </w:rPr>
        <w:t>4</w:t>
      </w:r>
      <w:r w:rsidRPr="008F548B">
        <w:rPr>
          <w:noProof/>
        </w:rPr>
        <w:fldChar w:fldCharType="end"/>
      </w:r>
      <w:r w:rsidRPr="008F548B">
        <w:rPr>
          <w:lang w:eastAsia="zh-CN"/>
        </w:rPr>
        <w:t xml:space="preserve">] </w:t>
      </w:r>
      <w:r w:rsidRPr="008F548B">
        <w:t>R2-230</w:t>
      </w:r>
      <w:r w:rsidR="00CA1885">
        <w:t>0830</w:t>
      </w:r>
      <w:r w:rsidRPr="008F548B">
        <w:t>, Intel, "Draft 3</w:t>
      </w:r>
      <w:r>
        <w:t>8</w:t>
      </w:r>
      <w:r w:rsidRPr="008F548B">
        <w:t>.3</w:t>
      </w:r>
      <w:r>
        <w:t>31</w:t>
      </w:r>
      <w:r w:rsidRPr="008F548B">
        <w:t xml:space="preserve"> CR for Rel-18 IDC UE capabilities"</w:t>
      </w:r>
    </w:p>
    <w:p w14:paraId="6608CAFA" w14:textId="5B76DE96" w:rsidR="00DE011D" w:rsidRDefault="00DE011D" w:rsidP="00DE011D">
      <w:bookmarkStart w:id="22" w:name="Ref_FDM"/>
      <w:r w:rsidRPr="008F548B">
        <w:rPr>
          <w:lang w:eastAsia="zh-CN"/>
        </w:rPr>
        <w:t>[</w:t>
      </w:r>
      <w:r w:rsidRPr="008F548B">
        <w:rPr>
          <w:noProof/>
        </w:rPr>
        <w:fldChar w:fldCharType="begin"/>
      </w:r>
      <w:r w:rsidRPr="008F548B">
        <w:rPr>
          <w:noProof/>
        </w:rPr>
        <w:instrText xml:space="preserve"> SEQ Ref \* MERGEFORMAT </w:instrText>
      </w:r>
      <w:r w:rsidRPr="008F548B">
        <w:rPr>
          <w:noProof/>
        </w:rPr>
        <w:fldChar w:fldCharType="separate"/>
      </w:r>
      <w:r w:rsidR="00941465">
        <w:rPr>
          <w:noProof/>
        </w:rPr>
        <w:t>5</w:t>
      </w:r>
      <w:r w:rsidRPr="008F548B">
        <w:rPr>
          <w:noProof/>
        </w:rPr>
        <w:fldChar w:fldCharType="end"/>
      </w:r>
      <w:r w:rsidRPr="008F548B">
        <w:rPr>
          <w:lang w:eastAsia="zh-CN"/>
        </w:rPr>
        <w:t>]</w:t>
      </w:r>
      <w:bookmarkEnd w:id="22"/>
      <w:r w:rsidRPr="008F548B">
        <w:rPr>
          <w:lang w:eastAsia="zh-CN"/>
        </w:rPr>
        <w:t xml:space="preserve"> </w:t>
      </w:r>
      <w:r w:rsidRPr="008F548B">
        <w:t>R2-230</w:t>
      </w:r>
      <w:r w:rsidR="00406D34">
        <w:t>0831</w:t>
      </w:r>
      <w:r w:rsidRPr="008F548B">
        <w:t>, Intel, "</w:t>
      </w:r>
      <w:r w:rsidR="00E53767" w:rsidRPr="00E53767">
        <w:t>Enhanced FDM solution for IDC</w:t>
      </w:r>
      <w:r w:rsidRPr="008F548B">
        <w:t>"</w:t>
      </w:r>
    </w:p>
    <w:p w14:paraId="53D7A91E" w14:textId="77777777" w:rsidR="00DE011D" w:rsidRDefault="00DE011D" w:rsidP="008F548B"/>
    <w:p w14:paraId="3E843A75" w14:textId="77777777" w:rsidR="00080F95" w:rsidRPr="0050772F" w:rsidRDefault="00080F95" w:rsidP="005B14BB">
      <w:pPr>
        <w:rPr>
          <w:lang w:eastAsia="zh-CN"/>
        </w:rPr>
      </w:pPr>
    </w:p>
    <w:p w14:paraId="71C37863" w14:textId="77777777" w:rsidR="005B14BB" w:rsidRPr="0050772F" w:rsidRDefault="005B14BB" w:rsidP="001D3278">
      <w:pPr>
        <w:rPr>
          <w:lang w:eastAsia="zh-CN"/>
        </w:rPr>
      </w:pPr>
    </w:p>
    <w:sectPr w:rsidR="005B14BB" w:rsidRPr="0050772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76E9F" w14:textId="77777777" w:rsidR="00EB1D70" w:rsidRDefault="00EB1D70">
      <w:r>
        <w:separator/>
      </w:r>
    </w:p>
  </w:endnote>
  <w:endnote w:type="continuationSeparator" w:id="0">
    <w:p w14:paraId="7878FC9E" w14:textId="77777777" w:rsidR="00EB1D70" w:rsidRDefault="00EB1D70">
      <w:r>
        <w:continuationSeparator/>
      </w:r>
    </w:p>
  </w:endnote>
  <w:endnote w:type="continuationNotice" w:id="1">
    <w:p w14:paraId="5379D9EF" w14:textId="77777777" w:rsidR="00EB1D70" w:rsidRDefault="00EB1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EFC8" w14:textId="77777777" w:rsidR="00EB1D70" w:rsidRDefault="00EB1D70">
      <w:r>
        <w:separator/>
      </w:r>
    </w:p>
  </w:footnote>
  <w:footnote w:type="continuationSeparator" w:id="0">
    <w:p w14:paraId="1C021656" w14:textId="77777777" w:rsidR="00EB1D70" w:rsidRDefault="00EB1D70">
      <w:r>
        <w:continuationSeparator/>
      </w:r>
    </w:p>
  </w:footnote>
  <w:footnote w:type="continuationNotice" w:id="1">
    <w:p w14:paraId="35C67868" w14:textId="77777777" w:rsidR="00EB1D70" w:rsidRDefault="00EB1D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5376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5860377">
    <w:abstractNumId w:val="17"/>
  </w:num>
  <w:num w:numId="2" w16cid:durableId="819735433">
    <w:abstractNumId w:val="7"/>
  </w:num>
  <w:num w:numId="3" w16cid:durableId="1699235536">
    <w:abstractNumId w:val="18"/>
  </w:num>
  <w:num w:numId="4" w16cid:durableId="814220324">
    <w:abstractNumId w:val="16"/>
  </w:num>
  <w:num w:numId="5" w16cid:durableId="1154104454">
    <w:abstractNumId w:val="1"/>
  </w:num>
  <w:num w:numId="6" w16cid:durableId="1844007493">
    <w:abstractNumId w:val="2"/>
  </w:num>
  <w:num w:numId="7" w16cid:durableId="1963921736">
    <w:abstractNumId w:val="10"/>
  </w:num>
  <w:num w:numId="8" w16cid:durableId="112605046">
    <w:abstractNumId w:val="15"/>
  </w:num>
  <w:num w:numId="9" w16cid:durableId="2134404649">
    <w:abstractNumId w:val="14"/>
  </w:num>
  <w:num w:numId="10" w16cid:durableId="1673025737">
    <w:abstractNumId w:val="24"/>
  </w:num>
  <w:num w:numId="11" w16cid:durableId="425418221">
    <w:abstractNumId w:val="12"/>
  </w:num>
  <w:num w:numId="12" w16cid:durableId="597446174">
    <w:abstractNumId w:val="5"/>
  </w:num>
  <w:num w:numId="13" w16cid:durableId="179707872">
    <w:abstractNumId w:val="25"/>
  </w:num>
  <w:num w:numId="14" w16cid:durableId="1186558935">
    <w:abstractNumId w:val="22"/>
  </w:num>
  <w:num w:numId="15" w16cid:durableId="1732265880">
    <w:abstractNumId w:val="9"/>
  </w:num>
  <w:num w:numId="16" w16cid:durableId="333150315">
    <w:abstractNumId w:val="6"/>
  </w:num>
  <w:num w:numId="17" w16cid:durableId="1208183002">
    <w:abstractNumId w:val="7"/>
  </w:num>
  <w:num w:numId="18" w16cid:durableId="12755930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11126329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02753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649396">
    <w:abstractNumId w:val="13"/>
  </w:num>
  <w:num w:numId="22" w16cid:durableId="905722467">
    <w:abstractNumId w:val="3"/>
  </w:num>
  <w:num w:numId="23" w16cid:durableId="2079588501">
    <w:abstractNumId w:val="20"/>
  </w:num>
  <w:num w:numId="24" w16cid:durableId="679239088">
    <w:abstractNumId w:val="11"/>
  </w:num>
  <w:num w:numId="25" w16cid:durableId="305403860">
    <w:abstractNumId w:val="7"/>
  </w:num>
  <w:num w:numId="26" w16cid:durableId="17346986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0880237">
    <w:abstractNumId w:val="21"/>
  </w:num>
  <w:num w:numId="28" w16cid:durableId="1122307691">
    <w:abstractNumId w:val="19"/>
  </w:num>
  <w:num w:numId="29" w16cid:durableId="1202282891">
    <w:abstractNumId w:val="8"/>
  </w:num>
  <w:num w:numId="30" w16cid:durableId="2138331625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C49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A3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CA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C45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56A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948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2D9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4EE7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57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5F49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808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3C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40C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822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026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82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284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41C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9A5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420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0D96"/>
    <w:rsid w:val="00171106"/>
    <w:rsid w:val="00171345"/>
    <w:rsid w:val="00171390"/>
    <w:rsid w:val="00171784"/>
    <w:rsid w:val="00171881"/>
    <w:rsid w:val="00171AB7"/>
    <w:rsid w:val="00171AF1"/>
    <w:rsid w:val="00171D9C"/>
    <w:rsid w:val="00172187"/>
    <w:rsid w:val="00172748"/>
    <w:rsid w:val="001727C3"/>
    <w:rsid w:val="00172A8E"/>
    <w:rsid w:val="00172C17"/>
    <w:rsid w:val="00173263"/>
    <w:rsid w:val="00173576"/>
    <w:rsid w:val="00173635"/>
    <w:rsid w:val="00173904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1B"/>
    <w:rsid w:val="001760CE"/>
    <w:rsid w:val="00176787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2A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981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2A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B8"/>
    <w:rsid w:val="001A7F16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4DD"/>
    <w:rsid w:val="001B46E6"/>
    <w:rsid w:val="001B4F0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85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C74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3CC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4F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526"/>
    <w:rsid w:val="002046E9"/>
    <w:rsid w:val="00204812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3B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792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3FE2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32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752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D2B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025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14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5F9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03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446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ACC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104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67F"/>
    <w:rsid w:val="002A7D0B"/>
    <w:rsid w:val="002B029E"/>
    <w:rsid w:val="002B02B2"/>
    <w:rsid w:val="002B0697"/>
    <w:rsid w:val="002B08B5"/>
    <w:rsid w:val="002B099B"/>
    <w:rsid w:val="002B099E"/>
    <w:rsid w:val="002B0B32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EF8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B0"/>
    <w:rsid w:val="002D2CC1"/>
    <w:rsid w:val="002D31D0"/>
    <w:rsid w:val="002D31D4"/>
    <w:rsid w:val="002D361B"/>
    <w:rsid w:val="002D365F"/>
    <w:rsid w:val="002D3B2C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5D4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7F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74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16D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2EF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5BE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1FCC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CCA"/>
    <w:rsid w:val="00396162"/>
    <w:rsid w:val="0039625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6FD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1E8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6D34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279"/>
    <w:rsid w:val="00414358"/>
    <w:rsid w:val="00414444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42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43C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4C1B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765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101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82D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051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C89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61A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6CC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2F08"/>
    <w:rsid w:val="004E3117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6FF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4C1F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615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836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6FEE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0B3"/>
    <w:rsid w:val="005433A4"/>
    <w:rsid w:val="005436EE"/>
    <w:rsid w:val="0054391B"/>
    <w:rsid w:val="0054397A"/>
    <w:rsid w:val="00543C20"/>
    <w:rsid w:val="00543E9B"/>
    <w:rsid w:val="0054450F"/>
    <w:rsid w:val="0054469B"/>
    <w:rsid w:val="00544709"/>
    <w:rsid w:val="00544899"/>
    <w:rsid w:val="00544A59"/>
    <w:rsid w:val="00545034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68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28C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B09"/>
    <w:rsid w:val="00573E1C"/>
    <w:rsid w:val="005744C5"/>
    <w:rsid w:val="00574513"/>
    <w:rsid w:val="00574620"/>
    <w:rsid w:val="005747DA"/>
    <w:rsid w:val="00574924"/>
    <w:rsid w:val="00574AE1"/>
    <w:rsid w:val="0057542F"/>
    <w:rsid w:val="005756BA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5F4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5EBB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3F3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EB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27F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65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D0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45A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46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12F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DF2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64"/>
    <w:rsid w:val="00634775"/>
    <w:rsid w:val="0063483E"/>
    <w:rsid w:val="0063485A"/>
    <w:rsid w:val="00634F02"/>
    <w:rsid w:val="0063536D"/>
    <w:rsid w:val="00635479"/>
    <w:rsid w:val="006355B3"/>
    <w:rsid w:val="006355DC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13B"/>
    <w:rsid w:val="006462C6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1EA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B4C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0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374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1ED3"/>
    <w:rsid w:val="006A251E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76E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3E3B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6E88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6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019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9C9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CA9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C81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0B1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2BD"/>
    <w:rsid w:val="007475E4"/>
    <w:rsid w:val="0074777F"/>
    <w:rsid w:val="0074778E"/>
    <w:rsid w:val="00747874"/>
    <w:rsid w:val="00747975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38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82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1D9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79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6BA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797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199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5B"/>
    <w:rsid w:val="00813AFA"/>
    <w:rsid w:val="00813C94"/>
    <w:rsid w:val="00813CF1"/>
    <w:rsid w:val="00813DFC"/>
    <w:rsid w:val="00814192"/>
    <w:rsid w:val="008141A1"/>
    <w:rsid w:val="0081437B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571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B6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5D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837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75A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02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77DE9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29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088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3E9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C12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22D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7EC"/>
    <w:rsid w:val="008C7979"/>
    <w:rsid w:val="008C7B14"/>
    <w:rsid w:val="008C7EE0"/>
    <w:rsid w:val="008C7FCD"/>
    <w:rsid w:val="008D029C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8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AD4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5B71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29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37D5C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465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00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0894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0E8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3FA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E8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703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97B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809"/>
    <w:rsid w:val="00A278F5"/>
    <w:rsid w:val="00A27948"/>
    <w:rsid w:val="00A27C17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7DF"/>
    <w:rsid w:val="00A478A2"/>
    <w:rsid w:val="00A47A10"/>
    <w:rsid w:val="00A47CB4"/>
    <w:rsid w:val="00A47F5E"/>
    <w:rsid w:val="00A501B9"/>
    <w:rsid w:val="00A50305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2B5"/>
    <w:rsid w:val="00A523C6"/>
    <w:rsid w:val="00A52C99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3F1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350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C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7D5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3E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E5B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4E9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156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1FDA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3B7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EFF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9C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79A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AC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8E9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C6F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E6F"/>
    <w:rsid w:val="00BF006D"/>
    <w:rsid w:val="00BF02C2"/>
    <w:rsid w:val="00BF06E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55E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D9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3B2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A7D"/>
    <w:rsid w:val="00C21F9D"/>
    <w:rsid w:val="00C21FC2"/>
    <w:rsid w:val="00C2212E"/>
    <w:rsid w:val="00C22306"/>
    <w:rsid w:val="00C22421"/>
    <w:rsid w:val="00C2244A"/>
    <w:rsid w:val="00C225FC"/>
    <w:rsid w:val="00C23139"/>
    <w:rsid w:val="00C23393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AD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348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76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0E5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7DB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885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D6C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5ED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E6F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5BD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77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89"/>
    <w:rsid w:val="00D470FD"/>
    <w:rsid w:val="00D47122"/>
    <w:rsid w:val="00D47268"/>
    <w:rsid w:val="00D473EF"/>
    <w:rsid w:val="00D47821"/>
    <w:rsid w:val="00D478EB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E3B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AD4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0E42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3D0E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87E03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1FE5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D1F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3D97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4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23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11D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77"/>
    <w:rsid w:val="00DE54BE"/>
    <w:rsid w:val="00DE54F6"/>
    <w:rsid w:val="00DE556B"/>
    <w:rsid w:val="00DE55B2"/>
    <w:rsid w:val="00DE55FA"/>
    <w:rsid w:val="00DE576C"/>
    <w:rsid w:val="00DE593C"/>
    <w:rsid w:val="00DE5B3E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27B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52B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67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3CA8"/>
    <w:rsid w:val="00E74079"/>
    <w:rsid w:val="00E744D0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80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8E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DDD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871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D70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04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1A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7AE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6DE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6CC"/>
    <w:rsid w:val="00F35732"/>
    <w:rsid w:val="00F35854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47F31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B5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7E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A56"/>
    <w:rsid w:val="00F76B3B"/>
    <w:rsid w:val="00F76BB3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336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3C7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D4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511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3E6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26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0A0B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4DCA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70E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884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5FC0D548-C1C0-4F17-B02D-397DCDD9E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Agreement">
    <w:name w:val="Agreement"/>
    <w:basedOn w:val="Normal"/>
    <w:next w:val="Doc-text2"/>
    <w:qFormat/>
    <w:rsid w:val="001619A5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6D59C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D59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85D6131-A659-490F-98A7-31AFD22011AD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353B7E-700C-4B0C-BC28-1CB529A1E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548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9447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mailto:seau.s.lim@intel.com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</cp:lastModifiedBy>
  <cp:revision>266</cp:revision>
  <cp:lastPrinted>2004-04-14T09:17:00Z</cp:lastPrinted>
  <dcterms:created xsi:type="dcterms:W3CDTF">2021-01-13T04:59:00Z</dcterms:created>
  <dcterms:modified xsi:type="dcterms:W3CDTF">2023-02-17T05:23:00Z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