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1EDA2BED" w:rsidR="00C56D74" w:rsidRPr="00454E32" w:rsidRDefault="00C56D74" w:rsidP="00C56D74">
      <w:pPr>
        <w:pStyle w:val="CH"/>
        <w:rPr>
          <w:lang w:val="en-IL"/>
        </w:rPr>
      </w:pPr>
      <w:bookmarkStart w:id="0" w:name="historyclause"/>
      <w:r w:rsidRPr="007925C6">
        <w:rPr>
          <w:lang w:val="en-US"/>
        </w:rPr>
        <w:t>3GPP TSG-RAN WG2 Meeting #</w:t>
      </w:r>
      <w:r w:rsidR="00B741ED" w:rsidRPr="007925C6">
        <w:rPr>
          <w:lang w:val="en-US"/>
        </w:rPr>
        <w:t>1</w:t>
      </w:r>
      <w:r w:rsidR="009E75AA">
        <w:rPr>
          <w:lang w:val="en-US"/>
        </w:rPr>
        <w:t>2</w:t>
      </w:r>
      <w:r w:rsidR="006A158A">
        <w:rPr>
          <w:lang w:val="en-US"/>
        </w:rPr>
        <w:t>1</w:t>
      </w:r>
      <w:r w:rsidRPr="007925C6">
        <w:rPr>
          <w:lang w:val="en-US"/>
        </w:rPr>
        <w:tab/>
      </w:r>
      <w:r w:rsidRPr="007925C6">
        <w:rPr>
          <w:lang w:val="en-US"/>
        </w:rPr>
        <w:tab/>
      </w:r>
      <w:r w:rsidR="00454E32" w:rsidRPr="00454E32">
        <w:rPr>
          <w:lang w:val="en-US"/>
        </w:rPr>
        <w:t>R2-2300713</w:t>
      </w:r>
    </w:p>
    <w:p w14:paraId="1DE6994D" w14:textId="75A0AE8E" w:rsidR="00C56D74" w:rsidRPr="007925C6" w:rsidRDefault="006A158A" w:rsidP="00C56D74">
      <w:pPr>
        <w:pStyle w:val="CH"/>
        <w:tabs>
          <w:tab w:val="clear" w:pos="7920"/>
        </w:tabs>
        <w:rPr>
          <w:b w:val="0"/>
          <w:lang w:val="en-US"/>
        </w:rPr>
      </w:pPr>
      <w:r w:rsidRPr="006A158A">
        <w:rPr>
          <w:lang w:val="en-US"/>
        </w:rPr>
        <w:t>Athens, Greece, February-</w:t>
      </w:r>
      <w:proofErr w:type="gramStart"/>
      <w:r w:rsidRPr="006A158A">
        <w:rPr>
          <w:lang w:val="en-US"/>
        </w:rPr>
        <w:t>March,</w:t>
      </w:r>
      <w:proofErr w:type="gramEnd"/>
      <w:r w:rsidRPr="006A158A">
        <w:rPr>
          <w:lang w:val="en-US"/>
        </w:rPr>
        <w:t xml:space="preserve"> 2022</w:t>
      </w:r>
    </w:p>
    <w:p w14:paraId="3293D479" w14:textId="77777777" w:rsidR="00C56D74" w:rsidRPr="007925C6" w:rsidRDefault="00C56D74" w:rsidP="00C56D74">
      <w:pPr>
        <w:tabs>
          <w:tab w:val="left" w:pos="2160"/>
        </w:tabs>
        <w:rPr>
          <w:rFonts w:ascii="Arial" w:hAnsi="Arial" w:cs="Arial"/>
          <w:b/>
          <w:lang w:val="en-US"/>
        </w:rPr>
      </w:pPr>
    </w:p>
    <w:p w14:paraId="6C4AF3F4" w14:textId="484327B6" w:rsidR="00C56D74" w:rsidRPr="007925C6" w:rsidRDefault="00C56D74" w:rsidP="00C56D74">
      <w:pPr>
        <w:pStyle w:val="CH"/>
        <w:rPr>
          <w:b w:val="0"/>
          <w:lang w:val="en-US"/>
        </w:rPr>
      </w:pPr>
      <w:r w:rsidRPr="007925C6">
        <w:rPr>
          <w:lang w:val="en-US"/>
        </w:rPr>
        <w:t>Agenda item:</w:t>
      </w:r>
      <w:r w:rsidRPr="007925C6">
        <w:rPr>
          <w:lang w:val="en-US"/>
        </w:rPr>
        <w:tab/>
      </w:r>
      <w:r w:rsidR="00150830">
        <w:rPr>
          <w:lang w:val="en-US"/>
        </w:rPr>
        <w:t>8.2.</w:t>
      </w:r>
      <w:r w:rsidR="0075550A">
        <w:rPr>
          <w:lang w:val="en-US"/>
        </w:rPr>
        <w:t>4</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364C57A2"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75550A" w:rsidRPr="0075550A">
        <w:rPr>
          <w:lang w:val="en-US"/>
        </w:rPr>
        <w:t>Alignment between DRX and PRS</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40FD7860" w:rsidR="00055C4A" w:rsidRPr="00FF0530" w:rsidRDefault="00FC0425" w:rsidP="00FF0530">
      <w:pPr>
        <w:rPr>
          <w:lang w:eastAsia="zh-CN"/>
        </w:rPr>
      </w:pPr>
      <w:r>
        <w:rPr>
          <w:lang w:eastAsia="zh-CN"/>
        </w:rPr>
        <w:t>In this contribution we provide our views on the issue of alignment between DRX and PRS.</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66CAE355" w14:textId="031CE067" w:rsidR="003C7F37" w:rsidRDefault="00922B03" w:rsidP="009E75AA">
      <w:r>
        <w:t>The following has been captured in the TR 38.859 as the result of the study on this issue:</w:t>
      </w:r>
    </w:p>
    <w:p w14:paraId="432F7B55" w14:textId="77777777" w:rsidR="00922B03" w:rsidRPr="00922B03" w:rsidRDefault="00922B03" w:rsidP="00922B03">
      <w:pPr>
        <w:pStyle w:val="B2"/>
        <w:ind w:left="567" w:firstLine="0"/>
        <w:rPr>
          <w:i/>
          <w:iCs/>
          <w:lang w:val="en-US"/>
        </w:rPr>
      </w:pPr>
      <w:r>
        <w:t>“</w:t>
      </w:r>
      <w:r w:rsidRPr="00922B03">
        <w:rPr>
          <w:i/>
          <w:iCs/>
          <w:lang w:val="en-US"/>
        </w:rPr>
        <w:t xml:space="preserve">Alignment between DRX and PRS is beneficial from power saving point of view for LPHAP and is recommended to normative work. </w:t>
      </w:r>
      <w:r w:rsidRPr="00922B03">
        <w:rPr>
          <w:rFonts w:hint="eastAsia"/>
          <w:i/>
          <w:iCs/>
          <w:lang w:val="en-US"/>
        </w:rPr>
        <w:t>T</w:t>
      </w:r>
      <w:r w:rsidRPr="00922B03">
        <w:rPr>
          <w:i/>
          <w:iCs/>
          <w:lang w:val="en-US"/>
        </w:rPr>
        <w:t xml:space="preserve">wo directions of solutions for DRX/PRS alignments are considered: </w:t>
      </w:r>
    </w:p>
    <w:p w14:paraId="0F9B5143" w14:textId="77777777" w:rsidR="00922B03" w:rsidRPr="00922B03" w:rsidRDefault="00922B03" w:rsidP="00922B03">
      <w:pPr>
        <w:pStyle w:val="B3"/>
        <w:rPr>
          <w:i/>
          <w:iCs/>
          <w:lang w:val="en-US"/>
        </w:rPr>
      </w:pPr>
      <w:r w:rsidRPr="00922B03">
        <w:rPr>
          <w:rFonts w:hint="eastAsia"/>
          <w:i/>
          <w:iCs/>
          <w:lang w:val="en-US"/>
        </w:rPr>
        <w:t>-</w:t>
      </w:r>
      <w:r w:rsidRPr="00922B03">
        <w:rPr>
          <w:i/>
          <w:iCs/>
          <w:lang w:val="en-US"/>
        </w:rPr>
        <w:tab/>
        <w:t>PRS alignment with fixed DRX</w:t>
      </w:r>
    </w:p>
    <w:p w14:paraId="54892199" w14:textId="77777777" w:rsidR="00922B03" w:rsidRPr="00922B03" w:rsidRDefault="00922B03" w:rsidP="00922B03">
      <w:pPr>
        <w:pStyle w:val="B3"/>
        <w:rPr>
          <w:i/>
          <w:iCs/>
          <w:lang w:val="en-US"/>
        </w:rPr>
      </w:pPr>
      <w:r w:rsidRPr="00922B03">
        <w:rPr>
          <w:rFonts w:hint="eastAsia"/>
          <w:i/>
          <w:iCs/>
          <w:lang w:val="en-US"/>
        </w:rPr>
        <w:t>-</w:t>
      </w:r>
      <w:r w:rsidRPr="00922B03">
        <w:rPr>
          <w:i/>
          <w:iCs/>
          <w:lang w:val="en-US"/>
        </w:rPr>
        <w:tab/>
        <w:t>DRX alignment with fixed PRS</w:t>
      </w:r>
    </w:p>
    <w:p w14:paraId="2BDAD582" w14:textId="77777777" w:rsidR="00922B03" w:rsidRPr="00922B03" w:rsidRDefault="00922B03" w:rsidP="00922B03">
      <w:pPr>
        <w:pStyle w:val="B2"/>
        <w:rPr>
          <w:i/>
          <w:iCs/>
          <w:lang w:val="en-US"/>
        </w:rPr>
      </w:pPr>
      <w:r w:rsidRPr="00922B03">
        <w:rPr>
          <w:i/>
          <w:iCs/>
          <w:lang w:val="en-US"/>
        </w:rPr>
        <w:t>Solutions for the PRS/DRX alignment, e.g., LMF-based/UE-based solution, is to be discussed</w:t>
      </w:r>
      <w:r w:rsidRPr="00922B03">
        <w:rPr>
          <w:rFonts w:hint="eastAsia"/>
          <w:i/>
          <w:iCs/>
          <w:lang w:val="en-US"/>
        </w:rPr>
        <w:t>.</w:t>
      </w:r>
    </w:p>
    <w:p w14:paraId="053D976D" w14:textId="1D913E40" w:rsidR="00922B03" w:rsidRPr="004C7166" w:rsidRDefault="00922B03" w:rsidP="00922B03">
      <w:pPr>
        <w:pStyle w:val="B2"/>
        <w:rPr>
          <w:lang w:val="en-US"/>
        </w:rPr>
      </w:pPr>
      <w:r w:rsidRPr="00922B03">
        <w:rPr>
          <w:i/>
          <w:iCs/>
          <w:lang w:val="en-US"/>
        </w:rPr>
        <w:t>Impacts to different RRC states (RRC_INACTIVE and RRC_IDLE) is to be discussed</w:t>
      </w:r>
      <w:r w:rsidRPr="00AE4BA1">
        <w:rPr>
          <w:rFonts w:hint="eastAsia"/>
          <w:lang w:val="en-US"/>
        </w:rPr>
        <w:t>.</w:t>
      </w:r>
      <w:r>
        <w:rPr>
          <w:lang w:val="en-US"/>
        </w:rPr>
        <w:t>”</w:t>
      </w:r>
    </w:p>
    <w:p w14:paraId="05D97EDA" w14:textId="4AC6B673" w:rsidR="00922B03" w:rsidRDefault="00F67DD6" w:rsidP="009E75AA">
      <w:pPr>
        <w:rPr>
          <w:lang w:val="en-US"/>
        </w:rPr>
      </w:pPr>
      <w:r>
        <w:rPr>
          <w:lang w:val="en-US"/>
        </w:rPr>
        <w:t xml:space="preserve">Since the benefit of such alignment has been established in the study item phase, we proceed directly to discuss the solutions. </w:t>
      </w:r>
    </w:p>
    <w:p w14:paraId="44523A6F" w14:textId="5211533A" w:rsidR="00823E6B" w:rsidRDefault="00823E6B" w:rsidP="009E75AA">
      <w:pPr>
        <w:rPr>
          <w:lang w:val="en-US"/>
        </w:rPr>
      </w:pPr>
      <w:r>
        <w:rPr>
          <w:lang w:val="en-US"/>
        </w:rPr>
        <w:t xml:space="preserve">The first issue to address is whether to align PRS to fixed DRX or vice versa, to align DRX to fixed PRS. This decision must be taken first, as it affects the overall solution direction. </w:t>
      </w:r>
      <w:r w:rsidR="00816A78">
        <w:rPr>
          <w:lang w:val="en-US"/>
        </w:rPr>
        <w:t xml:space="preserve">While both variants can be made to work, we think the former (PRS alignment to fixed DRX) has </w:t>
      </w:r>
      <w:proofErr w:type="gramStart"/>
      <w:r w:rsidR="00816A78">
        <w:rPr>
          <w:lang w:val="en-US"/>
        </w:rPr>
        <w:t>a number of</w:t>
      </w:r>
      <w:proofErr w:type="gramEnd"/>
      <w:r w:rsidR="00816A78">
        <w:rPr>
          <w:lang w:val="en-US"/>
        </w:rPr>
        <w:t xml:space="preserve"> advantages </w:t>
      </w:r>
      <w:r w:rsidR="00584FF4">
        <w:rPr>
          <w:lang w:val="en-US"/>
        </w:rPr>
        <w:t xml:space="preserve">over the latter </w:t>
      </w:r>
      <w:r w:rsidR="00816A78">
        <w:rPr>
          <w:lang w:val="en-US"/>
        </w:rPr>
        <w:t>for the following reasons:</w:t>
      </w:r>
    </w:p>
    <w:p w14:paraId="7DB2BAF9" w14:textId="4D1D897D" w:rsidR="000C64C3" w:rsidRDefault="000C64C3" w:rsidP="000C64C3">
      <w:pPr>
        <w:pStyle w:val="ListParagraph"/>
        <w:numPr>
          <w:ilvl w:val="0"/>
          <w:numId w:val="15"/>
        </w:numPr>
        <w:rPr>
          <w:lang w:val="en-US"/>
        </w:rPr>
      </w:pPr>
      <w:r>
        <w:rPr>
          <w:lang w:val="en-US"/>
        </w:rPr>
        <w:t>Significantly larger number of UEs use DRX, compared to a much smaller number of UEs that use PRS; this is because only a small fraction of UEs is involved in positioning at any given moment in time, whereas arguably all the UEs with rare exceptions need DRX.</w:t>
      </w:r>
    </w:p>
    <w:p w14:paraId="013060EC" w14:textId="436C7D30" w:rsidR="000C64C3" w:rsidRDefault="000C64C3" w:rsidP="000C64C3">
      <w:pPr>
        <w:pStyle w:val="ListParagraph"/>
        <w:numPr>
          <w:ilvl w:val="0"/>
          <w:numId w:val="15"/>
        </w:numPr>
        <w:rPr>
          <w:lang w:val="en-US"/>
        </w:rPr>
      </w:pPr>
      <w:r>
        <w:rPr>
          <w:lang w:val="en-US"/>
        </w:rPr>
        <w:t xml:space="preserve">For a single UE, the DRX configuration is </w:t>
      </w:r>
      <w:r w:rsidR="004D6027">
        <w:rPr>
          <w:lang w:val="en-US" w:bidi="he-IL"/>
        </w:rPr>
        <w:t>more important, and once configured remains valid and active for longer period, compared to a PRS configuration.</w:t>
      </w:r>
    </w:p>
    <w:p w14:paraId="340B8091" w14:textId="3A0C19EC" w:rsidR="004D6027" w:rsidRPr="000C64C3" w:rsidRDefault="004D6027" w:rsidP="000C64C3">
      <w:pPr>
        <w:pStyle w:val="ListParagraph"/>
        <w:numPr>
          <w:ilvl w:val="0"/>
          <w:numId w:val="15"/>
        </w:numPr>
        <w:rPr>
          <w:lang w:val="en-US"/>
        </w:rPr>
      </w:pPr>
      <w:r>
        <w:rPr>
          <w:lang w:val="en-US" w:bidi="he-IL"/>
        </w:rPr>
        <w:t>Efficient DRX configuration (at least in the cases when it is common to many UEs) affects not only UE power consumption, but also that of the network.</w:t>
      </w:r>
    </w:p>
    <w:p w14:paraId="730762A7" w14:textId="6774C490" w:rsidR="00816A78" w:rsidRDefault="004D6027" w:rsidP="009E75AA">
      <w:pPr>
        <w:rPr>
          <w:rtl/>
          <w:lang w:val="en-US" w:bidi="he-IL"/>
        </w:rPr>
      </w:pPr>
      <w:r>
        <w:rPr>
          <w:lang w:val="en-US" w:bidi="he-IL"/>
        </w:rPr>
        <w:t>Based on the considerations above, we propose to select the option of “PRS alignment to fixed DRX” and not “DRX alignment to fixed PRS” for the normative work.</w:t>
      </w:r>
    </w:p>
    <w:p w14:paraId="3DE2B665" w14:textId="05A5A5FA" w:rsidR="00823E6B" w:rsidRPr="00BA4022" w:rsidRDefault="00823E6B" w:rsidP="009E75AA">
      <w:pPr>
        <w:rPr>
          <w:b/>
          <w:bCs/>
          <w:lang w:val="en-US" w:bidi="he-IL"/>
        </w:rPr>
      </w:pPr>
      <w:r w:rsidRPr="00BA4022">
        <w:rPr>
          <w:b/>
          <w:bCs/>
          <w:lang w:val="en-US" w:bidi="he-IL"/>
        </w:rPr>
        <w:t xml:space="preserve">Proposal 1: </w:t>
      </w:r>
      <w:r w:rsidR="00930354" w:rsidRPr="00BA4022">
        <w:rPr>
          <w:b/>
          <w:bCs/>
          <w:lang w:val="en-US" w:bidi="he-IL"/>
        </w:rPr>
        <w:t>b</w:t>
      </w:r>
      <w:r w:rsidRPr="00BA4022">
        <w:rPr>
          <w:b/>
          <w:bCs/>
          <w:lang w:val="en-US" w:bidi="he-IL"/>
        </w:rPr>
        <w:t xml:space="preserve">etween the two options of “PRS alignment to fixed DRX” and “DRX alignment to fixed PRS”, the former (“PRS alignment to fixed DRX”) is selected for normative specifications. </w:t>
      </w:r>
    </w:p>
    <w:p w14:paraId="3EDD1D3F" w14:textId="05F4C983" w:rsidR="004D6027" w:rsidRDefault="004D6027" w:rsidP="009E75AA">
      <w:pPr>
        <w:rPr>
          <w:lang w:val="en-US" w:bidi="he-IL"/>
        </w:rPr>
      </w:pPr>
      <w:r>
        <w:rPr>
          <w:lang w:val="en-US" w:bidi="he-IL"/>
        </w:rPr>
        <w:t>The second question to address is the applicability of the solution to the RRC states. Naturally, it should be applicable to RRC_CONNECTED (and therefore to the connected mode DRX). However, in our view, positioning in RRC_INACTIVE is equally important. In fact, for many use cases and applications, when UE-based positioning is used, positioning in RRC_INACTIVE is arguably even more important than positioning in RRC_CONNECTED. Based on these considerations we propose to design a solution which is applicable at least to RRC_CONNECTED and RRC_INACTIVE. Preferably, RRC_IDLE should also be supported.</w:t>
      </w:r>
    </w:p>
    <w:p w14:paraId="0C4E97CD" w14:textId="1AE35F17" w:rsidR="00930354" w:rsidRPr="00BA4022" w:rsidRDefault="00930354" w:rsidP="009E75AA">
      <w:pPr>
        <w:rPr>
          <w:b/>
          <w:bCs/>
          <w:lang w:val="en-US" w:bidi="he-IL"/>
        </w:rPr>
      </w:pPr>
      <w:r w:rsidRPr="00BA4022">
        <w:rPr>
          <w:b/>
          <w:bCs/>
          <w:lang w:val="en-US" w:bidi="he-IL"/>
        </w:rPr>
        <w:t>Proposal 2: the solution should be applicable at least to RRC_CONNECTED and RRC_INACTIVE.</w:t>
      </w:r>
    </w:p>
    <w:p w14:paraId="1FC3A72F" w14:textId="2661BD58" w:rsidR="004D6027" w:rsidRDefault="004D6027" w:rsidP="009E75AA">
      <w:pPr>
        <w:rPr>
          <w:lang w:val="en-US" w:bidi="he-IL"/>
        </w:rPr>
      </w:pPr>
      <w:r>
        <w:rPr>
          <w:lang w:val="en-US" w:bidi="he-IL"/>
        </w:rPr>
        <w:t xml:space="preserve">One important conclusion stemming from this proposal is that when we design a solution for PRS to DRX alignment, we should consider not only connected mode DRX, but also paging DRX. Incidentally, this further reinforces proposal </w:t>
      </w:r>
      <w:r>
        <w:rPr>
          <w:lang w:val="en-US" w:bidi="he-IL"/>
        </w:rPr>
        <w:lastRenderedPageBreak/>
        <w:t>1 of aligning PRS to DRX (and not vice versa), as it would be easier to do so both connected mode DRX and paging DRX.</w:t>
      </w:r>
    </w:p>
    <w:p w14:paraId="05BE572E" w14:textId="54A290E1" w:rsidR="00D4091A" w:rsidRPr="00D4091A" w:rsidRDefault="00D4091A" w:rsidP="00D4091A">
      <w:pPr>
        <w:rPr>
          <w:lang w:val="en-US" w:bidi="he-IL"/>
        </w:rPr>
      </w:pPr>
      <w:r>
        <w:rPr>
          <w:lang w:val="en-US" w:bidi="he-IL"/>
        </w:rPr>
        <w:t xml:space="preserve">If these proposals are agreed, the solution becomes rather obvious. Since it is the LMF that ultimately selects the PRS configuration, the LMF should be made aware of the DRX configurations of the UEs involved in positioning. </w:t>
      </w:r>
    </w:p>
    <w:p w14:paraId="77F111CE" w14:textId="7B9CE29F" w:rsidR="00930354" w:rsidRPr="00BA4022" w:rsidRDefault="00930354" w:rsidP="009E75AA">
      <w:pPr>
        <w:rPr>
          <w:b/>
          <w:bCs/>
          <w:lang w:val="en-US" w:bidi="he-IL"/>
        </w:rPr>
      </w:pPr>
      <w:r w:rsidRPr="00BA4022">
        <w:rPr>
          <w:b/>
          <w:bCs/>
          <w:lang w:val="en-US" w:bidi="he-IL"/>
        </w:rPr>
        <w:t xml:space="preserve">Proposal 3: LMF should be made aware of CDRX and paging DRX configurations. </w:t>
      </w:r>
    </w:p>
    <w:p w14:paraId="6FD1B88B" w14:textId="77777777" w:rsidR="00D4091A" w:rsidRDefault="00D4091A" w:rsidP="00D4091A">
      <w:pPr>
        <w:rPr>
          <w:lang w:val="en-US" w:bidi="he-IL"/>
        </w:rPr>
      </w:pPr>
      <w:r>
        <w:rPr>
          <w:lang w:val="en-US" w:bidi="he-IL"/>
        </w:rPr>
        <w:t>There are two options to do that:</w:t>
      </w:r>
    </w:p>
    <w:p w14:paraId="5BA1A654" w14:textId="77777777" w:rsidR="00D4091A" w:rsidRDefault="00D4091A" w:rsidP="00D4091A">
      <w:pPr>
        <w:pStyle w:val="ListParagraph"/>
        <w:numPr>
          <w:ilvl w:val="0"/>
          <w:numId w:val="16"/>
        </w:numPr>
        <w:rPr>
          <w:lang w:val="en-US" w:bidi="he-IL"/>
        </w:rPr>
      </w:pPr>
      <w:r>
        <w:rPr>
          <w:lang w:val="en-US" w:bidi="he-IL"/>
        </w:rPr>
        <w:t>LPP signaling (from UE to LMF)</w:t>
      </w:r>
    </w:p>
    <w:p w14:paraId="4CAEFAA0" w14:textId="2EF17608" w:rsidR="00D4091A" w:rsidRDefault="00D4091A" w:rsidP="00D4091A">
      <w:pPr>
        <w:pStyle w:val="ListParagraph"/>
        <w:numPr>
          <w:ilvl w:val="0"/>
          <w:numId w:val="16"/>
        </w:numPr>
        <w:rPr>
          <w:lang w:val="en-US" w:bidi="he-IL"/>
        </w:rPr>
      </w:pPr>
      <w:proofErr w:type="spellStart"/>
      <w:r>
        <w:rPr>
          <w:lang w:val="en-US" w:bidi="he-IL"/>
        </w:rPr>
        <w:t>NRPPa</w:t>
      </w:r>
      <w:proofErr w:type="spellEnd"/>
      <w:r>
        <w:rPr>
          <w:lang w:val="en-US" w:bidi="he-IL"/>
        </w:rPr>
        <w:t xml:space="preserve"> signaling (from </w:t>
      </w:r>
      <w:proofErr w:type="spellStart"/>
      <w:r>
        <w:rPr>
          <w:lang w:val="en-US" w:bidi="he-IL"/>
        </w:rPr>
        <w:t>gNB</w:t>
      </w:r>
      <w:proofErr w:type="spellEnd"/>
      <w:r>
        <w:rPr>
          <w:lang w:val="en-US" w:bidi="he-IL"/>
        </w:rPr>
        <w:t xml:space="preserve"> to LMF)</w:t>
      </w:r>
    </w:p>
    <w:p w14:paraId="211851BC" w14:textId="6EE2AB58" w:rsidR="00D4091A" w:rsidRDefault="00D4091A" w:rsidP="00D4091A">
      <w:pPr>
        <w:rPr>
          <w:lang w:val="en-US" w:bidi="he-IL"/>
        </w:rPr>
      </w:pPr>
      <w:r>
        <w:rPr>
          <w:lang w:val="en-US" w:bidi="he-IL"/>
        </w:rPr>
        <w:t xml:space="preserve">The latter option is significantly better for a variety of reasons, specifically: </w:t>
      </w:r>
    </w:p>
    <w:p w14:paraId="7BCE3D3D" w14:textId="3210AE57" w:rsidR="00D4091A" w:rsidRDefault="00D4091A" w:rsidP="00D4091A">
      <w:pPr>
        <w:pStyle w:val="ListParagraph"/>
        <w:numPr>
          <w:ilvl w:val="0"/>
          <w:numId w:val="17"/>
        </w:numPr>
        <w:rPr>
          <w:lang w:val="en-US" w:bidi="he-IL"/>
        </w:rPr>
      </w:pPr>
      <w:r>
        <w:rPr>
          <w:lang w:val="en-US" w:bidi="he-IL"/>
        </w:rPr>
        <w:t>It can be performed ahead of time, before the UE receives PRS configuration</w:t>
      </w:r>
    </w:p>
    <w:p w14:paraId="44FCFC13" w14:textId="50297F88" w:rsidR="00D4091A" w:rsidRDefault="00D4091A" w:rsidP="00D4091A">
      <w:pPr>
        <w:pStyle w:val="ListParagraph"/>
        <w:numPr>
          <w:ilvl w:val="0"/>
          <w:numId w:val="17"/>
        </w:numPr>
        <w:rPr>
          <w:lang w:val="en-US" w:bidi="he-IL"/>
        </w:rPr>
      </w:pPr>
      <w:r>
        <w:rPr>
          <w:lang w:val="en-US" w:bidi="he-IL"/>
        </w:rPr>
        <w:t>In case there is a mismatch, it would not require reconfiguration of the already configured PRS (in case it is not aligned to DRX)</w:t>
      </w:r>
    </w:p>
    <w:p w14:paraId="08D43F24" w14:textId="630E6B35" w:rsidR="00D4091A" w:rsidRDefault="00D4091A" w:rsidP="00D4091A">
      <w:pPr>
        <w:pStyle w:val="ListParagraph"/>
        <w:numPr>
          <w:ilvl w:val="0"/>
          <w:numId w:val="17"/>
        </w:numPr>
        <w:rPr>
          <w:lang w:val="en-US" w:bidi="he-IL"/>
        </w:rPr>
      </w:pPr>
      <w:r>
        <w:rPr>
          <w:lang w:val="en-US" w:bidi="he-IL"/>
        </w:rPr>
        <w:t xml:space="preserve">It does not consume air interface resources </w:t>
      </w:r>
    </w:p>
    <w:p w14:paraId="3B33B230" w14:textId="4B92E1F9" w:rsidR="00D4091A" w:rsidRPr="00D4091A" w:rsidRDefault="00D4091A" w:rsidP="00D4091A">
      <w:pPr>
        <w:rPr>
          <w:lang w:val="en-US" w:bidi="he-IL"/>
        </w:rPr>
      </w:pPr>
      <w:r>
        <w:rPr>
          <w:lang w:val="en-US" w:bidi="he-IL"/>
        </w:rPr>
        <w:t xml:space="preserve">With this in mind, we propose to request RAN3 to enhance </w:t>
      </w:r>
      <w:proofErr w:type="spellStart"/>
      <w:r>
        <w:rPr>
          <w:lang w:val="en-US" w:bidi="he-IL"/>
        </w:rPr>
        <w:t>NRPPa</w:t>
      </w:r>
      <w:proofErr w:type="spellEnd"/>
      <w:r>
        <w:rPr>
          <w:lang w:val="en-US" w:bidi="he-IL"/>
        </w:rPr>
        <w:t xml:space="preserve"> </w:t>
      </w:r>
      <w:proofErr w:type="spellStart"/>
      <w:r>
        <w:rPr>
          <w:lang w:val="en-US" w:bidi="he-IL"/>
        </w:rPr>
        <w:t>signalling</w:t>
      </w:r>
      <w:proofErr w:type="spellEnd"/>
      <w:r>
        <w:rPr>
          <w:lang w:val="en-US" w:bidi="he-IL"/>
        </w:rPr>
        <w:t xml:space="preserve"> to convey DRX configuration (both CDRX and paging DRX) to LMF.</w:t>
      </w:r>
    </w:p>
    <w:p w14:paraId="4A30EDE4" w14:textId="19C0B982" w:rsidR="00930354" w:rsidRPr="00BA4022" w:rsidRDefault="00930354" w:rsidP="009E75AA">
      <w:pPr>
        <w:rPr>
          <w:b/>
          <w:bCs/>
          <w:lang w:val="en-US" w:bidi="he-IL"/>
        </w:rPr>
      </w:pPr>
      <w:r w:rsidRPr="00BA4022">
        <w:rPr>
          <w:b/>
          <w:bCs/>
          <w:lang w:val="en-US" w:bidi="he-IL"/>
        </w:rPr>
        <w:t xml:space="preserve">Proposal 4: ask RAN3 to enhance </w:t>
      </w:r>
      <w:proofErr w:type="spellStart"/>
      <w:r w:rsidRPr="00BA4022">
        <w:rPr>
          <w:b/>
          <w:bCs/>
          <w:lang w:val="en-US" w:bidi="he-IL"/>
        </w:rPr>
        <w:t>NRPPa</w:t>
      </w:r>
      <w:proofErr w:type="spellEnd"/>
      <w:r w:rsidRPr="00BA4022">
        <w:rPr>
          <w:b/>
          <w:bCs/>
          <w:lang w:val="en-US" w:bidi="he-IL"/>
        </w:rPr>
        <w:t xml:space="preserve"> signaling to convey DRX configuration </w:t>
      </w:r>
      <w:r w:rsidR="00D4091A" w:rsidRPr="00BA4022">
        <w:rPr>
          <w:b/>
          <w:bCs/>
          <w:lang w:val="en-US" w:bidi="he-IL"/>
        </w:rPr>
        <w:t xml:space="preserve">(both CDRX and paging DRX) </w:t>
      </w:r>
      <w:r w:rsidRPr="00BA4022">
        <w:rPr>
          <w:b/>
          <w:bCs/>
          <w:lang w:val="en-US" w:bidi="he-IL"/>
        </w:rPr>
        <w:t>to LMF.</w:t>
      </w:r>
    </w:p>
    <w:p w14:paraId="3094BCFE" w14:textId="029A1F4E" w:rsidR="00D4091A" w:rsidRPr="00922B03" w:rsidRDefault="00D4091A" w:rsidP="009E75AA">
      <w:pPr>
        <w:rPr>
          <w:lang w:val="en-US" w:bidi="he-IL"/>
        </w:rPr>
      </w:pPr>
      <w:r>
        <w:rPr>
          <w:lang w:val="en-US" w:bidi="he-IL"/>
        </w:rPr>
        <w:t>A draft LS is provided in [2]</w:t>
      </w:r>
      <w:r w:rsidR="000C7E53">
        <w:rPr>
          <w:lang w:val="en-US" w:bidi="he-IL"/>
        </w:rPr>
        <w:t>.</w:t>
      </w:r>
    </w:p>
    <w:p w14:paraId="17945289" w14:textId="376A305A" w:rsidR="00DB2642" w:rsidRPr="00E03458"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76ABC9A7" w14:textId="77777777" w:rsidR="00BA4022" w:rsidRPr="00BA4022" w:rsidRDefault="00BA4022" w:rsidP="00BA4022">
      <w:pPr>
        <w:rPr>
          <w:b/>
          <w:bCs/>
          <w:lang w:val="en-US" w:bidi="he-IL"/>
        </w:rPr>
      </w:pPr>
      <w:r w:rsidRPr="00BA4022">
        <w:rPr>
          <w:b/>
          <w:bCs/>
          <w:lang w:val="en-US" w:bidi="he-IL"/>
        </w:rPr>
        <w:t xml:space="preserve">Proposal 1: between the two options of “PRS alignment to fixed DRX” and “DRX alignment to fixed PRS”, the former (“PRS alignment to fixed DRX”) is selected for normative specifications. </w:t>
      </w:r>
    </w:p>
    <w:p w14:paraId="118D59C4" w14:textId="77777777" w:rsidR="00BA4022" w:rsidRPr="00BA4022" w:rsidRDefault="00BA4022" w:rsidP="00BA4022">
      <w:pPr>
        <w:rPr>
          <w:b/>
          <w:bCs/>
          <w:lang w:val="en-US" w:bidi="he-IL"/>
        </w:rPr>
      </w:pPr>
      <w:r w:rsidRPr="00BA4022">
        <w:rPr>
          <w:b/>
          <w:bCs/>
          <w:lang w:val="en-US" w:bidi="he-IL"/>
        </w:rPr>
        <w:t>Proposal 2: the solution should be applicable at least to RRC_CONNECTED and RRC_INACTIVE.</w:t>
      </w:r>
    </w:p>
    <w:p w14:paraId="425269CE" w14:textId="77777777" w:rsidR="00BA4022" w:rsidRPr="00BA4022" w:rsidRDefault="00BA4022" w:rsidP="00BA4022">
      <w:pPr>
        <w:rPr>
          <w:b/>
          <w:bCs/>
          <w:lang w:val="en-US" w:bidi="he-IL"/>
        </w:rPr>
      </w:pPr>
      <w:r w:rsidRPr="00BA4022">
        <w:rPr>
          <w:b/>
          <w:bCs/>
          <w:lang w:val="en-US" w:bidi="he-IL"/>
        </w:rPr>
        <w:t xml:space="preserve">Proposal 3: LMF should be made aware of CDRX and paging DRX configurations. </w:t>
      </w:r>
    </w:p>
    <w:p w14:paraId="1A1E4D9D" w14:textId="136B62FA" w:rsidR="00DB2642" w:rsidRPr="00BA4022" w:rsidRDefault="00BA4022" w:rsidP="00BA4022">
      <w:pPr>
        <w:rPr>
          <w:b/>
          <w:bCs/>
          <w:lang w:val="en-US" w:bidi="he-IL"/>
        </w:rPr>
      </w:pPr>
      <w:r w:rsidRPr="00BA4022">
        <w:rPr>
          <w:b/>
          <w:bCs/>
          <w:lang w:val="en-US" w:bidi="he-IL"/>
        </w:rPr>
        <w:t xml:space="preserve">Proposal 4: ask RAN3 to enhance </w:t>
      </w:r>
      <w:proofErr w:type="spellStart"/>
      <w:r w:rsidRPr="00BA4022">
        <w:rPr>
          <w:b/>
          <w:bCs/>
          <w:lang w:val="en-US" w:bidi="he-IL"/>
        </w:rPr>
        <w:t>NRPPa</w:t>
      </w:r>
      <w:proofErr w:type="spellEnd"/>
      <w:r w:rsidRPr="00BA4022">
        <w:rPr>
          <w:b/>
          <w:bCs/>
          <w:lang w:val="en-US" w:bidi="he-IL"/>
        </w:rPr>
        <w:t xml:space="preserve"> signaling to convey DRX configuration (both CDRX and paging DRX) to LMF.</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2B80B982" w14:textId="658E5589" w:rsidR="008F5733" w:rsidRDefault="00A761C9" w:rsidP="000C7E53">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922B03">
        <w:rPr>
          <w:lang w:val="en-US"/>
        </w:rPr>
        <w:t>TR 38.859</w:t>
      </w:r>
      <w:r w:rsidR="000C7E53">
        <w:rPr>
          <w:lang w:val="en-US"/>
        </w:rPr>
        <w:tab/>
      </w:r>
      <w:r w:rsidR="000C7E53">
        <w:rPr>
          <w:lang w:val="en-US"/>
        </w:rPr>
        <w:tab/>
      </w:r>
      <w:r w:rsidR="000C7E53" w:rsidRPr="000C7E53">
        <w:rPr>
          <w:lang w:val="en-US"/>
        </w:rPr>
        <w:t>Study on expanded and improved NR positioning</w:t>
      </w:r>
    </w:p>
    <w:p w14:paraId="207462FB" w14:textId="0BCF37F4" w:rsidR="000C7E53" w:rsidRPr="007925C6" w:rsidRDefault="000C7E53" w:rsidP="000C7E53">
      <w:pPr>
        <w:tabs>
          <w:tab w:val="left" w:pos="1052"/>
        </w:tabs>
        <w:rPr>
          <w:lang w:val="en-US"/>
        </w:rPr>
      </w:pPr>
      <w:r>
        <w:rPr>
          <w:lang w:val="en-US"/>
        </w:rPr>
        <w:t>[2]</w:t>
      </w:r>
      <w:r>
        <w:rPr>
          <w:lang w:val="en-US"/>
        </w:rPr>
        <w:tab/>
      </w:r>
      <w:r w:rsidR="00454E32" w:rsidRPr="00454E32">
        <w:rPr>
          <w:lang w:val="en-US"/>
        </w:rPr>
        <w:t>R2-2300714</w:t>
      </w:r>
      <w:r>
        <w:rPr>
          <w:lang w:val="en-US"/>
        </w:rPr>
        <w:tab/>
        <w:t>[DRAFT] LS on PRS and DRX alignment</w:t>
      </w: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0212D" w14:textId="77777777" w:rsidR="006E2EB9" w:rsidRDefault="006E2EB9">
      <w:r>
        <w:separator/>
      </w:r>
    </w:p>
  </w:endnote>
  <w:endnote w:type="continuationSeparator" w:id="0">
    <w:p w14:paraId="76E03E07" w14:textId="77777777" w:rsidR="006E2EB9" w:rsidRDefault="006E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F6424" w14:textId="77777777" w:rsidR="006E2EB9" w:rsidRDefault="006E2EB9">
      <w:r>
        <w:separator/>
      </w:r>
    </w:p>
  </w:footnote>
  <w:footnote w:type="continuationSeparator" w:id="0">
    <w:p w14:paraId="3FCFB3B1" w14:textId="77777777" w:rsidR="006E2EB9" w:rsidRDefault="006E2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2"/>
  </w:num>
  <w:num w:numId="3" w16cid:durableId="2117361261">
    <w:abstractNumId w:val="7"/>
  </w:num>
  <w:num w:numId="4" w16cid:durableId="1774083706">
    <w:abstractNumId w:val="15"/>
  </w:num>
  <w:num w:numId="5" w16cid:durableId="13923365">
    <w:abstractNumId w:val="0"/>
  </w:num>
  <w:num w:numId="6" w16cid:durableId="1339498581">
    <w:abstractNumId w:val="4"/>
  </w:num>
  <w:num w:numId="7" w16cid:durableId="386994929">
    <w:abstractNumId w:val="8"/>
  </w:num>
  <w:num w:numId="8" w16cid:durableId="2022122391">
    <w:abstractNumId w:val="3"/>
  </w:num>
  <w:num w:numId="9" w16cid:durableId="439111198">
    <w:abstractNumId w:val="5"/>
  </w:num>
  <w:num w:numId="10" w16cid:durableId="941374417">
    <w:abstractNumId w:val="16"/>
  </w:num>
  <w:num w:numId="11" w16cid:durableId="406264192">
    <w:abstractNumId w:val="11"/>
  </w:num>
  <w:num w:numId="12" w16cid:durableId="1770468089">
    <w:abstractNumId w:val="6"/>
  </w:num>
  <w:num w:numId="13" w16cid:durableId="2063554591">
    <w:abstractNumId w:val="10"/>
  </w:num>
  <w:num w:numId="14" w16cid:durableId="64837463">
    <w:abstractNumId w:val="14"/>
  </w:num>
  <w:num w:numId="15" w16cid:durableId="1792899789">
    <w:abstractNumId w:val="9"/>
  </w:num>
  <w:num w:numId="16" w16cid:durableId="588581347">
    <w:abstractNumId w:val="13"/>
  </w:num>
  <w:num w:numId="17" w16cid:durableId="209049313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0830"/>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4E32"/>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027"/>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3D98"/>
    <w:rsid w:val="00647114"/>
    <w:rsid w:val="0065231F"/>
    <w:rsid w:val="00654E0E"/>
    <w:rsid w:val="00656B23"/>
    <w:rsid w:val="00666C51"/>
    <w:rsid w:val="0067359C"/>
    <w:rsid w:val="00676E3E"/>
    <w:rsid w:val="006774C8"/>
    <w:rsid w:val="00692656"/>
    <w:rsid w:val="006A158A"/>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2EB9"/>
    <w:rsid w:val="006E3AD6"/>
    <w:rsid w:val="006E434B"/>
    <w:rsid w:val="006E5243"/>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3CC1"/>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2B03"/>
    <w:rsid w:val="00930354"/>
    <w:rsid w:val="00932699"/>
    <w:rsid w:val="009332B0"/>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9F7973"/>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4091A"/>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4565335">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3901806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cp:revision>
  <cp:lastPrinted>2019-02-25T14:05:00Z</cp:lastPrinted>
  <dcterms:created xsi:type="dcterms:W3CDTF">2023-02-06T17:48:00Z</dcterms:created>
  <dcterms:modified xsi:type="dcterms:W3CDTF">2023-02-16T17:18:00Z</dcterms:modified>
  <cp:category/>
</cp:coreProperties>
</file>