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C31B57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00AE6AE8" w:rsidRPr="00AE6AE8">
        <w:rPr>
          <w:bCs/>
          <w:noProof w:val="0"/>
          <w:sz w:val="24"/>
          <w:szCs w:val="24"/>
        </w:rPr>
        <w:t>R2-2300574</w:t>
      </w:r>
    </w:p>
    <w:p w14:paraId="11776FA6" w14:textId="1A65E7FA"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5F4020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E6AE8">
        <w:rPr>
          <w:rFonts w:cs="Arial"/>
          <w:b/>
          <w:bCs/>
          <w:sz w:val="24"/>
        </w:rPr>
        <w:t>5.1.3.2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492152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6AE8" w:rsidRPr="00AE6AE8">
        <w:rPr>
          <w:rFonts w:ascii="Arial" w:hAnsi="Arial" w:cs="Arial"/>
          <w:b/>
          <w:bCs/>
          <w:sz w:val="24"/>
        </w:rPr>
        <w:t>Support of different PCell duplex for UL Tx switching</w:t>
      </w:r>
    </w:p>
    <w:p w14:paraId="25F387E8" w14:textId="4C86996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E6AE8" w:rsidRPr="00AE6AE8">
        <w:rPr>
          <w:rFonts w:ascii="Arial" w:hAnsi="Arial" w:cs="Arial"/>
          <w:b/>
          <w:bCs/>
          <w:sz w:val="24"/>
        </w:rPr>
        <w:t>NR_RF_FR1-Core</w:t>
      </w:r>
      <w:r w:rsidR="00AE6AE8">
        <w:rPr>
          <w:rFonts w:ascii="Arial" w:hAnsi="Arial" w:cs="Arial"/>
          <w:b/>
          <w:bCs/>
          <w:sz w:val="24"/>
        </w:rPr>
        <w:t xml:space="preserve"> </w:t>
      </w:r>
      <w:r>
        <w:rPr>
          <w:rFonts w:ascii="Arial" w:hAnsi="Arial" w:cs="Arial"/>
          <w:b/>
          <w:bCs/>
          <w:sz w:val="24"/>
        </w:rPr>
        <w:t xml:space="preserve">- Release </w:t>
      </w:r>
      <w:r w:rsidR="00AE6AE8">
        <w:rPr>
          <w:rFonts w:ascii="Arial" w:hAnsi="Arial" w:cs="Arial"/>
          <w:b/>
          <w:bCs/>
          <w:sz w:val="24"/>
        </w:rPr>
        <w:t>16</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848C2B9" w:rsidR="009339CB" w:rsidRDefault="00AE6AE8" w:rsidP="00AE6AE8">
      <w:r>
        <w:t xml:space="preserve">The UL Tx switching was introduced in Rel-16 for 1Tx-2Tx switching, followed by 2Tx-2Tx switching in Rel-17 and now extended to 3 and 4-band switching in Rel-18. However, we spotted that the Rel-16 capabilities are somewhat restricting for IODT </w:t>
      </w:r>
      <w:r w:rsidR="00AC5F24">
        <w:t>purposes and</w:t>
      </w:r>
      <w:r>
        <w:t xml:space="preserve"> would like to discuss additional clarifications to those. </w:t>
      </w:r>
    </w:p>
    <w:p w14:paraId="7D484B6E" w14:textId="04B9B5C8" w:rsidR="009339CB" w:rsidRPr="006E13D1" w:rsidRDefault="009339CB" w:rsidP="009339CB">
      <w:pPr>
        <w:pStyle w:val="Heading1"/>
      </w:pPr>
      <w:r w:rsidRPr="006E13D1">
        <w:t>2</w:t>
      </w:r>
      <w:r w:rsidRPr="006E13D1">
        <w:tab/>
      </w:r>
      <w:r w:rsidR="00AE6AE8">
        <w:t>PCell support for UL TX switching</w:t>
      </w:r>
    </w:p>
    <w:p w14:paraId="1DA439FE" w14:textId="75AB1446" w:rsidR="00AE6AE8" w:rsidRDefault="00AE6AE8" w:rsidP="009339CB">
      <w:r>
        <w:t xml:space="preserve">The UL Tx switching was defined to switch UL from one carrier to enable UL MIMO on another carrier, and comes in three different </w:t>
      </w:r>
      <w:r w:rsidR="00D54A82">
        <w:t>flavours</w:t>
      </w:r>
      <w:r>
        <w:t>:</w:t>
      </w:r>
    </w:p>
    <w:p w14:paraId="77A9E342" w14:textId="458B73B6" w:rsidR="00AE6AE8" w:rsidRPr="006E13D1" w:rsidRDefault="00AE6AE8" w:rsidP="00AE6AE8">
      <w:pPr>
        <w:pStyle w:val="B1"/>
      </w:pPr>
      <w:r>
        <w:t>1)</w:t>
      </w:r>
      <w:r w:rsidRPr="006E13D1">
        <w:tab/>
      </w:r>
      <w:r>
        <w:t>SUL to UL Tx switching: SUL carrier is switched to the normal UL carrier</w:t>
      </w:r>
    </w:p>
    <w:p w14:paraId="4B805615" w14:textId="067A6FD1" w:rsidR="00AE6AE8" w:rsidRPr="006E13D1" w:rsidRDefault="00AE6AE8" w:rsidP="00AE6AE8">
      <w:pPr>
        <w:pStyle w:val="B1"/>
      </w:pPr>
      <w:r>
        <w:t>2)</w:t>
      </w:r>
      <w:r w:rsidRPr="006E13D1">
        <w:tab/>
      </w:r>
      <w:r>
        <w:t>EN-DC UL Tx switching: The UL from LTE is switched to the NR UL carrier</w:t>
      </w:r>
    </w:p>
    <w:p w14:paraId="73D60F99" w14:textId="47B3696E" w:rsidR="00AE6AE8" w:rsidRPr="006E13D1" w:rsidRDefault="00AE6AE8" w:rsidP="00AE6AE8">
      <w:pPr>
        <w:pStyle w:val="B1"/>
      </w:pPr>
      <w:r>
        <w:t>3)</w:t>
      </w:r>
      <w:r w:rsidRPr="006E13D1">
        <w:tab/>
      </w:r>
      <w:r>
        <w:t>Inter-band UL Tx switching: The UL from one band is switched to the UL of another band</w:t>
      </w:r>
    </w:p>
    <w:p w14:paraId="5D18F1D2" w14:textId="0D531ACE" w:rsidR="00AE6AE8" w:rsidRDefault="00AE6AE8" w:rsidP="00AE6AE8">
      <w:r>
        <w:t>Out of these, the first two cases are more precisely defined since the switching “direction” is only possible in one way (i.e. SUL to UL or LTE to NR), but for the third case the role of the carriers is somewhat interchangeable (especially in Rel-17 where the 2Tx-2Tx switching allowed bi-directional switching).</w:t>
      </w:r>
    </w:p>
    <w:p w14:paraId="48381685" w14:textId="7FB27529" w:rsidR="00AE6AE8" w:rsidRDefault="00AE6AE8" w:rsidP="00AE6AE8">
      <w:r>
        <w:t>Additionally, there are two different switching options (with different UE capabilities): Switched UL (where UE can only transmit on the switched carrier) or dual UL (where the “switching” can also mean 1-port transmission on both of the UL carriers). The basic UE capability for this is as described below:</w:t>
      </w:r>
    </w:p>
    <w:p w14:paraId="52EC1DCB" w14:textId="77777777" w:rsidR="00AE6AE8" w:rsidRDefault="00AE6AE8" w:rsidP="00AE6AE8">
      <w:pPr>
        <w:pStyle w:val="PL"/>
        <w:shd w:val="clear" w:color="auto" w:fill="E6E6E6"/>
        <w:rPr>
          <w:lang w:eastAsia="en-GB"/>
        </w:rPr>
      </w:pPr>
      <w:r>
        <w:rPr>
          <w:color w:val="000000"/>
        </w:rPr>
        <w:t xml:space="preserve">BandCombination-UplinkTxSwitch-r16 ::= </w:t>
      </w:r>
      <w:r>
        <w:rPr>
          <w:color w:val="993366"/>
        </w:rPr>
        <w:t>SEQUENCE</w:t>
      </w:r>
      <w:r>
        <w:rPr>
          <w:color w:val="000000"/>
        </w:rPr>
        <w:t xml:space="preserve"> {</w:t>
      </w:r>
    </w:p>
    <w:p w14:paraId="473FC4D8" w14:textId="77777777" w:rsidR="00AE6AE8" w:rsidRDefault="00AE6AE8" w:rsidP="00AE6AE8">
      <w:pPr>
        <w:pStyle w:val="PL"/>
        <w:shd w:val="clear" w:color="auto" w:fill="E6E6E6"/>
      </w:pPr>
      <w:r>
        <w:rPr>
          <w:color w:val="000000"/>
        </w:rPr>
        <w:t>    bandCombination-r16                 BandCombination,</w:t>
      </w:r>
    </w:p>
    <w:p w14:paraId="746F72F9" w14:textId="77777777" w:rsidR="00AE6AE8" w:rsidRDefault="00AE6AE8" w:rsidP="00AE6AE8">
      <w:pPr>
        <w:pStyle w:val="PL"/>
        <w:shd w:val="clear" w:color="auto" w:fill="E6E6E6"/>
      </w:pPr>
      <w:r>
        <w:rPr>
          <w:color w:val="000000"/>
        </w:rPr>
        <w:t xml:space="preserve">    bandCombination-v1540               BandCombination-v1540                      </w:t>
      </w:r>
      <w:r>
        <w:rPr>
          <w:color w:val="993366"/>
        </w:rPr>
        <w:t>OPTIONAL</w:t>
      </w:r>
      <w:r>
        <w:rPr>
          <w:color w:val="000000"/>
        </w:rPr>
        <w:t>,</w:t>
      </w:r>
    </w:p>
    <w:p w14:paraId="729AB8DC" w14:textId="77777777" w:rsidR="00AE6AE8" w:rsidRDefault="00AE6AE8" w:rsidP="00AE6AE8">
      <w:pPr>
        <w:pStyle w:val="PL"/>
        <w:shd w:val="clear" w:color="auto" w:fill="E6E6E6"/>
      </w:pPr>
      <w:r>
        <w:rPr>
          <w:color w:val="000000"/>
        </w:rPr>
        <w:t xml:space="preserve">    bandCombination-v1560               BandCombination-v1560                      </w:t>
      </w:r>
      <w:r>
        <w:rPr>
          <w:color w:val="993366"/>
        </w:rPr>
        <w:t>OPTIONAL</w:t>
      </w:r>
      <w:r>
        <w:rPr>
          <w:color w:val="000000"/>
        </w:rPr>
        <w:t>,</w:t>
      </w:r>
    </w:p>
    <w:p w14:paraId="34B2BA3F" w14:textId="77777777" w:rsidR="00AE6AE8" w:rsidRDefault="00AE6AE8" w:rsidP="00AE6AE8">
      <w:pPr>
        <w:pStyle w:val="PL"/>
        <w:shd w:val="clear" w:color="auto" w:fill="E6E6E6"/>
      </w:pPr>
      <w:r>
        <w:rPr>
          <w:color w:val="000000"/>
        </w:rPr>
        <w:t xml:space="preserve">    bandCombination-v1570               BandCombination-v1570                      </w:t>
      </w:r>
      <w:r>
        <w:rPr>
          <w:color w:val="993366"/>
        </w:rPr>
        <w:t>OPTIONAL</w:t>
      </w:r>
      <w:r>
        <w:rPr>
          <w:color w:val="000000"/>
        </w:rPr>
        <w:t>,</w:t>
      </w:r>
    </w:p>
    <w:p w14:paraId="479FD323" w14:textId="77777777" w:rsidR="00AE6AE8" w:rsidRDefault="00AE6AE8" w:rsidP="00AE6AE8">
      <w:pPr>
        <w:pStyle w:val="PL"/>
        <w:shd w:val="clear" w:color="auto" w:fill="E6E6E6"/>
      </w:pPr>
      <w:r>
        <w:rPr>
          <w:color w:val="000000"/>
        </w:rPr>
        <w:t xml:space="preserve">    bandCombination-v1580               BandCombination-v1580                      </w:t>
      </w:r>
      <w:r>
        <w:rPr>
          <w:color w:val="993366"/>
        </w:rPr>
        <w:t>OPTIONAL</w:t>
      </w:r>
      <w:r>
        <w:rPr>
          <w:color w:val="000000"/>
        </w:rPr>
        <w:t>,</w:t>
      </w:r>
    </w:p>
    <w:p w14:paraId="5973ADCB" w14:textId="77777777" w:rsidR="00AE6AE8" w:rsidRDefault="00AE6AE8" w:rsidP="00AE6AE8">
      <w:pPr>
        <w:pStyle w:val="PL"/>
        <w:shd w:val="clear" w:color="auto" w:fill="E6E6E6"/>
      </w:pPr>
      <w:r>
        <w:rPr>
          <w:color w:val="000000"/>
        </w:rPr>
        <w:t xml:space="preserve">    bandCombination-v1590               BandCombination-v1590                      </w:t>
      </w:r>
      <w:r>
        <w:rPr>
          <w:color w:val="993366"/>
        </w:rPr>
        <w:t>OPTIONAL</w:t>
      </w:r>
      <w:r>
        <w:rPr>
          <w:color w:val="000000"/>
        </w:rPr>
        <w:t>,</w:t>
      </w:r>
    </w:p>
    <w:p w14:paraId="45DF3AE8" w14:textId="77777777" w:rsidR="00AE6AE8" w:rsidRDefault="00AE6AE8" w:rsidP="00AE6AE8">
      <w:pPr>
        <w:pStyle w:val="PL"/>
        <w:shd w:val="clear" w:color="auto" w:fill="E6E6E6"/>
      </w:pPr>
      <w:r>
        <w:rPr>
          <w:color w:val="000000"/>
        </w:rPr>
        <w:t xml:space="preserve">    bandCombination-v1610               BandCombination-v1610                      </w:t>
      </w:r>
      <w:r>
        <w:rPr>
          <w:color w:val="993366"/>
        </w:rPr>
        <w:t>OPTIONAL</w:t>
      </w:r>
      <w:r>
        <w:rPr>
          <w:color w:val="000000"/>
        </w:rPr>
        <w:t>,</w:t>
      </w:r>
    </w:p>
    <w:p w14:paraId="1FE3C148" w14:textId="77777777" w:rsidR="00AE6AE8" w:rsidRDefault="00AE6AE8" w:rsidP="00AE6AE8">
      <w:pPr>
        <w:pStyle w:val="PL"/>
        <w:shd w:val="clear" w:color="auto" w:fill="E6E6E6"/>
      </w:pPr>
      <w:r>
        <w:rPr>
          <w:color w:val="000000"/>
        </w:rPr>
        <w:t xml:space="preserve">    supportedBandPairListNR-r16         </w:t>
      </w:r>
      <w:r>
        <w:rPr>
          <w:color w:val="993366"/>
        </w:rPr>
        <w:t>SEQUENCE</w:t>
      </w:r>
      <w:r>
        <w:rPr>
          <w:color w:val="000000"/>
        </w:rPr>
        <w:t xml:space="preserve"> (</w:t>
      </w:r>
      <w:r>
        <w:rPr>
          <w:color w:val="993366"/>
        </w:rPr>
        <w:t>SIZE</w:t>
      </w:r>
      <w:r>
        <w:rPr>
          <w:color w:val="000000"/>
        </w:rPr>
        <w:t xml:space="preserve"> (1..maxULTxSwitchingBandPairs))</w:t>
      </w:r>
      <w:r>
        <w:rPr>
          <w:color w:val="993366"/>
        </w:rPr>
        <w:t xml:space="preserve"> OF</w:t>
      </w:r>
      <w:r>
        <w:rPr>
          <w:color w:val="000000"/>
        </w:rPr>
        <w:t xml:space="preserve"> ULTxSwitchingBandPair-r16,</w:t>
      </w:r>
    </w:p>
    <w:p w14:paraId="7F7AA950" w14:textId="77777777" w:rsidR="00AE6AE8" w:rsidRDefault="00AE6AE8" w:rsidP="00AE6AE8">
      <w:pPr>
        <w:pStyle w:val="PL"/>
        <w:shd w:val="clear" w:color="auto" w:fill="E6E6E6"/>
      </w:pPr>
      <w:r>
        <w:rPr>
          <w:color w:val="000000"/>
        </w:rPr>
        <w:t xml:space="preserve">    </w:t>
      </w:r>
      <w:r w:rsidRPr="00AE6AE8">
        <w:rPr>
          <w:color w:val="000000"/>
          <w:highlight w:val="yellow"/>
        </w:rPr>
        <w:t xml:space="preserve">uplinkTxSwitching-OptionSupport-r16 </w:t>
      </w:r>
      <w:r w:rsidRPr="00AE6AE8">
        <w:rPr>
          <w:color w:val="993366"/>
          <w:highlight w:val="yellow"/>
        </w:rPr>
        <w:t>ENUMERATED</w:t>
      </w:r>
      <w:r w:rsidRPr="00AE6AE8">
        <w:rPr>
          <w:color w:val="000000"/>
          <w:highlight w:val="yellow"/>
        </w:rPr>
        <w:t xml:space="preserve"> {switchedUL, dualUL, both}      </w:t>
      </w:r>
      <w:r w:rsidRPr="00AE6AE8">
        <w:rPr>
          <w:color w:val="993366"/>
          <w:highlight w:val="yellow"/>
        </w:rPr>
        <w:t>OPTIONAL</w:t>
      </w:r>
      <w:r w:rsidRPr="00AE6AE8">
        <w:rPr>
          <w:color w:val="000000"/>
          <w:highlight w:val="yellow"/>
        </w:rPr>
        <w:t>,</w:t>
      </w:r>
    </w:p>
    <w:p w14:paraId="1FBE712E" w14:textId="77777777" w:rsidR="00AE6AE8" w:rsidRDefault="00AE6AE8" w:rsidP="00AE6AE8">
      <w:pPr>
        <w:pStyle w:val="PL"/>
        <w:shd w:val="clear" w:color="auto" w:fill="E6E6E6"/>
      </w:pPr>
      <w:r>
        <w:rPr>
          <w:color w:val="000000"/>
        </w:rPr>
        <w:t xml:space="preserve">    uplinkTxSwitching-PowerBoosting-r16 </w:t>
      </w:r>
      <w:r>
        <w:rPr>
          <w:color w:val="993366"/>
        </w:rPr>
        <w:t>ENUMERATED</w:t>
      </w:r>
      <w:r>
        <w:rPr>
          <w:color w:val="000000"/>
        </w:rPr>
        <w:t xml:space="preserve"> {supported}                     </w:t>
      </w:r>
      <w:r>
        <w:rPr>
          <w:color w:val="993366"/>
        </w:rPr>
        <w:t>OPTIONAL</w:t>
      </w:r>
      <w:r>
        <w:rPr>
          <w:color w:val="000000"/>
        </w:rPr>
        <w:t>,</w:t>
      </w:r>
    </w:p>
    <w:p w14:paraId="6808A2C9" w14:textId="77777777" w:rsidR="00AE6AE8" w:rsidRDefault="00AE6AE8" w:rsidP="00AE6AE8">
      <w:pPr>
        <w:pStyle w:val="PL"/>
        <w:shd w:val="clear" w:color="auto" w:fill="E6E6E6"/>
      </w:pPr>
      <w:r>
        <w:rPr>
          <w:color w:val="000000"/>
        </w:rPr>
        <w:t>    ...,</w:t>
      </w:r>
    </w:p>
    <w:p w14:paraId="2E59F840" w14:textId="77777777" w:rsidR="00AE6AE8" w:rsidRDefault="00AE6AE8" w:rsidP="00AE6AE8">
      <w:pPr>
        <w:pStyle w:val="PL"/>
        <w:shd w:val="clear" w:color="auto" w:fill="E6E6E6"/>
      </w:pPr>
      <w:r>
        <w:rPr>
          <w:color w:val="000000"/>
        </w:rPr>
        <w:t>    [[</w:t>
      </w:r>
    </w:p>
    <w:p w14:paraId="4C95730F" w14:textId="77777777" w:rsidR="00AE6AE8" w:rsidRDefault="00AE6AE8" w:rsidP="00AE6AE8">
      <w:pPr>
        <w:pStyle w:val="PL"/>
        <w:shd w:val="clear" w:color="auto" w:fill="E6E6E6"/>
        <w:rPr>
          <w:color w:val="808080"/>
        </w:rPr>
      </w:pPr>
      <w:r>
        <w:rPr>
          <w:color w:val="000000"/>
        </w:rPr>
        <w:t xml:space="preserve">    </w:t>
      </w:r>
      <w:r>
        <w:rPr>
          <w:color w:val="808080"/>
        </w:rPr>
        <w:t>-- R4 16-5 UL-MIMO coherence capability for dynamic Tx switching between 3CC 1Tx-2Tx switching</w:t>
      </w:r>
    </w:p>
    <w:p w14:paraId="1C6BEF0D" w14:textId="77777777" w:rsidR="00AE6AE8" w:rsidRDefault="00AE6AE8" w:rsidP="00AE6AE8">
      <w:pPr>
        <w:pStyle w:val="PL"/>
        <w:shd w:val="clear" w:color="auto" w:fill="E6E6E6"/>
      </w:pPr>
      <w:r>
        <w:rPr>
          <w:color w:val="000000"/>
        </w:rPr>
        <w:t xml:space="preserve">    uplinkTxSwitching-PUSCH-TransCoherence-r16     </w:t>
      </w:r>
      <w:r>
        <w:rPr>
          <w:color w:val="993366"/>
        </w:rPr>
        <w:t>ENUMERATED</w:t>
      </w:r>
      <w:r>
        <w:rPr>
          <w:color w:val="000000"/>
        </w:rPr>
        <w:t xml:space="preserve"> {nonCoherent, fullCoherent}   </w:t>
      </w:r>
      <w:r>
        <w:rPr>
          <w:color w:val="993366"/>
        </w:rPr>
        <w:t>OPTIONAL</w:t>
      </w:r>
    </w:p>
    <w:p w14:paraId="76B9EB6E" w14:textId="0F54C53A" w:rsidR="00AE6AE8" w:rsidRPr="00AE6AE8" w:rsidRDefault="00AE6AE8" w:rsidP="00AE6AE8">
      <w:pPr>
        <w:pStyle w:val="PL"/>
        <w:shd w:val="clear" w:color="auto" w:fill="E6E6E6"/>
        <w:rPr>
          <w:color w:val="000000"/>
        </w:rPr>
      </w:pPr>
      <w:r>
        <w:rPr>
          <w:color w:val="000000"/>
        </w:rPr>
        <w:t>    ]]</w:t>
      </w:r>
    </w:p>
    <w:p w14:paraId="42E0F859" w14:textId="77777777" w:rsidR="00AE6AE8" w:rsidRDefault="00AE6AE8" w:rsidP="00AE6AE8">
      <w:pPr>
        <w:pStyle w:val="PL"/>
        <w:shd w:val="clear" w:color="auto" w:fill="E6E6E6"/>
      </w:pPr>
      <w:r>
        <w:rPr>
          <w:color w:val="000000"/>
        </w:rPr>
        <w:t>}</w:t>
      </w:r>
    </w:p>
    <w:p w14:paraId="4BA43A02" w14:textId="77777777" w:rsidR="00AE6AE8" w:rsidRDefault="00AE6AE8" w:rsidP="00AE6AE8"/>
    <w:p w14:paraId="76524A19" w14:textId="77777777" w:rsidR="00AE6AE8" w:rsidRDefault="00AE6AE8" w:rsidP="00AE6AE8"/>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AE6AE8" w14:paraId="0BF7A04F" w14:textId="77777777" w:rsidTr="00AE6AE8">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DF18616" w14:textId="77777777" w:rsidR="00AE6AE8" w:rsidRDefault="00AE6AE8">
            <w:pPr>
              <w:pStyle w:val="TAL"/>
              <w:rPr>
                <w:b/>
                <w:bCs/>
                <w:i/>
                <w:iCs/>
              </w:rPr>
            </w:pPr>
            <w:r>
              <w:rPr>
                <w:b/>
                <w:bCs/>
                <w:i/>
                <w:iCs/>
              </w:rPr>
              <w:lastRenderedPageBreak/>
              <w:t>uplinkTxSwitching-</w:t>
            </w:r>
            <w:r>
              <w:rPr>
                <w:b/>
                <w:bCs/>
                <w:i/>
                <w:iCs/>
                <w:lang w:eastAsia="zh-CN"/>
              </w:rPr>
              <w:t>Option</w:t>
            </w:r>
            <w:r>
              <w:rPr>
                <w:b/>
                <w:bCs/>
                <w:i/>
                <w:iCs/>
              </w:rPr>
              <w:t>Support-r16</w:t>
            </w:r>
          </w:p>
          <w:p w14:paraId="45B1CE23" w14:textId="2826A4CF" w:rsidR="00AE6AE8" w:rsidRDefault="00AE6AE8">
            <w:pPr>
              <w:pStyle w:val="TAL"/>
              <w:rPr>
                <w:b/>
                <w:bCs/>
                <w:i/>
                <w:iCs/>
              </w:rPr>
            </w:pPr>
            <w:r>
              <w:rPr>
                <w:lang w:eastAsia="en-GB"/>
              </w:rPr>
              <w:t>Indicates which option is supported for dynamic UL 1Tx-2Tx switching for inter-band UL CA and (NG)EN-DC</w:t>
            </w:r>
            <w:r w:rsidR="003D4276">
              <w:rPr>
                <w:lang w:eastAsia="en-GB"/>
              </w:rPr>
              <w:t>.</w:t>
            </w:r>
            <w:r>
              <w:rPr>
                <w:lang w:eastAsia="en-GB"/>
              </w:rPr>
              <w:t xml:space="preserve">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The field is mandatory for inter-band UL CA and (NG)EN-DC case where UE supports dynamic UL 1Tx-2Tx switching.</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13DEDE1" w14:textId="77777777" w:rsidR="00AE6AE8" w:rsidRDefault="00AE6AE8">
            <w:pPr>
              <w:pStyle w:val="TAL"/>
              <w:jc w:val="center"/>
            </w:pPr>
            <w:r>
              <w:rPr>
                <w:lang w:eastAsia="zh-CN"/>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FDBB06C" w14:textId="77777777" w:rsidR="00AE6AE8" w:rsidRDefault="00AE6AE8">
            <w:pPr>
              <w:pStyle w:val="TAL"/>
              <w:jc w:val="center"/>
            </w:pPr>
            <w:r>
              <w:rPr>
                <w:lang w:eastAsia="zh-CN"/>
              </w:rPr>
              <w:t>CY</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A0BF75A" w14:textId="77777777" w:rsidR="00AE6AE8" w:rsidRDefault="00AE6AE8">
            <w:pPr>
              <w:pStyle w:val="TAL"/>
              <w:jc w:val="center"/>
            </w:pPr>
            <w:r w:rsidRPr="00C94A70">
              <w:rPr>
                <w:highlight w:val="cyan"/>
              </w:rP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81D028C" w14:textId="77777777" w:rsidR="00AE6AE8" w:rsidRDefault="00AE6AE8">
            <w:pPr>
              <w:pStyle w:val="TAL"/>
              <w:jc w:val="center"/>
            </w:pPr>
            <w:r>
              <w:rPr>
                <w:lang w:eastAsia="zh-CN"/>
              </w:rPr>
              <w:t>FR1 only</w:t>
            </w:r>
          </w:p>
        </w:tc>
      </w:tr>
    </w:tbl>
    <w:p w14:paraId="2056483E" w14:textId="77777777" w:rsidR="005A04EF" w:rsidRDefault="005A04EF" w:rsidP="009339CB"/>
    <w:p w14:paraId="12CDB392" w14:textId="301D3217" w:rsidR="00B010EF" w:rsidRDefault="00B010EF" w:rsidP="009339CB">
      <w:r>
        <w:t>W</w:t>
      </w:r>
      <w:r w:rsidR="003D4276">
        <w:t>e note that the capability is NOT split between TDD and FDD, presumably because it was already at per-BC level anyway</w:t>
      </w:r>
      <w:r w:rsidR="005A04EF">
        <w:t xml:space="preserve"> and only one direction of switching was allowed</w:t>
      </w:r>
      <w:r w:rsidR="003D4276">
        <w:t xml:space="preserve">. </w:t>
      </w:r>
    </w:p>
    <w:p w14:paraId="265788D0" w14:textId="77777777" w:rsidR="00B010EF" w:rsidRDefault="00B010EF" w:rsidP="00B010EF">
      <w:r w:rsidRPr="00B84DB2">
        <w:rPr>
          <w:b/>
        </w:rPr>
        <w:t>Observation 1</w:t>
      </w:r>
      <w:r w:rsidRPr="007A2E55">
        <w:rPr>
          <w:bCs/>
        </w:rPr>
        <w:t>:</w:t>
      </w:r>
      <w:r>
        <w:t xml:space="preserve"> The current UL Tx switching capability seems not to differentiate between TDD and FDD for the carrier 1 and carrier 2 roles. </w:t>
      </w:r>
    </w:p>
    <w:p w14:paraId="3363F7F1" w14:textId="3FCC63F7" w:rsidR="00B010EF" w:rsidRDefault="00B010EF" w:rsidP="009339CB">
      <w:r>
        <w:t>But this misses one important factor (which was also discussed in RAN1 and has been captured in 38.213): The UE behaviour for PCell as carrier 1 is different in case PCell is FDD compared to the case when PCell is TDD. Thus, UE supporting the current capability shall also support both cases (where applicable).</w:t>
      </w:r>
    </w:p>
    <w:p w14:paraId="6B176316" w14:textId="73E3FEC5" w:rsidR="00B010EF" w:rsidRDefault="00B010EF" w:rsidP="00B010EF">
      <w:r w:rsidRPr="00B84DB2">
        <w:rPr>
          <w:b/>
        </w:rPr>
        <w:t xml:space="preserve">Observation </w:t>
      </w:r>
      <w:r>
        <w:rPr>
          <w:b/>
        </w:rPr>
        <w:t>2</w:t>
      </w:r>
      <w:r w:rsidRPr="007A2E55">
        <w:rPr>
          <w:bCs/>
        </w:rPr>
        <w:t>:</w:t>
      </w:r>
      <w:r>
        <w:t xml:space="preserve"> The current UE capability for UL Tx switching (since Rel-16!) applies for both TDD PCell and FDD PCell acting as carrier 1. </w:t>
      </w:r>
    </w:p>
    <w:p w14:paraId="54902166" w14:textId="6EA03A80" w:rsidR="003D4276" w:rsidRDefault="00B010EF" w:rsidP="009339CB">
      <w:r>
        <w:t xml:space="preserve">This means that if </w:t>
      </w:r>
      <w:r w:rsidR="003D4276">
        <w:t>IODT is not available for one option (i.e. TDD PCell as carrier 1 or FDD PCell as carrier 1), it will not be possible for UE to indicate the capability as it would have to indicate something it has not been able to test.</w:t>
      </w:r>
      <w:r>
        <w:t xml:space="preserve"> </w:t>
      </w:r>
    </w:p>
    <w:p w14:paraId="2C1D94D9" w14:textId="451FEB72" w:rsidR="003D4276" w:rsidRDefault="003D4276" w:rsidP="003D4276">
      <w:r w:rsidRPr="00B84DB2">
        <w:rPr>
          <w:b/>
        </w:rPr>
        <w:t xml:space="preserve">Observation </w:t>
      </w:r>
      <w:r w:rsidR="00B010EF">
        <w:rPr>
          <w:b/>
        </w:rPr>
        <w:t>3</w:t>
      </w:r>
      <w:r w:rsidRPr="007A2E55">
        <w:rPr>
          <w:bCs/>
        </w:rPr>
        <w:t>:</w:t>
      </w:r>
      <w:r>
        <w:t xml:space="preserve"> </w:t>
      </w:r>
      <w:r w:rsidR="00B010EF">
        <w:t>UE only supporting FDD PCell or TDD Cell as carrier 1 (e.g. in case IODT is not available</w:t>
      </w:r>
      <w:r>
        <w:t xml:space="preserve"> for FDD or TDD </w:t>
      </w:r>
      <w:r w:rsidR="00B010EF">
        <w:t xml:space="preserve">PCell </w:t>
      </w:r>
      <w:r>
        <w:t>as carrier 1</w:t>
      </w:r>
      <w:r w:rsidR="00B010EF">
        <w:t>)</w:t>
      </w:r>
      <w:r>
        <w:t xml:space="preserve"> may not be able to indicate the capability for UL TX switching.</w:t>
      </w:r>
    </w:p>
    <w:p w14:paraId="2FA4A178" w14:textId="7D043AFA" w:rsidR="003D4276" w:rsidRDefault="003D4276" w:rsidP="003D4276">
      <w:r>
        <w:rPr>
          <w:b/>
        </w:rPr>
        <w:t>Proposal</w:t>
      </w:r>
      <w:r w:rsidRPr="00B84DB2">
        <w:rPr>
          <w:b/>
        </w:rPr>
        <w:t xml:space="preserve"> 1</w:t>
      </w:r>
      <w:r w:rsidRPr="007A2E55">
        <w:rPr>
          <w:bCs/>
        </w:rPr>
        <w:t>:</w:t>
      </w:r>
      <w:r>
        <w:t xml:space="preserve"> RAN2 to confirm that</w:t>
      </w:r>
      <w:r w:rsidR="005A04EF">
        <w:t xml:space="preserve"> UE supporting </w:t>
      </w:r>
      <w:r w:rsidR="005A04EF" w:rsidRPr="005A04EF">
        <w:rPr>
          <w:i/>
          <w:iCs/>
        </w:rPr>
        <w:t>uplinkTxSwitching-OptionSupport-r16</w:t>
      </w:r>
      <w:r w:rsidR="005A04EF">
        <w:t xml:space="preserve"> shall support the feature regardless of PCell duplex (i.e. the capability works for both TDD PCell and FDD PCell</w:t>
      </w:r>
      <w:r w:rsidR="00C94A70">
        <w:t xml:space="preserve"> acting as carrier 1</w:t>
      </w:r>
      <w:r w:rsidR="005A04EF">
        <w:t>).</w:t>
      </w:r>
    </w:p>
    <w:p w14:paraId="407B361B" w14:textId="57A388EC" w:rsidR="00FD013B" w:rsidRDefault="00FD013B" w:rsidP="009339CB">
      <w:r>
        <w:t>The same also applies for the REl-17 capability, so we would propose to handle that at the same time:</w:t>
      </w:r>
    </w:p>
    <w:p w14:paraId="4195F592" w14:textId="20597DA4" w:rsidR="00FD013B" w:rsidRDefault="00FD013B" w:rsidP="00FD013B">
      <w:r>
        <w:rPr>
          <w:b/>
        </w:rPr>
        <w:t>Proposal</w:t>
      </w:r>
      <w:r w:rsidRPr="00B84DB2">
        <w:rPr>
          <w:b/>
        </w:rPr>
        <w:t xml:space="preserve"> </w:t>
      </w:r>
      <w:r>
        <w:rPr>
          <w:b/>
        </w:rPr>
        <w:t>2</w:t>
      </w:r>
      <w:r w:rsidRPr="007A2E55">
        <w:rPr>
          <w:bCs/>
        </w:rPr>
        <w:t>:</w:t>
      </w:r>
      <w:r>
        <w:t xml:space="preserve"> RAN2 to confirm that UE supporting </w:t>
      </w:r>
      <w:r w:rsidRPr="00E04032">
        <w:rPr>
          <w:rFonts w:cs="Arial"/>
          <w:i/>
          <w:iCs/>
          <w:szCs w:val="18"/>
          <w:lang w:eastAsia="en-GB"/>
        </w:rPr>
        <w:t>uplinkTxSwitching-OptionSupport2T2T-r17</w:t>
      </w:r>
      <w:r w:rsidRPr="00E04032">
        <w:rPr>
          <w:rFonts w:cs="Arial"/>
          <w:szCs w:val="18"/>
          <w:lang w:eastAsia="en-GB"/>
        </w:rPr>
        <w:t xml:space="preserve"> </w:t>
      </w:r>
      <w:r>
        <w:t>shall support the feature regardless of PCell duplex (i.e. the capability works for both TDD PCell and FDD PCell acting as carrier 1).</w:t>
      </w:r>
    </w:p>
    <w:p w14:paraId="4B77FB29" w14:textId="0340FA87" w:rsidR="005A04EF" w:rsidRDefault="00C94A70" w:rsidP="009339CB">
      <w:r>
        <w:t xml:space="preserve">To make this clear in specifications, we to add the following to the Rel-16 </w:t>
      </w:r>
      <w:r w:rsidR="00FD013B">
        <w:t xml:space="preserve">and Rel-17 </w:t>
      </w:r>
      <w:r>
        <w:t>capability description</w:t>
      </w:r>
      <w:r w:rsidR="00FD013B">
        <w:t>s</w:t>
      </w:r>
      <w:r>
        <w:t>:</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5A04EF" w14:paraId="6773121E" w14:textId="77777777" w:rsidTr="00DD560C">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9E4E223" w14:textId="77777777" w:rsidR="005A04EF" w:rsidRDefault="005A04EF" w:rsidP="00DD560C">
            <w:pPr>
              <w:pStyle w:val="TAL"/>
              <w:rPr>
                <w:b/>
                <w:bCs/>
                <w:i/>
                <w:iCs/>
              </w:rPr>
            </w:pPr>
            <w:r>
              <w:rPr>
                <w:b/>
                <w:bCs/>
                <w:i/>
                <w:iCs/>
              </w:rPr>
              <w:t>uplinkTxSwitching-</w:t>
            </w:r>
            <w:r>
              <w:rPr>
                <w:b/>
                <w:bCs/>
                <w:i/>
                <w:iCs/>
                <w:lang w:eastAsia="zh-CN"/>
              </w:rPr>
              <w:t>Option</w:t>
            </w:r>
            <w:r>
              <w:rPr>
                <w:b/>
                <w:bCs/>
                <w:i/>
                <w:iCs/>
              </w:rPr>
              <w:t>Support-r16</w:t>
            </w:r>
          </w:p>
          <w:p w14:paraId="2CC41F86" w14:textId="5349D505" w:rsidR="005A04EF" w:rsidRDefault="005A04EF" w:rsidP="00DD560C">
            <w:pPr>
              <w:pStyle w:val="TAL"/>
              <w:rPr>
                <w:b/>
                <w:bCs/>
                <w:i/>
                <w:iCs/>
              </w:rPr>
            </w:pPr>
            <w:r>
              <w:rPr>
                <w:lang w:eastAsia="en-GB"/>
              </w:rPr>
              <w:t xml:space="preserve">Indicates which option is supported for dynamic UL 1Tx-2Tx switching for inter-band UL CA </w:t>
            </w:r>
            <w:r w:rsidRPr="005A04EF">
              <w:rPr>
                <w:highlight w:val="yellow"/>
                <w:lang w:eastAsia="en-GB"/>
              </w:rPr>
              <w:t>(</w:t>
            </w:r>
            <w:r w:rsidRPr="005A04EF">
              <w:rPr>
                <w:b/>
                <w:bCs/>
                <w:highlight w:val="yellow"/>
                <w:lang w:eastAsia="en-GB"/>
              </w:rPr>
              <w:t>for both FDD PCell and TDD PCell</w:t>
            </w:r>
            <w:r w:rsidRPr="005A04EF">
              <w:rPr>
                <w:highlight w:val="yellow"/>
                <w:lang w:eastAsia="en-GB"/>
              </w:rPr>
              <w:t>)</w:t>
            </w:r>
            <w:r>
              <w:rPr>
                <w:lang w:eastAsia="en-GB"/>
              </w:rPr>
              <w:t xml:space="preserve">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The field is mandatory for inter-band UL CA and (NG)EN-DC case where UE supports dynamic UL 1Tx-2Tx switching.</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AFA241A" w14:textId="77777777" w:rsidR="005A04EF" w:rsidRDefault="005A04EF" w:rsidP="00DD560C">
            <w:pPr>
              <w:pStyle w:val="TAL"/>
              <w:jc w:val="center"/>
            </w:pPr>
            <w:r>
              <w:rPr>
                <w:lang w:eastAsia="zh-CN"/>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9480423" w14:textId="77777777" w:rsidR="005A04EF" w:rsidRDefault="005A04EF" w:rsidP="00DD560C">
            <w:pPr>
              <w:pStyle w:val="TAL"/>
              <w:jc w:val="center"/>
            </w:pPr>
            <w:r>
              <w:rPr>
                <w:lang w:eastAsia="zh-CN"/>
              </w:rPr>
              <w:t>CY</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AD394F3" w14:textId="77777777" w:rsidR="005A04EF" w:rsidRDefault="005A04EF" w:rsidP="00DD560C">
            <w:pPr>
              <w:pStyle w:val="TAL"/>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205E6C5" w14:textId="77777777" w:rsidR="005A04EF" w:rsidRDefault="005A04EF" w:rsidP="00DD560C">
            <w:pPr>
              <w:pStyle w:val="TAL"/>
              <w:jc w:val="center"/>
            </w:pPr>
            <w:r>
              <w:rPr>
                <w:lang w:eastAsia="zh-CN"/>
              </w:rPr>
              <w:t>FR1 only</w:t>
            </w:r>
          </w:p>
        </w:tc>
      </w:tr>
    </w:tbl>
    <w:p w14:paraId="5E5A4A8D" w14:textId="7C5FB2D4" w:rsidR="005A04EF" w:rsidRDefault="005A04EF" w:rsidP="009339C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013B" w:rsidRPr="00E04032" w14:paraId="26CA695D" w14:textId="77777777" w:rsidTr="00DD560C">
        <w:trPr>
          <w:cantSplit/>
          <w:tblHeader/>
        </w:trPr>
        <w:tc>
          <w:tcPr>
            <w:tcW w:w="6917" w:type="dxa"/>
          </w:tcPr>
          <w:p w14:paraId="39351F56" w14:textId="77777777" w:rsidR="00FD013B" w:rsidRPr="00E04032" w:rsidRDefault="00FD013B" w:rsidP="00DD560C">
            <w:pPr>
              <w:keepNext/>
              <w:keepLines/>
              <w:spacing w:after="0"/>
              <w:rPr>
                <w:rFonts w:ascii="Arial" w:hAnsi="Arial"/>
                <w:b/>
                <w:bCs/>
                <w:i/>
                <w:iCs/>
                <w:sz w:val="18"/>
              </w:rPr>
            </w:pPr>
            <w:r w:rsidRPr="00E04032">
              <w:rPr>
                <w:rFonts w:ascii="Arial" w:hAnsi="Arial"/>
                <w:b/>
                <w:bCs/>
                <w:i/>
                <w:iCs/>
                <w:sz w:val="18"/>
              </w:rPr>
              <w:t>uplinkTxSwitching-</w:t>
            </w:r>
            <w:r w:rsidRPr="00E04032">
              <w:rPr>
                <w:rFonts w:ascii="Arial" w:hAnsi="Arial"/>
                <w:b/>
                <w:bCs/>
                <w:i/>
                <w:iCs/>
                <w:sz w:val="18"/>
                <w:lang w:eastAsia="zh-CN"/>
              </w:rPr>
              <w:t>Option</w:t>
            </w:r>
            <w:r w:rsidRPr="00E04032">
              <w:rPr>
                <w:rFonts w:ascii="Arial" w:hAnsi="Arial"/>
                <w:b/>
                <w:bCs/>
                <w:i/>
                <w:iCs/>
                <w:sz w:val="18"/>
              </w:rPr>
              <w:t>Support2T2T</w:t>
            </w:r>
            <w:r w:rsidRPr="00E04032">
              <w:rPr>
                <w:rFonts w:ascii="Arial" w:hAnsi="Arial" w:cs="Arial"/>
                <w:b/>
                <w:bCs/>
                <w:i/>
                <w:sz w:val="18"/>
                <w:szCs w:val="18"/>
              </w:rPr>
              <w:t>-r17</w:t>
            </w:r>
          </w:p>
          <w:p w14:paraId="45FFF298" w14:textId="77777777" w:rsidR="00FD013B" w:rsidRPr="00E04032" w:rsidRDefault="00FD013B" w:rsidP="00DD560C">
            <w:pPr>
              <w:pStyle w:val="TAL"/>
              <w:rPr>
                <w:b/>
                <w:bCs/>
                <w:i/>
                <w:iCs/>
              </w:rPr>
            </w:pPr>
            <w:r w:rsidRPr="00E04032">
              <w:rPr>
                <w:lang w:eastAsia="en-GB"/>
              </w:rPr>
              <w:t xml:space="preserve">Indicates which option is supported for dynamic UL </w:t>
            </w:r>
            <w:r w:rsidRPr="00E04032">
              <w:rPr>
                <w:rFonts w:cs="Arial"/>
                <w:lang w:eastAsia="fr-FR"/>
              </w:rPr>
              <w:t>2</w:t>
            </w:r>
            <w:r w:rsidRPr="00E04032">
              <w:t>Tx</w:t>
            </w:r>
            <w:r w:rsidRPr="00E04032">
              <w:rPr>
                <w:rFonts w:cs="Arial"/>
                <w:lang w:eastAsia="fr-FR"/>
              </w:rPr>
              <w:t>-2Tx</w:t>
            </w:r>
            <w:r w:rsidRPr="00E04032">
              <w:rPr>
                <w:lang w:eastAsia="en-GB"/>
              </w:rPr>
              <w:t xml:space="preserve"> switching for inter-band UL CA</w:t>
            </w:r>
            <w:r>
              <w:rPr>
                <w:lang w:eastAsia="en-GB"/>
              </w:rPr>
              <w:t xml:space="preserve"> </w:t>
            </w:r>
            <w:r w:rsidRPr="005A04EF">
              <w:rPr>
                <w:b/>
                <w:bCs/>
                <w:highlight w:val="yellow"/>
                <w:lang w:eastAsia="en-GB"/>
              </w:rPr>
              <w:t>for both TDD PCell and FDD PCell</w:t>
            </w:r>
            <w:r w:rsidRPr="00E04032">
              <w:rPr>
                <w:lang w:eastAsia="en-GB"/>
              </w:rPr>
              <w:t xml:space="preserve">. </w:t>
            </w:r>
            <w:r w:rsidRPr="00E04032">
              <w:rPr>
                <w:i/>
                <w:iCs/>
                <w:lang w:eastAsia="en-GB"/>
              </w:rPr>
              <w:t xml:space="preserve">switchedUL </w:t>
            </w:r>
            <w:r w:rsidRPr="00E04032">
              <w:rPr>
                <w:lang w:eastAsia="en-GB"/>
              </w:rPr>
              <w:t xml:space="preserve">represents option 1 as specified in TS 38.214 [12], </w:t>
            </w:r>
            <w:r w:rsidRPr="00E04032">
              <w:rPr>
                <w:i/>
                <w:iCs/>
                <w:lang w:eastAsia="en-GB"/>
              </w:rPr>
              <w:t>dualUL</w:t>
            </w:r>
            <w:r w:rsidRPr="00E04032">
              <w:rPr>
                <w:lang w:eastAsia="en-GB"/>
              </w:rPr>
              <w:t xml:space="preserve"> represents option 2 as specified in TS 38.214 [12], </w:t>
            </w:r>
            <w:r w:rsidRPr="00E04032">
              <w:rPr>
                <w:i/>
                <w:iCs/>
                <w:lang w:eastAsia="en-GB"/>
              </w:rPr>
              <w:t>both</w:t>
            </w:r>
            <w:r w:rsidRPr="00E04032">
              <w:rPr>
                <w:lang w:eastAsia="en-GB"/>
              </w:rPr>
              <w:t xml:space="preserve"> represents both option 1 and option2 as specified in TS 38.214 [12]. The field is mandatory for inter-band UL CA cases where UE supports dynamic UL 2Tx-2Tx switching. </w:t>
            </w:r>
            <w:r w:rsidRPr="00E04032">
              <w:rPr>
                <w:rFonts w:cs="Arial"/>
                <w:szCs w:val="18"/>
                <w:lang w:eastAsia="en-GB"/>
              </w:rPr>
              <w:t xml:space="preserve">The UE indicating support of this feature shall indicate support of at least one common switching option between </w:t>
            </w:r>
            <w:r w:rsidRPr="00E04032">
              <w:rPr>
                <w:rFonts w:cs="Arial"/>
                <w:i/>
                <w:iCs/>
                <w:szCs w:val="18"/>
                <w:lang w:eastAsia="en-GB"/>
              </w:rPr>
              <w:t>uplinkTxSwitching-OptionSupport2T2T-r17</w:t>
            </w:r>
            <w:r w:rsidRPr="00E04032">
              <w:rPr>
                <w:rFonts w:cs="Arial"/>
                <w:szCs w:val="18"/>
                <w:lang w:eastAsia="en-GB"/>
              </w:rPr>
              <w:t xml:space="preserve"> and </w:t>
            </w:r>
            <w:r w:rsidRPr="00E04032">
              <w:rPr>
                <w:rFonts w:cs="Arial"/>
                <w:i/>
                <w:iCs/>
                <w:szCs w:val="18"/>
                <w:lang w:eastAsia="en-GB"/>
              </w:rPr>
              <w:t>uplinkTxSwitching-OptionSupport-r16</w:t>
            </w:r>
            <w:r w:rsidRPr="00E04032">
              <w:rPr>
                <w:rFonts w:cs="Arial"/>
                <w:szCs w:val="18"/>
                <w:lang w:eastAsia="en-GB"/>
              </w:rPr>
              <w:t>.</w:t>
            </w:r>
          </w:p>
        </w:tc>
        <w:tc>
          <w:tcPr>
            <w:tcW w:w="709" w:type="dxa"/>
          </w:tcPr>
          <w:p w14:paraId="070A8E95" w14:textId="77777777" w:rsidR="00FD013B" w:rsidRPr="00E04032" w:rsidRDefault="00FD013B" w:rsidP="00DD560C">
            <w:pPr>
              <w:pStyle w:val="TAL"/>
              <w:jc w:val="center"/>
              <w:rPr>
                <w:bCs/>
                <w:iCs/>
                <w:lang w:eastAsia="zh-CN"/>
              </w:rPr>
            </w:pPr>
            <w:r w:rsidRPr="00E04032">
              <w:rPr>
                <w:bCs/>
                <w:iCs/>
                <w:lang w:eastAsia="zh-CN"/>
              </w:rPr>
              <w:t>BC</w:t>
            </w:r>
          </w:p>
        </w:tc>
        <w:tc>
          <w:tcPr>
            <w:tcW w:w="567" w:type="dxa"/>
          </w:tcPr>
          <w:p w14:paraId="3B0CAA0B" w14:textId="77777777" w:rsidR="00FD013B" w:rsidRPr="00E04032" w:rsidRDefault="00FD013B" w:rsidP="00DD560C">
            <w:pPr>
              <w:pStyle w:val="TAL"/>
              <w:jc w:val="center"/>
              <w:rPr>
                <w:bCs/>
                <w:iCs/>
                <w:lang w:eastAsia="zh-CN"/>
              </w:rPr>
            </w:pPr>
            <w:r w:rsidRPr="00E04032">
              <w:rPr>
                <w:bCs/>
                <w:iCs/>
                <w:lang w:eastAsia="zh-CN"/>
              </w:rPr>
              <w:t>CY</w:t>
            </w:r>
          </w:p>
        </w:tc>
        <w:tc>
          <w:tcPr>
            <w:tcW w:w="709" w:type="dxa"/>
          </w:tcPr>
          <w:p w14:paraId="6FE43F82" w14:textId="77777777" w:rsidR="00FD013B" w:rsidRPr="00E04032" w:rsidRDefault="00FD013B" w:rsidP="00DD560C">
            <w:pPr>
              <w:pStyle w:val="TAL"/>
              <w:jc w:val="center"/>
              <w:rPr>
                <w:rFonts w:eastAsia="DengXian"/>
              </w:rPr>
            </w:pPr>
            <w:r w:rsidRPr="00E04032">
              <w:rPr>
                <w:rFonts w:eastAsia="DengXian"/>
              </w:rPr>
              <w:t>N/A</w:t>
            </w:r>
          </w:p>
        </w:tc>
        <w:tc>
          <w:tcPr>
            <w:tcW w:w="728" w:type="dxa"/>
          </w:tcPr>
          <w:p w14:paraId="2265646D" w14:textId="77777777" w:rsidR="00FD013B" w:rsidRPr="00E04032" w:rsidRDefault="00FD013B" w:rsidP="00DD560C">
            <w:pPr>
              <w:pStyle w:val="TAL"/>
              <w:jc w:val="center"/>
              <w:rPr>
                <w:lang w:eastAsia="zh-CN"/>
              </w:rPr>
            </w:pPr>
            <w:r w:rsidRPr="00E04032">
              <w:rPr>
                <w:lang w:eastAsia="zh-CN"/>
              </w:rPr>
              <w:t>FR1 only</w:t>
            </w:r>
          </w:p>
        </w:tc>
      </w:tr>
    </w:tbl>
    <w:p w14:paraId="7E5C6254" w14:textId="5D071F15" w:rsidR="00FD013B" w:rsidRDefault="00FD013B" w:rsidP="009339CB"/>
    <w:p w14:paraId="1D629633" w14:textId="77528486" w:rsidR="00C134F3" w:rsidRDefault="00FD013B" w:rsidP="00C134F3">
      <w:r>
        <w:rPr>
          <w:b/>
        </w:rPr>
        <w:t>Proposal</w:t>
      </w:r>
      <w:r w:rsidRPr="00B84DB2">
        <w:rPr>
          <w:b/>
        </w:rPr>
        <w:t xml:space="preserve"> </w:t>
      </w:r>
      <w:r>
        <w:rPr>
          <w:b/>
        </w:rPr>
        <w:t>3</w:t>
      </w:r>
      <w:r w:rsidRPr="007A2E55">
        <w:rPr>
          <w:bCs/>
        </w:rPr>
        <w:t>:</w:t>
      </w:r>
      <w:r>
        <w:t xml:space="preserve"> </w:t>
      </w:r>
      <w:r w:rsidR="00C134F3">
        <w:t xml:space="preserve">Clarify that in UE capability descriptions of </w:t>
      </w:r>
      <w:r>
        <w:t xml:space="preserve">existing </w:t>
      </w:r>
      <w:r w:rsidR="00C134F3">
        <w:t xml:space="preserve">Rel-16 and Rel-17 </w:t>
      </w:r>
      <w:r>
        <w:t xml:space="preserve">UL Tx switching option support capabilities </w:t>
      </w:r>
      <w:r w:rsidR="00C134F3">
        <w:t>that the capabilities assume UE supports UL Tx switching regardless of the PCell duplex</w:t>
      </w:r>
      <w:r>
        <w:t>.</w:t>
      </w:r>
    </w:p>
    <w:p w14:paraId="6A28EFB4" w14:textId="271282F9" w:rsidR="00C134F3" w:rsidRDefault="00C134F3" w:rsidP="00C134F3">
      <w:r>
        <w:t xml:space="preserve">Since (in practice) FDD will typically use 15 kHz SCS and TDD 30 kHz SCS (in typical NR deployments), we would note that there are some existing capabilities that relate to FDD-TDD CA already, notable the support of different numerologies within the same PUCCH group introduced in Rel-16 as shown below. </w:t>
      </w:r>
    </w:p>
    <w:p w14:paraId="3F80A9AD" w14:textId="77777777" w:rsidR="00C134F3" w:rsidRDefault="00C134F3" w:rsidP="00C134F3"/>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34F3" w:rsidRPr="00E04032" w14:paraId="39D9BB3A" w14:textId="77777777" w:rsidTr="00DD560C">
        <w:trPr>
          <w:cantSplit/>
          <w:tblHeader/>
        </w:trPr>
        <w:tc>
          <w:tcPr>
            <w:tcW w:w="6917" w:type="dxa"/>
          </w:tcPr>
          <w:p w14:paraId="45FA3128" w14:textId="77777777" w:rsidR="00C134F3" w:rsidRPr="00E04032" w:rsidRDefault="00C134F3" w:rsidP="00DD560C">
            <w:pPr>
              <w:pStyle w:val="TAL"/>
              <w:rPr>
                <w:b/>
                <w:i/>
              </w:rPr>
            </w:pPr>
            <w:r w:rsidRPr="00E04032">
              <w:rPr>
                <w:b/>
                <w:i/>
              </w:rPr>
              <w:lastRenderedPageBreak/>
              <w:t>diffNumerologyWithinPUCCH-GroupLargerSCS</w:t>
            </w:r>
          </w:p>
          <w:p w14:paraId="2A3CA72C" w14:textId="77777777" w:rsidR="00C134F3" w:rsidRPr="00E04032" w:rsidRDefault="00C134F3" w:rsidP="00DD560C">
            <w:pPr>
              <w:pStyle w:val="TAL"/>
            </w:pPr>
            <w:r w:rsidRPr="00E04032">
              <w:t>Indicates whether UE supports different numerology across carriers within a PUCCH group and a same numerology between DL and UL per carrier for data/control channel at a given time in NR CA, (NG)EN-DC/NE-DC and NR-DC.</w:t>
            </w:r>
          </w:p>
          <w:p w14:paraId="73E5FC14" w14:textId="77777777" w:rsidR="00C134F3" w:rsidRPr="00E04032" w:rsidRDefault="00C134F3" w:rsidP="00DD560C">
            <w:pPr>
              <w:pStyle w:val="TAL"/>
            </w:pPr>
            <w:r w:rsidRPr="00E04032">
              <w:t xml:space="preserve">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t>
            </w:r>
            <w:r w:rsidRPr="006B7A43">
              <w:rPr>
                <w:highlight w:val="yellow"/>
              </w:rPr>
              <w:t>wherein NR PUCCH is sent on the carrier with larger SCS</w:t>
            </w:r>
            <w:r w:rsidRPr="00E04032">
              <w:t xml:space="preserve"> for data and control channel at a given time.</w:t>
            </w:r>
          </w:p>
          <w:p w14:paraId="590474D7" w14:textId="77777777" w:rsidR="00C134F3" w:rsidRPr="00E04032" w:rsidRDefault="00C134F3" w:rsidP="00DD560C">
            <w:pPr>
              <w:pStyle w:val="TAL"/>
            </w:pPr>
            <w:r w:rsidRPr="00E0403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B033366" w14:textId="77777777" w:rsidR="00C134F3" w:rsidRPr="00E04032" w:rsidRDefault="00C134F3" w:rsidP="00DD560C">
            <w:pPr>
              <w:pStyle w:val="TAL"/>
              <w:rPr>
                <w:b/>
                <w:i/>
              </w:rPr>
            </w:pPr>
            <w:r w:rsidRPr="00E0403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4D79AFB" w14:textId="77777777" w:rsidR="00C134F3" w:rsidRPr="00E04032" w:rsidRDefault="00C134F3" w:rsidP="00DD560C">
            <w:pPr>
              <w:pStyle w:val="TAL"/>
              <w:jc w:val="center"/>
            </w:pPr>
            <w:r w:rsidRPr="00E04032">
              <w:t>BC</w:t>
            </w:r>
          </w:p>
        </w:tc>
        <w:tc>
          <w:tcPr>
            <w:tcW w:w="567" w:type="dxa"/>
          </w:tcPr>
          <w:p w14:paraId="3E618199" w14:textId="77777777" w:rsidR="00C134F3" w:rsidRPr="00E04032" w:rsidRDefault="00C134F3" w:rsidP="00DD560C">
            <w:pPr>
              <w:pStyle w:val="TAL"/>
              <w:jc w:val="center"/>
            </w:pPr>
            <w:r w:rsidRPr="00E04032">
              <w:t>No</w:t>
            </w:r>
          </w:p>
        </w:tc>
        <w:tc>
          <w:tcPr>
            <w:tcW w:w="709" w:type="dxa"/>
          </w:tcPr>
          <w:p w14:paraId="3DB5B26F" w14:textId="77777777" w:rsidR="00C134F3" w:rsidRPr="00E04032" w:rsidRDefault="00C134F3" w:rsidP="00DD560C">
            <w:pPr>
              <w:pStyle w:val="TAL"/>
              <w:jc w:val="center"/>
            </w:pPr>
            <w:r w:rsidRPr="00E04032">
              <w:rPr>
                <w:bCs/>
                <w:iCs/>
              </w:rPr>
              <w:t>N/A</w:t>
            </w:r>
          </w:p>
        </w:tc>
        <w:tc>
          <w:tcPr>
            <w:tcW w:w="728" w:type="dxa"/>
          </w:tcPr>
          <w:p w14:paraId="7E8B1CB8" w14:textId="77777777" w:rsidR="00C134F3" w:rsidRPr="00E04032" w:rsidRDefault="00C134F3" w:rsidP="00DD560C">
            <w:pPr>
              <w:pStyle w:val="TAL"/>
              <w:jc w:val="center"/>
            </w:pPr>
            <w:r w:rsidRPr="00E04032">
              <w:rPr>
                <w:bCs/>
                <w:iCs/>
              </w:rPr>
              <w:t>N/A</w:t>
            </w:r>
          </w:p>
        </w:tc>
      </w:tr>
      <w:tr w:rsidR="00C134F3" w:rsidRPr="00E04032" w14:paraId="40053056" w14:textId="77777777" w:rsidTr="00DD560C">
        <w:trPr>
          <w:cantSplit/>
          <w:tblHeader/>
        </w:trPr>
        <w:tc>
          <w:tcPr>
            <w:tcW w:w="6917" w:type="dxa"/>
          </w:tcPr>
          <w:p w14:paraId="70F067A0" w14:textId="77777777" w:rsidR="00C134F3" w:rsidRPr="00E04032" w:rsidRDefault="00C134F3" w:rsidP="00DD560C">
            <w:pPr>
              <w:pStyle w:val="TAL"/>
              <w:rPr>
                <w:b/>
                <w:i/>
              </w:rPr>
            </w:pPr>
            <w:r w:rsidRPr="00E04032">
              <w:rPr>
                <w:b/>
                <w:i/>
              </w:rPr>
              <w:t>diffNumerologyWithinPUCCH-GroupLargerSCS-CarrierTypes-r16</w:t>
            </w:r>
          </w:p>
          <w:p w14:paraId="51C450DF" w14:textId="77777777" w:rsidR="00C134F3" w:rsidRPr="00E04032" w:rsidRDefault="00C134F3" w:rsidP="00DD560C">
            <w:pPr>
              <w:pStyle w:val="TAL"/>
            </w:pPr>
            <w:r w:rsidRPr="00E0403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E04032">
              <w:rPr>
                <w:i/>
              </w:rPr>
              <w:t>twoPUCCH-Grp-ConfigurationsList-r16.</w:t>
            </w:r>
          </w:p>
          <w:p w14:paraId="735F5CA4" w14:textId="77777777" w:rsidR="00C134F3" w:rsidRPr="00E04032" w:rsidRDefault="00C134F3" w:rsidP="00DD560C">
            <w:pPr>
              <w:pStyle w:val="TAL"/>
            </w:pPr>
          </w:p>
          <w:p w14:paraId="2C71F36B" w14:textId="77777777" w:rsidR="00C134F3" w:rsidRPr="00E04032" w:rsidRDefault="00C134F3" w:rsidP="00DD560C">
            <w:pPr>
              <w:pStyle w:val="TAN"/>
            </w:pPr>
            <w:r w:rsidRPr="00E04032">
              <w:t>NOTE:</w:t>
            </w:r>
            <w:r w:rsidRPr="00E04032">
              <w:rPr>
                <w:rFonts w:cs="Arial"/>
                <w:szCs w:val="18"/>
              </w:rPr>
              <w:tab/>
            </w:r>
            <w:r w:rsidRPr="00E04032">
              <w:t>PUCCH is sent on a carrier with SCS not smaller than SCS of any DL carriers corresponding to the PUCCH group.</w:t>
            </w:r>
          </w:p>
        </w:tc>
        <w:tc>
          <w:tcPr>
            <w:tcW w:w="709" w:type="dxa"/>
          </w:tcPr>
          <w:p w14:paraId="2A9422D1" w14:textId="77777777" w:rsidR="00C134F3" w:rsidRPr="00E04032" w:rsidRDefault="00C134F3" w:rsidP="00DD560C">
            <w:pPr>
              <w:pStyle w:val="TAL"/>
              <w:jc w:val="center"/>
            </w:pPr>
            <w:r w:rsidRPr="00E04032">
              <w:t>BC</w:t>
            </w:r>
          </w:p>
        </w:tc>
        <w:tc>
          <w:tcPr>
            <w:tcW w:w="567" w:type="dxa"/>
          </w:tcPr>
          <w:p w14:paraId="100888B1" w14:textId="77777777" w:rsidR="00C134F3" w:rsidRPr="00E04032" w:rsidRDefault="00C134F3" w:rsidP="00DD560C">
            <w:pPr>
              <w:pStyle w:val="TAL"/>
              <w:jc w:val="center"/>
            </w:pPr>
            <w:r w:rsidRPr="00E04032">
              <w:t>No</w:t>
            </w:r>
          </w:p>
        </w:tc>
        <w:tc>
          <w:tcPr>
            <w:tcW w:w="709" w:type="dxa"/>
          </w:tcPr>
          <w:p w14:paraId="32709CD5" w14:textId="77777777" w:rsidR="00C134F3" w:rsidRPr="00E04032" w:rsidRDefault="00C134F3" w:rsidP="00DD560C">
            <w:pPr>
              <w:pStyle w:val="TAL"/>
              <w:jc w:val="center"/>
              <w:rPr>
                <w:bCs/>
                <w:iCs/>
              </w:rPr>
            </w:pPr>
            <w:r w:rsidRPr="00E04032">
              <w:rPr>
                <w:bCs/>
                <w:iCs/>
              </w:rPr>
              <w:t>N/A</w:t>
            </w:r>
          </w:p>
        </w:tc>
        <w:tc>
          <w:tcPr>
            <w:tcW w:w="728" w:type="dxa"/>
          </w:tcPr>
          <w:p w14:paraId="253D6981" w14:textId="77777777" w:rsidR="00C134F3" w:rsidRPr="00E04032" w:rsidRDefault="00C134F3" w:rsidP="00DD560C">
            <w:pPr>
              <w:pStyle w:val="TAL"/>
              <w:jc w:val="center"/>
              <w:rPr>
                <w:bCs/>
                <w:iCs/>
              </w:rPr>
            </w:pPr>
            <w:r w:rsidRPr="00E04032">
              <w:rPr>
                <w:bCs/>
                <w:iCs/>
              </w:rPr>
              <w:t>N/A</w:t>
            </w:r>
          </w:p>
        </w:tc>
      </w:tr>
      <w:tr w:rsidR="00C134F3" w:rsidRPr="00E04032" w14:paraId="489942F2" w14:textId="77777777" w:rsidTr="00DD560C">
        <w:trPr>
          <w:cantSplit/>
          <w:tblHeader/>
        </w:trPr>
        <w:tc>
          <w:tcPr>
            <w:tcW w:w="6917" w:type="dxa"/>
          </w:tcPr>
          <w:p w14:paraId="221C2F1B" w14:textId="77777777" w:rsidR="00C134F3" w:rsidRPr="00E04032" w:rsidRDefault="00C134F3" w:rsidP="00DD560C">
            <w:pPr>
              <w:pStyle w:val="TAL"/>
              <w:rPr>
                <w:b/>
                <w:i/>
              </w:rPr>
            </w:pPr>
            <w:r w:rsidRPr="00E04032">
              <w:rPr>
                <w:b/>
                <w:i/>
              </w:rPr>
              <w:t>diffNumerologyWithinPUCCH-GroupSmallerSCS</w:t>
            </w:r>
          </w:p>
          <w:p w14:paraId="2E47ECCF" w14:textId="77777777" w:rsidR="00C134F3" w:rsidRPr="00E04032" w:rsidRDefault="00C134F3" w:rsidP="00DD560C">
            <w:pPr>
              <w:pStyle w:val="TAL"/>
            </w:pPr>
            <w:r w:rsidRPr="00E04032">
              <w:t>Indicates whether UE supports different numerology across carriers within a PUCCH group and a same numerology between DL and UL per carrier for data/control channel at a given time in NR CA, (NG)EN-DC/NE-DC and NR-DC.</w:t>
            </w:r>
          </w:p>
          <w:p w14:paraId="18549E6A" w14:textId="77777777" w:rsidR="00C134F3" w:rsidRPr="00E04032" w:rsidRDefault="00C134F3" w:rsidP="00DD560C">
            <w:pPr>
              <w:pStyle w:val="TAL"/>
            </w:pPr>
            <w:r w:rsidRPr="00E0403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14DFA7D" w14:textId="77777777" w:rsidR="00C134F3" w:rsidRPr="00E04032" w:rsidRDefault="00C134F3" w:rsidP="00DD560C">
            <w:pPr>
              <w:pStyle w:val="TAL"/>
            </w:pPr>
            <w:r w:rsidRPr="00E0403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78F46CF" w14:textId="77777777" w:rsidR="00C134F3" w:rsidRPr="00E04032" w:rsidRDefault="00C134F3" w:rsidP="00DD560C">
            <w:pPr>
              <w:pStyle w:val="TAL"/>
            </w:pPr>
            <w:r w:rsidRPr="00E0403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E9C2BEC" w14:textId="77777777" w:rsidR="00C134F3" w:rsidRPr="00E04032" w:rsidRDefault="00C134F3" w:rsidP="00DD560C">
            <w:pPr>
              <w:pStyle w:val="TAL"/>
              <w:jc w:val="center"/>
            </w:pPr>
            <w:r w:rsidRPr="00E04032">
              <w:t>BC</w:t>
            </w:r>
          </w:p>
        </w:tc>
        <w:tc>
          <w:tcPr>
            <w:tcW w:w="567" w:type="dxa"/>
          </w:tcPr>
          <w:p w14:paraId="084DCEF9" w14:textId="77777777" w:rsidR="00C134F3" w:rsidRPr="00E04032" w:rsidRDefault="00C134F3" w:rsidP="00DD560C">
            <w:pPr>
              <w:pStyle w:val="TAL"/>
              <w:jc w:val="center"/>
            </w:pPr>
            <w:r w:rsidRPr="00E04032">
              <w:t>No</w:t>
            </w:r>
          </w:p>
        </w:tc>
        <w:tc>
          <w:tcPr>
            <w:tcW w:w="709" w:type="dxa"/>
          </w:tcPr>
          <w:p w14:paraId="2C09D42A" w14:textId="77777777" w:rsidR="00C134F3" w:rsidRPr="00E04032" w:rsidRDefault="00C134F3" w:rsidP="00DD560C">
            <w:pPr>
              <w:pStyle w:val="TAL"/>
              <w:jc w:val="center"/>
            </w:pPr>
            <w:r w:rsidRPr="00E04032">
              <w:rPr>
                <w:bCs/>
                <w:iCs/>
              </w:rPr>
              <w:t>N/A</w:t>
            </w:r>
          </w:p>
        </w:tc>
        <w:tc>
          <w:tcPr>
            <w:tcW w:w="728" w:type="dxa"/>
          </w:tcPr>
          <w:p w14:paraId="101D2175" w14:textId="77777777" w:rsidR="00C134F3" w:rsidRPr="00E04032" w:rsidRDefault="00C134F3" w:rsidP="00DD560C">
            <w:pPr>
              <w:pStyle w:val="TAL"/>
              <w:jc w:val="center"/>
            </w:pPr>
            <w:r w:rsidRPr="00E04032">
              <w:rPr>
                <w:bCs/>
                <w:iCs/>
              </w:rPr>
              <w:t>N/A</w:t>
            </w:r>
          </w:p>
        </w:tc>
      </w:tr>
    </w:tbl>
    <w:p w14:paraId="3AAA15A8" w14:textId="0C3750AB" w:rsidR="00C134F3" w:rsidRDefault="00C134F3" w:rsidP="00C134F3"/>
    <w:p w14:paraId="411E6B2A" w14:textId="4BEFEF18" w:rsidR="00C134F3" w:rsidRPr="006E13D1" w:rsidRDefault="00C134F3" w:rsidP="00C134F3">
      <w:r>
        <w:t xml:space="preserve">However, in our view these are not sufficient (or even suitable) for determining whether UE has the IODT opportunities for both TDD and FDD PCells for UL Tx switching since the link is very </w:t>
      </w:r>
      <w:r w:rsidR="00D54A82">
        <w:t>tenuous</w:t>
      </w:r>
      <w:r>
        <w:t xml:space="preserve"> and hard to read from just the capability descriptions.</w:t>
      </w:r>
    </w:p>
    <w:p w14:paraId="2A0D9C68" w14:textId="77777777" w:rsidR="00C134F3" w:rsidRDefault="00C134F3" w:rsidP="00C134F3">
      <w:r w:rsidRPr="00B84DB2">
        <w:rPr>
          <w:b/>
        </w:rPr>
        <w:t xml:space="preserve">Observation </w:t>
      </w:r>
      <w:r>
        <w:rPr>
          <w:b/>
        </w:rPr>
        <w:t>4</w:t>
      </w:r>
      <w:r w:rsidRPr="007A2E55">
        <w:rPr>
          <w:bCs/>
        </w:rPr>
        <w:t>:</w:t>
      </w:r>
      <w:r>
        <w:t xml:space="preserve"> Existing UE capabilities for different numerology within the same PUCCH group do not seem sufficient to indicate IODT opportunities with both FDD and TDD PCells for UL Tx switching.</w:t>
      </w:r>
    </w:p>
    <w:p w14:paraId="791213BC" w14:textId="0ED73C2C" w:rsidR="005A04EF" w:rsidRDefault="00C134F3" w:rsidP="009339CB">
      <w:r>
        <w:t xml:space="preserve">Therefore, </w:t>
      </w:r>
      <w:r w:rsidR="00FD013B">
        <w:t>t</w:t>
      </w:r>
      <w:r w:rsidR="00C94A70">
        <w:t>o allow different IODT opportunities, we would propose to split the capability to FDD PCell and TDD PCell parts</w:t>
      </w:r>
      <w:r w:rsidR="00FD013B">
        <w:t>, which would need new capability to indicate whether the UE supports only FDD PCell or TDD PCell. As with above, this sh</w:t>
      </w:r>
      <w:r w:rsidR="00C43A49">
        <w:t>o</w:t>
      </w:r>
      <w:r w:rsidR="00FD013B">
        <w:t xml:space="preserve">uld then </w:t>
      </w:r>
      <w:r w:rsidR="00C43A49">
        <w:t xml:space="preserve">apply for </w:t>
      </w:r>
      <w:r w:rsidR="00FD013B">
        <w:t>both 1Tx-2Tx and 2Tx-2Tx cases</w:t>
      </w:r>
      <w:r w:rsidR="00C43A49">
        <w:t xml:space="preserve"> (since they share the UL Tx switching option – support capability signalling).</w:t>
      </w:r>
    </w:p>
    <w:p w14:paraId="3294F806" w14:textId="70A3791F" w:rsidR="00FD013B" w:rsidRDefault="00FD013B" w:rsidP="00FD013B">
      <w:r>
        <w:rPr>
          <w:b/>
        </w:rPr>
        <w:t>Proposal 4</w:t>
      </w:r>
      <w:r w:rsidRPr="007A2E55">
        <w:rPr>
          <w:bCs/>
        </w:rPr>
        <w:t>:</w:t>
      </w:r>
      <w:r>
        <w:t xml:space="preserve"> Add a new Rel-16 capability indicating that UE only supports 1Tx-2Tx </w:t>
      </w:r>
      <w:r w:rsidR="00C43A49">
        <w:t xml:space="preserve">or 2Tx-2Tx </w:t>
      </w:r>
      <w:r>
        <w:t xml:space="preserve">UL Tx switching with FDD PCell or TDD PCell. </w:t>
      </w:r>
    </w:p>
    <w:p w14:paraId="1CC0A30F" w14:textId="28AFB0A3" w:rsidR="00FD013B" w:rsidRDefault="00FD013B" w:rsidP="009339CB">
      <w:r>
        <w:t>The capability signalling can be accomplished in many ways, but below shows one example including the capability description:</w:t>
      </w:r>
      <w:r w:rsidR="00C134F3">
        <w:t xml:space="preserve"> A new capability is defined that indicates UE </w:t>
      </w:r>
      <w:r w:rsidR="00C134F3">
        <w:rPr>
          <w:b/>
          <w:bCs/>
        </w:rPr>
        <w:t xml:space="preserve">only </w:t>
      </w:r>
      <w:r w:rsidR="00C134F3">
        <w:t xml:space="preserve">supports UL Tx switching with FDD or TDD PCell (as </w:t>
      </w:r>
      <w:r w:rsidR="00C134F3">
        <w:lastRenderedPageBreak/>
        <w:t>the joint case is covered by legacy</w:t>
      </w:r>
      <w:r>
        <w:t xml:space="preserve"> </w:t>
      </w:r>
      <w:r w:rsidR="00C134F3">
        <w:t>capability), and UE shall only indicate this capability if it does not indicate the legacy capability.</w:t>
      </w:r>
    </w:p>
    <w:p w14:paraId="4A67C93C" w14:textId="77777777" w:rsidR="00FD013B" w:rsidRDefault="00FD013B" w:rsidP="00FD013B">
      <w:pPr>
        <w:pStyle w:val="PL"/>
        <w:shd w:val="clear" w:color="auto" w:fill="E6E6E6"/>
        <w:rPr>
          <w:lang w:eastAsia="en-GB"/>
        </w:rPr>
      </w:pPr>
      <w:r>
        <w:rPr>
          <w:color w:val="000000"/>
        </w:rPr>
        <w:t xml:space="preserve">BandCombination-UplinkTxSwitch-r16 ::= </w:t>
      </w:r>
      <w:r>
        <w:rPr>
          <w:color w:val="993366"/>
        </w:rPr>
        <w:t>SEQUENCE</w:t>
      </w:r>
      <w:r>
        <w:rPr>
          <w:color w:val="000000"/>
        </w:rPr>
        <w:t xml:space="preserve"> {</w:t>
      </w:r>
    </w:p>
    <w:p w14:paraId="0A9FEEC6" w14:textId="77777777" w:rsidR="00FD013B" w:rsidRDefault="00FD013B" w:rsidP="00FD013B">
      <w:pPr>
        <w:pStyle w:val="PL"/>
        <w:shd w:val="clear" w:color="auto" w:fill="E6E6E6"/>
      </w:pPr>
      <w:r>
        <w:rPr>
          <w:color w:val="000000"/>
        </w:rPr>
        <w:t>    bandCombination-r16                 BandCombination,</w:t>
      </w:r>
    </w:p>
    <w:p w14:paraId="3497CB97" w14:textId="77777777" w:rsidR="00FD013B" w:rsidRDefault="00FD013B" w:rsidP="00FD013B">
      <w:pPr>
        <w:pStyle w:val="PL"/>
        <w:shd w:val="clear" w:color="auto" w:fill="E6E6E6"/>
      </w:pPr>
      <w:r>
        <w:rPr>
          <w:color w:val="000000"/>
        </w:rPr>
        <w:t xml:space="preserve">    bandCombination-v1540               BandCombination-v1540                      </w:t>
      </w:r>
      <w:r>
        <w:rPr>
          <w:color w:val="993366"/>
        </w:rPr>
        <w:t>OPTIONAL</w:t>
      </w:r>
      <w:r>
        <w:rPr>
          <w:color w:val="000000"/>
        </w:rPr>
        <w:t>,</w:t>
      </w:r>
    </w:p>
    <w:p w14:paraId="3E6A3965" w14:textId="77777777" w:rsidR="00FD013B" w:rsidRDefault="00FD013B" w:rsidP="00FD013B">
      <w:pPr>
        <w:pStyle w:val="PL"/>
        <w:shd w:val="clear" w:color="auto" w:fill="E6E6E6"/>
      </w:pPr>
      <w:r>
        <w:rPr>
          <w:color w:val="000000"/>
        </w:rPr>
        <w:t xml:space="preserve">    bandCombination-v1560               BandCombination-v1560                      </w:t>
      </w:r>
      <w:r>
        <w:rPr>
          <w:color w:val="993366"/>
        </w:rPr>
        <w:t>OPTIONAL</w:t>
      </w:r>
      <w:r>
        <w:rPr>
          <w:color w:val="000000"/>
        </w:rPr>
        <w:t>,</w:t>
      </w:r>
    </w:p>
    <w:p w14:paraId="0C28B3DB" w14:textId="77777777" w:rsidR="00FD013B" w:rsidRDefault="00FD013B" w:rsidP="00FD013B">
      <w:pPr>
        <w:pStyle w:val="PL"/>
        <w:shd w:val="clear" w:color="auto" w:fill="E6E6E6"/>
      </w:pPr>
      <w:r>
        <w:rPr>
          <w:color w:val="000000"/>
        </w:rPr>
        <w:t xml:space="preserve">    bandCombination-v1570               BandCombination-v1570                      </w:t>
      </w:r>
      <w:r>
        <w:rPr>
          <w:color w:val="993366"/>
        </w:rPr>
        <w:t>OPTIONAL</w:t>
      </w:r>
      <w:r>
        <w:rPr>
          <w:color w:val="000000"/>
        </w:rPr>
        <w:t>,</w:t>
      </w:r>
    </w:p>
    <w:p w14:paraId="10889C12" w14:textId="77777777" w:rsidR="00FD013B" w:rsidRDefault="00FD013B" w:rsidP="00FD013B">
      <w:pPr>
        <w:pStyle w:val="PL"/>
        <w:shd w:val="clear" w:color="auto" w:fill="E6E6E6"/>
      </w:pPr>
      <w:r>
        <w:rPr>
          <w:color w:val="000000"/>
        </w:rPr>
        <w:t xml:space="preserve">    bandCombination-v1580               BandCombination-v1580                      </w:t>
      </w:r>
      <w:r>
        <w:rPr>
          <w:color w:val="993366"/>
        </w:rPr>
        <w:t>OPTIONAL</w:t>
      </w:r>
      <w:r>
        <w:rPr>
          <w:color w:val="000000"/>
        </w:rPr>
        <w:t>,</w:t>
      </w:r>
    </w:p>
    <w:p w14:paraId="63D82B44" w14:textId="77777777" w:rsidR="00FD013B" w:rsidRDefault="00FD013B" w:rsidP="00FD013B">
      <w:pPr>
        <w:pStyle w:val="PL"/>
        <w:shd w:val="clear" w:color="auto" w:fill="E6E6E6"/>
      </w:pPr>
      <w:r>
        <w:rPr>
          <w:color w:val="000000"/>
        </w:rPr>
        <w:t xml:space="preserve">    bandCombination-v1590               BandCombination-v1590                      </w:t>
      </w:r>
      <w:r>
        <w:rPr>
          <w:color w:val="993366"/>
        </w:rPr>
        <w:t>OPTIONAL</w:t>
      </w:r>
      <w:r>
        <w:rPr>
          <w:color w:val="000000"/>
        </w:rPr>
        <w:t>,</w:t>
      </w:r>
    </w:p>
    <w:p w14:paraId="7700A98A" w14:textId="77777777" w:rsidR="00FD013B" w:rsidRDefault="00FD013B" w:rsidP="00FD013B">
      <w:pPr>
        <w:pStyle w:val="PL"/>
        <w:shd w:val="clear" w:color="auto" w:fill="E6E6E6"/>
      </w:pPr>
      <w:r>
        <w:rPr>
          <w:color w:val="000000"/>
        </w:rPr>
        <w:t xml:space="preserve">    bandCombination-v1610               BandCombination-v1610                      </w:t>
      </w:r>
      <w:r>
        <w:rPr>
          <w:color w:val="993366"/>
        </w:rPr>
        <w:t>OPTIONAL</w:t>
      </w:r>
      <w:r>
        <w:rPr>
          <w:color w:val="000000"/>
        </w:rPr>
        <w:t>,</w:t>
      </w:r>
    </w:p>
    <w:p w14:paraId="6F750B2A" w14:textId="77777777" w:rsidR="00FD013B" w:rsidRDefault="00FD013B" w:rsidP="00FD013B">
      <w:pPr>
        <w:pStyle w:val="PL"/>
        <w:shd w:val="clear" w:color="auto" w:fill="E6E6E6"/>
      </w:pPr>
      <w:r>
        <w:rPr>
          <w:color w:val="000000"/>
        </w:rPr>
        <w:t xml:space="preserve">    supportedBandPairListNR-r16         </w:t>
      </w:r>
      <w:r>
        <w:rPr>
          <w:color w:val="993366"/>
        </w:rPr>
        <w:t>SEQUENCE</w:t>
      </w:r>
      <w:r>
        <w:rPr>
          <w:color w:val="000000"/>
        </w:rPr>
        <w:t xml:space="preserve"> (</w:t>
      </w:r>
      <w:r>
        <w:rPr>
          <w:color w:val="993366"/>
        </w:rPr>
        <w:t>SIZE</w:t>
      </w:r>
      <w:r>
        <w:rPr>
          <w:color w:val="000000"/>
        </w:rPr>
        <w:t xml:space="preserve"> (1..maxULTxSwitchingBandPairs))</w:t>
      </w:r>
      <w:r>
        <w:rPr>
          <w:color w:val="993366"/>
        </w:rPr>
        <w:t xml:space="preserve"> OF</w:t>
      </w:r>
      <w:r>
        <w:rPr>
          <w:color w:val="000000"/>
        </w:rPr>
        <w:t xml:space="preserve"> ULTxSwitchingBandPair-r16,</w:t>
      </w:r>
    </w:p>
    <w:p w14:paraId="783A4A28" w14:textId="77777777" w:rsidR="00FD013B" w:rsidRDefault="00FD013B" w:rsidP="00FD013B">
      <w:pPr>
        <w:pStyle w:val="PL"/>
        <w:shd w:val="clear" w:color="auto" w:fill="E6E6E6"/>
      </w:pPr>
      <w:r>
        <w:rPr>
          <w:color w:val="000000"/>
        </w:rPr>
        <w:t xml:space="preserve">    uplinkTxSwitching-OptionSupport-r16 </w:t>
      </w:r>
      <w:r>
        <w:rPr>
          <w:color w:val="993366"/>
        </w:rPr>
        <w:t>ENUMERATED</w:t>
      </w:r>
      <w:r>
        <w:rPr>
          <w:color w:val="000000"/>
        </w:rPr>
        <w:t xml:space="preserve"> {switchedUL, dualUL, both}      </w:t>
      </w:r>
      <w:r>
        <w:rPr>
          <w:color w:val="993366"/>
        </w:rPr>
        <w:t>OPTIONAL</w:t>
      </w:r>
      <w:r>
        <w:rPr>
          <w:color w:val="000000"/>
        </w:rPr>
        <w:t>,</w:t>
      </w:r>
    </w:p>
    <w:p w14:paraId="6F3BE321" w14:textId="77777777" w:rsidR="00FD013B" w:rsidRDefault="00FD013B" w:rsidP="00FD013B">
      <w:pPr>
        <w:pStyle w:val="PL"/>
        <w:shd w:val="clear" w:color="auto" w:fill="E6E6E6"/>
      </w:pPr>
      <w:r>
        <w:rPr>
          <w:color w:val="000000"/>
        </w:rPr>
        <w:t xml:space="preserve">    uplinkTxSwitching-PowerBoosting-r16 </w:t>
      </w:r>
      <w:r>
        <w:rPr>
          <w:color w:val="993366"/>
        </w:rPr>
        <w:t>ENUMERATED</w:t>
      </w:r>
      <w:r>
        <w:rPr>
          <w:color w:val="000000"/>
        </w:rPr>
        <w:t xml:space="preserve"> {supported}                     </w:t>
      </w:r>
      <w:r>
        <w:rPr>
          <w:color w:val="993366"/>
        </w:rPr>
        <w:t>OPTIONAL</w:t>
      </w:r>
      <w:r>
        <w:rPr>
          <w:color w:val="000000"/>
        </w:rPr>
        <w:t>,</w:t>
      </w:r>
    </w:p>
    <w:p w14:paraId="678559E7" w14:textId="77777777" w:rsidR="00FD013B" w:rsidRDefault="00FD013B" w:rsidP="00FD013B">
      <w:pPr>
        <w:pStyle w:val="PL"/>
        <w:shd w:val="clear" w:color="auto" w:fill="E6E6E6"/>
      </w:pPr>
      <w:r>
        <w:rPr>
          <w:color w:val="000000"/>
        </w:rPr>
        <w:t>    ...,</w:t>
      </w:r>
    </w:p>
    <w:p w14:paraId="01D6E8EF" w14:textId="77777777" w:rsidR="00FD013B" w:rsidRDefault="00FD013B" w:rsidP="00FD013B">
      <w:pPr>
        <w:pStyle w:val="PL"/>
        <w:shd w:val="clear" w:color="auto" w:fill="E6E6E6"/>
      </w:pPr>
      <w:r>
        <w:rPr>
          <w:color w:val="000000"/>
        </w:rPr>
        <w:t>    [[</w:t>
      </w:r>
    </w:p>
    <w:p w14:paraId="2CB2CF86" w14:textId="77777777" w:rsidR="00FD013B" w:rsidRDefault="00FD013B" w:rsidP="00FD013B">
      <w:pPr>
        <w:pStyle w:val="PL"/>
        <w:shd w:val="clear" w:color="auto" w:fill="E6E6E6"/>
        <w:rPr>
          <w:color w:val="808080"/>
        </w:rPr>
      </w:pPr>
      <w:r>
        <w:rPr>
          <w:color w:val="000000"/>
        </w:rPr>
        <w:t xml:space="preserve">    </w:t>
      </w:r>
      <w:r>
        <w:rPr>
          <w:color w:val="808080"/>
        </w:rPr>
        <w:t>-- R4 16-5 UL-MIMO coherence capability for dynamic Tx switching between 3CC 1Tx-2Tx switching</w:t>
      </w:r>
    </w:p>
    <w:p w14:paraId="62D01216" w14:textId="77777777" w:rsidR="00FD013B" w:rsidRDefault="00FD013B" w:rsidP="00FD013B">
      <w:pPr>
        <w:pStyle w:val="PL"/>
        <w:shd w:val="clear" w:color="auto" w:fill="E6E6E6"/>
      </w:pPr>
      <w:r>
        <w:rPr>
          <w:color w:val="000000"/>
        </w:rPr>
        <w:t xml:space="preserve">    uplinkTxSwitching-PUSCH-TransCoherence-r16     </w:t>
      </w:r>
      <w:r>
        <w:rPr>
          <w:color w:val="993366"/>
        </w:rPr>
        <w:t>ENUMERATED</w:t>
      </w:r>
      <w:r>
        <w:rPr>
          <w:color w:val="000000"/>
        </w:rPr>
        <w:t xml:space="preserve"> {nonCoherent, fullCoherent}   </w:t>
      </w:r>
      <w:r>
        <w:rPr>
          <w:color w:val="993366"/>
        </w:rPr>
        <w:t>OPTIONAL</w:t>
      </w:r>
    </w:p>
    <w:p w14:paraId="6352AEA1" w14:textId="77777777" w:rsidR="00FD013B" w:rsidRDefault="00FD013B" w:rsidP="00FD013B">
      <w:pPr>
        <w:pStyle w:val="PL"/>
        <w:shd w:val="clear" w:color="auto" w:fill="E6E6E6"/>
      </w:pPr>
      <w:r>
        <w:rPr>
          <w:color w:val="000000"/>
        </w:rPr>
        <w:t>    ]],</w:t>
      </w:r>
    </w:p>
    <w:p w14:paraId="7602521E" w14:textId="77777777" w:rsidR="00FD013B" w:rsidRDefault="00FD013B" w:rsidP="00FD013B">
      <w:pPr>
        <w:pStyle w:val="PL"/>
        <w:shd w:val="clear" w:color="auto" w:fill="E6E6E6"/>
        <w:rPr>
          <w:highlight w:val="yellow"/>
        </w:rPr>
      </w:pPr>
      <w:r>
        <w:rPr>
          <w:color w:val="000000"/>
        </w:rPr>
        <w:t xml:space="preserve">    </w:t>
      </w:r>
      <w:r>
        <w:rPr>
          <w:color w:val="000000"/>
          <w:highlight w:val="yellow"/>
        </w:rPr>
        <w:t>[[</w:t>
      </w:r>
    </w:p>
    <w:p w14:paraId="397FA5BA" w14:textId="7859EA39" w:rsidR="00C43A49" w:rsidRDefault="00FD013B" w:rsidP="00FD013B">
      <w:pPr>
        <w:pStyle w:val="PL"/>
        <w:shd w:val="clear" w:color="auto" w:fill="E6E6E6"/>
        <w:rPr>
          <w:color w:val="000000"/>
          <w:highlight w:val="yellow"/>
        </w:rPr>
      </w:pPr>
      <w:r>
        <w:rPr>
          <w:color w:val="000000"/>
          <w:highlight w:val="yellow"/>
        </w:rPr>
        <w:t>    uplinkTxSwitching-</w:t>
      </w:r>
      <w:r w:rsidR="00C43A49">
        <w:rPr>
          <w:color w:val="000000"/>
          <w:highlight w:val="yellow"/>
        </w:rPr>
        <w:t>PCell-Duplex</w:t>
      </w:r>
      <w:r>
        <w:rPr>
          <w:color w:val="000000"/>
          <w:highlight w:val="yellow"/>
        </w:rPr>
        <w:t>-</w:t>
      </w:r>
      <w:r w:rsidRPr="006A1829">
        <w:rPr>
          <w:color w:val="000000"/>
          <w:highlight w:val="yellow"/>
        </w:rPr>
        <w:t xml:space="preserve">r16 </w:t>
      </w:r>
      <w:r w:rsidR="00C43A49" w:rsidRPr="006A1829">
        <w:rPr>
          <w:color w:val="993366"/>
          <w:highlight w:val="yellow"/>
        </w:rPr>
        <w:t xml:space="preserve">CHOICE </w:t>
      </w:r>
      <w:r w:rsidR="00C43A49" w:rsidRPr="006A1829">
        <w:rPr>
          <w:color w:val="000000"/>
          <w:highlight w:val="yellow"/>
        </w:rPr>
        <w:t>{</w:t>
      </w:r>
    </w:p>
    <w:p w14:paraId="52153DDC" w14:textId="6E8F8377" w:rsidR="00FD013B" w:rsidRDefault="00C43A49" w:rsidP="00FD013B">
      <w:pPr>
        <w:pStyle w:val="PL"/>
        <w:shd w:val="clear" w:color="auto" w:fill="E6E6E6"/>
        <w:rPr>
          <w:color w:val="000000"/>
          <w:highlight w:val="yellow"/>
        </w:rPr>
      </w:pPr>
      <w:r>
        <w:rPr>
          <w:color w:val="993366"/>
          <w:highlight w:val="yellow"/>
        </w:rPr>
        <w:t xml:space="preserve">         </w:t>
      </w:r>
      <w:r>
        <w:rPr>
          <w:color w:val="000000"/>
          <w:highlight w:val="yellow"/>
        </w:rPr>
        <w:t>fd</w:t>
      </w:r>
      <w:r w:rsidRPr="00C43A49">
        <w:rPr>
          <w:color w:val="000000"/>
          <w:highlight w:val="yellow"/>
        </w:rPr>
        <w:t>d</w:t>
      </w:r>
      <w:r>
        <w:rPr>
          <w:color w:val="000000"/>
          <w:highlight w:val="yellow"/>
        </w:rPr>
        <w:t>Only</w:t>
      </w:r>
      <w:r>
        <w:rPr>
          <w:color w:val="993366"/>
          <w:highlight w:val="yellow"/>
        </w:rPr>
        <w:t xml:space="preserve">        </w:t>
      </w:r>
      <w:r w:rsidR="00FD013B">
        <w:rPr>
          <w:color w:val="993366"/>
          <w:highlight w:val="yellow"/>
        </w:rPr>
        <w:t>ENUMERATED</w:t>
      </w:r>
      <w:r w:rsidR="00FD013B">
        <w:rPr>
          <w:color w:val="000000"/>
          <w:highlight w:val="yellow"/>
        </w:rPr>
        <w:t xml:space="preserve"> {switchedUL, dualUL, both}</w:t>
      </w:r>
      <w:r>
        <w:rPr>
          <w:color w:val="000000"/>
          <w:highlight w:val="yellow"/>
        </w:rPr>
        <w:t>,</w:t>
      </w:r>
      <w:r w:rsidR="00FD013B">
        <w:rPr>
          <w:color w:val="000000"/>
          <w:highlight w:val="yellow"/>
        </w:rPr>
        <w:t xml:space="preserve"> </w:t>
      </w:r>
    </w:p>
    <w:p w14:paraId="2D689659" w14:textId="4A6A8A21" w:rsidR="00C43A49" w:rsidRDefault="00C43A49" w:rsidP="00FD013B">
      <w:pPr>
        <w:pStyle w:val="PL"/>
        <w:shd w:val="clear" w:color="auto" w:fill="E6E6E6"/>
        <w:rPr>
          <w:highlight w:val="yellow"/>
        </w:rPr>
      </w:pPr>
      <w:r>
        <w:rPr>
          <w:color w:val="993366"/>
          <w:highlight w:val="yellow"/>
        </w:rPr>
        <w:t xml:space="preserve">         </w:t>
      </w:r>
      <w:r w:rsidRPr="00C43A49">
        <w:rPr>
          <w:color w:val="000000"/>
          <w:highlight w:val="yellow"/>
        </w:rPr>
        <w:t>tdd</w:t>
      </w:r>
      <w:r>
        <w:rPr>
          <w:color w:val="000000"/>
          <w:highlight w:val="yellow"/>
        </w:rPr>
        <w:t>Only</w:t>
      </w:r>
      <w:r>
        <w:rPr>
          <w:color w:val="993366"/>
          <w:highlight w:val="yellow"/>
        </w:rPr>
        <w:t xml:space="preserve">        ENUMERATED</w:t>
      </w:r>
      <w:r>
        <w:rPr>
          <w:color w:val="000000"/>
          <w:highlight w:val="yellow"/>
        </w:rPr>
        <w:t xml:space="preserve"> {switchedUL, dualUL, both}</w:t>
      </w:r>
    </w:p>
    <w:p w14:paraId="13F30F98" w14:textId="5BA3588B" w:rsidR="00FD013B" w:rsidRDefault="00FD013B" w:rsidP="00FD013B">
      <w:pPr>
        <w:pStyle w:val="PL"/>
        <w:shd w:val="clear" w:color="auto" w:fill="E6E6E6"/>
        <w:rPr>
          <w:highlight w:val="yellow"/>
        </w:rPr>
      </w:pPr>
      <w:r>
        <w:rPr>
          <w:color w:val="000000"/>
          <w:highlight w:val="yellow"/>
        </w:rPr>
        <w:t>   </w:t>
      </w:r>
      <w:r w:rsidR="00C43A49">
        <w:rPr>
          <w:color w:val="000000"/>
          <w:highlight w:val="yellow"/>
        </w:rPr>
        <w:t xml:space="preserve"> </w:t>
      </w:r>
      <w:r>
        <w:rPr>
          <w:color w:val="000000"/>
          <w:highlight w:val="yellow"/>
        </w:rPr>
        <w:t>}     </w:t>
      </w:r>
      <w:r w:rsidR="00C43A49">
        <w:rPr>
          <w:color w:val="000000"/>
          <w:highlight w:val="yellow"/>
        </w:rPr>
        <w:t xml:space="preserve">                                                                         </w:t>
      </w:r>
      <w:r>
        <w:rPr>
          <w:color w:val="993366"/>
          <w:highlight w:val="yellow"/>
        </w:rPr>
        <w:t>OPTIONAL</w:t>
      </w:r>
      <w:r w:rsidR="00C43A49">
        <w:rPr>
          <w:color w:val="993366"/>
          <w:highlight w:val="yellow"/>
        </w:rPr>
        <w:t>,</w:t>
      </w:r>
    </w:p>
    <w:p w14:paraId="6EA9F88E" w14:textId="77777777" w:rsidR="00FD013B" w:rsidRDefault="00FD013B" w:rsidP="00FD013B">
      <w:pPr>
        <w:pStyle w:val="PL"/>
        <w:shd w:val="clear" w:color="auto" w:fill="E6E6E6"/>
      </w:pPr>
      <w:r>
        <w:rPr>
          <w:color w:val="000000"/>
          <w:highlight w:val="yellow"/>
        </w:rPr>
        <w:t>    ]]</w:t>
      </w:r>
    </w:p>
    <w:p w14:paraId="09B16496" w14:textId="77777777" w:rsidR="00FD013B" w:rsidRDefault="00FD013B" w:rsidP="00FD013B">
      <w:pPr>
        <w:pStyle w:val="PL"/>
        <w:shd w:val="clear" w:color="auto" w:fill="E6E6E6"/>
      </w:pPr>
      <w:r>
        <w:rPr>
          <w:color w:val="000000"/>
        </w:rPr>
        <w:t>}</w:t>
      </w:r>
    </w:p>
    <w:p w14:paraId="4C0ED36E" w14:textId="77777777" w:rsidR="00FD013B" w:rsidRDefault="00FD013B" w:rsidP="009339CB"/>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C43A49" w14:paraId="711828F2" w14:textId="77777777" w:rsidTr="00DD560C">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6545098" w14:textId="0BA89EC3" w:rsidR="00C43A49" w:rsidRDefault="00C43A49" w:rsidP="00DD560C">
            <w:pPr>
              <w:pStyle w:val="TAL"/>
              <w:rPr>
                <w:b/>
                <w:bCs/>
                <w:i/>
                <w:iCs/>
                <w:highlight w:val="yellow"/>
              </w:rPr>
            </w:pPr>
            <w:r>
              <w:rPr>
                <w:b/>
                <w:bCs/>
                <w:i/>
                <w:iCs/>
                <w:highlight w:val="yellow"/>
              </w:rPr>
              <w:t>uplinkTxSwitching-PCell-Duplex-r16</w:t>
            </w:r>
          </w:p>
          <w:p w14:paraId="4BA4C6A3" w14:textId="156744BE" w:rsidR="00C43A49" w:rsidRDefault="00C43A49" w:rsidP="00DD560C">
            <w:pPr>
              <w:pStyle w:val="TAL"/>
              <w:rPr>
                <w:b/>
                <w:bCs/>
                <w:i/>
                <w:iCs/>
                <w:highlight w:val="yellow"/>
              </w:rPr>
            </w:pPr>
            <w:r>
              <w:rPr>
                <w:highlight w:val="yellow"/>
                <w:lang w:eastAsia="en-GB"/>
              </w:rPr>
              <w:t xml:space="preserve">Indicates which option is supported for dynamic UL Tx switching for inter-band UL </w:t>
            </w:r>
            <w:r w:rsidRPr="00C43A49">
              <w:rPr>
                <w:highlight w:val="yellow"/>
                <w:lang w:eastAsia="en-GB"/>
              </w:rPr>
              <w:t xml:space="preserve">CA with only FDD PCell (value </w:t>
            </w:r>
            <w:r w:rsidRPr="00C43A49">
              <w:rPr>
                <w:i/>
                <w:iCs/>
                <w:highlight w:val="yellow"/>
                <w:lang w:eastAsia="en-GB"/>
              </w:rPr>
              <w:t>fdd</w:t>
            </w:r>
            <w:r>
              <w:rPr>
                <w:i/>
                <w:iCs/>
                <w:highlight w:val="yellow"/>
                <w:lang w:eastAsia="en-GB"/>
              </w:rPr>
              <w:t>Only</w:t>
            </w:r>
            <w:r w:rsidRPr="00C43A49">
              <w:rPr>
                <w:highlight w:val="yellow"/>
                <w:lang w:eastAsia="en-GB"/>
              </w:rPr>
              <w:t xml:space="preserve">) or with only TDD PCell (value </w:t>
            </w:r>
            <w:r w:rsidRPr="00C43A49">
              <w:rPr>
                <w:i/>
                <w:iCs/>
                <w:highlight w:val="yellow"/>
                <w:lang w:eastAsia="en-GB"/>
              </w:rPr>
              <w:t>tdd</w:t>
            </w:r>
            <w:r>
              <w:rPr>
                <w:i/>
                <w:iCs/>
                <w:highlight w:val="yellow"/>
                <w:lang w:eastAsia="en-GB"/>
              </w:rPr>
              <w:t>Only</w:t>
            </w:r>
            <w:r w:rsidRPr="00C43A49">
              <w:rPr>
                <w:highlight w:val="yellow"/>
                <w:lang w:eastAsia="en-GB"/>
              </w:rPr>
              <w:t xml:space="preserve">). </w:t>
            </w:r>
            <w:r>
              <w:rPr>
                <w:i/>
                <w:iCs/>
                <w:highlight w:val="yellow"/>
                <w:lang w:eastAsia="en-GB"/>
              </w:rPr>
              <w:t xml:space="preserve">switchedUL </w:t>
            </w:r>
            <w:r>
              <w:rPr>
                <w:highlight w:val="yellow"/>
                <w:lang w:eastAsia="en-GB"/>
              </w:rPr>
              <w:t xml:space="preserve">represents option 1 as specified in TS 38.214 [12], </w:t>
            </w:r>
            <w:r>
              <w:rPr>
                <w:i/>
                <w:iCs/>
                <w:highlight w:val="yellow"/>
                <w:lang w:eastAsia="en-GB"/>
              </w:rPr>
              <w:t>dualUL</w:t>
            </w:r>
            <w:r>
              <w:rPr>
                <w:highlight w:val="yellow"/>
                <w:lang w:eastAsia="en-GB"/>
              </w:rPr>
              <w:t xml:space="preserve"> represents option 2 as specified in TS 38.214 [12], </w:t>
            </w:r>
            <w:r>
              <w:rPr>
                <w:i/>
                <w:iCs/>
                <w:highlight w:val="yellow"/>
                <w:lang w:eastAsia="en-GB"/>
              </w:rPr>
              <w:t>both</w:t>
            </w:r>
            <w:r>
              <w:rPr>
                <w:highlight w:val="yellow"/>
                <w:lang w:eastAsia="en-GB"/>
              </w:rPr>
              <w:t xml:space="preserve"> represents both option 1 and option2 as specified in TS 38.214 [12]. The UE only includes this field if the field for inter-band UL CA cases where </w:t>
            </w:r>
            <w:r w:rsidRPr="00C43A49">
              <w:rPr>
                <w:i/>
                <w:iCs/>
                <w:highlight w:val="yellow"/>
                <w:lang w:eastAsia="en-GB"/>
              </w:rPr>
              <w:t>uplinkTxSwitching-OptionSupport-r16</w:t>
            </w:r>
            <w:r w:rsidRPr="00C43A49">
              <w:rPr>
                <w:highlight w:val="yellow"/>
                <w:lang w:eastAsia="en-GB"/>
              </w:rPr>
              <w:t xml:space="preserve"> for </w:t>
            </w:r>
            <w:r>
              <w:rPr>
                <w:highlight w:val="yellow"/>
                <w:lang w:eastAsia="en-GB"/>
              </w:rPr>
              <w:t>is absent and UE support</w:t>
            </w:r>
            <w:r w:rsidRPr="00C43A49">
              <w:rPr>
                <w:highlight w:val="yellow"/>
                <w:lang w:eastAsia="en-GB"/>
              </w:rPr>
              <w:t>s dynamic UL 1Tx-2Tx switching.for the corresponding inter-band UL CA band comb</w:t>
            </w:r>
            <w:r>
              <w:rPr>
                <w:highlight w:val="yellow"/>
                <w:lang w:eastAsia="en-GB"/>
              </w:rPr>
              <w:t xml:space="preserve">ination. </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B6538E1" w14:textId="77777777" w:rsidR="00C43A49" w:rsidRDefault="00C43A49" w:rsidP="00DD560C">
            <w:pPr>
              <w:pStyle w:val="TAL"/>
              <w:jc w:val="center"/>
              <w:rPr>
                <w:highlight w:val="yellow"/>
              </w:rPr>
            </w:pPr>
            <w:r>
              <w:rPr>
                <w:highlight w:val="yellow"/>
                <w:lang w:eastAsia="zh-CN"/>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543C52A" w14:textId="0A4B5C4A" w:rsidR="00C43A49" w:rsidRDefault="00C43A49" w:rsidP="00DD560C">
            <w:pPr>
              <w:pStyle w:val="TAL"/>
              <w:jc w:val="center"/>
              <w:rPr>
                <w:highlight w:val="yellow"/>
              </w:rPr>
            </w:pPr>
            <w:r>
              <w:rPr>
                <w:highlight w:val="yellow"/>
                <w:lang w:eastAsia="zh-CN"/>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3EFA34A" w14:textId="77777777" w:rsidR="00C43A49" w:rsidRDefault="00C43A49" w:rsidP="00DD560C">
            <w:pPr>
              <w:pStyle w:val="TAL"/>
              <w:jc w:val="center"/>
              <w:rPr>
                <w:highlight w:val="yellow"/>
              </w:rPr>
            </w:pPr>
            <w:r>
              <w:rPr>
                <w:highlight w:val="yellow"/>
              </w:rP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B582F37" w14:textId="77777777" w:rsidR="00C43A49" w:rsidRDefault="00C43A49" w:rsidP="00DD560C">
            <w:pPr>
              <w:pStyle w:val="TAL"/>
              <w:jc w:val="center"/>
              <w:rPr>
                <w:highlight w:val="yellow"/>
              </w:rPr>
            </w:pPr>
            <w:r>
              <w:rPr>
                <w:highlight w:val="yellow"/>
                <w:lang w:eastAsia="zh-CN"/>
              </w:rPr>
              <w:t>FR1 only</w:t>
            </w:r>
          </w:p>
        </w:tc>
      </w:tr>
    </w:tbl>
    <w:p w14:paraId="62B03809" w14:textId="77777777" w:rsidR="00C134F3" w:rsidRDefault="00C134F3" w:rsidP="009339CB">
      <w:pPr>
        <w:rPr>
          <w:b/>
        </w:rPr>
      </w:pPr>
    </w:p>
    <w:p w14:paraId="175CEE1E" w14:textId="49B5AC87" w:rsidR="009339CB" w:rsidRDefault="009339CB" w:rsidP="009339CB">
      <w:r>
        <w:rPr>
          <w:b/>
        </w:rPr>
        <w:t>Proposal</w:t>
      </w:r>
      <w:r w:rsidRPr="00B84DB2">
        <w:rPr>
          <w:b/>
        </w:rPr>
        <w:t xml:space="preserve"> </w:t>
      </w:r>
      <w:r w:rsidR="00C134F3">
        <w:rPr>
          <w:b/>
        </w:rPr>
        <w:t>5</w:t>
      </w:r>
      <w:r w:rsidRPr="007A2E55">
        <w:rPr>
          <w:bCs/>
        </w:rPr>
        <w:t>:</w:t>
      </w:r>
      <w:r>
        <w:t xml:space="preserve"> </w:t>
      </w:r>
      <w:r w:rsidR="00C134F3">
        <w:t>RAN2 to agree work on CRs according to the above example for the PCell duplex capability for UL Tx switching.</w:t>
      </w:r>
    </w:p>
    <w:p w14:paraId="59A890F5" w14:textId="1FBFFE16" w:rsidR="00EA6290" w:rsidRDefault="00EA6290" w:rsidP="009339CB">
      <w:r>
        <w:t>Finally, since the Rel-17 UL Tx switching option mandated a “compatibility option” between Rel-16 and Rel-17 signalling, this needs to be also reflected for the Rel-17 capability as shown below (including the previous changes as per proposal 3):</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A6290" w:rsidRPr="00E04032" w14:paraId="1EDF003F" w14:textId="77777777" w:rsidTr="00DD560C">
        <w:trPr>
          <w:cantSplit/>
          <w:tblHeader/>
        </w:trPr>
        <w:tc>
          <w:tcPr>
            <w:tcW w:w="6917" w:type="dxa"/>
          </w:tcPr>
          <w:p w14:paraId="1DC534BA" w14:textId="77777777" w:rsidR="00EA6290" w:rsidRPr="00E04032" w:rsidRDefault="00EA6290" w:rsidP="00DD560C">
            <w:pPr>
              <w:keepNext/>
              <w:keepLines/>
              <w:spacing w:after="0"/>
              <w:rPr>
                <w:rFonts w:ascii="Arial" w:hAnsi="Arial"/>
                <w:b/>
                <w:bCs/>
                <w:i/>
                <w:iCs/>
                <w:sz w:val="18"/>
              </w:rPr>
            </w:pPr>
            <w:r w:rsidRPr="00E04032">
              <w:rPr>
                <w:rFonts w:ascii="Arial" w:hAnsi="Arial"/>
                <w:b/>
                <w:bCs/>
                <w:i/>
                <w:iCs/>
                <w:sz w:val="18"/>
              </w:rPr>
              <w:t>uplinkTxSwitching-</w:t>
            </w:r>
            <w:r w:rsidRPr="00E04032">
              <w:rPr>
                <w:rFonts w:ascii="Arial" w:hAnsi="Arial"/>
                <w:b/>
                <w:bCs/>
                <w:i/>
                <w:iCs/>
                <w:sz w:val="18"/>
                <w:lang w:eastAsia="zh-CN"/>
              </w:rPr>
              <w:t>Option</w:t>
            </w:r>
            <w:r w:rsidRPr="00E04032">
              <w:rPr>
                <w:rFonts w:ascii="Arial" w:hAnsi="Arial"/>
                <w:b/>
                <w:bCs/>
                <w:i/>
                <w:iCs/>
                <w:sz w:val="18"/>
              </w:rPr>
              <w:t>Support2T2T</w:t>
            </w:r>
            <w:r w:rsidRPr="00E04032">
              <w:rPr>
                <w:rFonts w:ascii="Arial" w:hAnsi="Arial" w:cs="Arial"/>
                <w:b/>
                <w:bCs/>
                <w:i/>
                <w:sz w:val="18"/>
                <w:szCs w:val="18"/>
              </w:rPr>
              <w:t>-r17</w:t>
            </w:r>
          </w:p>
          <w:p w14:paraId="318486DB" w14:textId="63690B7B" w:rsidR="00EA6290" w:rsidRPr="00E04032" w:rsidRDefault="00EA6290" w:rsidP="00DD560C">
            <w:pPr>
              <w:pStyle w:val="TAL"/>
              <w:rPr>
                <w:b/>
                <w:bCs/>
                <w:i/>
                <w:iCs/>
              </w:rPr>
            </w:pPr>
            <w:r w:rsidRPr="00E04032">
              <w:rPr>
                <w:lang w:eastAsia="en-GB"/>
              </w:rPr>
              <w:t xml:space="preserve">Indicates which option is supported for dynamic UL </w:t>
            </w:r>
            <w:r w:rsidRPr="00E04032">
              <w:rPr>
                <w:rFonts w:cs="Arial"/>
                <w:lang w:eastAsia="fr-FR"/>
              </w:rPr>
              <w:t>2</w:t>
            </w:r>
            <w:r w:rsidRPr="00E04032">
              <w:t>Tx</w:t>
            </w:r>
            <w:r w:rsidRPr="00E04032">
              <w:rPr>
                <w:rFonts w:cs="Arial"/>
                <w:lang w:eastAsia="fr-FR"/>
              </w:rPr>
              <w:t>-2Tx</w:t>
            </w:r>
            <w:r w:rsidRPr="00E04032">
              <w:rPr>
                <w:lang w:eastAsia="en-GB"/>
              </w:rPr>
              <w:t xml:space="preserve"> switching for inter-band UL CA</w:t>
            </w:r>
            <w:r>
              <w:rPr>
                <w:lang w:eastAsia="en-GB"/>
              </w:rPr>
              <w:t xml:space="preserve"> </w:t>
            </w:r>
            <w:r w:rsidRPr="005A04EF">
              <w:rPr>
                <w:b/>
                <w:bCs/>
                <w:highlight w:val="yellow"/>
                <w:lang w:eastAsia="en-GB"/>
              </w:rPr>
              <w:t>for both TDD PCell and FDD PCell</w:t>
            </w:r>
            <w:r w:rsidRPr="00E04032">
              <w:rPr>
                <w:lang w:eastAsia="en-GB"/>
              </w:rPr>
              <w:t xml:space="preserve">. </w:t>
            </w:r>
            <w:r w:rsidRPr="00E04032">
              <w:rPr>
                <w:i/>
                <w:iCs/>
                <w:lang w:eastAsia="en-GB"/>
              </w:rPr>
              <w:t xml:space="preserve">switchedUL </w:t>
            </w:r>
            <w:r w:rsidRPr="00E04032">
              <w:rPr>
                <w:lang w:eastAsia="en-GB"/>
              </w:rPr>
              <w:t xml:space="preserve">represents option 1 as specified in TS 38.214 [12], </w:t>
            </w:r>
            <w:r w:rsidRPr="00E04032">
              <w:rPr>
                <w:i/>
                <w:iCs/>
                <w:lang w:eastAsia="en-GB"/>
              </w:rPr>
              <w:t>dualUL</w:t>
            </w:r>
            <w:r w:rsidRPr="00E04032">
              <w:rPr>
                <w:lang w:eastAsia="en-GB"/>
              </w:rPr>
              <w:t xml:space="preserve"> represents option 2 as specified in TS 38.214 [12], </w:t>
            </w:r>
            <w:r w:rsidRPr="00E04032">
              <w:rPr>
                <w:i/>
                <w:iCs/>
                <w:lang w:eastAsia="en-GB"/>
              </w:rPr>
              <w:t>both</w:t>
            </w:r>
            <w:r w:rsidRPr="00E04032">
              <w:rPr>
                <w:lang w:eastAsia="en-GB"/>
              </w:rPr>
              <w:t xml:space="preserve"> represents both option 1 and option2 as specified in TS 38.214 [12]. The field is mandatory for inter-band UL CA cases where UE supports dynamic UL 2Tx-2Tx switching. </w:t>
            </w:r>
            <w:r w:rsidRPr="00E04032">
              <w:rPr>
                <w:rFonts w:cs="Arial"/>
                <w:szCs w:val="18"/>
                <w:lang w:eastAsia="en-GB"/>
              </w:rPr>
              <w:t xml:space="preserve">The UE indicating support of this feature shall indicate support of at least one common switching option between </w:t>
            </w:r>
            <w:r w:rsidRPr="00E04032">
              <w:rPr>
                <w:rFonts w:cs="Arial"/>
                <w:i/>
                <w:iCs/>
                <w:szCs w:val="18"/>
                <w:lang w:eastAsia="en-GB"/>
              </w:rPr>
              <w:t>uplinkTxSwitching-OptionSupport2T2T-r17</w:t>
            </w:r>
            <w:r w:rsidRPr="00E04032">
              <w:rPr>
                <w:rFonts w:cs="Arial"/>
                <w:szCs w:val="18"/>
                <w:lang w:eastAsia="en-GB"/>
              </w:rPr>
              <w:t xml:space="preserve"> and </w:t>
            </w:r>
            <w:r w:rsidRPr="00E04032">
              <w:rPr>
                <w:rFonts w:cs="Arial"/>
                <w:i/>
                <w:iCs/>
                <w:szCs w:val="18"/>
                <w:lang w:eastAsia="en-GB"/>
              </w:rPr>
              <w:t>uplinkTxSwitching-OptionSupport-r16</w:t>
            </w:r>
            <w:r>
              <w:rPr>
                <w:rFonts w:cs="Arial"/>
                <w:szCs w:val="18"/>
                <w:lang w:eastAsia="en-GB"/>
              </w:rPr>
              <w:t xml:space="preserve"> </w:t>
            </w:r>
            <w:r w:rsidRPr="00EA6290">
              <w:rPr>
                <w:rFonts w:cs="Arial"/>
                <w:b/>
                <w:bCs/>
                <w:szCs w:val="18"/>
                <w:highlight w:val="yellow"/>
                <w:lang w:eastAsia="en-GB"/>
              </w:rPr>
              <w:t xml:space="preserve">or </w:t>
            </w:r>
            <w:r w:rsidRPr="00EA6290">
              <w:rPr>
                <w:rFonts w:cs="Arial"/>
                <w:b/>
                <w:bCs/>
                <w:i/>
                <w:iCs/>
                <w:szCs w:val="18"/>
                <w:highlight w:val="yellow"/>
                <w:lang w:eastAsia="en-GB"/>
              </w:rPr>
              <w:t>uplinkTxSwitching-PCell-Duplex-r16</w:t>
            </w:r>
            <w:r w:rsidRPr="00EA6290">
              <w:rPr>
                <w:rFonts w:cs="Arial"/>
                <w:b/>
                <w:bCs/>
                <w:szCs w:val="18"/>
                <w:highlight w:val="yellow"/>
                <w:lang w:eastAsia="en-GB"/>
              </w:rPr>
              <w:t xml:space="preserve"> (whichever is present)</w:t>
            </w:r>
            <w:r w:rsidRPr="00E04032">
              <w:rPr>
                <w:rFonts w:cs="Arial"/>
                <w:szCs w:val="18"/>
                <w:lang w:eastAsia="en-GB"/>
              </w:rPr>
              <w:t>.</w:t>
            </w:r>
          </w:p>
        </w:tc>
        <w:tc>
          <w:tcPr>
            <w:tcW w:w="709" w:type="dxa"/>
          </w:tcPr>
          <w:p w14:paraId="44365DBE" w14:textId="77777777" w:rsidR="00EA6290" w:rsidRPr="00E04032" w:rsidRDefault="00EA6290" w:rsidP="00DD560C">
            <w:pPr>
              <w:pStyle w:val="TAL"/>
              <w:jc w:val="center"/>
              <w:rPr>
                <w:bCs/>
                <w:iCs/>
                <w:lang w:eastAsia="zh-CN"/>
              </w:rPr>
            </w:pPr>
            <w:r w:rsidRPr="00E04032">
              <w:rPr>
                <w:bCs/>
                <w:iCs/>
                <w:lang w:eastAsia="zh-CN"/>
              </w:rPr>
              <w:t>BC</w:t>
            </w:r>
          </w:p>
        </w:tc>
        <w:tc>
          <w:tcPr>
            <w:tcW w:w="567" w:type="dxa"/>
          </w:tcPr>
          <w:p w14:paraId="74B72839" w14:textId="77777777" w:rsidR="00EA6290" w:rsidRPr="00E04032" w:rsidRDefault="00EA6290" w:rsidP="00DD560C">
            <w:pPr>
              <w:pStyle w:val="TAL"/>
              <w:jc w:val="center"/>
              <w:rPr>
                <w:bCs/>
                <w:iCs/>
                <w:lang w:eastAsia="zh-CN"/>
              </w:rPr>
            </w:pPr>
            <w:r w:rsidRPr="00E04032">
              <w:rPr>
                <w:bCs/>
                <w:iCs/>
                <w:lang w:eastAsia="zh-CN"/>
              </w:rPr>
              <w:t>CY</w:t>
            </w:r>
          </w:p>
        </w:tc>
        <w:tc>
          <w:tcPr>
            <w:tcW w:w="709" w:type="dxa"/>
          </w:tcPr>
          <w:p w14:paraId="318F099F" w14:textId="77777777" w:rsidR="00EA6290" w:rsidRPr="00E04032" w:rsidRDefault="00EA6290" w:rsidP="00DD560C">
            <w:pPr>
              <w:pStyle w:val="TAL"/>
              <w:jc w:val="center"/>
              <w:rPr>
                <w:rFonts w:eastAsia="DengXian"/>
              </w:rPr>
            </w:pPr>
            <w:r w:rsidRPr="00E04032">
              <w:rPr>
                <w:rFonts w:eastAsia="DengXian"/>
              </w:rPr>
              <w:t>N/A</w:t>
            </w:r>
          </w:p>
        </w:tc>
        <w:tc>
          <w:tcPr>
            <w:tcW w:w="728" w:type="dxa"/>
          </w:tcPr>
          <w:p w14:paraId="5770D66D" w14:textId="77777777" w:rsidR="00EA6290" w:rsidRPr="00E04032" w:rsidRDefault="00EA6290" w:rsidP="00DD560C">
            <w:pPr>
              <w:pStyle w:val="TAL"/>
              <w:jc w:val="center"/>
              <w:rPr>
                <w:lang w:eastAsia="zh-CN"/>
              </w:rPr>
            </w:pPr>
            <w:r w:rsidRPr="00E04032">
              <w:rPr>
                <w:lang w:eastAsia="zh-CN"/>
              </w:rPr>
              <w:t>FR1 only</w:t>
            </w:r>
          </w:p>
        </w:tc>
      </w:tr>
    </w:tbl>
    <w:p w14:paraId="5BF33F03" w14:textId="2D049EEE" w:rsidR="00EA6290" w:rsidRDefault="00EA6290" w:rsidP="009339CB"/>
    <w:p w14:paraId="2551DD90" w14:textId="6C352E81" w:rsidR="00EA6290" w:rsidRDefault="00EA6290" w:rsidP="009339CB">
      <w:r>
        <w:rPr>
          <w:b/>
        </w:rPr>
        <w:t>Proposal</w:t>
      </w:r>
      <w:r w:rsidRPr="00B84DB2">
        <w:rPr>
          <w:b/>
        </w:rPr>
        <w:t xml:space="preserve"> </w:t>
      </w:r>
      <w:r>
        <w:rPr>
          <w:b/>
        </w:rPr>
        <w:t>6</w:t>
      </w:r>
      <w:r w:rsidRPr="007A2E55">
        <w:rPr>
          <w:bCs/>
        </w:rPr>
        <w:t>:</w:t>
      </w:r>
      <w:r>
        <w:t xml:space="preserve"> Clarify in Rel-17 UL Tx switching capability that the common switching option may also be coming from the PCell duplex-differentiated UE capability (as shown above).</w:t>
      </w:r>
    </w:p>
    <w:p w14:paraId="69B7B8E6" w14:textId="69E07FC9" w:rsidR="009339CB" w:rsidRPr="006E13D1" w:rsidRDefault="005A13AB" w:rsidP="009339CB">
      <w:pPr>
        <w:pStyle w:val="Heading1"/>
      </w:pPr>
      <w:r>
        <w:t>3</w:t>
      </w:r>
      <w:r w:rsidR="009339CB" w:rsidRPr="006E13D1">
        <w:tab/>
      </w:r>
      <w:r w:rsidR="009339CB">
        <w:t>Conclusion</w:t>
      </w:r>
    </w:p>
    <w:p w14:paraId="6E24B0F4" w14:textId="5993D1BD" w:rsidR="009339CB" w:rsidRPr="006E13D1" w:rsidRDefault="009339CB" w:rsidP="009339CB">
      <w:r>
        <w:t>This document has made the following observations:</w:t>
      </w:r>
    </w:p>
    <w:p w14:paraId="49378477" w14:textId="77777777" w:rsidR="00C134F3" w:rsidRDefault="00C134F3" w:rsidP="00C134F3">
      <w:r w:rsidRPr="00B84DB2">
        <w:rPr>
          <w:b/>
        </w:rPr>
        <w:t>Observation 1</w:t>
      </w:r>
      <w:r w:rsidRPr="007A2E55">
        <w:rPr>
          <w:bCs/>
        </w:rPr>
        <w:t>:</w:t>
      </w:r>
      <w:r>
        <w:t xml:space="preserve"> The current UL Tx switching capability seems not to differentiate between TDD and FDD for the carrier 1 and carrier 2 roles. </w:t>
      </w:r>
    </w:p>
    <w:p w14:paraId="71E197AD" w14:textId="77777777" w:rsidR="00C134F3" w:rsidRDefault="00C134F3" w:rsidP="00C134F3">
      <w:r w:rsidRPr="00B84DB2">
        <w:rPr>
          <w:b/>
        </w:rPr>
        <w:lastRenderedPageBreak/>
        <w:t xml:space="preserve">Observation </w:t>
      </w:r>
      <w:r>
        <w:rPr>
          <w:b/>
        </w:rPr>
        <w:t>2</w:t>
      </w:r>
      <w:r w:rsidRPr="007A2E55">
        <w:rPr>
          <w:bCs/>
        </w:rPr>
        <w:t>:</w:t>
      </w:r>
      <w:r>
        <w:t xml:space="preserve"> The current UE capability for UL Tx switching (since Rel-16!) applies for both TDD PCell and FDD PCell acting as carrier 1. </w:t>
      </w:r>
    </w:p>
    <w:p w14:paraId="7684CEDE" w14:textId="77777777" w:rsidR="00C134F3" w:rsidRDefault="00C134F3" w:rsidP="00C134F3">
      <w:r w:rsidRPr="00B84DB2">
        <w:rPr>
          <w:b/>
        </w:rPr>
        <w:t xml:space="preserve">Observation </w:t>
      </w:r>
      <w:r>
        <w:rPr>
          <w:b/>
        </w:rPr>
        <w:t>3</w:t>
      </w:r>
      <w:r w:rsidRPr="007A2E55">
        <w:rPr>
          <w:bCs/>
        </w:rPr>
        <w:t>:</w:t>
      </w:r>
      <w:r>
        <w:t xml:space="preserve"> UE only supporting FDD PCell or TDD Cell as carrier 1 (e.g. in case IODT is not available for FDD or TDD PCell as carrier 1) may not be able to indicate the capability for UL TX switching.</w:t>
      </w:r>
    </w:p>
    <w:p w14:paraId="5F64752F" w14:textId="77777777" w:rsidR="00C134F3" w:rsidRDefault="00C134F3" w:rsidP="00C134F3">
      <w:r w:rsidRPr="00B84DB2">
        <w:rPr>
          <w:b/>
        </w:rPr>
        <w:t xml:space="preserve">Observation </w:t>
      </w:r>
      <w:r>
        <w:rPr>
          <w:b/>
        </w:rPr>
        <w:t>4</w:t>
      </w:r>
      <w:r w:rsidRPr="007A2E55">
        <w:rPr>
          <w:bCs/>
        </w:rPr>
        <w:t>:</w:t>
      </w:r>
      <w:r>
        <w:t xml:space="preserve"> Existing UE capabilities for different numerology within the same PUCCH group do not seem sufficient to indicate IODT opportunities with both FDD and TDD PCells for UL Tx switching.</w:t>
      </w:r>
    </w:p>
    <w:p w14:paraId="3BE72BE2" w14:textId="77777777" w:rsidR="009339CB" w:rsidRPr="004F4540" w:rsidRDefault="009339CB" w:rsidP="009339CB">
      <w:pPr>
        <w:rPr>
          <w:bCs/>
        </w:rPr>
      </w:pPr>
      <w:r>
        <w:rPr>
          <w:bCs/>
        </w:rPr>
        <w:t>And proposed the following:</w:t>
      </w:r>
    </w:p>
    <w:p w14:paraId="548A1174" w14:textId="77777777" w:rsidR="00C134F3" w:rsidRDefault="00C134F3" w:rsidP="00C134F3">
      <w:r>
        <w:rPr>
          <w:b/>
        </w:rPr>
        <w:t>Proposal</w:t>
      </w:r>
      <w:r w:rsidRPr="00B84DB2">
        <w:rPr>
          <w:b/>
        </w:rPr>
        <w:t xml:space="preserve"> 1</w:t>
      </w:r>
      <w:r w:rsidRPr="007A2E55">
        <w:rPr>
          <w:bCs/>
        </w:rPr>
        <w:t>:</w:t>
      </w:r>
      <w:r>
        <w:t xml:space="preserve"> RAN2 to confirm that UE supporting </w:t>
      </w:r>
      <w:r w:rsidRPr="005A04EF">
        <w:rPr>
          <w:i/>
          <w:iCs/>
        </w:rPr>
        <w:t>uplinkTxSwitching-OptionSupport-r16</w:t>
      </w:r>
      <w:r>
        <w:t xml:space="preserve"> shall support the feature regardless of PCell duplex (i.e. the capability works for both TDD PCell and FDD PCell acting as carrier 1).</w:t>
      </w:r>
    </w:p>
    <w:p w14:paraId="4FCC7DCF" w14:textId="77777777" w:rsidR="00C134F3" w:rsidRDefault="00C134F3" w:rsidP="00C134F3">
      <w:r>
        <w:rPr>
          <w:b/>
        </w:rPr>
        <w:t>Proposal</w:t>
      </w:r>
      <w:r w:rsidRPr="00B84DB2">
        <w:rPr>
          <w:b/>
        </w:rPr>
        <w:t xml:space="preserve"> </w:t>
      </w:r>
      <w:r>
        <w:rPr>
          <w:b/>
        </w:rPr>
        <w:t>2</w:t>
      </w:r>
      <w:r w:rsidRPr="007A2E55">
        <w:rPr>
          <w:bCs/>
        </w:rPr>
        <w:t>:</w:t>
      </w:r>
      <w:r>
        <w:t xml:space="preserve"> RAN2 to confirm that UE supporting </w:t>
      </w:r>
      <w:r w:rsidRPr="00E04032">
        <w:rPr>
          <w:rFonts w:cs="Arial"/>
          <w:i/>
          <w:iCs/>
          <w:szCs w:val="18"/>
          <w:lang w:eastAsia="en-GB"/>
        </w:rPr>
        <w:t>uplinkTxSwitching-OptionSupport2T2T-r17</w:t>
      </w:r>
      <w:r w:rsidRPr="00E04032">
        <w:rPr>
          <w:rFonts w:cs="Arial"/>
          <w:szCs w:val="18"/>
          <w:lang w:eastAsia="en-GB"/>
        </w:rPr>
        <w:t xml:space="preserve"> </w:t>
      </w:r>
      <w:r>
        <w:t>shall support the feature regardless of PCell duplex (i.e. the capability works for both TDD PCell and FDD PCell acting as carrier 1).</w:t>
      </w:r>
    </w:p>
    <w:p w14:paraId="730352E6" w14:textId="77777777" w:rsidR="00C134F3" w:rsidRDefault="00C134F3" w:rsidP="00C134F3">
      <w:r>
        <w:rPr>
          <w:b/>
        </w:rPr>
        <w:t>Proposal</w:t>
      </w:r>
      <w:r w:rsidRPr="00B84DB2">
        <w:rPr>
          <w:b/>
        </w:rPr>
        <w:t xml:space="preserve"> </w:t>
      </w:r>
      <w:r>
        <w:rPr>
          <w:b/>
        </w:rPr>
        <w:t>3</w:t>
      </w:r>
      <w:r w:rsidRPr="007A2E55">
        <w:rPr>
          <w:bCs/>
        </w:rPr>
        <w:t>:</w:t>
      </w:r>
      <w:r>
        <w:t xml:space="preserve"> Clarify that in UE capability descriptions of existing Rel-16 and Rel-17 UL Tx switching option support capabilities that the capabilities assume UE supports UL Tx switching regardless of the PCell duplex.</w:t>
      </w:r>
    </w:p>
    <w:p w14:paraId="6190468D" w14:textId="77777777" w:rsidR="00C134F3" w:rsidRDefault="00C134F3" w:rsidP="00C134F3">
      <w:r>
        <w:rPr>
          <w:b/>
        </w:rPr>
        <w:t>Proposal 4</w:t>
      </w:r>
      <w:r w:rsidRPr="007A2E55">
        <w:rPr>
          <w:bCs/>
        </w:rPr>
        <w:t>:</w:t>
      </w:r>
      <w:r>
        <w:t xml:space="preserve"> Add a new Rel-16 capability indicating that UE only supports 1Tx-2Tx or 2Tx-2Tx UL Tx switching with FDD PCell or TDD PCell. </w:t>
      </w:r>
    </w:p>
    <w:p w14:paraId="76EF78F2" w14:textId="488BB1E4" w:rsidR="00C134F3" w:rsidRDefault="00C134F3" w:rsidP="00C134F3">
      <w:r>
        <w:rPr>
          <w:b/>
        </w:rPr>
        <w:t>Proposal</w:t>
      </w:r>
      <w:r w:rsidRPr="00B84DB2">
        <w:rPr>
          <w:b/>
        </w:rPr>
        <w:t xml:space="preserve"> </w:t>
      </w:r>
      <w:r>
        <w:rPr>
          <w:b/>
        </w:rPr>
        <w:t>5</w:t>
      </w:r>
      <w:r w:rsidRPr="007A2E55">
        <w:rPr>
          <w:bCs/>
        </w:rPr>
        <w:t>:</w:t>
      </w:r>
      <w:r>
        <w:t xml:space="preserve"> RAN2 to agree work on CRs according to the above example for the PCell duplex capability for UL Tx switching.</w:t>
      </w:r>
    </w:p>
    <w:p w14:paraId="69C379BF" w14:textId="77777777" w:rsidR="00EA6290" w:rsidRDefault="00EA6290" w:rsidP="00EA6290">
      <w:r>
        <w:rPr>
          <w:b/>
        </w:rPr>
        <w:t>Proposal</w:t>
      </w:r>
      <w:r w:rsidRPr="00B84DB2">
        <w:rPr>
          <w:b/>
        </w:rPr>
        <w:t xml:space="preserve"> </w:t>
      </w:r>
      <w:r>
        <w:rPr>
          <w:b/>
        </w:rPr>
        <w:t>6</w:t>
      </w:r>
      <w:r w:rsidRPr="007A2E55">
        <w:rPr>
          <w:bCs/>
        </w:rPr>
        <w:t>:</w:t>
      </w:r>
      <w:r>
        <w:t xml:space="preserve"> Clarify in Rel-17 UL Tx switching capability that the common switching option may also be coming from the PCell duplex-differentiated UE capability (as shown above).</w:t>
      </w:r>
    </w:p>
    <w:p w14:paraId="32345CAF" w14:textId="77777777" w:rsidR="00EA6290" w:rsidRDefault="00EA6290" w:rsidP="00C134F3"/>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89BF6" w14:textId="77777777" w:rsidR="00D037FF" w:rsidRDefault="00D037FF">
      <w:r>
        <w:separator/>
      </w:r>
    </w:p>
  </w:endnote>
  <w:endnote w:type="continuationSeparator" w:id="0">
    <w:p w14:paraId="3C74F122" w14:textId="77777777" w:rsidR="00D037FF" w:rsidRDefault="00D037FF">
      <w:r>
        <w:continuationSeparator/>
      </w:r>
    </w:p>
  </w:endnote>
  <w:endnote w:type="continuationNotice" w:id="1">
    <w:p w14:paraId="3637F880" w14:textId="77777777" w:rsidR="00D037FF" w:rsidRDefault="00D03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82F5C" w14:textId="77777777" w:rsidR="00D037FF" w:rsidRDefault="00D037FF">
      <w:r>
        <w:separator/>
      </w:r>
    </w:p>
  </w:footnote>
  <w:footnote w:type="continuationSeparator" w:id="0">
    <w:p w14:paraId="2F48C954" w14:textId="77777777" w:rsidR="00D037FF" w:rsidRDefault="00D037FF">
      <w:r>
        <w:continuationSeparator/>
      </w:r>
    </w:p>
  </w:footnote>
  <w:footnote w:type="continuationNotice" w:id="1">
    <w:p w14:paraId="0E438D12" w14:textId="77777777" w:rsidR="00D037FF" w:rsidRDefault="00D037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4E60CD"/>
    <w:multiLevelType w:val="hybridMultilevel"/>
    <w:tmpl w:val="0EB49668"/>
    <w:lvl w:ilvl="0" w:tplc="F7C868F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A2E06"/>
    <w:rsid w:val="001B49C9"/>
    <w:rsid w:val="001C23F4"/>
    <w:rsid w:val="001C4F79"/>
    <w:rsid w:val="001F168B"/>
    <w:rsid w:val="001F7831"/>
    <w:rsid w:val="00204045"/>
    <w:rsid w:val="0020712B"/>
    <w:rsid w:val="00221AAE"/>
    <w:rsid w:val="0022606D"/>
    <w:rsid w:val="00231728"/>
    <w:rsid w:val="00244A05"/>
    <w:rsid w:val="00250404"/>
    <w:rsid w:val="00256B74"/>
    <w:rsid w:val="002610D8"/>
    <w:rsid w:val="002747EC"/>
    <w:rsid w:val="002855BF"/>
    <w:rsid w:val="002B2988"/>
    <w:rsid w:val="002B5F81"/>
    <w:rsid w:val="002F0D22"/>
    <w:rsid w:val="00311B17"/>
    <w:rsid w:val="003172DC"/>
    <w:rsid w:val="00325AE3"/>
    <w:rsid w:val="00326069"/>
    <w:rsid w:val="0035462D"/>
    <w:rsid w:val="0036459E"/>
    <w:rsid w:val="00364B41"/>
    <w:rsid w:val="00383096"/>
    <w:rsid w:val="0039346C"/>
    <w:rsid w:val="003A41EF"/>
    <w:rsid w:val="003B40AD"/>
    <w:rsid w:val="003C4E37"/>
    <w:rsid w:val="003D4276"/>
    <w:rsid w:val="003E16BE"/>
    <w:rsid w:val="003F4E28"/>
    <w:rsid w:val="004006E8"/>
    <w:rsid w:val="00401855"/>
    <w:rsid w:val="004272B7"/>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04EF"/>
    <w:rsid w:val="005A13AB"/>
    <w:rsid w:val="005A49C6"/>
    <w:rsid w:val="005A53A3"/>
    <w:rsid w:val="005C766E"/>
    <w:rsid w:val="005C7CD5"/>
    <w:rsid w:val="00611566"/>
    <w:rsid w:val="00646D99"/>
    <w:rsid w:val="00656910"/>
    <w:rsid w:val="006574C0"/>
    <w:rsid w:val="00696821"/>
    <w:rsid w:val="006A1829"/>
    <w:rsid w:val="006B7A43"/>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219"/>
    <w:rsid w:val="007A2E55"/>
    <w:rsid w:val="007B18D8"/>
    <w:rsid w:val="007C095F"/>
    <w:rsid w:val="007C2DD0"/>
    <w:rsid w:val="007E11A7"/>
    <w:rsid w:val="007F2E08"/>
    <w:rsid w:val="008024FA"/>
    <w:rsid w:val="008028A4"/>
    <w:rsid w:val="00813245"/>
    <w:rsid w:val="00840DE0"/>
    <w:rsid w:val="00847CD0"/>
    <w:rsid w:val="008607A8"/>
    <w:rsid w:val="0086354A"/>
    <w:rsid w:val="008768CA"/>
    <w:rsid w:val="00877EF9"/>
    <w:rsid w:val="00880559"/>
    <w:rsid w:val="008B4C54"/>
    <w:rsid w:val="008B5306"/>
    <w:rsid w:val="008B54E8"/>
    <w:rsid w:val="008C2E2A"/>
    <w:rsid w:val="008C3057"/>
    <w:rsid w:val="008D2E4D"/>
    <w:rsid w:val="008F396F"/>
    <w:rsid w:val="008F3DCD"/>
    <w:rsid w:val="0090271F"/>
    <w:rsid w:val="00902DB9"/>
    <w:rsid w:val="0090466A"/>
    <w:rsid w:val="009163F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C5F24"/>
    <w:rsid w:val="00AE6AE8"/>
    <w:rsid w:val="00B010EF"/>
    <w:rsid w:val="00B05380"/>
    <w:rsid w:val="00B05962"/>
    <w:rsid w:val="00B15449"/>
    <w:rsid w:val="00B16C2F"/>
    <w:rsid w:val="00B27303"/>
    <w:rsid w:val="00B47FD1"/>
    <w:rsid w:val="00B516BB"/>
    <w:rsid w:val="00B7538C"/>
    <w:rsid w:val="00B84DB2"/>
    <w:rsid w:val="00BC3555"/>
    <w:rsid w:val="00C12B51"/>
    <w:rsid w:val="00C134F3"/>
    <w:rsid w:val="00C24650"/>
    <w:rsid w:val="00C25465"/>
    <w:rsid w:val="00C33079"/>
    <w:rsid w:val="00C43A49"/>
    <w:rsid w:val="00C55A12"/>
    <w:rsid w:val="00C6553E"/>
    <w:rsid w:val="00C83A13"/>
    <w:rsid w:val="00C86F10"/>
    <w:rsid w:val="00C9068C"/>
    <w:rsid w:val="00C92967"/>
    <w:rsid w:val="00C94A70"/>
    <w:rsid w:val="00CA3D0C"/>
    <w:rsid w:val="00CA654B"/>
    <w:rsid w:val="00CB72B8"/>
    <w:rsid w:val="00CD0BA8"/>
    <w:rsid w:val="00CD4C7B"/>
    <w:rsid w:val="00CD58FE"/>
    <w:rsid w:val="00CF2DCA"/>
    <w:rsid w:val="00D037FF"/>
    <w:rsid w:val="00D33BE3"/>
    <w:rsid w:val="00D3792D"/>
    <w:rsid w:val="00D54820"/>
    <w:rsid w:val="00D54A82"/>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560C"/>
    <w:rsid w:val="00DE25D2"/>
    <w:rsid w:val="00DF7C20"/>
    <w:rsid w:val="00E038FB"/>
    <w:rsid w:val="00E2594B"/>
    <w:rsid w:val="00E46C08"/>
    <w:rsid w:val="00E471CF"/>
    <w:rsid w:val="00E62835"/>
    <w:rsid w:val="00E77645"/>
    <w:rsid w:val="00E83697"/>
    <w:rsid w:val="00E859B6"/>
    <w:rsid w:val="00EA6290"/>
    <w:rsid w:val="00EA66C9"/>
    <w:rsid w:val="00EB5D32"/>
    <w:rsid w:val="00EC4A25"/>
    <w:rsid w:val="00EF59D7"/>
    <w:rsid w:val="00EF612C"/>
    <w:rsid w:val="00F025A2"/>
    <w:rsid w:val="00F036E9"/>
    <w:rsid w:val="00F07388"/>
    <w:rsid w:val="00F2026E"/>
    <w:rsid w:val="00F2210A"/>
    <w:rsid w:val="00F31372"/>
    <w:rsid w:val="00F37743"/>
    <w:rsid w:val="00F515EA"/>
    <w:rsid w:val="00F54A3D"/>
    <w:rsid w:val="00F54CB0"/>
    <w:rsid w:val="00F579CD"/>
    <w:rsid w:val="00F653B8"/>
    <w:rsid w:val="00F71B89"/>
    <w:rsid w:val="00F7353C"/>
    <w:rsid w:val="00F76F8F"/>
    <w:rsid w:val="00F87257"/>
    <w:rsid w:val="00F941DF"/>
    <w:rsid w:val="00FA1266"/>
    <w:rsid w:val="00FB36FA"/>
    <w:rsid w:val="00FC1192"/>
    <w:rsid w:val="00FD013B"/>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6217B1B-2544-49BF-A63B-ACBFACBCF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AE6AE8"/>
    <w:pPr>
      <w:ind w:left="720"/>
      <w:contextualSpacing/>
    </w:pPr>
  </w:style>
  <w:style w:type="character" w:customStyle="1" w:styleId="PLChar">
    <w:name w:val="PL Char"/>
    <w:basedOn w:val="DefaultParagraphFont"/>
    <w:link w:val="PL"/>
    <w:locked/>
    <w:rsid w:val="00AE6AE8"/>
    <w:rPr>
      <w:rFonts w:ascii="Courier New" w:hAnsi="Courier New"/>
      <w:noProof/>
      <w:sz w:val="16"/>
      <w:lang w:eastAsia="en-US"/>
    </w:rPr>
  </w:style>
  <w:style w:type="character" w:customStyle="1" w:styleId="TALCar">
    <w:name w:val="TAL Car"/>
    <w:basedOn w:val="DefaultParagraphFont"/>
    <w:link w:val="TAL"/>
    <w:qFormat/>
    <w:locked/>
    <w:rsid w:val="00AE6AE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1342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5AIRPNAIUNRU-859666464-13415</_dlc_DocId>
    <_dlc_DocIdUrl xmlns="71c5aaf6-e6ce-465b-b873-5148d2a4c105">
      <Url>https://nokia.sharepoint.com/sites/c5g/e2earch/_layouts/15/DocIdRedir.aspx?ID=5AIRPNAIUNRU-859666464-13415</Url>
      <Description>5AIRPNAIUNRU-859666464-13415</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2538</Words>
  <Characters>14472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4</cp:revision>
  <dcterms:created xsi:type="dcterms:W3CDTF">2023-02-16T13:54:00Z</dcterms:created>
  <dcterms:modified xsi:type="dcterms:W3CDTF">2023-02-16T18:15:00Z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d46b34c6-9742-4617-b96b-8a25f114f45a</vt:lpwstr>
  </property>
</Properties>
</file>