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B3BA7C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A66692">
        <w:rPr>
          <w:bCs/>
          <w:noProof w:val="0"/>
          <w:sz w:val="24"/>
          <w:szCs w:val="24"/>
        </w:rPr>
        <w:t>0555</w:t>
      </w:r>
    </w:p>
    <w:p w14:paraId="11776FA6" w14:textId="78BABC45"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AB6494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6692">
        <w:rPr>
          <w:rFonts w:cs="Arial"/>
          <w:b/>
          <w:bCs/>
          <w:sz w:val="24"/>
        </w:rPr>
        <w:t>8.21.2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4B74F7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6692" w:rsidRPr="00A66692">
        <w:rPr>
          <w:rFonts w:ascii="Arial" w:hAnsi="Arial" w:cs="Arial"/>
          <w:b/>
          <w:bCs/>
          <w:sz w:val="24"/>
        </w:rPr>
        <w:t>UL Tx switching in Rel-18</w:t>
      </w:r>
    </w:p>
    <w:p w14:paraId="25F387E8" w14:textId="672B2CE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66692" w:rsidRPr="00A66692">
        <w:rPr>
          <w:rFonts w:ascii="Arial" w:hAnsi="Arial" w:cs="Arial"/>
          <w:b/>
          <w:bCs/>
          <w:sz w:val="24"/>
        </w:rPr>
        <w:t>NR_MC_enh</w:t>
      </w:r>
      <w:proofErr w:type="spellEnd"/>
      <w:r w:rsidR="00A66692" w:rsidRPr="00A6669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A6669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E45EF93" w14:textId="65EC5A9F" w:rsidR="00F250C6" w:rsidRDefault="00F250C6" w:rsidP="009339CB">
      <w:r>
        <w:t xml:space="preserve">The work in UL Tx switching has been ongoing for some time: Rel-16 introduced 1Tx-2Tx switching and Rel-17 introduced 2Tx-2Tx switching, and Rel-18 is now introducing 3- or 4-band switching cases. RAN2 has now received an LS from RAN4 on this, with </w:t>
      </w:r>
      <w:hyperlink r:id="rId12" w:history="1">
        <w:r w:rsidRPr="00F250C6">
          <w:rPr>
            <w:rStyle w:val="Hyperlink"/>
          </w:rPr>
          <w:t>R2-2300050</w:t>
        </w:r>
      </w:hyperlink>
      <w:r>
        <w:t xml:space="preserve"> contents as shown below:</w:t>
      </w:r>
    </w:p>
    <w:tbl>
      <w:tblPr>
        <w:tblStyle w:val="TableGrid"/>
        <w:tblW w:w="0" w:type="auto"/>
        <w:tblLook w:val="04A0" w:firstRow="1" w:lastRow="0" w:firstColumn="1" w:lastColumn="0" w:noHBand="0" w:noVBand="1"/>
      </w:tblPr>
      <w:tblGrid>
        <w:gridCol w:w="9631"/>
      </w:tblGrid>
      <w:tr w:rsidR="00F250C6" w14:paraId="1214CDA9" w14:textId="77777777" w:rsidTr="00F250C6">
        <w:tc>
          <w:tcPr>
            <w:tcW w:w="9631" w:type="dxa"/>
          </w:tcPr>
          <w:p w14:paraId="3BE32F71" w14:textId="77777777" w:rsidR="00F250C6" w:rsidRPr="00F86167" w:rsidRDefault="00F250C6" w:rsidP="00F250C6">
            <w:pPr>
              <w:spacing w:afterLines="50" w:after="120"/>
              <w:rPr>
                <w:rFonts w:ascii="Arial" w:eastAsia="SimSun" w:hAnsi="Arial" w:cs="Arial"/>
                <w:bCs/>
                <w:iCs/>
                <w:lang w:val="en-US" w:eastAsia="zh-CN"/>
              </w:rPr>
            </w:pPr>
            <w:r w:rsidRPr="00F86167">
              <w:rPr>
                <w:rFonts w:ascii="Arial" w:eastAsia="SimSun" w:hAnsi="Arial" w:cs="Arial" w:hint="eastAsia"/>
                <w:bCs/>
                <w:iCs/>
                <w:lang w:val="en-US" w:eastAsia="zh-CN"/>
              </w:rPr>
              <w:t xml:space="preserve">RAN4 approved the LSs on </w:t>
            </w:r>
            <w:r w:rsidRPr="00F86167">
              <w:rPr>
                <w:rFonts w:ascii="Arial" w:eastAsia="SimSun" w:hAnsi="Arial" w:cs="Arial"/>
                <w:bCs/>
                <w:iCs/>
                <w:lang w:val="en-US" w:eastAsia="zh-CN"/>
              </w:rPr>
              <w:t>Rel-18 Tx switching</w:t>
            </w:r>
            <w:r w:rsidRPr="00F86167">
              <w:rPr>
                <w:rFonts w:ascii="Arial" w:eastAsia="SimSun" w:hAnsi="Arial" w:cs="Arial" w:hint="eastAsia"/>
                <w:bCs/>
                <w:iCs/>
                <w:lang w:val="en-US" w:eastAsia="zh-CN"/>
              </w:rPr>
              <w:t xml:space="preserve"> in </w:t>
            </w:r>
            <w:r w:rsidRPr="00F86167">
              <w:rPr>
                <w:rFonts w:ascii="Arial" w:eastAsia="SimSun" w:hAnsi="Arial" w:cs="Arial"/>
                <w:bCs/>
                <w:iCs/>
                <w:lang w:val="en-US" w:eastAsia="zh-CN"/>
              </w:rPr>
              <w:t>R4-2214464</w:t>
            </w:r>
            <w:r w:rsidRPr="00F86167">
              <w:rPr>
                <w:rFonts w:ascii="Arial" w:eastAsia="SimSun" w:hAnsi="Arial" w:cs="Arial" w:hint="eastAsia"/>
                <w:bCs/>
                <w:iCs/>
                <w:lang w:val="en-US" w:eastAsia="zh-CN"/>
              </w:rPr>
              <w:t xml:space="preserve"> and </w:t>
            </w:r>
            <w:r w:rsidRPr="00F86167">
              <w:rPr>
                <w:rFonts w:ascii="Arial" w:eastAsia="SimSun" w:hAnsi="Arial" w:cs="Arial"/>
                <w:bCs/>
                <w:iCs/>
                <w:lang w:val="en-US" w:eastAsia="zh-CN"/>
              </w:rPr>
              <w:t>R4-2217741</w:t>
            </w:r>
            <w:r w:rsidRPr="00F86167">
              <w:rPr>
                <w:rFonts w:ascii="Arial" w:eastAsia="SimSun" w:hAnsi="Arial" w:cs="Arial" w:hint="eastAsia"/>
                <w:bCs/>
                <w:iCs/>
                <w:lang w:val="en-US" w:eastAsia="zh-CN"/>
              </w:rPr>
              <w:t xml:space="preserve"> in previous meetings. In RAN4 #105,</w:t>
            </w:r>
            <w:r w:rsidRPr="00F86167">
              <w:rPr>
                <w:rFonts w:ascii="Arial" w:eastAsia="SimSun" w:hAnsi="Arial" w:cs="Arial"/>
                <w:bCs/>
                <w:iCs/>
                <w:lang w:val="en-US" w:eastAsia="zh-CN"/>
              </w:rPr>
              <w:t xml:space="preserve"> RAN4 has continued the discussion about</w:t>
            </w:r>
            <w:r w:rsidRPr="00F86167">
              <w:rPr>
                <w:rFonts w:ascii="Arial" w:eastAsia="SimSun" w:hAnsi="Arial" w:cs="Arial" w:hint="eastAsia"/>
                <w:bCs/>
                <w:iCs/>
                <w:lang w:val="en-US" w:eastAsia="zh-CN"/>
              </w:rPr>
              <w:t xml:space="preserve"> the open issues for Rel-18 Tx switching, and </w:t>
            </w:r>
            <w:r w:rsidRPr="00F86167">
              <w:rPr>
                <w:rFonts w:ascii="Arial" w:eastAsia="Yu Mincho" w:hAnsi="Arial" w:cs="Arial"/>
                <w:bCs/>
                <w:iCs/>
                <w:lang w:val="en-US"/>
              </w:rPr>
              <w:t xml:space="preserve">RAN4 has </w:t>
            </w:r>
            <w:r w:rsidRPr="00F86167">
              <w:rPr>
                <w:rFonts w:ascii="Arial" w:eastAsia="SimSun" w:hAnsi="Arial" w:cs="Arial" w:hint="eastAsia"/>
                <w:bCs/>
                <w:iCs/>
                <w:lang w:val="en-US" w:eastAsia="zh-CN"/>
              </w:rPr>
              <w:t>reached the following agreements:</w:t>
            </w:r>
          </w:p>
          <w:p w14:paraId="159FCC28" w14:textId="77777777" w:rsidR="00F250C6" w:rsidRPr="00F86167" w:rsidRDefault="00F250C6" w:rsidP="00F250C6">
            <w:pPr>
              <w:spacing w:afterLines="50" w:after="120"/>
              <w:jc w:val="both"/>
              <w:rPr>
                <w:rFonts w:ascii="Arial" w:eastAsia="SimSun" w:hAnsi="Arial" w:cs="Arial"/>
                <w:bCs/>
                <w:iCs/>
                <w:lang w:eastAsia="zh-CN"/>
              </w:rPr>
            </w:pPr>
          </w:p>
          <w:p w14:paraId="2E67E6A9" w14:textId="77777777" w:rsidR="00F250C6" w:rsidRPr="00F86167" w:rsidRDefault="00F250C6" w:rsidP="00F250C6">
            <w:pPr>
              <w:spacing w:afterLines="50" w:after="120"/>
              <w:rPr>
                <w:sz w:val="24"/>
              </w:rPr>
            </w:pPr>
            <w:r w:rsidRPr="00F86167">
              <w:rPr>
                <w:rFonts w:ascii="Arial" w:eastAsia="SimSun" w:hAnsi="Arial" w:cs="Arial" w:hint="eastAsia"/>
                <w:b/>
                <w:bCs/>
                <w:iCs/>
                <w:lang w:val="en-US" w:eastAsia="zh-CN"/>
              </w:rPr>
              <w:t xml:space="preserve">Issue </w:t>
            </w:r>
            <w:r>
              <w:rPr>
                <w:rFonts w:ascii="Arial" w:eastAsia="SimSun" w:hAnsi="Arial" w:cs="Arial" w:hint="eastAsia"/>
                <w:b/>
                <w:bCs/>
                <w:iCs/>
                <w:lang w:val="en-US" w:eastAsia="zh-CN"/>
              </w:rPr>
              <w:t>1</w:t>
            </w:r>
            <w:r w:rsidRPr="00F86167">
              <w:rPr>
                <w:rFonts w:ascii="Arial" w:eastAsia="SimSun" w:hAnsi="Arial" w:cs="Arial" w:hint="eastAsia"/>
                <w:b/>
                <w:bCs/>
                <w:iCs/>
                <w:lang w:val="en-US" w:eastAsia="zh-CN"/>
              </w:rPr>
              <w:t>: I</w:t>
            </w:r>
            <w:r w:rsidRPr="00F86167">
              <w:rPr>
                <w:rFonts w:ascii="Arial" w:eastAsia="SimSun" w:hAnsi="Arial" w:cs="Arial"/>
                <w:b/>
                <w:bCs/>
                <w:iCs/>
                <w:lang w:val="en-US" w:eastAsia="zh-CN"/>
              </w:rPr>
              <w:t>mpact from switching of one Tx chain on the other Tx chain</w:t>
            </w:r>
          </w:p>
          <w:p w14:paraId="6308A9D9" w14:textId="77777777" w:rsidR="00F250C6" w:rsidRPr="00F86167" w:rsidRDefault="00F250C6" w:rsidP="00F250C6">
            <w:pPr>
              <w:tabs>
                <w:tab w:val="center" w:pos="4153"/>
                <w:tab w:val="right" w:pos="8306"/>
              </w:tabs>
              <w:snapToGrid w:val="0"/>
              <w:spacing w:after="120"/>
              <w:rPr>
                <w:rFonts w:ascii="Arial" w:eastAsia="SimSun" w:hAnsi="Arial" w:cs="Arial"/>
                <w:bCs/>
                <w:iCs/>
                <w:lang w:val="en-US" w:eastAsia="zh-CN"/>
              </w:rPr>
            </w:pPr>
            <w:r w:rsidRPr="00F86167">
              <w:rPr>
                <w:rFonts w:ascii="Arial" w:eastAsia="SimSun" w:hAnsi="Arial" w:cs="Arial" w:hint="eastAsia"/>
                <w:bCs/>
                <w:iCs/>
                <w:lang w:val="en-US" w:eastAsia="zh-CN"/>
              </w:rPr>
              <w:t>When o</w:t>
            </w:r>
            <w:r w:rsidRPr="00F86167">
              <w:rPr>
                <w:rFonts w:ascii="Arial" w:eastAsia="SimSun" w:hAnsi="Arial" w:cs="Arial"/>
                <w:bCs/>
                <w:iCs/>
                <w:lang w:val="en-US" w:eastAsia="zh-CN"/>
              </w:rPr>
              <w:t>ne of the two Tx chains is triggered to switch from one band</w:t>
            </w:r>
            <w:r w:rsidRPr="00F86167">
              <w:rPr>
                <w:rFonts w:ascii="Arial" w:eastAsia="SimSun" w:hAnsi="Arial" w:cs="Arial" w:hint="eastAsia"/>
                <w:bCs/>
                <w:iCs/>
                <w:lang w:val="en-US" w:eastAsia="zh-CN"/>
              </w:rPr>
              <w:t xml:space="preserve"> (named </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band A</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w:t>
            </w:r>
            <w:r w:rsidRPr="00F86167">
              <w:rPr>
                <w:rFonts w:ascii="Arial" w:eastAsia="SimSun" w:hAnsi="Arial" w:cs="Arial"/>
                <w:bCs/>
                <w:iCs/>
                <w:lang w:val="en-US" w:eastAsia="zh-CN"/>
              </w:rPr>
              <w:t xml:space="preserve"> to another band</w:t>
            </w:r>
            <w:r w:rsidRPr="00F86167">
              <w:rPr>
                <w:rFonts w:ascii="Arial" w:eastAsia="SimSun" w:hAnsi="Arial" w:cs="Arial" w:hint="eastAsia"/>
                <w:bCs/>
                <w:iCs/>
                <w:lang w:val="en-US" w:eastAsia="zh-CN"/>
              </w:rPr>
              <w:t xml:space="preserve"> (name </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band B</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w:t>
            </w:r>
            <w:r w:rsidRPr="00F86167">
              <w:rPr>
                <w:rFonts w:ascii="Arial" w:eastAsia="SimSun" w:hAnsi="Arial" w:cs="Arial"/>
                <w:bCs/>
                <w:iCs/>
                <w:lang w:val="en-US" w:eastAsia="zh-CN"/>
              </w:rPr>
              <w:t xml:space="preserve">, </w:t>
            </w:r>
            <w:r w:rsidRPr="00F86167">
              <w:rPr>
                <w:rFonts w:ascii="Arial" w:eastAsia="SimSun" w:hAnsi="Arial" w:cs="Arial" w:hint="eastAsia"/>
                <w:bCs/>
                <w:iCs/>
                <w:lang w:val="en-US" w:eastAsia="zh-CN"/>
              </w:rPr>
              <w:t>the other</w:t>
            </w:r>
            <w:r w:rsidRPr="00F86167">
              <w:rPr>
                <w:rFonts w:ascii="Arial" w:eastAsia="SimSun" w:hAnsi="Arial" w:cs="Arial"/>
                <w:bCs/>
                <w:iCs/>
                <w:lang w:val="en-US" w:eastAsia="zh-CN"/>
              </w:rPr>
              <w:t xml:space="preserve"> Tx chain</w:t>
            </w:r>
            <w:r w:rsidRPr="00F86167">
              <w:rPr>
                <w:rFonts w:ascii="Arial" w:eastAsia="SimSun" w:hAnsi="Arial" w:cs="Arial" w:hint="eastAsia"/>
                <w:bCs/>
                <w:iCs/>
                <w:lang w:val="en-US" w:eastAsia="zh-CN"/>
              </w:rPr>
              <w:t xml:space="preserve"> is maintained on a </w:t>
            </w:r>
            <w:r w:rsidRPr="00F86167">
              <w:rPr>
                <w:rFonts w:ascii="Arial" w:eastAsia="SimSun" w:hAnsi="Arial" w:cs="Arial"/>
                <w:bCs/>
                <w:iCs/>
                <w:lang w:val="en-US" w:eastAsia="zh-CN"/>
              </w:rPr>
              <w:t>different</w:t>
            </w:r>
            <w:r w:rsidRPr="00F86167">
              <w:rPr>
                <w:rFonts w:ascii="Arial" w:eastAsia="SimSun" w:hAnsi="Arial" w:cs="Arial" w:hint="eastAsia"/>
                <w:bCs/>
                <w:iCs/>
                <w:lang w:val="en-US" w:eastAsia="zh-CN"/>
              </w:rPr>
              <w:t xml:space="preserve"> band (named </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band C</w:t>
            </w:r>
            <w:r w:rsidRPr="00F86167">
              <w:rPr>
                <w:rFonts w:ascii="Arial" w:eastAsia="SimSun" w:hAnsi="Arial" w:cs="Arial"/>
                <w:bCs/>
                <w:iCs/>
                <w:lang w:val="en-US" w:eastAsia="zh-CN"/>
              </w:rPr>
              <w:t>”</w:t>
            </w:r>
            <w:r w:rsidRPr="00F86167">
              <w:rPr>
                <w:rFonts w:ascii="Arial" w:eastAsia="SimSun" w:hAnsi="Arial" w:cs="Arial" w:hint="eastAsia"/>
                <w:bCs/>
                <w:iCs/>
                <w:lang w:val="en-US" w:eastAsia="zh-CN"/>
              </w:rPr>
              <w:t xml:space="preserve">) and </w:t>
            </w:r>
            <w:r w:rsidRPr="00F86167">
              <w:rPr>
                <w:rFonts w:ascii="Arial" w:eastAsia="SimSun" w:hAnsi="Arial" w:cs="Arial"/>
                <w:bCs/>
                <w:iCs/>
                <w:lang w:val="en-US" w:eastAsia="zh-CN"/>
              </w:rPr>
              <w:t xml:space="preserve">the number of Tx chain </w:t>
            </w:r>
            <w:r w:rsidRPr="00F86167">
              <w:rPr>
                <w:rFonts w:ascii="Arial" w:eastAsia="SimSun" w:hAnsi="Arial" w:cs="Arial" w:hint="eastAsia"/>
                <w:bCs/>
                <w:iCs/>
                <w:lang w:val="en-US" w:eastAsia="zh-CN"/>
              </w:rPr>
              <w:t>on band C is un</w:t>
            </w:r>
            <w:r w:rsidRPr="00F86167">
              <w:rPr>
                <w:rFonts w:ascii="Arial" w:eastAsia="SimSun" w:hAnsi="Arial" w:cs="Arial"/>
                <w:bCs/>
                <w:iCs/>
                <w:lang w:val="en-US" w:eastAsia="zh-CN"/>
              </w:rPr>
              <w:t xml:space="preserve">changed </w:t>
            </w:r>
            <w:r w:rsidRPr="00F86167">
              <w:rPr>
                <w:rFonts w:ascii="Arial" w:eastAsia="SimSun" w:hAnsi="Arial" w:cs="Arial" w:hint="eastAsia"/>
                <w:bCs/>
                <w:iCs/>
                <w:lang w:val="en-US" w:eastAsia="zh-CN"/>
              </w:rPr>
              <w:t>due to</w:t>
            </w:r>
            <w:r w:rsidRPr="00F86167">
              <w:rPr>
                <w:rFonts w:ascii="Arial" w:eastAsia="SimSun" w:hAnsi="Arial" w:cs="Arial"/>
                <w:bCs/>
                <w:iCs/>
                <w:lang w:val="en-US" w:eastAsia="zh-CN"/>
              </w:rPr>
              <w:t xml:space="preserve"> </w:t>
            </w:r>
            <w:r w:rsidRPr="00F86167">
              <w:rPr>
                <w:rFonts w:ascii="Arial" w:eastAsia="SimSun" w:hAnsi="Arial" w:cs="Arial" w:hint="eastAsia"/>
                <w:bCs/>
                <w:iCs/>
                <w:lang w:val="en-US" w:eastAsia="zh-CN"/>
              </w:rPr>
              <w:t xml:space="preserve">the </w:t>
            </w:r>
            <w:r w:rsidRPr="00F86167">
              <w:rPr>
                <w:rFonts w:ascii="Arial" w:eastAsia="SimSun" w:hAnsi="Arial" w:cs="Arial"/>
                <w:bCs/>
                <w:iCs/>
                <w:lang w:val="en-US" w:eastAsia="zh-CN"/>
              </w:rPr>
              <w:t>switching</w:t>
            </w:r>
            <w:r w:rsidRPr="00F86167">
              <w:rPr>
                <w:rFonts w:ascii="Arial" w:eastAsia="SimSun" w:hAnsi="Arial" w:cs="Arial" w:hint="eastAsia"/>
                <w:bCs/>
                <w:iCs/>
                <w:lang w:val="en-US" w:eastAsia="zh-CN"/>
              </w:rPr>
              <w:t>:</w:t>
            </w:r>
          </w:p>
          <w:p w14:paraId="5E68DC79" w14:textId="77777777" w:rsidR="00F250C6" w:rsidRPr="00F86167" w:rsidRDefault="00F250C6" w:rsidP="00F250C6">
            <w:pPr>
              <w:numPr>
                <w:ilvl w:val="0"/>
                <w:numId w:val="8"/>
              </w:numPr>
              <w:tabs>
                <w:tab w:val="num" w:pos="426"/>
                <w:tab w:val="num" w:pos="1440"/>
                <w:tab w:val="center" w:pos="4153"/>
                <w:tab w:val="right" w:pos="8306"/>
              </w:tabs>
              <w:snapToGrid w:val="0"/>
              <w:spacing w:after="120"/>
              <w:ind w:leftChars="71" w:left="422" w:hangingChars="140" w:hanging="280"/>
              <w:rPr>
                <w:rFonts w:ascii="Arial" w:eastAsia="SimSun" w:hAnsi="Arial" w:cs="Arial"/>
                <w:bCs/>
                <w:iCs/>
                <w:lang w:val="en-US" w:eastAsia="zh-CN"/>
              </w:rPr>
            </w:pPr>
            <w:r w:rsidRPr="00F86167">
              <w:rPr>
                <w:rFonts w:ascii="Arial" w:eastAsia="SimSun" w:hAnsi="Arial" w:cs="Arial" w:hint="eastAsia"/>
                <w:bCs/>
                <w:iCs/>
                <w:lang w:val="en-US" w:eastAsia="zh-CN"/>
              </w:rPr>
              <w:t xml:space="preserve">In addition to the </w:t>
            </w:r>
            <w:r w:rsidRPr="00F86167">
              <w:rPr>
                <w:rFonts w:ascii="Arial" w:eastAsia="SimSun" w:hAnsi="Arial" w:cs="Arial"/>
                <w:bCs/>
                <w:iCs/>
                <w:lang w:val="en-US" w:eastAsia="zh-CN"/>
              </w:rPr>
              <w:t>baseline</w:t>
            </w:r>
            <w:r w:rsidRPr="00F86167">
              <w:rPr>
                <w:rFonts w:ascii="Arial" w:eastAsia="SimSun" w:hAnsi="Arial" w:cs="Arial" w:hint="eastAsia"/>
                <w:bCs/>
                <w:iCs/>
                <w:lang w:val="en-US" w:eastAsia="zh-CN"/>
              </w:rPr>
              <w:t xml:space="preserve"> UE assumption agreed in RAN4 #104e, RAN4 has agreed to i</w:t>
            </w:r>
            <w:r w:rsidRPr="00F86167">
              <w:rPr>
                <w:rFonts w:ascii="Arial" w:eastAsia="SimSun" w:hAnsi="Arial" w:cs="Arial"/>
                <w:bCs/>
                <w:iCs/>
                <w:lang w:val="en-US" w:eastAsia="zh-CN"/>
              </w:rPr>
              <w:t>ntroduce optional UE capability to allow UL transmission on the band with the number of Tx chain unchanged (i.e., one Tx chain is maintained on the band) during UL switching</w:t>
            </w:r>
            <w:r w:rsidRPr="00F86167">
              <w:rPr>
                <w:rFonts w:ascii="Arial" w:eastAsia="SimSun" w:hAnsi="Arial" w:cs="Arial" w:hint="eastAsia"/>
                <w:bCs/>
                <w:iCs/>
                <w:lang w:val="en-US" w:eastAsia="zh-CN"/>
              </w:rPr>
              <w:t>.</w:t>
            </w:r>
          </w:p>
          <w:p w14:paraId="77DEE459" w14:textId="77777777" w:rsidR="00F250C6" w:rsidRPr="00F86167" w:rsidRDefault="00F250C6" w:rsidP="00F250C6">
            <w:pPr>
              <w:numPr>
                <w:ilvl w:val="0"/>
                <w:numId w:val="8"/>
              </w:numPr>
              <w:tabs>
                <w:tab w:val="num" w:pos="426"/>
                <w:tab w:val="num" w:pos="709"/>
                <w:tab w:val="num" w:pos="851"/>
                <w:tab w:val="num" w:pos="1125"/>
                <w:tab w:val="num" w:pos="1440"/>
                <w:tab w:val="center" w:pos="4153"/>
                <w:tab w:val="right" w:pos="8306"/>
              </w:tabs>
              <w:snapToGrid w:val="0"/>
              <w:spacing w:after="120"/>
              <w:ind w:leftChars="71" w:left="422" w:hangingChars="140" w:hanging="280"/>
              <w:rPr>
                <w:rFonts w:ascii="Arial" w:eastAsia="SimSun" w:hAnsi="Arial" w:cs="Arial"/>
                <w:bCs/>
                <w:iCs/>
                <w:lang w:val="en-US" w:eastAsia="zh-CN"/>
              </w:rPr>
            </w:pPr>
            <w:r w:rsidRPr="00F86167">
              <w:rPr>
                <w:rFonts w:ascii="Arial" w:eastAsia="SimSun" w:hAnsi="Arial" w:cs="Arial" w:hint="eastAsia"/>
                <w:bCs/>
                <w:iCs/>
                <w:lang w:val="en-US" w:eastAsia="zh-CN"/>
              </w:rPr>
              <w:t>RAN4 will further discuss and decide the g</w:t>
            </w:r>
            <w:r w:rsidRPr="00F86167">
              <w:rPr>
                <w:rFonts w:ascii="Arial" w:eastAsia="SimSun" w:hAnsi="Arial" w:cs="Arial"/>
                <w:bCs/>
                <w:iCs/>
                <w:lang w:val="en-US" w:eastAsia="zh-CN"/>
              </w:rPr>
              <w:t>ranularity</w:t>
            </w:r>
            <w:r w:rsidRPr="00F86167">
              <w:rPr>
                <w:rFonts w:ascii="Arial" w:eastAsia="SimSun" w:hAnsi="Arial" w:cs="Arial" w:hint="eastAsia"/>
                <w:bCs/>
                <w:iCs/>
                <w:lang w:val="en-US" w:eastAsia="zh-CN"/>
              </w:rPr>
              <w:t xml:space="preserve"> of the optional UE </w:t>
            </w:r>
            <w:r w:rsidRPr="00F86167">
              <w:rPr>
                <w:rFonts w:ascii="Arial" w:eastAsia="SimSun" w:hAnsi="Arial" w:cs="Arial"/>
                <w:bCs/>
                <w:iCs/>
                <w:lang w:val="en-US" w:eastAsia="zh-CN"/>
              </w:rPr>
              <w:t>capability</w:t>
            </w:r>
            <w:r w:rsidRPr="00F86167">
              <w:rPr>
                <w:rFonts w:ascii="Arial" w:eastAsia="SimSun" w:hAnsi="Arial" w:cs="Arial" w:hint="eastAsia"/>
                <w:bCs/>
                <w:iCs/>
                <w:lang w:val="en-US" w:eastAsia="zh-CN"/>
              </w:rPr>
              <w:t xml:space="preserve"> based </w:t>
            </w:r>
            <w:r w:rsidRPr="00F86167">
              <w:rPr>
                <w:rFonts w:ascii="Arial" w:eastAsia="SimSun" w:hAnsi="Arial" w:cs="Arial"/>
                <w:bCs/>
                <w:iCs/>
                <w:lang w:val="en-US" w:eastAsia="zh-CN"/>
              </w:rPr>
              <w:t>on the</w:t>
            </w:r>
            <w:r w:rsidRPr="00F86167">
              <w:rPr>
                <w:rFonts w:ascii="Arial" w:eastAsia="SimSun" w:hAnsi="Arial" w:cs="Arial" w:hint="eastAsia"/>
                <w:bCs/>
                <w:iCs/>
                <w:lang w:val="en-US" w:eastAsia="zh-CN"/>
              </w:rPr>
              <w:t xml:space="preserve"> following options:</w:t>
            </w:r>
          </w:p>
          <w:p w14:paraId="3CEB14BB" w14:textId="77777777" w:rsidR="00F250C6" w:rsidRPr="00F86167" w:rsidRDefault="00F250C6" w:rsidP="00F250C6">
            <w:pPr>
              <w:numPr>
                <w:ilvl w:val="1"/>
                <w:numId w:val="8"/>
              </w:numPr>
              <w:tabs>
                <w:tab w:val="num" w:pos="426"/>
                <w:tab w:val="num" w:pos="484"/>
                <w:tab w:val="center" w:pos="851"/>
                <w:tab w:val="right" w:pos="8306"/>
              </w:tabs>
              <w:adjustRightInd w:val="0"/>
              <w:snapToGrid w:val="0"/>
              <w:spacing w:after="120"/>
              <w:ind w:hanging="273"/>
              <w:rPr>
                <w:rFonts w:ascii="Arial" w:eastAsia="SimSun" w:hAnsi="Arial" w:cs="Arial"/>
                <w:bCs/>
                <w:iCs/>
                <w:lang w:val="en-US" w:eastAsia="zh-CN"/>
              </w:rPr>
            </w:pPr>
            <w:r w:rsidRPr="00F86167">
              <w:rPr>
                <w:rFonts w:ascii="Arial" w:eastAsia="SimSun" w:hAnsi="Arial" w:cs="Arial" w:hint="eastAsia"/>
                <w:bCs/>
                <w:iCs/>
                <w:lang w:val="en-US" w:eastAsia="zh-CN"/>
              </w:rPr>
              <w:t xml:space="preserve">Option a: </w:t>
            </w:r>
            <w:r w:rsidRPr="00F86167">
              <w:rPr>
                <w:rFonts w:ascii="Arial" w:eastAsia="SimSun" w:hAnsi="Arial" w:cs="Arial"/>
                <w:bCs/>
                <w:iCs/>
                <w:lang w:val="en-US" w:eastAsia="zh-CN"/>
              </w:rPr>
              <w:t xml:space="preserve">per band pair per </w:t>
            </w:r>
            <w:r w:rsidRPr="00F86167">
              <w:rPr>
                <w:rFonts w:ascii="Arial" w:eastAsia="SimSun" w:hAnsi="Arial" w:cs="Arial" w:hint="eastAsia"/>
                <w:bCs/>
                <w:iCs/>
                <w:lang w:val="en-US" w:eastAsia="zh-CN"/>
              </w:rPr>
              <w:t>BC</w:t>
            </w:r>
          </w:p>
          <w:p w14:paraId="21872114" w14:textId="77777777" w:rsidR="00F250C6" w:rsidRPr="00F86167" w:rsidRDefault="00F250C6" w:rsidP="00F250C6">
            <w:pPr>
              <w:numPr>
                <w:ilvl w:val="1"/>
                <w:numId w:val="8"/>
              </w:numPr>
              <w:tabs>
                <w:tab w:val="num" w:pos="426"/>
                <w:tab w:val="num" w:pos="484"/>
                <w:tab w:val="center" w:pos="851"/>
                <w:tab w:val="right" w:pos="8306"/>
              </w:tabs>
              <w:adjustRightInd w:val="0"/>
              <w:snapToGrid w:val="0"/>
              <w:spacing w:after="120"/>
              <w:ind w:hanging="273"/>
              <w:rPr>
                <w:rFonts w:ascii="Arial" w:eastAsia="SimSun" w:hAnsi="Arial" w:cs="Arial"/>
                <w:bCs/>
                <w:iCs/>
                <w:lang w:val="en-US" w:eastAsia="zh-CN"/>
              </w:rPr>
            </w:pPr>
            <w:r w:rsidRPr="00F86167">
              <w:rPr>
                <w:rFonts w:ascii="Arial" w:eastAsia="SimSun" w:hAnsi="Arial" w:cs="Arial" w:hint="eastAsia"/>
                <w:bCs/>
                <w:iCs/>
                <w:lang w:val="en-US" w:eastAsia="zh-CN"/>
              </w:rPr>
              <w:t xml:space="preserve">Option b: </w:t>
            </w:r>
            <w:r w:rsidRPr="00F86167">
              <w:rPr>
                <w:rFonts w:ascii="Arial" w:eastAsia="SimSun" w:hAnsi="Arial" w:cs="Arial"/>
                <w:bCs/>
                <w:iCs/>
                <w:lang w:val="en-US" w:eastAsia="zh-CN"/>
              </w:rPr>
              <w:t>per band per band pair per BC</w:t>
            </w:r>
          </w:p>
          <w:p w14:paraId="7B2BED45" w14:textId="0E732713" w:rsidR="00F250C6" w:rsidRPr="00F250C6" w:rsidRDefault="00F250C6" w:rsidP="00F250C6">
            <w:pPr>
              <w:numPr>
                <w:ilvl w:val="1"/>
                <w:numId w:val="8"/>
              </w:numPr>
              <w:tabs>
                <w:tab w:val="num" w:pos="426"/>
                <w:tab w:val="num" w:pos="484"/>
                <w:tab w:val="center" w:pos="851"/>
                <w:tab w:val="right" w:pos="8306"/>
              </w:tabs>
              <w:adjustRightInd w:val="0"/>
              <w:snapToGrid w:val="0"/>
              <w:spacing w:after="120"/>
              <w:ind w:hanging="273"/>
              <w:rPr>
                <w:rFonts w:ascii="Arial" w:eastAsia="SimSun" w:hAnsi="Arial" w:cs="Arial"/>
                <w:bCs/>
                <w:iCs/>
                <w:lang w:val="en-US" w:eastAsia="zh-CN"/>
              </w:rPr>
            </w:pPr>
            <w:r w:rsidRPr="00F86167">
              <w:rPr>
                <w:rFonts w:ascii="Arial" w:eastAsia="SimSun" w:hAnsi="Arial" w:cs="Arial" w:hint="eastAsia"/>
                <w:bCs/>
                <w:iCs/>
                <w:lang w:val="en-US" w:eastAsia="zh-CN"/>
              </w:rPr>
              <w:t>Other options are not precluded</w:t>
            </w:r>
          </w:p>
          <w:p w14:paraId="5F3A572B" w14:textId="77777777" w:rsidR="00F250C6" w:rsidRPr="00F86167" w:rsidRDefault="00F250C6" w:rsidP="00F250C6">
            <w:pPr>
              <w:spacing w:afterLines="50" w:after="120"/>
              <w:rPr>
                <w:rFonts w:ascii="Arial" w:eastAsia="SimSun" w:hAnsi="Arial" w:cs="Arial"/>
                <w:bCs/>
                <w:iCs/>
                <w:lang w:eastAsia="zh-CN"/>
              </w:rPr>
            </w:pPr>
          </w:p>
          <w:p w14:paraId="5C2EE410" w14:textId="77777777" w:rsidR="00F250C6" w:rsidRPr="00F86167" w:rsidRDefault="00F250C6" w:rsidP="00F250C6">
            <w:pPr>
              <w:spacing w:afterLines="50" w:after="120"/>
              <w:rPr>
                <w:rFonts w:ascii="Arial" w:eastAsia="SimSun" w:hAnsi="Arial" w:cs="Arial"/>
                <w:b/>
                <w:bCs/>
                <w:iCs/>
                <w:lang w:val="en-US" w:eastAsia="zh-CN"/>
              </w:rPr>
            </w:pPr>
            <w:r w:rsidRPr="00F86167">
              <w:rPr>
                <w:rFonts w:ascii="Arial" w:eastAsia="SimSun" w:hAnsi="Arial" w:cs="Arial"/>
                <w:b/>
                <w:bCs/>
                <w:iCs/>
                <w:lang w:val="en-US" w:eastAsia="zh-CN"/>
              </w:rPr>
              <w:t xml:space="preserve">Issue </w:t>
            </w:r>
            <w:r>
              <w:rPr>
                <w:rFonts w:ascii="Arial" w:eastAsia="SimSun" w:hAnsi="Arial" w:cs="Arial" w:hint="eastAsia"/>
                <w:b/>
                <w:bCs/>
                <w:iCs/>
                <w:lang w:val="en-US" w:eastAsia="zh-CN"/>
              </w:rPr>
              <w:t>2</w:t>
            </w:r>
            <w:r w:rsidRPr="00F86167">
              <w:rPr>
                <w:rFonts w:ascii="Arial" w:eastAsia="SimSun" w:hAnsi="Arial" w:cs="Arial"/>
                <w:b/>
                <w:bCs/>
                <w:iCs/>
                <w:lang w:val="en-US" w:eastAsia="zh-CN"/>
              </w:rPr>
              <w:t xml:space="preserve">: </w:t>
            </w:r>
            <w:r w:rsidRPr="00F86167">
              <w:rPr>
                <w:rFonts w:ascii="Arial" w:eastAsia="SimSun" w:hAnsi="Arial" w:cs="Arial" w:hint="eastAsia"/>
                <w:b/>
                <w:bCs/>
                <w:iCs/>
                <w:lang w:val="en-US" w:eastAsia="zh-CN"/>
              </w:rPr>
              <w:t>A</w:t>
            </w:r>
            <w:r w:rsidRPr="00F86167">
              <w:rPr>
                <w:rFonts w:ascii="Arial" w:eastAsia="SimSun" w:hAnsi="Arial" w:cs="Arial"/>
                <w:b/>
                <w:bCs/>
                <w:iCs/>
                <w:lang w:val="en-US" w:eastAsia="zh-CN"/>
              </w:rPr>
              <w:t xml:space="preserve">mbiguity </w:t>
            </w:r>
            <w:r w:rsidRPr="00F86167">
              <w:rPr>
                <w:rFonts w:ascii="Arial" w:eastAsia="SimSun" w:hAnsi="Arial" w:cs="Arial" w:hint="eastAsia"/>
                <w:b/>
                <w:bCs/>
                <w:iCs/>
                <w:lang w:val="en-US" w:eastAsia="zh-CN"/>
              </w:rPr>
              <w:t>issue when two Tx chains are switched between two different band pairs</w:t>
            </w:r>
          </w:p>
          <w:p w14:paraId="0DF012AE" w14:textId="77777777" w:rsidR="00F250C6" w:rsidRPr="00F86167" w:rsidRDefault="00F250C6" w:rsidP="00F250C6">
            <w:pPr>
              <w:tabs>
                <w:tab w:val="center" w:pos="4153"/>
                <w:tab w:val="right" w:pos="8306"/>
              </w:tabs>
              <w:snapToGrid w:val="0"/>
              <w:spacing w:after="120"/>
              <w:rPr>
                <w:rFonts w:ascii="Arial" w:eastAsia="SimSun" w:hAnsi="Arial" w:cs="Arial"/>
                <w:bCs/>
                <w:iCs/>
                <w:lang w:val="en-US" w:eastAsia="zh-CN"/>
              </w:rPr>
            </w:pPr>
            <w:r w:rsidRPr="00F86167">
              <w:rPr>
                <w:rFonts w:ascii="Arial" w:eastAsia="SimSun" w:hAnsi="Arial" w:cs="Arial"/>
                <w:bCs/>
                <w:iCs/>
                <w:lang w:val="en-US" w:eastAsia="zh-CN"/>
              </w:rPr>
              <w:t>For Rel-18 UL Tx switching among 4 bands, when switching from 1T+1T on band A and B to 1T+1T on band C and D is performed,</w:t>
            </w:r>
            <w:r>
              <w:rPr>
                <w:rFonts w:ascii="Arial" w:eastAsia="SimSun" w:hAnsi="Arial" w:cs="Arial" w:hint="eastAsia"/>
                <w:bCs/>
                <w:iCs/>
                <w:lang w:val="en-US" w:eastAsia="zh-CN"/>
              </w:rPr>
              <w:t xml:space="preserve"> and</w:t>
            </w:r>
            <w:r w:rsidRPr="00F86167">
              <w:rPr>
                <w:rFonts w:ascii="Arial" w:eastAsia="SimSun" w:hAnsi="Arial" w:cs="Arial" w:hint="eastAsia"/>
                <w:bCs/>
                <w:iCs/>
                <w:lang w:val="en-US" w:eastAsia="zh-CN"/>
              </w:rPr>
              <w:t xml:space="preserve"> </w:t>
            </w:r>
            <w:r w:rsidRPr="00F86167">
              <w:rPr>
                <w:rFonts w:ascii="Arial" w:eastAsia="SimSun" w:hAnsi="Arial" w:cs="Arial"/>
                <w:bCs/>
                <w:iCs/>
                <w:lang w:val="en-US" w:eastAsia="zh-CN"/>
              </w:rPr>
              <w:t>it is not clear whether UE performs Tx switching {from band A to C + B to D} or {from band A to D + B to C}</w:t>
            </w:r>
            <w:r>
              <w:rPr>
                <w:rFonts w:ascii="Arial" w:eastAsia="SimSun" w:hAnsi="Arial" w:cs="Arial" w:hint="eastAsia"/>
                <w:bCs/>
                <w:iCs/>
                <w:lang w:val="en-US" w:eastAsia="zh-CN"/>
              </w:rPr>
              <w:t>, RAN4 agreed that:</w:t>
            </w:r>
          </w:p>
          <w:p w14:paraId="4E096105" w14:textId="77777777" w:rsidR="00F250C6" w:rsidRPr="00A67CC5" w:rsidRDefault="00F250C6" w:rsidP="00F250C6">
            <w:pPr>
              <w:numPr>
                <w:ilvl w:val="0"/>
                <w:numId w:val="8"/>
              </w:numPr>
              <w:tabs>
                <w:tab w:val="num" w:pos="426"/>
                <w:tab w:val="num" w:pos="484"/>
                <w:tab w:val="num" w:pos="851"/>
                <w:tab w:val="num" w:pos="1440"/>
                <w:tab w:val="center" w:pos="4153"/>
                <w:tab w:val="right" w:pos="8306"/>
              </w:tabs>
              <w:snapToGrid w:val="0"/>
              <w:spacing w:after="120"/>
              <w:ind w:leftChars="71" w:left="422" w:hangingChars="140" w:hanging="280"/>
              <w:rPr>
                <w:rFonts w:ascii="Arial" w:eastAsia="SimSun" w:hAnsi="Arial" w:cs="Arial"/>
                <w:szCs w:val="21"/>
              </w:rPr>
            </w:pPr>
            <w:r w:rsidRPr="00F86167">
              <w:rPr>
                <w:rFonts w:ascii="Arial" w:eastAsia="SimSun" w:hAnsi="Arial" w:cs="Arial"/>
                <w:szCs w:val="21"/>
              </w:rPr>
              <w:t xml:space="preserve">As baseline UE assumption, </w:t>
            </w:r>
            <w:r w:rsidRPr="00F86167">
              <w:rPr>
                <w:rFonts w:ascii="Arial" w:eastAsia="SimSun" w:hAnsi="Arial" w:cs="Arial"/>
                <w:szCs w:val="21"/>
                <w:lang w:eastAsia="zh-CN"/>
              </w:rPr>
              <w:t>n</w:t>
            </w:r>
            <w:r w:rsidRPr="00A67CC5">
              <w:rPr>
                <w:rFonts w:ascii="Arial" w:eastAsia="SimSun" w:hAnsi="Arial" w:cs="Arial"/>
                <w:szCs w:val="21"/>
              </w:rPr>
              <w:t xml:space="preserve">o need to resolve the ambiguity issue of the switching pattern for </w:t>
            </w:r>
            <w:r w:rsidRPr="00A67CC5">
              <w:rPr>
                <w:rFonts w:ascii="Arial" w:eastAsia="MS Gothic" w:hAnsi="Arial" w:cs="Arial"/>
                <w:szCs w:val="21"/>
                <w:lang w:val="en-US" w:eastAsia="zh-CN"/>
              </w:rPr>
              <w:t>each</w:t>
            </w:r>
            <w:r w:rsidRPr="00A67CC5">
              <w:rPr>
                <w:rFonts w:ascii="Arial" w:eastAsia="SimSun" w:hAnsi="Arial" w:cs="Arial"/>
                <w:szCs w:val="21"/>
              </w:rPr>
              <w:t xml:space="preserve"> Tx chain and </w:t>
            </w:r>
            <w:r w:rsidRPr="00A67CC5">
              <w:rPr>
                <w:rFonts w:ascii="Arial" w:eastAsia="SimSun" w:hAnsi="Arial" w:cs="Arial"/>
                <w:bCs/>
                <w:iCs/>
                <w:lang w:val="en-US" w:eastAsia="zh-CN"/>
              </w:rPr>
              <w:t>determine</w:t>
            </w:r>
            <w:r w:rsidRPr="00A67CC5">
              <w:rPr>
                <w:rFonts w:ascii="Arial" w:eastAsia="SimSun" w:hAnsi="Arial" w:cs="Arial"/>
                <w:szCs w:val="21"/>
              </w:rPr>
              <w:t xml:space="preserve"> the switching gap based on the worst case</w:t>
            </w:r>
            <w:r>
              <w:rPr>
                <w:rFonts w:ascii="Arial" w:eastAsia="SimSun" w:hAnsi="Arial" w:cs="Arial" w:hint="eastAsia"/>
                <w:szCs w:val="21"/>
                <w:lang w:eastAsia="zh-CN"/>
              </w:rPr>
              <w:t xml:space="preserve"> by default</w:t>
            </w:r>
            <w:r w:rsidRPr="00A67CC5">
              <w:rPr>
                <w:rFonts w:ascii="Arial" w:eastAsia="SimSun" w:hAnsi="Arial" w:cs="Arial"/>
                <w:szCs w:val="21"/>
              </w:rPr>
              <w:t xml:space="preserve">, i.e., neither of the two Tx chains is expected to be used for transmission during the maximum of the four </w:t>
            </w:r>
            <w:r w:rsidRPr="00A67CC5">
              <w:rPr>
                <w:rFonts w:ascii="Arial" w:hAnsi="Arial" w:cs="Arial"/>
                <w:bCs/>
                <w:szCs w:val="21"/>
              </w:rPr>
              <w:t>switching periods, i.e., max {</w:t>
            </w:r>
            <w:proofErr w:type="spellStart"/>
            <w:r w:rsidRPr="00A67CC5">
              <w:rPr>
                <w:rFonts w:ascii="Arial" w:hAnsi="Arial" w:cs="Arial"/>
                <w:bCs/>
                <w:szCs w:val="21"/>
              </w:rPr>
              <w:t>T</w:t>
            </w:r>
            <w:r w:rsidRPr="00A67CC5">
              <w:rPr>
                <w:rFonts w:ascii="Arial" w:hAnsi="Arial" w:cs="Arial"/>
                <w:bCs/>
                <w:szCs w:val="21"/>
                <w:vertAlign w:val="subscript"/>
              </w:rPr>
              <w:t>switch_A</w:t>
            </w:r>
            <w:proofErr w:type="spellEnd"/>
            <w:r w:rsidRPr="00A67CC5">
              <w:rPr>
                <w:rFonts w:ascii="Arial" w:hAnsi="Arial" w:cs="Arial"/>
                <w:bCs/>
                <w:szCs w:val="21"/>
                <w:vertAlign w:val="subscript"/>
              </w:rPr>
              <w:t>-C</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switch_B</w:t>
            </w:r>
            <w:proofErr w:type="spellEnd"/>
            <w:r w:rsidRPr="00A67CC5">
              <w:rPr>
                <w:rFonts w:ascii="Arial" w:hAnsi="Arial" w:cs="Arial"/>
                <w:bCs/>
                <w:szCs w:val="21"/>
                <w:vertAlign w:val="subscript"/>
              </w:rPr>
              <w:t>-D</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switch_A</w:t>
            </w:r>
            <w:proofErr w:type="spellEnd"/>
            <w:r w:rsidRPr="00A67CC5">
              <w:rPr>
                <w:rFonts w:ascii="Arial" w:hAnsi="Arial" w:cs="Arial"/>
                <w:bCs/>
                <w:szCs w:val="21"/>
                <w:vertAlign w:val="subscript"/>
              </w:rPr>
              <w:t>-D</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switch_B</w:t>
            </w:r>
            <w:proofErr w:type="spellEnd"/>
            <w:r w:rsidRPr="00A67CC5">
              <w:rPr>
                <w:rFonts w:ascii="Arial" w:hAnsi="Arial" w:cs="Arial"/>
                <w:bCs/>
                <w:szCs w:val="21"/>
                <w:vertAlign w:val="subscript"/>
              </w:rPr>
              <w:t>-C</w:t>
            </w:r>
            <w:r w:rsidRPr="00A67CC5">
              <w:rPr>
                <w:rFonts w:ascii="Arial" w:hAnsi="Arial" w:cs="Arial"/>
                <w:bCs/>
                <w:szCs w:val="21"/>
              </w:rPr>
              <w:t>}.</w:t>
            </w:r>
          </w:p>
          <w:p w14:paraId="0867D2F6" w14:textId="386BC1B8" w:rsidR="00F250C6" w:rsidRPr="00F250C6" w:rsidRDefault="00F250C6" w:rsidP="00F250C6">
            <w:pPr>
              <w:tabs>
                <w:tab w:val="num" w:pos="484"/>
                <w:tab w:val="num" w:pos="709"/>
                <w:tab w:val="num" w:pos="851"/>
                <w:tab w:val="num" w:pos="1440"/>
                <w:tab w:val="center" w:pos="4153"/>
                <w:tab w:val="right" w:pos="8306"/>
              </w:tabs>
              <w:snapToGrid w:val="0"/>
              <w:spacing w:after="120"/>
              <w:ind w:left="422"/>
              <w:rPr>
                <w:rFonts w:ascii="Arial" w:hAnsi="Arial" w:cs="Arial"/>
                <w:bCs/>
                <w:szCs w:val="21"/>
              </w:rPr>
            </w:pPr>
            <w:r w:rsidRPr="00F86167">
              <w:rPr>
                <w:rFonts w:ascii="Arial" w:eastAsia="SimSun" w:hAnsi="Arial" w:cs="Arial"/>
                <w:szCs w:val="21"/>
                <w:lang w:eastAsia="zh-CN"/>
              </w:rPr>
              <w:t>Note</w:t>
            </w:r>
            <w:r w:rsidRPr="00A67CC5">
              <w:rPr>
                <w:rFonts w:ascii="Arial" w:hAnsi="Arial" w:cs="Arial"/>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switch_A</w:t>
            </w:r>
            <w:proofErr w:type="spellEnd"/>
            <w:r w:rsidRPr="00A67CC5">
              <w:rPr>
                <w:rFonts w:ascii="Arial" w:hAnsi="Arial" w:cs="Arial"/>
                <w:bCs/>
                <w:szCs w:val="21"/>
                <w:vertAlign w:val="subscript"/>
              </w:rPr>
              <w:t>-C</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switch_B</w:t>
            </w:r>
            <w:proofErr w:type="spellEnd"/>
            <w:r w:rsidRPr="00A67CC5">
              <w:rPr>
                <w:rFonts w:ascii="Arial" w:hAnsi="Arial" w:cs="Arial"/>
                <w:bCs/>
                <w:szCs w:val="21"/>
                <w:vertAlign w:val="subscript"/>
              </w:rPr>
              <w:t>-D</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switch_A</w:t>
            </w:r>
            <w:proofErr w:type="spellEnd"/>
            <w:r w:rsidRPr="00A67CC5">
              <w:rPr>
                <w:rFonts w:ascii="Arial" w:hAnsi="Arial" w:cs="Arial"/>
                <w:bCs/>
                <w:szCs w:val="21"/>
                <w:vertAlign w:val="subscript"/>
              </w:rPr>
              <w:t>-D</w:t>
            </w:r>
            <w:r w:rsidRPr="00A67CC5">
              <w:rPr>
                <w:rFonts w:ascii="Arial" w:hAnsi="Arial" w:cs="Arial"/>
                <w:bCs/>
                <w:szCs w:val="21"/>
              </w:rPr>
              <w:t xml:space="preserve">, </w:t>
            </w:r>
            <w:proofErr w:type="spellStart"/>
            <w:r w:rsidRPr="00A67CC5">
              <w:rPr>
                <w:rFonts w:ascii="Arial" w:hAnsi="Arial" w:cs="Arial"/>
                <w:bCs/>
                <w:szCs w:val="21"/>
              </w:rPr>
              <w:t>T</w:t>
            </w:r>
            <w:r w:rsidRPr="00A67CC5">
              <w:rPr>
                <w:rFonts w:ascii="Arial" w:hAnsi="Arial" w:cs="Arial"/>
                <w:bCs/>
                <w:szCs w:val="21"/>
                <w:vertAlign w:val="subscript"/>
              </w:rPr>
              <w:t>switch_B</w:t>
            </w:r>
            <w:proofErr w:type="spellEnd"/>
            <w:r w:rsidRPr="00A67CC5">
              <w:rPr>
                <w:rFonts w:ascii="Arial" w:hAnsi="Arial" w:cs="Arial"/>
                <w:bCs/>
                <w:szCs w:val="21"/>
                <w:vertAlign w:val="subscript"/>
              </w:rPr>
              <w:t xml:space="preserve">-C </w:t>
            </w:r>
            <w:r w:rsidRPr="00F13D28">
              <w:rPr>
                <w:rFonts w:ascii="Arial" w:eastAsia="SimSun" w:hAnsi="Arial" w:cs="Arial" w:hint="eastAsia"/>
                <w:bCs/>
                <w:szCs w:val="21"/>
                <w:lang w:eastAsia="zh-CN"/>
              </w:rPr>
              <w:t>are</w:t>
            </w:r>
            <w:r w:rsidRPr="00A67CC5">
              <w:rPr>
                <w:rFonts w:ascii="Arial" w:hAnsi="Arial" w:cs="Arial"/>
                <w:bCs/>
                <w:szCs w:val="21"/>
              </w:rPr>
              <w:t xml:space="preserve"> the switching period</w:t>
            </w:r>
            <w:r w:rsidRPr="00F13D28">
              <w:rPr>
                <w:rFonts w:ascii="Arial" w:eastAsia="SimSun" w:hAnsi="Arial" w:cs="Arial" w:hint="eastAsia"/>
                <w:bCs/>
                <w:szCs w:val="21"/>
                <w:lang w:eastAsia="zh-CN"/>
              </w:rPr>
              <w:t>s</w:t>
            </w:r>
            <w:r w:rsidRPr="00A67CC5">
              <w:rPr>
                <w:rFonts w:ascii="Arial" w:hAnsi="Arial" w:cs="Arial"/>
                <w:bCs/>
                <w:szCs w:val="21"/>
              </w:rPr>
              <w:t xml:space="preserve"> reported by the UE for </w:t>
            </w:r>
            <w:r w:rsidRPr="00A67CC5">
              <w:rPr>
                <w:rFonts w:ascii="Arial" w:eastAsia="SimSun" w:hAnsi="Arial" w:cs="Arial"/>
                <w:bCs/>
                <w:szCs w:val="21"/>
              </w:rPr>
              <w:t>band pair</w:t>
            </w:r>
            <w:r w:rsidRPr="00A67CC5">
              <w:rPr>
                <w:rFonts w:ascii="Arial" w:hAnsi="Arial" w:cs="Arial"/>
                <w:bCs/>
                <w:szCs w:val="21"/>
              </w:rPr>
              <w:t xml:space="preserve"> A</w:t>
            </w:r>
            <w:r w:rsidRPr="00A67CC5">
              <w:rPr>
                <w:rFonts w:ascii="Arial" w:eastAsia="SimSun" w:hAnsi="Arial" w:cs="Arial"/>
                <w:bCs/>
                <w:szCs w:val="21"/>
              </w:rPr>
              <w:t>&amp;</w:t>
            </w:r>
            <w:r w:rsidRPr="00A67CC5">
              <w:rPr>
                <w:rFonts w:ascii="Arial" w:hAnsi="Arial" w:cs="Arial"/>
                <w:bCs/>
                <w:szCs w:val="21"/>
              </w:rPr>
              <w:t>C, B</w:t>
            </w:r>
            <w:r w:rsidRPr="00A67CC5">
              <w:rPr>
                <w:rFonts w:ascii="Arial" w:eastAsia="SimSun" w:hAnsi="Arial" w:cs="Arial"/>
                <w:bCs/>
                <w:szCs w:val="21"/>
              </w:rPr>
              <w:t>&amp;</w:t>
            </w:r>
            <w:proofErr w:type="gramStart"/>
            <w:r w:rsidRPr="00A67CC5">
              <w:rPr>
                <w:rFonts w:ascii="Arial" w:hAnsi="Arial" w:cs="Arial"/>
                <w:bCs/>
                <w:szCs w:val="21"/>
              </w:rPr>
              <w:t>D,A</w:t>
            </w:r>
            <w:proofErr w:type="gramEnd"/>
            <w:r w:rsidRPr="00A67CC5">
              <w:rPr>
                <w:rFonts w:ascii="Arial" w:eastAsia="SimSun" w:hAnsi="Arial" w:cs="Arial"/>
                <w:bCs/>
                <w:szCs w:val="21"/>
              </w:rPr>
              <w:t>&amp;</w:t>
            </w:r>
            <w:r w:rsidRPr="00A67CC5">
              <w:rPr>
                <w:rFonts w:ascii="Arial" w:hAnsi="Arial" w:cs="Arial"/>
                <w:bCs/>
                <w:szCs w:val="21"/>
              </w:rPr>
              <w:t>D and B</w:t>
            </w:r>
            <w:r w:rsidRPr="00A67CC5">
              <w:rPr>
                <w:rFonts w:ascii="Arial" w:eastAsia="SimSun" w:hAnsi="Arial" w:cs="Arial"/>
                <w:bCs/>
                <w:szCs w:val="21"/>
              </w:rPr>
              <w:t>&amp;</w:t>
            </w:r>
            <w:r w:rsidRPr="00A67CC5">
              <w:rPr>
                <w:rFonts w:ascii="Arial" w:hAnsi="Arial" w:cs="Arial"/>
                <w:bCs/>
                <w:szCs w:val="21"/>
              </w:rPr>
              <w:t>C, respectively.</w:t>
            </w:r>
          </w:p>
        </w:tc>
      </w:tr>
    </w:tbl>
    <w:p w14:paraId="3EC51AC4" w14:textId="77777777" w:rsidR="00F250C6" w:rsidRDefault="00F250C6" w:rsidP="009339CB"/>
    <w:p w14:paraId="4854EE57" w14:textId="5D92B4E2" w:rsidR="009339CB" w:rsidRDefault="00F250C6" w:rsidP="009339CB">
      <w:r>
        <w:t>In this contribution, we discuss the RAN2 work for UL Tx switching configuration and capabilities.</w:t>
      </w:r>
    </w:p>
    <w:p w14:paraId="7D484B6E" w14:textId="7FED6082" w:rsidR="009339CB" w:rsidRPr="006E13D1" w:rsidRDefault="009339CB" w:rsidP="009339CB">
      <w:pPr>
        <w:pStyle w:val="Heading1"/>
      </w:pPr>
      <w:r w:rsidRPr="006E13D1">
        <w:lastRenderedPageBreak/>
        <w:t>2</w:t>
      </w:r>
      <w:r w:rsidRPr="006E13D1">
        <w:tab/>
      </w:r>
      <w:r w:rsidR="00F250C6">
        <w:t>3- and 4-band UL Tx switching</w:t>
      </w:r>
    </w:p>
    <w:p w14:paraId="5982B445" w14:textId="21392C3A" w:rsidR="009339CB" w:rsidRPr="006E13D1" w:rsidRDefault="009339CB" w:rsidP="009339CB">
      <w:pPr>
        <w:pStyle w:val="Heading2"/>
      </w:pPr>
      <w:r>
        <w:t>2</w:t>
      </w:r>
      <w:r w:rsidRPr="006E13D1">
        <w:t>.1</w:t>
      </w:r>
      <w:r w:rsidRPr="006E13D1">
        <w:tab/>
      </w:r>
      <w:r w:rsidR="00F250C6">
        <w:t>UE capabilities</w:t>
      </w:r>
    </w:p>
    <w:p w14:paraId="2A2A13F6" w14:textId="6D04E972" w:rsidR="00F250C6" w:rsidRDefault="00F250C6" w:rsidP="009339CB">
      <w:r w:rsidRPr="00F250C6">
        <w:t xml:space="preserve">In Rel-18, the UL Tx switching is extended from two bands to three and four bands. This means that the number of </w:t>
      </w:r>
      <w:r>
        <w:t xml:space="preserve">potential </w:t>
      </w:r>
      <w:r w:rsidRPr="00F250C6">
        <w:t xml:space="preserve">band pair combinations </w:t>
      </w:r>
      <w:r>
        <w:t xml:space="preserve">for a BC supporting UL Tx switching </w:t>
      </w:r>
      <w:r w:rsidRPr="00F250C6">
        <w:t xml:space="preserve">increases from 1 (Rel-16) or 2 (Rel-17) to 3 (with three bands) or 6 (with four bands). </w:t>
      </w:r>
      <w:r>
        <w:t xml:space="preserve">Since </w:t>
      </w:r>
      <w:r w:rsidRPr="00F250C6">
        <w:t xml:space="preserve">UE may also support different switching options for each </w:t>
      </w:r>
      <w:r>
        <w:t xml:space="preserve">band </w:t>
      </w:r>
      <w:r w:rsidRPr="00F250C6">
        <w:t xml:space="preserve">combination, </w:t>
      </w:r>
      <w:r>
        <w:t>this</w:t>
      </w:r>
      <w:r w:rsidRPr="00F250C6">
        <w:t xml:space="preserve"> requires UE to indicate capabilities for each of them (as has already been discussed in RAN1 and RAN2)</w:t>
      </w:r>
      <w:r>
        <w:t>. This was already discussed in RAN2#119-e and the following was decided:</w:t>
      </w:r>
    </w:p>
    <w:tbl>
      <w:tblPr>
        <w:tblStyle w:val="TableGrid"/>
        <w:tblW w:w="0" w:type="auto"/>
        <w:tblLook w:val="04A0" w:firstRow="1" w:lastRow="0" w:firstColumn="1" w:lastColumn="0" w:noHBand="0" w:noVBand="1"/>
      </w:tblPr>
      <w:tblGrid>
        <w:gridCol w:w="9631"/>
      </w:tblGrid>
      <w:tr w:rsidR="00F250C6" w14:paraId="148AEDF5" w14:textId="77777777" w:rsidTr="00F250C6">
        <w:tc>
          <w:tcPr>
            <w:tcW w:w="9631" w:type="dxa"/>
          </w:tcPr>
          <w:p w14:paraId="17D3CE1D" w14:textId="77777777" w:rsidR="00F250C6" w:rsidRPr="00737C12" w:rsidRDefault="00F250C6" w:rsidP="00F250C6">
            <w:pPr>
              <w:pStyle w:val="Agreement"/>
              <w:rPr>
                <w:lang w:eastAsia="ja-JP"/>
              </w:rPr>
            </w:pPr>
            <w:r w:rsidRPr="00230A81">
              <w:rPr>
                <w:lang w:eastAsia="ja-JP"/>
              </w:rPr>
              <w:t xml:space="preserve">As a baseline, RAN2 reuse Rel-16/17 UL Tx switching band combination list (i.e. </w:t>
            </w:r>
            <w:r w:rsidRPr="001D045A">
              <w:rPr>
                <w:i/>
                <w:iCs/>
                <w:lang w:eastAsia="ja-JP"/>
              </w:rPr>
              <w:t>BandCombinationList-UplinkTxSwitch-r16</w:t>
            </w:r>
            <w:r w:rsidRPr="00230A81">
              <w:rPr>
                <w:lang w:eastAsia="ja-JP"/>
              </w:rPr>
              <w:t>) for Rel-18 UL Tx switching capability reporting.</w:t>
            </w:r>
          </w:p>
          <w:p w14:paraId="3396F605" w14:textId="77777777" w:rsidR="00F250C6" w:rsidRPr="00F250C6" w:rsidRDefault="00F250C6" w:rsidP="00F250C6">
            <w:pPr>
              <w:pStyle w:val="Agreement"/>
              <w:rPr>
                <w:lang w:eastAsia="ja-JP"/>
              </w:rPr>
            </w:pPr>
            <w:r w:rsidRPr="001D045A">
              <w:rPr>
                <w:lang w:eastAsia="ja-JP"/>
              </w:rPr>
              <w:t xml:space="preserve">As a baseline, uplink bands for Rel-18 UL Tx switching are configured as in legacy </w:t>
            </w:r>
            <w:r w:rsidRPr="00F250C6">
              <w:rPr>
                <w:lang w:eastAsia="ja-JP"/>
              </w:rPr>
              <w:t xml:space="preserve">way, i.e. by </w:t>
            </w:r>
            <w:proofErr w:type="spellStart"/>
            <w:r w:rsidRPr="00F250C6">
              <w:rPr>
                <w:i/>
                <w:iCs/>
                <w:lang w:eastAsia="ja-JP"/>
              </w:rPr>
              <w:t>UplinkConfig</w:t>
            </w:r>
            <w:proofErr w:type="spellEnd"/>
            <w:r w:rsidRPr="00F250C6">
              <w:rPr>
                <w:lang w:eastAsia="ja-JP"/>
              </w:rPr>
              <w:t>.</w:t>
            </w:r>
          </w:p>
          <w:p w14:paraId="4168DC3B" w14:textId="77777777" w:rsidR="00F250C6" w:rsidRPr="00F250C6" w:rsidRDefault="00F250C6" w:rsidP="00F250C6">
            <w:pPr>
              <w:pStyle w:val="Agreement"/>
              <w:rPr>
                <w:lang w:eastAsia="ja-JP"/>
              </w:rPr>
            </w:pPr>
            <w:r w:rsidRPr="00F250C6">
              <w:rPr>
                <w:lang w:eastAsia="ja-JP"/>
              </w:rPr>
              <w:t>RAN2 waits for RAN1/4 input and then addresses the potential issues according to RAN1/4 indication, e.g.:</w:t>
            </w:r>
          </w:p>
          <w:p w14:paraId="6ED5A909" w14:textId="77777777" w:rsidR="00F250C6" w:rsidRPr="00F250C6" w:rsidRDefault="00F250C6" w:rsidP="00F250C6">
            <w:pPr>
              <w:pStyle w:val="Agreement"/>
              <w:numPr>
                <w:ilvl w:val="0"/>
                <w:numId w:val="0"/>
              </w:numPr>
              <w:ind w:left="1619"/>
              <w:rPr>
                <w:lang w:eastAsia="ja-JP"/>
              </w:rPr>
            </w:pPr>
            <w:r w:rsidRPr="00F250C6">
              <w:rPr>
                <w:lang w:eastAsia="ja-JP"/>
              </w:rPr>
              <w:t>– whether the switching period is configured per band pair or per band combination on UE capability reporting.</w:t>
            </w:r>
          </w:p>
          <w:p w14:paraId="15C2A3CD" w14:textId="77777777" w:rsidR="00F250C6" w:rsidRPr="00F250C6" w:rsidRDefault="00F250C6" w:rsidP="00F250C6">
            <w:pPr>
              <w:pStyle w:val="Agreement"/>
              <w:numPr>
                <w:ilvl w:val="0"/>
                <w:numId w:val="0"/>
              </w:numPr>
              <w:ind w:left="1619"/>
              <w:rPr>
                <w:lang w:eastAsia="ja-JP"/>
              </w:rPr>
            </w:pPr>
            <w:r w:rsidRPr="00F250C6">
              <w:rPr>
                <w:lang w:eastAsia="ja-JP"/>
              </w:rPr>
              <w:t xml:space="preserve">– whether the switching option (i.e. </w:t>
            </w:r>
            <w:proofErr w:type="spellStart"/>
            <w:r w:rsidRPr="00F250C6">
              <w:rPr>
                <w:lang w:eastAsia="ja-JP"/>
              </w:rPr>
              <w:t>switchedUL</w:t>
            </w:r>
            <w:proofErr w:type="spellEnd"/>
            <w:r w:rsidRPr="00F250C6">
              <w:rPr>
                <w:lang w:eastAsia="ja-JP"/>
              </w:rPr>
              <w:t xml:space="preserve"> or </w:t>
            </w:r>
            <w:proofErr w:type="spellStart"/>
            <w:r w:rsidRPr="00F250C6">
              <w:rPr>
                <w:lang w:eastAsia="ja-JP"/>
              </w:rPr>
              <w:t>dualUL</w:t>
            </w:r>
            <w:proofErr w:type="spellEnd"/>
            <w:r w:rsidRPr="00F250C6">
              <w:rPr>
                <w:lang w:eastAsia="ja-JP"/>
              </w:rPr>
              <w:t>) is configured per band pair or per band combination on UE capability reporting.</w:t>
            </w:r>
          </w:p>
          <w:p w14:paraId="6712A7BE" w14:textId="77777777" w:rsidR="00F250C6" w:rsidRPr="00F250C6" w:rsidRDefault="00F250C6" w:rsidP="00F250C6">
            <w:pPr>
              <w:pStyle w:val="Agreement"/>
              <w:numPr>
                <w:ilvl w:val="0"/>
                <w:numId w:val="0"/>
              </w:numPr>
              <w:ind w:left="1619"/>
              <w:rPr>
                <w:lang w:eastAsia="ja-JP"/>
              </w:rPr>
            </w:pPr>
            <w:r w:rsidRPr="00F250C6">
              <w:rPr>
                <w:lang w:eastAsia="ja-JP"/>
              </w:rPr>
              <w:t>– how RRC configures a period location for each band pair within three or four bands on RRC configuration.</w:t>
            </w:r>
          </w:p>
          <w:p w14:paraId="6DCE0B0D" w14:textId="00A11E01" w:rsidR="00F250C6" w:rsidRDefault="00F250C6" w:rsidP="00F250C6">
            <w:pPr>
              <w:pStyle w:val="Agreement"/>
              <w:numPr>
                <w:ilvl w:val="0"/>
                <w:numId w:val="0"/>
              </w:numPr>
              <w:ind w:left="1619"/>
              <w:rPr>
                <w:lang w:eastAsia="ja-JP"/>
              </w:rPr>
            </w:pPr>
            <w:r w:rsidRPr="00F250C6">
              <w:rPr>
                <w:lang w:eastAsia="ja-JP"/>
              </w:rPr>
              <w:t>– how to configure a state of Tx chains after the UL Tx switching is not unique in Rel-18 framework on RRC configuration.</w:t>
            </w:r>
          </w:p>
        </w:tc>
      </w:tr>
    </w:tbl>
    <w:p w14:paraId="31D58C61" w14:textId="77777777" w:rsidR="00F250C6" w:rsidRDefault="00F250C6" w:rsidP="009339CB"/>
    <w:p w14:paraId="4AFC9F3A" w14:textId="4E837145" w:rsidR="00F250C6" w:rsidRDefault="00F250C6" w:rsidP="009339CB">
      <w:r>
        <w:t>We observe that since we reuse the current band combination list and some capabilities, this means that UE supporting Rel-18 UL Tx switching shall also support Rel-17 and Rel-16 UL Tx switching.</w:t>
      </w:r>
    </w:p>
    <w:p w14:paraId="0E1D5BF1" w14:textId="239D531D" w:rsidR="009339CB" w:rsidRDefault="009339CB" w:rsidP="009339CB">
      <w:r w:rsidRPr="00B84DB2">
        <w:rPr>
          <w:b/>
        </w:rPr>
        <w:t>Observation 1</w:t>
      </w:r>
      <w:r w:rsidRPr="007A2E55">
        <w:rPr>
          <w:bCs/>
        </w:rPr>
        <w:t>:</w:t>
      </w:r>
      <w:r>
        <w:t xml:space="preserve"> </w:t>
      </w:r>
      <w:r w:rsidR="00F250C6">
        <w:t>UE supporting Rel-18 UL Tx switching shall support also Rel-16 and Rel-17 UL Tx switching (for the indicated band pairs).</w:t>
      </w:r>
    </w:p>
    <w:p w14:paraId="106EA591" w14:textId="41641361" w:rsidR="00A42134" w:rsidRDefault="00A42134" w:rsidP="009339CB">
      <w:r>
        <w:t>Since there may be now 3 or 4 bands involved in the band combination, there are in total 3-6 band pairs possible for a given band combination to consider. The most straightforward way seems to be to configure the band pairs supporting the operation explicitly in the UE capability signalling – but this was already enabled in Rel-16 configuration, with 32 entries already possible per-BC:</w:t>
      </w:r>
    </w:p>
    <w:p w14:paraId="37483566" w14:textId="77A49EE2" w:rsidR="00A42134" w:rsidRPr="00A42134" w:rsidRDefault="00A42134" w:rsidP="009339CB">
      <w:pPr>
        <w:rPr>
          <w:i/>
          <w:iCs/>
          <w:u w:val="single"/>
        </w:rPr>
      </w:pPr>
      <w:r w:rsidRPr="00A42134">
        <w:rPr>
          <w:i/>
          <w:iCs/>
          <w:u w:val="single"/>
        </w:rPr>
        <w:t>Con</w:t>
      </w:r>
      <w:r>
        <w:rPr>
          <w:i/>
          <w:iCs/>
          <w:u w:val="single"/>
        </w:rPr>
        <w:t>figuration</w:t>
      </w:r>
    </w:p>
    <w:p w14:paraId="56560D61"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2134">
        <w:rPr>
          <w:rFonts w:ascii="Courier New" w:hAnsi="Courier New"/>
          <w:noProof/>
          <w:sz w:val="16"/>
          <w:lang w:eastAsia="en-GB"/>
        </w:rPr>
        <w:t xml:space="preserve">BandCombination-UplinkTxSwitch-r16 ::= </w:t>
      </w:r>
      <w:r w:rsidRPr="00A42134">
        <w:rPr>
          <w:rFonts w:ascii="Courier New" w:hAnsi="Courier New"/>
          <w:noProof/>
          <w:color w:val="993366"/>
          <w:sz w:val="16"/>
          <w:lang w:eastAsia="en-GB"/>
        </w:rPr>
        <w:t>SEQUENCE</w:t>
      </w:r>
      <w:r w:rsidRPr="00A42134">
        <w:rPr>
          <w:rFonts w:ascii="Courier New" w:hAnsi="Courier New"/>
          <w:noProof/>
          <w:sz w:val="16"/>
          <w:lang w:eastAsia="en-GB"/>
        </w:rPr>
        <w:t xml:space="preserve"> {</w:t>
      </w:r>
    </w:p>
    <w:p w14:paraId="132661CE"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2134">
        <w:rPr>
          <w:rFonts w:ascii="Courier New" w:hAnsi="Courier New"/>
          <w:noProof/>
          <w:sz w:val="16"/>
          <w:lang w:eastAsia="en-GB"/>
        </w:rPr>
        <w:t xml:space="preserve">    </w:t>
      </w:r>
      <w:r w:rsidRPr="00A42134">
        <w:rPr>
          <w:rFonts w:ascii="Courier New" w:hAnsi="Courier New"/>
          <w:noProof/>
          <w:sz w:val="16"/>
          <w:highlight w:val="yellow"/>
          <w:lang w:eastAsia="en-GB"/>
        </w:rPr>
        <w:t xml:space="preserve">supportedBandPairListNR-r16         </w:t>
      </w:r>
      <w:r w:rsidRPr="00A42134">
        <w:rPr>
          <w:rFonts w:ascii="Courier New" w:hAnsi="Courier New"/>
          <w:noProof/>
          <w:color w:val="993366"/>
          <w:sz w:val="16"/>
          <w:highlight w:val="yellow"/>
          <w:lang w:eastAsia="en-GB"/>
        </w:rPr>
        <w:t>SEQUENCE</w:t>
      </w:r>
      <w:r w:rsidRPr="00A42134">
        <w:rPr>
          <w:rFonts w:ascii="Courier New" w:hAnsi="Courier New"/>
          <w:noProof/>
          <w:sz w:val="16"/>
          <w:highlight w:val="yellow"/>
          <w:lang w:eastAsia="en-GB"/>
        </w:rPr>
        <w:t xml:space="preserve"> (</w:t>
      </w:r>
      <w:r w:rsidRPr="00A42134">
        <w:rPr>
          <w:rFonts w:ascii="Courier New" w:hAnsi="Courier New"/>
          <w:noProof/>
          <w:color w:val="993366"/>
          <w:sz w:val="16"/>
          <w:highlight w:val="yellow"/>
          <w:lang w:eastAsia="en-GB"/>
        </w:rPr>
        <w:t>SIZE</w:t>
      </w:r>
      <w:r w:rsidRPr="00A42134">
        <w:rPr>
          <w:rFonts w:ascii="Courier New" w:hAnsi="Courier New"/>
          <w:noProof/>
          <w:sz w:val="16"/>
          <w:highlight w:val="yellow"/>
          <w:lang w:eastAsia="en-GB"/>
        </w:rPr>
        <w:t xml:space="preserve"> (1..</w:t>
      </w:r>
      <w:r w:rsidRPr="00A42134">
        <w:rPr>
          <w:rFonts w:ascii="Courier New" w:hAnsi="Courier New"/>
          <w:noProof/>
          <w:sz w:val="16"/>
          <w:highlight w:val="green"/>
          <w:lang w:eastAsia="en-GB"/>
        </w:rPr>
        <w:t>maxULTxSwitchingBandPairs</w:t>
      </w:r>
      <w:r w:rsidRPr="00A42134">
        <w:rPr>
          <w:rFonts w:ascii="Courier New" w:hAnsi="Courier New"/>
          <w:noProof/>
          <w:sz w:val="16"/>
          <w:highlight w:val="yellow"/>
          <w:lang w:eastAsia="en-GB"/>
        </w:rPr>
        <w:t>))</w:t>
      </w:r>
      <w:r w:rsidRPr="00A42134">
        <w:rPr>
          <w:rFonts w:ascii="Courier New" w:hAnsi="Courier New"/>
          <w:noProof/>
          <w:color w:val="993366"/>
          <w:sz w:val="16"/>
          <w:highlight w:val="yellow"/>
          <w:lang w:eastAsia="en-GB"/>
        </w:rPr>
        <w:t xml:space="preserve"> OF</w:t>
      </w:r>
      <w:r w:rsidRPr="00A42134">
        <w:rPr>
          <w:rFonts w:ascii="Courier New" w:hAnsi="Courier New"/>
          <w:noProof/>
          <w:sz w:val="16"/>
          <w:highlight w:val="yellow"/>
          <w:lang w:eastAsia="en-GB"/>
        </w:rPr>
        <w:t xml:space="preserve"> ULTxSwitchingBandPair-r16,</w:t>
      </w:r>
    </w:p>
    <w:p w14:paraId="4282E26B"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2134">
        <w:rPr>
          <w:rFonts w:ascii="Courier New" w:hAnsi="Courier New"/>
          <w:noProof/>
          <w:sz w:val="16"/>
          <w:lang w:eastAsia="en-GB"/>
        </w:rPr>
        <w:t xml:space="preserve">    uplinkTxSwitching-OptionSupport-r16 </w:t>
      </w:r>
      <w:r w:rsidRPr="00A42134">
        <w:rPr>
          <w:rFonts w:ascii="Courier New" w:hAnsi="Courier New"/>
          <w:noProof/>
          <w:color w:val="993366"/>
          <w:sz w:val="16"/>
          <w:lang w:eastAsia="en-GB"/>
        </w:rPr>
        <w:t>ENUMERATED</w:t>
      </w:r>
      <w:r w:rsidRPr="00A42134">
        <w:rPr>
          <w:rFonts w:ascii="Courier New" w:hAnsi="Courier New"/>
          <w:noProof/>
          <w:sz w:val="16"/>
          <w:lang w:eastAsia="en-GB"/>
        </w:rPr>
        <w:t xml:space="preserve"> {switchedUL, dualUL, both}      </w:t>
      </w:r>
      <w:r w:rsidRPr="00A42134">
        <w:rPr>
          <w:rFonts w:ascii="Courier New" w:hAnsi="Courier New"/>
          <w:noProof/>
          <w:color w:val="993366"/>
          <w:sz w:val="16"/>
          <w:lang w:eastAsia="en-GB"/>
        </w:rPr>
        <w:t>OPTIONAL</w:t>
      </w:r>
      <w:r w:rsidRPr="00A42134">
        <w:rPr>
          <w:rFonts w:ascii="Courier New" w:hAnsi="Courier New"/>
          <w:noProof/>
          <w:sz w:val="16"/>
          <w:lang w:eastAsia="en-GB"/>
        </w:rPr>
        <w:t>,</w:t>
      </w:r>
    </w:p>
    <w:p w14:paraId="323500C2"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2134">
        <w:rPr>
          <w:rFonts w:ascii="Courier New" w:hAnsi="Courier New"/>
          <w:noProof/>
          <w:sz w:val="16"/>
          <w:lang w:eastAsia="en-GB"/>
        </w:rPr>
        <w:t xml:space="preserve">    uplinkTxSwitching-PowerBoosting-r16 </w:t>
      </w:r>
      <w:r w:rsidRPr="00A42134">
        <w:rPr>
          <w:rFonts w:ascii="Courier New" w:hAnsi="Courier New"/>
          <w:noProof/>
          <w:color w:val="993366"/>
          <w:sz w:val="16"/>
          <w:lang w:eastAsia="en-GB"/>
        </w:rPr>
        <w:t>ENUMERATED</w:t>
      </w:r>
      <w:r w:rsidRPr="00A42134">
        <w:rPr>
          <w:rFonts w:ascii="Courier New" w:hAnsi="Courier New"/>
          <w:noProof/>
          <w:sz w:val="16"/>
          <w:lang w:eastAsia="en-GB"/>
        </w:rPr>
        <w:t xml:space="preserve"> {supported}                     </w:t>
      </w:r>
      <w:r w:rsidRPr="00A42134">
        <w:rPr>
          <w:rFonts w:ascii="Courier New" w:hAnsi="Courier New"/>
          <w:noProof/>
          <w:color w:val="993366"/>
          <w:sz w:val="16"/>
          <w:lang w:eastAsia="en-GB"/>
        </w:rPr>
        <w:t>OPTIONAL</w:t>
      </w:r>
      <w:r w:rsidRPr="00A42134">
        <w:rPr>
          <w:rFonts w:ascii="Courier New" w:hAnsi="Courier New"/>
          <w:noProof/>
          <w:sz w:val="16"/>
          <w:lang w:eastAsia="en-GB"/>
        </w:rPr>
        <w:t>,</w:t>
      </w:r>
    </w:p>
    <w:p w14:paraId="366ADCCE"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2134">
        <w:rPr>
          <w:rFonts w:ascii="Courier New" w:hAnsi="Courier New"/>
          <w:noProof/>
          <w:sz w:val="16"/>
          <w:lang w:eastAsia="en-GB"/>
        </w:rPr>
        <w:t xml:space="preserve">    ...,</w:t>
      </w:r>
    </w:p>
    <w:p w14:paraId="7AA9E251" w14:textId="5E14072C" w:rsidR="00A42134" w:rsidRPr="00A42134" w:rsidRDefault="00A42134" w:rsidP="009339CB">
      <w:pPr>
        <w:rPr>
          <w:i/>
          <w:iCs/>
          <w:u w:val="single"/>
        </w:rPr>
      </w:pPr>
      <w:r w:rsidRPr="00A42134">
        <w:rPr>
          <w:i/>
          <w:iCs/>
          <w:u w:val="single"/>
        </w:rPr>
        <w:t>Constant</w:t>
      </w:r>
    </w:p>
    <w:p w14:paraId="409C382B" w14:textId="77777777" w:rsidR="00A42134" w:rsidRPr="00A42134" w:rsidRDefault="00A42134" w:rsidP="00A42134">
      <w:pPr>
        <w:pStyle w:val="PL"/>
        <w:shd w:val="clear" w:color="auto" w:fill="E6E6E6"/>
        <w:rPr>
          <w:color w:val="808080"/>
          <w:lang w:eastAsia="en-GB"/>
        </w:rPr>
      </w:pPr>
      <w:r>
        <w:t xml:space="preserve"> </w:t>
      </w:r>
      <w:r w:rsidRPr="00A42134">
        <w:rPr>
          <w:highlight w:val="green"/>
          <w:lang w:eastAsia="en-GB"/>
        </w:rPr>
        <w:t xml:space="preserve">maxULTxSwitchingBandPairs               </w:t>
      </w:r>
      <w:r w:rsidRPr="00A42134">
        <w:rPr>
          <w:color w:val="993366"/>
          <w:highlight w:val="green"/>
          <w:lang w:eastAsia="en-GB"/>
        </w:rPr>
        <w:t>INTEGER</w:t>
      </w:r>
      <w:r w:rsidRPr="00A42134">
        <w:rPr>
          <w:highlight w:val="green"/>
          <w:lang w:eastAsia="en-GB"/>
        </w:rPr>
        <w:t xml:space="preserve"> ::= 32</w:t>
      </w:r>
      <w:r w:rsidRPr="00A42134">
        <w:rPr>
          <w:lang w:eastAsia="en-GB"/>
        </w:rPr>
        <w:t xml:space="preserve">      </w:t>
      </w:r>
      <w:r w:rsidRPr="00A42134">
        <w:rPr>
          <w:color w:val="808080"/>
          <w:lang w:eastAsia="en-GB"/>
        </w:rPr>
        <w:t>-- Maximum number of band pairs supporting dynamic UL Tx switching in a band</w:t>
      </w:r>
    </w:p>
    <w:p w14:paraId="4423B2E5" w14:textId="77777777" w:rsidR="00A42134" w:rsidRPr="00A42134" w:rsidRDefault="00A42134" w:rsidP="00A421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42134">
        <w:rPr>
          <w:rFonts w:ascii="Courier New" w:hAnsi="Courier New"/>
          <w:noProof/>
          <w:sz w:val="16"/>
          <w:lang w:eastAsia="en-GB"/>
        </w:rPr>
        <w:t xml:space="preserve">                                                            </w:t>
      </w:r>
      <w:r w:rsidRPr="00A42134">
        <w:rPr>
          <w:rFonts w:ascii="Courier New" w:hAnsi="Courier New"/>
          <w:noProof/>
          <w:color w:val="808080"/>
          <w:sz w:val="16"/>
          <w:lang w:eastAsia="en-GB"/>
        </w:rPr>
        <w:t>-- combination.</w:t>
      </w:r>
    </w:p>
    <w:p w14:paraId="2861DCDD" w14:textId="77777777" w:rsidR="00A42134" w:rsidRDefault="00A42134" w:rsidP="00A42134">
      <w:pPr>
        <w:rPr>
          <w:b/>
        </w:rPr>
      </w:pPr>
    </w:p>
    <w:p w14:paraId="658A3A5A" w14:textId="61A746CB" w:rsidR="00F250C6" w:rsidRDefault="00A42134" w:rsidP="009339CB">
      <w:r w:rsidRPr="00B84DB2">
        <w:rPr>
          <w:b/>
        </w:rPr>
        <w:t xml:space="preserve">Observation </w:t>
      </w:r>
      <w:r>
        <w:rPr>
          <w:b/>
        </w:rPr>
        <w:t>2</w:t>
      </w:r>
      <w:r w:rsidRPr="007A2E55">
        <w:rPr>
          <w:bCs/>
        </w:rPr>
        <w:t>:</w:t>
      </w:r>
      <w:r>
        <w:t xml:space="preserve"> The Rel-16 signalling already allows indicating up to 6 band pairs for UL Tx switching support.</w:t>
      </w:r>
    </w:p>
    <w:p w14:paraId="6953CAA9" w14:textId="70F3D49E" w:rsidR="00A42134" w:rsidRDefault="00A42134" w:rsidP="009339CB">
      <w:r>
        <w:t xml:space="preserve">Therefore, since UE supporting Rel-18 feature anyway supports also the Rel-16 feature, no new signalling is needed to indicate the supported band pairs unless UE would support </w:t>
      </w:r>
      <w:r w:rsidR="00CB4768">
        <w:t>something different (</w:t>
      </w:r>
      <w:r>
        <w:t>as was allowed in Rel-17</w:t>
      </w:r>
      <w:r w:rsidR="00CB4768">
        <w:t xml:space="preserve"> for the Tx switching period per band-pair, and the supported Tx switching option</w:t>
      </w:r>
      <w:r>
        <w:t xml:space="preserve">). However, </w:t>
      </w:r>
      <w:r w:rsidR="00CB4768">
        <w:t>same as for Rel-17, it seems</w:t>
      </w:r>
      <w:r>
        <w:t xml:space="preserve"> reasonable to consider that UE </w:t>
      </w:r>
      <w:r w:rsidR="00CB4768">
        <w:t xml:space="preserve">could support different </w:t>
      </w:r>
      <w:r>
        <w:t xml:space="preserve">switching options </w:t>
      </w:r>
      <w:r w:rsidR="00CB4768">
        <w:t xml:space="preserve">than for </w:t>
      </w:r>
      <w:r>
        <w:t>Rel-</w:t>
      </w:r>
      <w:r w:rsidR="00CB4768">
        <w:t>16/</w:t>
      </w:r>
      <w:r>
        <w:t>17</w:t>
      </w:r>
      <w:r w:rsidR="00CB4768">
        <w:t>.</w:t>
      </w:r>
    </w:p>
    <w:p w14:paraId="175CEE1E" w14:textId="41839AF1" w:rsidR="009339CB" w:rsidRDefault="009339CB" w:rsidP="009339CB">
      <w:r>
        <w:rPr>
          <w:b/>
        </w:rPr>
        <w:t>Proposal</w:t>
      </w:r>
      <w:r w:rsidRPr="00B84DB2">
        <w:rPr>
          <w:b/>
        </w:rPr>
        <w:t xml:space="preserve"> 1</w:t>
      </w:r>
      <w:r w:rsidRPr="007A2E55">
        <w:rPr>
          <w:bCs/>
        </w:rPr>
        <w:t>:</w:t>
      </w:r>
      <w:r>
        <w:t xml:space="preserve"> </w:t>
      </w:r>
      <w:r w:rsidR="00A42134">
        <w:t>Reuse Rel-16 signalling to indicated supported band pairs for UL Tx switching with 3 or 4 bands</w:t>
      </w:r>
      <w:r w:rsidR="00CB4768">
        <w:t>. Define new capability for supported Rel-18 UL Tx switching options</w:t>
      </w:r>
      <w:r w:rsidR="00A42134">
        <w:t>.</w:t>
      </w:r>
    </w:p>
    <w:p w14:paraId="10289AAA" w14:textId="551B65B1" w:rsidR="00A42134" w:rsidRPr="00F86167" w:rsidRDefault="00A42134" w:rsidP="00A42134">
      <w:pPr>
        <w:rPr>
          <w:rFonts w:ascii="Arial" w:eastAsia="SimSun" w:hAnsi="Arial" w:cs="Arial"/>
          <w:bCs/>
          <w:iCs/>
          <w:lang w:val="en-US" w:eastAsia="zh-CN"/>
        </w:rPr>
      </w:pPr>
      <w:r>
        <w:lastRenderedPageBreak/>
        <w:t>Additionally, RAN4 has also agreed to have optional UE capability on whether UE supports UL transmission during the switching where the number of Tx chains remains unchanged (</w:t>
      </w:r>
      <w:r w:rsidRPr="00A42134">
        <w:t>i.e. one Tx chain is maintained on the band</w:t>
      </w:r>
      <w:r>
        <w:t xml:space="preserve">). But since the granularity is still not decided, it seems RAN2 cannot do much yet. </w:t>
      </w:r>
    </w:p>
    <w:p w14:paraId="65772465" w14:textId="2157DA4F" w:rsidR="00A42134" w:rsidRPr="00CB4768" w:rsidRDefault="00CB4768" w:rsidP="009339CB">
      <w:r>
        <w:rPr>
          <w:b/>
        </w:rPr>
        <w:t>Proposal</w:t>
      </w:r>
      <w:r w:rsidRPr="00B84DB2">
        <w:rPr>
          <w:b/>
        </w:rPr>
        <w:t xml:space="preserve"> </w:t>
      </w:r>
      <w:r>
        <w:rPr>
          <w:b/>
        </w:rPr>
        <w:t>2</w:t>
      </w:r>
      <w:r w:rsidRPr="007A2E55">
        <w:rPr>
          <w:bCs/>
        </w:rPr>
        <w:t>:</w:t>
      </w:r>
      <w:r>
        <w:t xml:space="preserve"> Wait for RAN1/4 conclusions on granularity of the interruption-less UL carrier capability.</w:t>
      </w:r>
    </w:p>
    <w:p w14:paraId="6327A5E6" w14:textId="0EC25E0F" w:rsidR="009339CB" w:rsidRPr="006E13D1" w:rsidRDefault="009339CB" w:rsidP="009339CB">
      <w:pPr>
        <w:pStyle w:val="Heading2"/>
      </w:pPr>
      <w:r>
        <w:t>2</w:t>
      </w:r>
      <w:r w:rsidRPr="006E13D1">
        <w:t>.2</w:t>
      </w:r>
      <w:r w:rsidRPr="006E13D1">
        <w:tab/>
      </w:r>
      <w:r w:rsidR="00F250C6">
        <w:t>Configuration</w:t>
      </w:r>
    </w:p>
    <w:p w14:paraId="6200C37D" w14:textId="735492B9" w:rsidR="00A93AFB" w:rsidRDefault="00CB4768" w:rsidP="00A93AFB">
      <w:r>
        <w:t>The UL Tx switching configuration is currently done per serving carrier</w:t>
      </w:r>
      <w:r w:rsidR="00A93AFB">
        <w:t xml:space="preserve"> in </w:t>
      </w:r>
      <w:proofErr w:type="spellStart"/>
      <w:r w:rsidR="00A93AFB" w:rsidRPr="00A93AFB">
        <w:rPr>
          <w:i/>
          <w:iCs/>
        </w:rPr>
        <w:t>ServingCellConfig</w:t>
      </w:r>
      <w:proofErr w:type="spellEnd"/>
      <w:r>
        <w:t>, and RAN2 reused the Rel-16 signalling for that also in Rel-1</w:t>
      </w:r>
      <w:r w:rsidR="00A93AFB">
        <w:t xml:space="preserve">7, with some additions in </w:t>
      </w:r>
      <w:proofErr w:type="spellStart"/>
      <w:r w:rsidR="00A93AFB" w:rsidRPr="00A93AFB">
        <w:rPr>
          <w:i/>
          <w:iCs/>
        </w:rPr>
        <w:t>CellGroupConfig</w:t>
      </w:r>
      <w:proofErr w:type="spellEnd"/>
      <w:r w:rsidR="00A93AFB">
        <w:t>. However, the situation may be slightly different in Rel-18:</w:t>
      </w:r>
      <w:r w:rsidR="00A93AFB" w:rsidRPr="00F250C6">
        <w:t xml:space="preserve"> UE may support both </w:t>
      </w:r>
      <w:proofErr w:type="spellStart"/>
      <w:r w:rsidR="00A93AFB" w:rsidRPr="00A93AFB">
        <w:rPr>
          <w:i/>
          <w:iCs/>
        </w:rPr>
        <w:t>switchedUL</w:t>
      </w:r>
      <w:proofErr w:type="spellEnd"/>
      <w:r w:rsidR="00A93AFB" w:rsidRPr="00F250C6">
        <w:t xml:space="preserve"> and </w:t>
      </w:r>
      <w:proofErr w:type="spellStart"/>
      <w:r w:rsidR="00A93AFB" w:rsidRPr="00A93AFB">
        <w:rPr>
          <w:i/>
          <w:iCs/>
        </w:rPr>
        <w:t>dualUL</w:t>
      </w:r>
      <w:proofErr w:type="spellEnd"/>
      <w:r w:rsidR="00A93AFB" w:rsidRPr="00F250C6">
        <w:t xml:space="preserve"> for some band-pairs, only one option for some band-pairs, and no options for some band-pairs. </w:t>
      </w:r>
      <w:r w:rsidR="00A93AFB">
        <w:t xml:space="preserve">If this is configured using </w:t>
      </w:r>
      <w:r w:rsidR="00A93AFB" w:rsidRPr="00F250C6">
        <w:t>the brute-force approach</w:t>
      </w:r>
      <w:r w:rsidR="00A93AFB">
        <w:t xml:space="preserve">, </w:t>
      </w:r>
      <w:r w:rsidR="00A93AFB" w:rsidRPr="00F250C6">
        <w:t xml:space="preserve">each possible UL Tx switching </w:t>
      </w:r>
      <w:r w:rsidR="00A93AFB">
        <w:t>band-pair could have different configuration.</w:t>
      </w:r>
    </w:p>
    <w:p w14:paraId="08BA0727" w14:textId="46E8C8F8" w:rsidR="00A93AFB" w:rsidRDefault="00A93AFB" w:rsidP="00A93AFB">
      <w:r w:rsidRPr="00B84DB2">
        <w:rPr>
          <w:b/>
        </w:rPr>
        <w:t xml:space="preserve">Observation </w:t>
      </w:r>
      <w:r>
        <w:rPr>
          <w:b/>
        </w:rPr>
        <w:t>3</w:t>
      </w:r>
      <w:r w:rsidRPr="007A2E55">
        <w:rPr>
          <w:bCs/>
        </w:rPr>
        <w:t>:</w:t>
      </w:r>
      <w:r>
        <w:t xml:space="preserve"> The simplest approach to rel-18 UL Tx switching configuration would be to configure separate switching options for each band-pair. </w:t>
      </w:r>
    </w:p>
    <w:p w14:paraId="6B729B12" w14:textId="06B6C1BD" w:rsidR="00A93AFB" w:rsidRDefault="00A93AFB" w:rsidP="00A93AFB">
      <w:r>
        <w:t>However, this may not be signalling-efficient so RAN2 would need to discuss if there are any other options to consider.</w:t>
      </w:r>
    </w:p>
    <w:p w14:paraId="1C90602D" w14:textId="5C4C691B" w:rsidR="00A93AFB" w:rsidRDefault="00A93AFB" w:rsidP="00A93AFB">
      <w:r>
        <w:rPr>
          <w:b/>
        </w:rPr>
        <w:t>Proposal</w:t>
      </w:r>
      <w:r w:rsidRPr="00B84DB2">
        <w:rPr>
          <w:b/>
        </w:rPr>
        <w:t xml:space="preserve"> </w:t>
      </w:r>
      <w:r>
        <w:rPr>
          <w:b/>
        </w:rPr>
        <w:t>3</w:t>
      </w:r>
      <w:r w:rsidRPr="007A2E55">
        <w:rPr>
          <w:bCs/>
        </w:rPr>
        <w:t>:</w:t>
      </w:r>
      <w:r>
        <w:t xml:space="preserve"> RAN2 to discuss how to configure Rel-18 UL Tx switching between different band pairs to allow switching between multiple </w:t>
      </w:r>
      <w:proofErr w:type="gramStart"/>
      <w:r>
        <w:t>band( pair</w:t>
      </w:r>
      <w:proofErr w:type="gramEnd"/>
      <w:r>
        <w:t>)s.</w:t>
      </w:r>
    </w:p>
    <w:p w14:paraId="69B7B8E6" w14:textId="69E07FC9" w:rsidR="009339CB" w:rsidRPr="006E13D1" w:rsidRDefault="005A13AB" w:rsidP="009339CB">
      <w:pPr>
        <w:pStyle w:val="Heading1"/>
      </w:pPr>
      <w:r>
        <w:t>3</w:t>
      </w:r>
      <w:r w:rsidR="009339CB" w:rsidRPr="006E13D1">
        <w:tab/>
      </w:r>
      <w:r w:rsidR="009339CB">
        <w:t>Conclusion</w:t>
      </w:r>
    </w:p>
    <w:p w14:paraId="6E24B0F4" w14:textId="77777777" w:rsidR="009339CB" w:rsidRPr="006E13D1" w:rsidRDefault="009339CB" w:rsidP="009339CB">
      <w:proofErr w:type="gramStart"/>
      <w:r>
        <w:t>This documents</w:t>
      </w:r>
      <w:proofErr w:type="gramEnd"/>
      <w:r>
        <w:t xml:space="preserve"> has made the following observations:</w:t>
      </w:r>
    </w:p>
    <w:p w14:paraId="41F45DF8" w14:textId="77777777" w:rsidR="00A93AFB" w:rsidRDefault="00A93AFB" w:rsidP="00A93AFB">
      <w:r w:rsidRPr="00B84DB2">
        <w:rPr>
          <w:b/>
        </w:rPr>
        <w:t>Observation 1</w:t>
      </w:r>
      <w:r w:rsidRPr="007A2E55">
        <w:rPr>
          <w:bCs/>
        </w:rPr>
        <w:t>:</w:t>
      </w:r>
      <w:r>
        <w:t xml:space="preserve"> UE supporting Rel-18 UL Tx switching shall support also Rel-16 and Rel-17 UL Tx switching (for the indicated band pairs).</w:t>
      </w:r>
    </w:p>
    <w:p w14:paraId="56C5BBB3" w14:textId="77777777" w:rsidR="00A93AFB" w:rsidRDefault="00A93AFB" w:rsidP="00A93AFB">
      <w:r w:rsidRPr="00B84DB2">
        <w:rPr>
          <w:b/>
        </w:rPr>
        <w:t xml:space="preserve">Observation </w:t>
      </w:r>
      <w:r>
        <w:rPr>
          <w:b/>
        </w:rPr>
        <w:t>2</w:t>
      </w:r>
      <w:r w:rsidRPr="007A2E55">
        <w:rPr>
          <w:bCs/>
        </w:rPr>
        <w:t>:</w:t>
      </w:r>
      <w:r>
        <w:t xml:space="preserve"> The Rel-16 signalling already allows indicating up to 6 band pairs for UL Tx switching support.</w:t>
      </w:r>
    </w:p>
    <w:p w14:paraId="7ABE9C3D" w14:textId="77777777" w:rsidR="00A93AFB" w:rsidRDefault="00A93AFB" w:rsidP="00A93AFB">
      <w:r w:rsidRPr="00B84DB2">
        <w:rPr>
          <w:b/>
        </w:rPr>
        <w:t xml:space="preserve">Observation </w:t>
      </w:r>
      <w:r>
        <w:rPr>
          <w:b/>
        </w:rPr>
        <w:t>3</w:t>
      </w:r>
      <w:r w:rsidRPr="007A2E55">
        <w:rPr>
          <w:bCs/>
        </w:rPr>
        <w:t>:</w:t>
      </w:r>
      <w:r>
        <w:t xml:space="preserve"> The simplest approach to rel-18 UL Tx switching configuration would be to configure separate switching options for each band-pair. </w:t>
      </w:r>
    </w:p>
    <w:p w14:paraId="3BE72BE2" w14:textId="77777777" w:rsidR="009339CB" w:rsidRPr="004F4540" w:rsidRDefault="009339CB" w:rsidP="009339CB">
      <w:pPr>
        <w:rPr>
          <w:bCs/>
        </w:rPr>
      </w:pPr>
      <w:r>
        <w:rPr>
          <w:bCs/>
        </w:rPr>
        <w:t>And proposed the following:</w:t>
      </w:r>
    </w:p>
    <w:p w14:paraId="5ABF8945" w14:textId="77777777" w:rsidR="00A93AFB" w:rsidRDefault="00A93AFB" w:rsidP="00A93AFB">
      <w:r>
        <w:rPr>
          <w:b/>
        </w:rPr>
        <w:t>Proposal</w:t>
      </w:r>
      <w:r w:rsidRPr="00B84DB2">
        <w:rPr>
          <w:b/>
        </w:rPr>
        <w:t xml:space="preserve"> 1</w:t>
      </w:r>
      <w:r w:rsidRPr="007A2E55">
        <w:rPr>
          <w:bCs/>
        </w:rPr>
        <w:t>:</w:t>
      </w:r>
      <w:r>
        <w:t xml:space="preserve"> Reuse Rel-16 signalling to indicated supported band pairs for UL Tx switching with 3 or 4 bands. Define new capability for supported Rel-18 UL Tx switching options.</w:t>
      </w:r>
    </w:p>
    <w:p w14:paraId="0101F383" w14:textId="77777777" w:rsidR="00A93AFB" w:rsidRPr="00CB4768" w:rsidRDefault="00A93AFB" w:rsidP="00A93AFB">
      <w:r>
        <w:rPr>
          <w:b/>
        </w:rPr>
        <w:t>Proposal</w:t>
      </w:r>
      <w:r w:rsidRPr="00B84DB2">
        <w:rPr>
          <w:b/>
        </w:rPr>
        <w:t xml:space="preserve"> </w:t>
      </w:r>
      <w:r>
        <w:rPr>
          <w:b/>
        </w:rPr>
        <w:t>2</w:t>
      </w:r>
      <w:r w:rsidRPr="007A2E55">
        <w:rPr>
          <w:bCs/>
        </w:rPr>
        <w:t>:</w:t>
      </w:r>
      <w:r>
        <w:t xml:space="preserve"> Wait for RAN1/4 conclusions on granularity of the interruption-less UL carrier capability.</w:t>
      </w:r>
    </w:p>
    <w:p w14:paraId="42E79B17" w14:textId="77777777" w:rsidR="00A93AFB" w:rsidRDefault="00A93AFB" w:rsidP="00A93AFB">
      <w:r>
        <w:rPr>
          <w:b/>
        </w:rPr>
        <w:t>Proposal</w:t>
      </w:r>
      <w:r w:rsidRPr="00B84DB2">
        <w:rPr>
          <w:b/>
        </w:rPr>
        <w:t xml:space="preserve"> </w:t>
      </w:r>
      <w:r>
        <w:rPr>
          <w:b/>
        </w:rPr>
        <w:t>3</w:t>
      </w:r>
      <w:r w:rsidRPr="007A2E55">
        <w:rPr>
          <w:bCs/>
        </w:rPr>
        <w:t>:</w:t>
      </w:r>
      <w:r>
        <w:t xml:space="preserve"> RAN2 to discuss how to configure Rel-18 UL Tx switching between different band pairs to allow switching between multiple </w:t>
      </w:r>
      <w:proofErr w:type="gramStart"/>
      <w:r>
        <w:t>band( pair</w:t>
      </w:r>
      <w:proofErr w:type="gramEnd"/>
      <w:r>
        <w:t>)s.</w:t>
      </w:r>
    </w:p>
    <w:p w14:paraId="2277546F" w14:textId="77777777" w:rsidR="009339CB" w:rsidRPr="006E13D1" w:rsidRDefault="009339CB" w:rsidP="009339CB"/>
    <w:p w14:paraId="56EEE39D" w14:textId="5D5EFC46" w:rsidR="009339CB" w:rsidRDefault="00F250C6" w:rsidP="00F250C6">
      <w:pPr>
        <w:pStyle w:val="Heading1"/>
      </w:pPr>
      <w:r>
        <w:t>Annex A: RAN2 discussion status on Rel-18 UL Tx switching</w:t>
      </w:r>
    </w:p>
    <w:p w14:paraId="148D1E45" w14:textId="77777777" w:rsidR="00F250C6" w:rsidRPr="00F250C6" w:rsidRDefault="00F250C6" w:rsidP="00F250C6">
      <w:pPr>
        <w:ind w:firstLine="360"/>
        <w:jc w:val="both"/>
        <w:rPr>
          <w:b/>
          <w:bCs/>
          <w:u w:val="single"/>
        </w:rPr>
      </w:pPr>
      <w:r w:rsidRPr="00F250C6">
        <w:rPr>
          <w:b/>
          <w:bCs/>
          <w:u w:val="single"/>
        </w:rPr>
        <w:t>RAN2#119e minutes:</w:t>
      </w:r>
    </w:p>
    <w:tbl>
      <w:tblPr>
        <w:tblStyle w:val="TableGrid"/>
        <w:tblW w:w="0" w:type="auto"/>
        <w:tblLook w:val="04A0" w:firstRow="1" w:lastRow="0" w:firstColumn="1" w:lastColumn="0" w:noHBand="0" w:noVBand="1"/>
      </w:tblPr>
      <w:tblGrid>
        <w:gridCol w:w="9631"/>
      </w:tblGrid>
      <w:tr w:rsidR="00F250C6" w14:paraId="41AC1BDC" w14:textId="77777777" w:rsidTr="008A7375">
        <w:tc>
          <w:tcPr>
            <w:tcW w:w="9913" w:type="dxa"/>
          </w:tcPr>
          <w:p w14:paraId="04CEFDBC" w14:textId="77777777" w:rsidR="00F250C6" w:rsidRDefault="00F250C6" w:rsidP="008A7375">
            <w:pPr>
              <w:pStyle w:val="BoldComments"/>
            </w:pPr>
            <w:r>
              <w:t>MCE – UL TX switching</w:t>
            </w:r>
          </w:p>
          <w:p w14:paraId="13E8BF69" w14:textId="77777777" w:rsidR="00F250C6" w:rsidRPr="00EF294A" w:rsidRDefault="00F250C6" w:rsidP="008A7375">
            <w:pPr>
              <w:pStyle w:val="Comments"/>
            </w:pPr>
            <w:r>
              <w:t>Offline first</w:t>
            </w:r>
          </w:p>
          <w:p w14:paraId="6303D5C4" w14:textId="77777777" w:rsidR="00F250C6" w:rsidRPr="007C2DDC" w:rsidRDefault="00F250C6" w:rsidP="008A7375"/>
          <w:p w14:paraId="252CAA01" w14:textId="77777777" w:rsidR="00F250C6" w:rsidRDefault="00F250C6" w:rsidP="00F250C6">
            <w:pPr>
              <w:pStyle w:val="EmailDiscussion"/>
            </w:pPr>
            <w:bookmarkStart w:id="0" w:name="_Hlk111608812"/>
            <w:r>
              <w:t>[AT119-e][</w:t>
            </w:r>
            <w:proofErr w:type="gramStart"/>
            <w:r>
              <w:t>026][</w:t>
            </w:r>
            <w:proofErr w:type="gramEnd"/>
            <w:r>
              <w:t>NR18] UL Tx Switching (NTT Docomo)</w:t>
            </w:r>
          </w:p>
          <w:p w14:paraId="3D82AE1F" w14:textId="77777777" w:rsidR="00F250C6" w:rsidRDefault="00F250C6" w:rsidP="008A7375">
            <w:pPr>
              <w:pStyle w:val="EmailDiscussion2"/>
            </w:pPr>
            <w:r>
              <w:tab/>
              <w:t xml:space="preserve">Scope: This is an initial discussion. It may be difficult to make firm agreements, but it may be possible to converge on initial assumptions, possibilities on the table. </w:t>
            </w:r>
            <w:proofErr w:type="gramStart"/>
            <w:r>
              <w:t>Take into account</w:t>
            </w:r>
            <w:proofErr w:type="gramEnd"/>
            <w:r>
              <w:t xml:space="preserve"> </w:t>
            </w:r>
            <w:r w:rsidRPr="00BC1B97">
              <w:t>R2-2208327</w:t>
            </w:r>
            <w:r>
              <w:t xml:space="preserve">, </w:t>
            </w:r>
            <w:r w:rsidRPr="00BC1B97">
              <w:t>R2-2208324</w:t>
            </w:r>
            <w:r>
              <w:t xml:space="preserve">, </w:t>
            </w:r>
            <w:r w:rsidRPr="00BC1B97">
              <w:t>R2-2208107</w:t>
            </w:r>
            <w:r>
              <w:t xml:space="preserve">, </w:t>
            </w:r>
            <w:r w:rsidRPr="00BC1B97">
              <w:t>R2-2208481</w:t>
            </w:r>
            <w:r>
              <w:t xml:space="preserve">, </w:t>
            </w:r>
            <w:r w:rsidRPr="007C2DDC">
              <w:t xml:space="preserve">Identify on a high level the </w:t>
            </w:r>
            <w:r>
              <w:t>main</w:t>
            </w:r>
            <w:r w:rsidRPr="007C2DDC">
              <w:t xml:space="preserve"> RAN2 impacts for the UL Tx switching schemes across up to 3 or 4 bands. </w:t>
            </w:r>
            <w:r w:rsidRPr="007C2DDC">
              <w:lastRenderedPageBreak/>
              <w:t xml:space="preserve">Identify discussion points for future meetings, including UE capability and RRC configuration related </w:t>
            </w:r>
            <w:proofErr w:type="spellStart"/>
            <w:r w:rsidRPr="007C2DDC">
              <w:t>signaling</w:t>
            </w:r>
            <w:proofErr w:type="spellEnd"/>
            <w:r w:rsidRPr="007C2DDC">
              <w:t xml:space="preserve"> (Note: strive for RAN1/2 design agnostic with the number of bands, i.e., common design between 3 and 4 bands).</w:t>
            </w:r>
          </w:p>
          <w:p w14:paraId="595EB938" w14:textId="77777777" w:rsidR="00F250C6" w:rsidRDefault="00F250C6" w:rsidP="008A7375">
            <w:pPr>
              <w:pStyle w:val="EmailDiscussion2"/>
            </w:pPr>
            <w:r>
              <w:tab/>
              <w:t>Intended outcome: Report</w:t>
            </w:r>
          </w:p>
          <w:p w14:paraId="21F49102" w14:textId="77777777" w:rsidR="00F250C6" w:rsidRDefault="00F250C6" w:rsidP="008A7375">
            <w:pPr>
              <w:pStyle w:val="EmailDiscussion2"/>
            </w:pPr>
            <w:r>
              <w:tab/>
              <w:t xml:space="preserve">Deadline: Ready for online CB W2 Tuesday </w:t>
            </w:r>
          </w:p>
          <w:p w14:paraId="3E6BB046" w14:textId="77777777" w:rsidR="00F250C6" w:rsidRDefault="00F250C6" w:rsidP="008A7375">
            <w:pPr>
              <w:pStyle w:val="EmailDiscussion2"/>
            </w:pPr>
            <w:r>
              <w:tab/>
            </w:r>
            <w:bookmarkStart w:id="1" w:name="_Hlk112163594"/>
            <w:r>
              <w:t>CLOSED</w:t>
            </w:r>
            <w:bookmarkEnd w:id="1"/>
          </w:p>
          <w:bookmarkEnd w:id="0"/>
          <w:p w14:paraId="44565043" w14:textId="77777777" w:rsidR="00F250C6" w:rsidRDefault="00F250C6" w:rsidP="008A7375">
            <w:pPr>
              <w:pStyle w:val="Doc-title"/>
              <w:ind w:left="0" w:firstLine="0"/>
            </w:pPr>
          </w:p>
          <w:p w14:paraId="3E51E438" w14:textId="77777777" w:rsidR="00F250C6" w:rsidRPr="00AF777F" w:rsidRDefault="00F250C6" w:rsidP="008A7375">
            <w:pPr>
              <w:pStyle w:val="Doc-title"/>
            </w:pPr>
            <w:r>
              <w:t>R2-2208936</w:t>
            </w:r>
            <w:r>
              <w:tab/>
            </w:r>
            <w:r w:rsidRPr="00737C12">
              <w:t>Summary of [AT119-e][026][NR18] UL Tx Switching (NTT Docomo)</w:t>
            </w:r>
            <w:r>
              <w:tab/>
            </w:r>
            <w:r>
              <w:tab/>
              <w:t xml:space="preserve">NTT DOCOMO Inc. </w:t>
            </w:r>
          </w:p>
          <w:p w14:paraId="66AD15ED" w14:textId="77777777" w:rsidR="00F250C6" w:rsidRDefault="00F250C6" w:rsidP="008A7375">
            <w:pPr>
              <w:pStyle w:val="Doc-text2"/>
            </w:pPr>
            <w:r>
              <w:t>DISCUSSION</w:t>
            </w:r>
          </w:p>
          <w:p w14:paraId="192F2048" w14:textId="77777777" w:rsidR="00F250C6" w:rsidRDefault="00F250C6" w:rsidP="008A7375">
            <w:pPr>
              <w:pStyle w:val="Doc-text2"/>
            </w:pPr>
            <w:r>
              <w:t xml:space="preserve">- </w:t>
            </w:r>
            <w:r>
              <w:tab/>
              <w:t xml:space="preserve">Nokia think that on P1, what does it mean, use same list, or use the capabilities. Docomo think the list would be used and also think capabilities can/may be reused. Nokia think the capabilities </w:t>
            </w:r>
            <w:proofErr w:type="gramStart"/>
            <w:r>
              <w:t>cannot be re-used,</w:t>
            </w:r>
            <w:proofErr w:type="gramEnd"/>
            <w:r>
              <w:t xml:space="preserve"> this is just a baseline. Ericsson agrees we attempt to reuse at least the list, and maybe even capabilities. Huawei agrees as well, will attempt to reuse but need to wait for other progress. </w:t>
            </w:r>
          </w:p>
          <w:p w14:paraId="3FF6354F" w14:textId="77777777" w:rsidR="00F250C6" w:rsidRDefault="00F250C6" w:rsidP="008A7375">
            <w:pPr>
              <w:pStyle w:val="Doc-text2"/>
            </w:pPr>
          </w:p>
          <w:p w14:paraId="6367F8A8" w14:textId="77777777" w:rsidR="00F250C6" w:rsidRDefault="00F250C6" w:rsidP="008A7375">
            <w:pPr>
              <w:pStyle w:val="Doc-comment"/>
            </w:pPr>
            <w:r>
              <w:t xml:space="preserve">Chair: Good discussion, can keep the proposals as is, they are just baseline assumptions. </w:t>
            </w:r>
          </w:p>
          <w:p w14:paraId="26BB2085" w14:textId="77777777" w:rsidR="00F250C6" w:rsidRDefault="00F250C6" w:rsidP="008A7375">
            <w:pPr>
              <w:pStyle w:val="Doc-text2"/>
            </w:pPr>
          </w:p>
          <w:p w14:paraId="73DB5FD6" w14:textId="77777777" w:rsidR="00F250C6" w:rsidRPr="00F250C6" w:rsidRDefault="00F250C6" w:rsidP="00F250C6">
            <w:pPr>
              <w:pStyle w:val="Agreement"/>
              <w:rPr>
                <w:lang w:eastAsia="ja-JP"/>
              </w:rPr>
            </w:pPr>
            <w:r w:rsidRPr="00F250C6">
              <w:rPr>
                <w:lang w:eastAsia="ja-JP"/>
              </w:rPr>
              <w:t xml:space="preserve">As a baseline, RAN2 reuse Rel-16/17 UL Tx switching band combination list (i.e. </w:t>
            </w:r>
            <w:r w:rsidRPr="00F250C6">
              <w:rPr>
                <w:i/>
                <w:iCs/>
                <w:lang w:eastAsia="ja-JP"/>
              </w:rPr>
              <w:t>BandCombinationList-UplinkTxSwitch-r16</w:t>
            </w:r>
            <w:r w:rsidRPr="00F250C6">
              <w:rPr>
                <w:lang w:eastAsia="ja-JP"/>
              </w:rPr>
              <w:t>) for Rel-18 UL Tx switching capability reporting.</w:t>
            </w:r>
          </w:p>
          <w:p w14:paraId="41F8868F" w14:textId="77777777" w:rsidR="00F250C6" w:rsidRPr="00F250C6" w:rsidRDefault="00F250C6" w:rsidP="00F250C6">
            <w:pPr>
              <w:pStyle w:val="Agreement"/>
              <w:rPr>
                <w:lang w:eastAsia="ja-JP"/>
              </w:rPr>
            </w:pPr>
            <w:r w:rsidRPr="00F250C6">
              <w:rPr>
                <w:lang w:eastAsia="ja-JP"/>
              </w:rPr>
              <w:t xml:space="preserve">As a baseline, uplink bands for Rel-18 UL Tx switching are configured as in legacy way, i.e. by </w:t>
            </w:r>
            <w:proofErr w:type="spellStart"/>
            <w:r w:rsidRPr="00F250C6">
              <w:rPr>
                <w:i/>
                <w:iCs/>
                <w:lang w:eastAsia="ja-JP"/>
              </w:rPr>
              <w:t>UplinkConfig</w:t>
            </w:r>
            <w:proofErr w:type="spellEnd"/>
            <w:r w:rsidRPr="00F250C6">
              <w:rPr>
                <w:lang w:eastAsia="ja-JP"/>
              </w:rPr>
              <w:t>.</w:t>
            </w:r>
          </w:p>
          <w:p w14:paraId="764EF27D" w14:textId="77777777" w:rsidR="00F250C6" w:rsidRPr="00F250C6" w:rsidRDefault="00F250C6" w:rsidP="00F250C6">
            <w:pPr>
              <w:pStyle w:val="Agreement"/>
              <w:rPr>
                <w:lang w:eastAsia="ja-JP"/>
              </w:rPr>
            </w:pPr>
            <w:r w:rsidRPr="00F250C6">
              <w:rPr>
                <w:lang w:eastAsia="ja-JP"/>
              </w:rPr>
              <w:t>RAN2 waits for RAN1/4 input and then addresses the potential issues according to RAN1/4 indication, e.g.:</w:t>
            </w:r>
          </w:p>
          <w:p w14:paraId="4DB99DBF" w14:textId="77777777" w:rsidR="00F250C6" w:rsidRPr="00F250C6" w:rsidRDefault="00F250C6" w:rsidP="008A7375">
            <w:pPr>
              <w:pStyle w:val="Agreement"/>
              <w:numPr>
                <w:ilvl w:val="0"/>
                <w:numId w:val="0"/>
              </w:numPr>
              <w:ind w:left="1619"/>
              <w:rPr>
                <w:lang w:eastAsia="ja-JP"/>
              </w:rPr>
            </w:pPr>
            <w:r w:rsidRPr="00F250C6">
              <w:rPr>
                <w:lang w:eastAsia="ja-JP"/>
              </w:rPr>
              <w:t>– whether the switching period is configured per band pair or per band combination on UE capability reporting.</w:t>
            </w:r>
          </w:p>
          <w:p w14:paraId="64E5776F" w14:textId="77777777" w:rsidR="00F250C6" w:rsidRPr="00F250C6" w:rsidRDefault="00F250C6" w:rsidP="008A7375">
            <w:pPr>
              <w:pStyle w:val="Agreement"/>
              <w:numPr>
                <w:ilvl w:val="0"/>
                <w:numId w:val="0"/>
              </w:numPr>
              <w:ind w:left="1619"/>
              <w:rPr>
                <w:lang w:eastAsia="ja-JP"/>
              </w:rPr>
            </w:pPr>
            <w:r w:rsidRPr="00F250C6">
              <w:rPr>
                <w:lang w:eastAsia="ja-JP"/>
              </w:rPr>
              <w:t xml:space="preserve">– whether the switching option (i.e. </w:t>
            </w:r>
            <w:proofErr w:type="spellStart"/>
            <w:r w:rsidRPr="00F250C6">
              <w:rPr>
                <w:lang w:eastAsia="ja-JP"/>
              </w:rPr>
              <w:t>switchedUL</w:t>
            </w:r>
            <w:proofErr w:type="spellEnd"/>
            <w:r w:rsidRPr="00F250C6">
              <w:rPr>
                <w:lang w:eastAsia="ja-JP"/>
              </w:rPr>
              <w:t xml:space="preserve"> or </w:t>
            </w:r>
            <w:proofErr w:type="spellStart"/>
            <w:r w:rsidRPr="00F250C6">
              <w:rPr>
                <w:lang w:eastAsia="ja-JP"/>
              </w:rPr>
              <w:t>dualUL</w:t>
            </w:r>
            <w:proofErr w:type="spellEnd"/>
            <w:r w:rsidRPr="00F250C6">
              <w:rPr>
                <w:lang w:eastAsia="ja-JP"/>
              </w:rPr>
              <w:t>) is configured per band pair or per band combination on UE capability reporting.</w:t>
            </w:r>
          </w:p>
          <w:p w14:paraId="5223CF5D" w14:textId="77777777" w:rsidR="00F250C6" w:rsidRPr="00F250C6" w:rsidRDefault="00F250C6" w:rsidP="008A7375">
            <w:pPr>
              <w:pStyle w:val="Agreement"/>
              <w:numPr>
                <w:ilvl w:val="0"/>
                <w:numId w:val="0"/>
              </w:numPr>
              <w:ind w:left="1619"/>
              <w:rPr>
                <w:lang w:eastAsia="ja-JP"/>
              </w:rPr>
            </w:pPr>
            <w:r w:rsidRPr="00F250C6">
              <w:rPr>
                <w:lang w:eastAsia="ja-JP"/>
              </w:rPr>
              <w:t>– how RRC configures a period location for each band pair within three or four bands on RRC configuration.</w:t>
            </w:r>
          </w:p>
          <w:p w14:paraId="42D70E28" w14:textId="77777777" w:rsidR="00F250C6" w:rsidRPr="001D045A" w:rsidRDefault="00F250C6" w:rsidP="008A7375">
            <w:pPr>
              <w:pStyle w:val="Agreement"/>
              <w:numPr>
                <w:ilvl w:val="0"/>
                <w:numId w:val="0"/>
              </w:numPr>
              <w:ind w:left="1619"/>
              <w:rPr>
                <w:lang w:eastAsia="ja-JP"/>
              </w:rPr>
            </w:pPr>
            <w:r w:rsidRPr="00F250C6">
              <w:rPr>
                <w:lang w:eastAsia="ja-JP"/>
              </w:rPr>
              <w:t>– how to configure a state of Tx chains after the UL Tx switching is not unique in Rel-18 framework on RRC configuration.</w:t>
            </w:r>
          </w:p>
          <w:p w14:paraId="4F46F989" w14:textId="77777777" w:rsidR="00F250C6" w:rsidRDefault="00F250C6" w:rsidP="008A7375">
            <w:pPr>
              <w:pStyle w:val="Doc-text2"/>
            </w:pPr>
          </w:p>
          <w:p w14:paraId="70DFD0E9" w14:textId="77777777" w:rsidR="00F250C6" w:rsidRPr="00AF777F" w:rsidRDefault="00F250C6" w:rsidP="008A7375">
            <w:pPr>
              <w:pStyle w:val="Doc-text2"/>
              <w:ind w:left="0" w:firstLine="0"/>
            </w:pPr>
          </w:p>
          <w:p w14:paraId="555E7A2C" w14:textId="77777777" w:rsidR="00F250C6" w:rsidRDefault="00F250C6" w:rsidP="008A7375">
            <w:pPr>
              <w:pStyle w:val="Doc-title"/>
            </w:pPr>
            <w:r w:rsidRPr="00BC1B97">
              <w:t>R2-2208327</w:t>
            </w:r>
            <w:r>
              <w:tab/>
              <w:t>Work plan for Multi-carrier enhancements</w:t>
            </w:r>
            <w:r>
              <w:tab/>
              <w:t>NTT DOCOMO INC.</w:t>
            </w:r>
            <w:r>
              <w:tab/>
              <w:t>Work Plan</w:t>
            </w:r>
            <w:r>
              <w:tab/>
              <w:t>Rel-18</w:t>
            </w:r>
          </w:p>
          <w:p w14:paraId="2481C9D2" w14:textId="77777777" w:rsidR="00F250C6" w:rsidRDefault="00F250C6" w:rsidP="008A7375">
            <w:pPr>
              <w:pStyle w:val="Doc-title"/>
            </w:pPr>
            <w:r w:rsidRPr="00BC1B97">
              <w:t>R2-2208324</w:t>
            </w:r>
            <w:r>
              <w:tab/>
              <w:t>Potential issues on UL Tx switching schemes across up to 3 or 4 bands</w:t>
            </w:r>
            <w:r>
              <w:tab/>
              <w:t>NTT DOCOMO INC.</w:t>
            </w:r>
            <w:r>
              <w:tab/>
              <w:t>discussion</w:t>
            </w:r>
            <w:r>
              <w:tab/>
              <w:t>Rel-18</w:t>
            </w:r>
          </w:p>
          <w:p w14:paraId="22283CFB" w14:textId="77777777" w:rsidR="00F250C6" w:rsidRDefault="00F250C6" w:rsidP="008A7375">
            <w:pPr>
              <w:pStyle w:val="Doc-title"/>
            </w:pPr>
            <w:r w:rsidRPr="00BC1B97">
              <w:t>R2-2208107</w:t>
            </w:r>
            <w:r>
              <w:tab/>
              <w:t>Consideration on Rel-18 UL Tx switching capability</w:t>
            </w:r>
            <w:r>
              <w:tab/>
              <w:t>ZTE Corporation, Sanechips</w:t>
            </w:r>
            <w:r>
              <w:tab/>
              <w:t>discussion</w:t>
            </w:r>
            <w:r>
              <w:tab/>
              <w:t>Rel-18</w:t>
            </w:r>
            <w:r>
              <w:tab/>
              <w:t>NR_MC_enh-Core</w:t>
            </w:r>
          </w:p>
          <w:p w14:paraId="7CB82BCB" w14:textId="77777777" w:rsidR="00F250C6" w:rsidRDefault="00F250C6" w:rsidP="008A7375">
            <w:pPr>
              <w:pStyle w:val="Doc-title"/>
            </w:pPr>
            <w:r w:rsidRPr="00BC1B97">
              <w:t>R2-2208481</w:t>
            </w:r>
            <w:r>
              <w:tab/>
              <w:t>RAN2 impact to support Rel-18 UL Tx switching enhancements</w:t>
            </w:r>
            <w:r>
              <w:tab/>
              <w:t>Huawei, HiSilicon</w:t>
            </w:r>
            <w:r>
              <w:tab/>
              <w:t>discussion</w:t>
            </w:r>
            <w:r>
              <w:tab/>
              <w:t>Rel-18</w:t>
            </w:r>
            <w:r>
              <w:tab/>
              <w:t>NR_MC_enh-Core</w:t>
            </w:r>
          </w:p>
          <w:p w14:paraId="4074F6F1" w14:textId="77777777" w:rsidR="00F250C6" w:rsidRPr="00B117DB" w:rsidRDefault="00F250C6" w:rsidP="00F250C6">
            <w:pPr>
              <w:pStyle w:val="Agreement"/>
            </w:pPr>
            <w:r>
              <w:t xml:space="preserve">[026] 4 </w:t>
            </w:r>
            <w:proofErr w:type="spellStart"/>
            <w:r>
              <w:t>tdocs</w:t>
            </w:r>
            <w:proofErr w:type="spellEnd"/>
            <w:r>
              <w:t xml:space="preserve"> above are noted</w:t>
            </w:r>
          </w:p>
          <w:p w14:paraId="6232607A" w14:textId="77777777" w:rsidR="00F250C6" w:rsidRDefault="00F250C6" w:rsidP="008A7375">
            <w:pPr>
              <w:jc w:val="both"/>
              <w:rPr>
                <w:rFonts w:cs="Arial"/>
                <w:color w:val="595959" w:themeColor="text1" w:themeTint="A6"/>
              </w:rPr>
            </w:pPr>
          </w:p>
        </w:tc>
      </w:tr>
    </w:tbl>
    <w:p w14:paraId="02B5A436" w14:textId="77777777" w:rsidR="00F250C6" w:rsidRDefault="00F250C6" w:rsidP="00F250C6">
      <w:pPr>
        <w:ind w:firstLine="360"/>
        <w:jc w:val="both"/>
        <w:rPr>
          <w:rFonts w:cs="Arial"/>
          <w:color w:val="595959" w:themeColor="text1" w:themeTint="A6"/>
        </w:rPr>
      </w:pPr>
    </w:p>
    <w:p w14:paraId="0D696491" w14:textId="77777777" w:rsidR="00F250C6" w:rsidRDefault="00F250C6" w:rsidP="00F250C6">
      <w:pPr>
        <w:ind w:firstLine="360"/>
        <w:jc w:val="both"/>
        <w:rPr>
          <w:rFonts w:cs="Arial"/>
          <w:color w:val="595959" w:themeColor="text1" w:themeTint="A6"/>
        </w:rPr>
      </w:pPr>
    </w:p>
    <w:p w14:paraId="1F43C3F4" w14:textId="77777777" w:rsidR="00F250C6" w:rsidRDefault="00F250C6" w:rsidP="00F250C6">
      <w:pPr>
        <w:ind w:firstLine="360"/>
        <w:jc w:val="both"/>
        <w:rPr>
          <w:rFonts w:cs="Arial"/>
          <w:color w:val="595959" w:themeColor="text1" w:themeTint="A6"/>
        </w:rPr>
      </w:pPr>
    </w:p>
    <w:p w14:paraId="05C137BE" w14:textId="77777777" w:rsidR="00F250C6" w:rsidRPr="00F250C6" w:rsidRDefault="00F250C6" w:rsidP="00F250C6">
      <w:pPr>
        <w:ind w:firstLine="360"/>
        <w:jc w:val="both"/>
        <w:rPr>
          <w:b/>
          <w:bCs/>
          <w:u w:val="single"/>
        </w:rPr>
      </w:pPr>
      <w:r w:rsidRPr="00F250C6">
        <w:rPr>
          <w:b/>
          <w:bCs/>
          <w:u w:val="single"/>
        </w:rPr>
        <w:t>RAN2#120 minutes:</w:t>
      </w:r>
    </w:p>
    <w:tbl>
      <w:tblPr>
        <w:tblStyle w:val="TableGrid"/>
        <w:tblW w:w="0" w:type="auto"/>
        <w:tblLook w:val="04A0" w:firstRow="1" w:lastRow="0" w:firstColumn="1" w:lastColumn="0" w:noHBand="0" w:noVBand="1"/>
      </w:tblPr>
      <w:tblGrid>
        <w:gridCol w:w="9631"/>
      </w:tblGrid>
      <w:tr w:rsidR="00F250C6" w14:paraId="527C62AD" w14:textId="77777777" w:rsidTr="008A7375">
        <w:tc>
          <w:tcPr>
            <w:tcW w:w="9913" w:type="dxa"/>
          </w:tcPr>
          <w:p w14:paraId="60842E2B" w14:textId="77777777" w:rsidR="00F250C6" w:rsidRPr="001E4120" w:rsidRDefault="00F250C6" w:rsidP="008A7375">
            <w:pPr>
              <w:pStyle w:val="BoldComments"/>
            </w:pPr>
            <w:r w:rsidRPr="001E4120">
              <w:t>UL TX switching</w:t>
            </w:r>
          </w:p>
          <w:p w14:paraId="49EBFFA9" w14:textId="77777777" w:rsidR="00F250C6" w:rsidRDefault="00974E6A" w:rsidP="008A7375">
            <w:pPr>
              <w:pStyle w:val="Doc-title"/>
            </w:pPr>
            <w:hyperlink r:id="rId13" w:history="1">
              <w:r w:rsidR="00F250C6">
                <w:rPr>
                  <w:rStyle w:val="Hyperlink"/>
                </w:rPr>
                <w:t>R2-2211153</w:t>
              </w:r>
            </w:hyperlink>
            <w:r w:rsidR="00F250C6" w:rsidRPr="001E4120">
              <w:tab/>
              <w:t>LS on UE capability and gNB configuration for UL Tx switching across 3 or 4 bands in Rel-18 (R1-2210724; contact: NTT DOCOMO)</w:t>
            </w:r>
            <w:r w:rsidR="00F250C6" w:rsidRPr="001E4120">
              <w:tab/>
              <w:t>RAN1</w:t>
            </w:r>
            <w:r w:rsidR="00F250C6" w:rsidRPr="001E4120">
              <w:tab/>
              <w:t>LS in</w:t>
            </w:r>
            <w:r w:rsidR="00F250C6" w:rsidRPr="001E4120">
              <w:tab/>
              <w:t>Rel-18</w:t>
            </w:r>
            <w:r w:rsidR="00F250C6" w:rsidRPr="001E4120">
              <w:tab/>
              <w:t>NR_MC_enh-Core</w:t>
            </w:r>
            <w:r w:rsidR="00F250C6" w:rsidRPr="001E4120">
              <w:tab/>
              <w:t>To:RAN2</w:t>
            </w:r>
            <w:r w:rsidR="00F250C6" w:rsidRPr="001E4120">
              <w:tab/>
              <w:t>Cc:RAN4</w:t>
            </w:r>
          </w:p>
          <w:p w14:paraId="7DBBE0A4" w14:textId="77777777" w:rsidR="00F250C6" w:rsidRDefault="00F250C6" w:rsidP="008A7375">
            <w:pPr>
              <w:pStyle w:val="Doc-text2"/>
            </w:pPr>
            <w:r>
              <w:lastRenderedPageBreak/>
              <w:t>-</w:t>
            </w:r>
            <w:r>
              <w:tab/>
              <w:t xml:space="preserve">CATT observes that 3.1.3 asks RAN2 to look at some things, but it seems RAN1 has not concluded on these options. Are not sure RAN2 can conclude anything on this. Docomo think maybe not all options work, but RAN2 can down select. RAN2 can </w:t>
            </w:r>
            <w:proofErr w:type="spellStart"/>
            <w:r>
              <w:t>stat</w:t>
            </w:r>
            <w:proofErr w:type="spellEnd"/>
            <w:r>
              <w:t xml:space="preserve"> discussing. </w:t>
            </w:r>
          </w:p>
          <w:p w14:paraId="2BA5E326" w14:textId="77777777" w:rsidR="00F250C6" w:rsidRDefault="00F250C6" w:rsidP="008A7375">
            <w:pPr>
              <w:pStyle w:val="Doc-text2"/>
            </w:pPr>
            <w:r>
              <w:t>-</w:t>
            </w:r>
            <w:r>
              <w:tab/>
              <w:t xml:space="preserve">CATT think R2 can stay on higher level. Chair think we just discuss based on input. </w:t>
            </w:r>
          </w:p>
          <w:p w14:paraId="1607EE1E" w14:textId="77777777" w:rsidR="00F250C6" w:rsidRDefault="00F250C6" w:rsidP="00F250C6">
            <w:pPr>
              <w:pStyle w:val="Agreement"/>
            </w:pPr>
            <w:r>
              <w:t>Noted</w:t>
            </w:r>
          </w:p>
          <w:p w14:paraId="4946A90C" w14:textId="77777777" w:rsidR="00F250C6" w:rsidRPr="00613746" w:rsidRDefault="00F250C6" w:rsidP="008A7375">
            <w:pPr>
              <w:pStyle w:val="Doc-text2"/>
              <w:ind w:left="0" w:firstLine="0"/>
            </w:pPr>
          </w:p>
          <w:p w14:paraId="36D01B62" w14:textId="77777777" w:rsidR="00F250C6" w:rsidRDefault="00974E6A" w:rsidP="008A7375">
            <w:pPr>
              <w:pStyle w:val="Doc-title"/>
            </w:pPr>
            <w:hyperlink r:id="rId14" w:history="1">
              <w:r w:rsidR="00F250C6">
                <w:rPr>
                  <w:rStyle w:val="Hyperlink"/>
                </w:rPr>
                <w:t>R2-2211172</w:t>
              </w:r>
            </w:hyperlink>
            <w:r w:rsidR="00F250C6" w:rsidRPr="001E4120">
              <w:tab/>
              <w:t>LS on Rel-18 UL Tx switching (R4-2217741; contact: China Telecom)</w:t>
            </w:r>
            <w:r w:rsidR="00F250C6" w:rsidRPr="001E4120">
              <w:tab/>
              <w:t>RAN4</w:t>
            </w:r>
            <w:r w:rsidR="00F250C6" w:rsidRPr="001E4120">
              <w:tab/>
              <w:t>LS in</w:t>
            </w:r>
            <w:r w:rsidR="00F250C6" w:rsidRPr="001E4120">
              <w:tab/>
              <w:t>Rel-18</w:t>
            </w:r>
            <w:r w:rsidR="00F250C6" w:rsidRPr="001E4120">
              <w:tab/>
              <w:t>NR_MC_enh-Core</w:t>
            </w:r>
            <w:r w:rsidR="00F250C6" w:rsidRPr="001E4120">
              <w:tab/>
              <w:t>To:RAN1, RAN2</w:t>
            </w:r>
          </w:p>
          <w:p w14:paraId="68B75943" w14:textId="77777777" w:rsidR="00F250C6" w:rsidRDefault="00F250C6" w:rsidP="00F250C6">
            <w:pPr>
              <w:pStyle w:val="Agreement"/>
            </w:pPr>
            <w:r>
              <w:t>Noted</w:t>
            </w:r>
          </w:p>
          <w:p w14:paraId="5CE8574C" w14:textId="77777777" w:rsidR="00F250C6" w:rsidRPr="008477FE" w:rsidRDefault="00F250C6" w:rsidP="008A7375">
            <w:pPr>
              <w:pStyle w:val="Doc-text2"/>
              <w:ind w:left="0" w:firstLine="0"/>
            </w:pPr>
          </w:p>
          <w:p w14:paraId="5869F765" w14:textId="77777777" w:rsidR="00F250C6" w:rsidRDefault="00974E6A" w:rsidP="008A7375">
            <w:pPr>
              <w:pStyle w:val="Doc-title"/>
            </w:pPr>
            <w:hyperlink r:id="rId15" w:history="1">
              <w:r w:rsidR="00F250C6">
                <w:rPr>
                  <w:rStyle w:val="Hyperlink"/>
                </w:rPr>
                <w:t>R2-2212500</w:t>
              </w:r>
            </w:hyperlink>
            <w:r w:rsidR="00F250C6" w:rsidRPr="001E4120">
              <w:tab/>
              <w:t>Discussion on Rel-18 UL Tx switching based on LS from RAN1 and RAN4</w:t>
            </w:r>
            <w:r w:rsidR="00F250C6" w:rsidRPr="001E4120">
              <w:tab/>
              <w:t>NTT DOCOMO INC.</w:t>
            </w:r>
            <w:r w:rsidR="00F250C6" w:rsidRPr="001E4120">
              <w:tab/>
              <w:t>discussion</w:t>
            </w:r>
            <w:r w:rsidR="00F250C6" w:rsidRPr="001E4120">
              <w:tab/>
              <w:t>Rel-18</w:t>
            </w:r>
          </w:p>
          <w:p w14:paraId="7444B009" w14:textId="77777777" w:rsidR="00F250C6" w:rsidRDefault="00F250C6" w:rsidP="008A7375">
            <w:pPr>
              <w:pStyle w:val="Doc-text2"/>
            </w:pPr>
          </w:p>
          <w:p w14:paraId="0A223B04" w14:textId="77777777" w:rsidR="00F250C6" w:rsidRDefault="00F250C6" w:rsidP="008A7375">
            <w:pPr>
              <w:pStyle w:val="Doc-text2"/>
            </w:pPr>
            <w:r>
              <w:t>DISCUSSION</w:t>
            </w:r>
          </w:p>
          <w:p w14:paraId="5E3EB1BD" w14:textId="77777777" w:rsidR="00F250C6" w:rsidRDefault="00F250C6" w:rsidP="008A7375">
            <w:pPr>
              <w:pStyle w:val="Doc-text2"/>
            </w:pPr>
            <w:r>
              <w:t xml:space="preserve">Docomo indicate that P1 P2 P4 P6 can be discussed. </w:t>
            </w:r>
          </w:p>
          <w:p w14:paraId="26357CB9" w14:textId="77777777" w:rsidR="00F250C6" w:rsidRDefault="00F250C6" w:rsidP="008A7375">
            <w:pPr>
              <w:pStyle w:val="Doc-text2"/>
            </w:pPr>
            <w:r>
              <w:t>P1</w:t>
            </w:r>
          </w:p>
          <w:p w14:paraId="6CFE8F9C" w14:textId="77777777" w:rsidR="00F250C6" w:rsidRDefault="00F250C6" w:rsidP="008A7375">
            <w:pPr>
              <w:pStyle w:val="Doc-text2"/>
            </w:pPr>
            <w:r>
              <w:t>-</w:t>
            </w:r>
            <w:r>
              <w:tab/>
              <w:t xml:space="preserve">CATT and HW think we need to wait for some progress. CATT e.g. think we can discuss for band-pair for dual bands as a start. Ericsson think we can agree first part of P1. Can also mention </w:t>
            </w:r>
            <w:proofErr w:type="spellStart"/>
            <w:r>
              <w:t>sw</w:t>
            </w:r>
            <w:proofErr w:type="spellEnd"/>
            <w:r>
              <w:t xml:space="preserve"> options. </w:t>
            </w:r>
          </w:p>
          <w:p w14:paraId="7CD83BAB" w14:textId="77777777" w:rsidR="00F250C6" w:rsidRDefault="00F250C6" w:rsidP="008A7375">
            <w:pPr>
              <w:pStyle w:val="Doc-text2"/>
            </w:pPr>
            <w:r>
              <w:t>-</w:t>
            </w:r>
            <w:r>
              <w:tab/>
              <w:t xml:space="preserve">OPPO guess that per-band pair is just an example. Docomo think that legacy is per BC and per band-pair. </w:t>
            </w:r>
          </w:p>
          <w:p w14:paraId="0E7613D3" w14:textId="77777777" w:rsidR="00F250C6" w:rsidRDefault="00F250C6" w:rsidP="008A7375">
            <w:pPr>
              <w:pStyle w:val="Doc-text2"/>
            </w:pPr>
            <w:r>
              <w:t>-</w:t>
            </w:r>
            <w:r>
              <w:tab/>
              <w:t xml:space="preserve">ZTE think we need to clarify concurrent transmission, think the per-band-pair, this always involves 2 bands not more, think this is as Alt2 in the LS. </w:t>
            </w:r>
          </w:p>
          <w:p w14:paraId="62E32D23" w14:textId="77777777" w:rsidR="00F250C6" w:rsidRDefault="00F250C6" w:rsidP="008A7375">
            <w:pPr>
              <w:pStyle w:val="Doc-text2"/>
            </w:pPr>
            <w:r>
              <w:t>-</w:t>
            </w:r>
            <w:r>
              <w:tab/>
              <w:t xml:space="preserve">ZTE ad QC think concurrent = dual </w:t>
            </w:r>
            <w:proofErr w:type="spellStart"/>
            <w:r>
              <w:t>ul</w:t>
            </w:r>
            <w:proofErr w:type="spellEnd"/>
            <w:r>
              <w:t>.</w:t>
            </w:r>
          </w:p>
          <w:p w14:paraId="40478D5A" w14:textId="77777777" w:rsidR="00F250C6" w:rsidRDefault="00F250C6" w:rsidP="008A7375">
            <w:pPr>
              <w:pStyle w:val="Doc-text2"/>
            </w:pPr>
            <w:r>
              <w:t xml:space="preserve">- </w:t>
            </w:r>
            <w:r>
              <w:tab/>
              <w:t xml:space="preserve">QC prefer Alt1. ZTE agrees. </w:t>
            </w:r>
          </w:p>
          <w:p w14:paraId="14069648" w14:textId="77777777" w:rsidR="00F250C6" w:rsidRDefault="00F250C6" w:rsidP="008A7375">
            <w:pPr>
              <w:pStyle w:val="Doc-text2"/>
            </w:pPr>
            <w:r>
              <w:t>-</w:t>
            </w:r>
            <w:r>
              <w:tab/>
              <w:t>vivo think Alt2 is simpler</w:t>
            </w:r>
          </w:p>
          <w:p w14:paraId="5BC000CD" w14:textId="77777777" w:rsidR="00F250C6" w:rsidRDefault="00F250C6" w:rsidP="008A7375">
            <w:pPr>
              <w:pStyle w:val="Doc-text2"/>
            </w:pPr>
            <w:r>
              <w:t>-</w:t>
            </w:r>
            <w:r>
              <w:tab/>
              <w:t>Docomo can also accept Alt 1</w:t>
            </w:r>
          </w:p>
          <w:p w14:paraId="6FEB9E99" w14:textId="77777777" w:rsidR="00F250C6" w:rsidRDefault="00F250C6" w:rsidP="008A7375">
            <w:pPr>
              <w:pStyle w:val="Doc-text2"/>
            </w:pPr>
            <w:r>
              <w:t>-</w:t>
            </w:r>
            <w:r>
              <w:tab/>
              <w:t xml:space="preserve">Apple think that UE can support all with switched UL but only some cases for dual UL. </w:t>
            </w:r>
          </w:p>
          <w:p w14:paraId="3D304387" w14:textId="77777777" w:rsidR="00F250C6" w:rsidRDefault="00F250C6" w:rsidP="008A7375">
            <w:pPr>
              <w:pStyle w:val="Doc-text2"/>
            </w:pPr>
            <w:r>
              <w:t>-</w:t>
            </w:r>
            <w:r>
              <w:tab/>
              <w:t>Nokia prefer Alt2</w:t>
            </w:r>
          </w:p>
          <w:p w14:paraId="7F9B53E7" w14:textId="77777777" w:rsidR="00F250C6" w:rsidRDefault="00F250C6" w:rsidP="008A7375">
            <w:pPr>
              <w:pStyle w:val="Doc-text2"/>
            </w:pPr>
            <w:r>
              <w:t>-</w:t>
            </w:r>
            <w:r>
              <w:tab/>
              <w:t>ZTE think Alt1 is more compatible with what we have, which is a benefit. HW think Alt 2 is more compatible with what we have now</w:t>
            </w:r>
          </w:p>
          <w:p w14:paraId="04EEB829" w14:textId="77777777" w:rsidR="00F250C6" w:rsidRDefault="00F250C6" w:rsidP="008A7375">
            <w:pPr>
              <w:pStyle w:val="Doc-text2"/>
            </w:pPr>
            <w:r>
              <w:t>-</w:t>
            </w:r>
            <w:r>
              <w:tab/>
              <w:t>QC think Alt 1 gives more flexibility for the UE.</w:t>
            </w:r>
          </w:p>
          <w:p w14:paraId="551BBE75" w14:textId="77777777" w:rsidR="00F250C6" w:rsidRDefault="00F250C6" w:rsidP="008A7375">
            <w:pPr>
              <w:pStyle w:val="Doc-text2"/>
            </w:pPr>
            <w:r>
              <w:t>-</w:t>
            </w:r>
            <w:r>
              <w:tab/>
              <w:t xml:space="preserve">Chair: there seems to be support for Alt2 (but also some support for Alt2), we wait for more progress in R1 and R4. </w:t>
            </w:r>
          </w:p>
          <w:p w14:paraId="246665DF" w14:textId="77777777" w:rsidR="00F250C6" w:rsidRDefault="00F250C6" w:rsidP="008A7375">
            <w:pPr>
              <w:pStyle w:val="Doc-text2"/>
            </w:pPr>
            <w:r>
              <w:t>P2</w:t>
            </w:r>
          </w:p>
          <w:p w14:paraId="075EEDEA" w14:textId="77777777" w:rsidR="00F250C6" w:rsidRDefault="00F250C6" w:rsidP="008A7375">
            <w:pPr>
              <w:pStyle w:val="Doc-text2"/>
            </w:pPr>
            <w:r>
              <w:t>-</w:t>
            </w:r>
            <w:r>
              <w:tab/>
              <w:t xml:space="preserve">ZTE think P2 and P4 are agreeable, but we should send LS to R4 to check. CATT think we don’t need an LS. </w:t>
            </w:r>
          </w:p>
          <w:p w14:paraId="5FD9CB93" w14:textId="77777777" w:rsidR="00F250C6" w:rsidRDefault="00F250C6" w:rsidP="008A7375">
            <w:pPr>
              <w:pStyle w:val="Doc-text2"/>
            </w:pPr>
            <w:r>
              <w:t>-</w:t>
            </w:r>
            <w:r>
              <w:tab/>
              <w:t xml:space="preserve">Ericsson think this was agreed already in R4. </w:t>
            </w:r>
          </w:p>
          <w:p w14:paraId="4163AEA1" w14:textId="77777777" w:rsidR="00F250C6" w:rsidRDefault="00F250C6" w:rsidP="008A7375">
            <w:pPr>
              <w:pStyle w:val="Doc-text2"/>
            </w:pPr>
            <w:r>
              <w:t>P4</w:t>
            </w:r>
          </w:p>
          <w:p w14:paraId="282F235E" w14:textId="77777777" w:rsidR="00F250C6" w:rsidRDefault="00F250C6" w:rsidP="008A7375">
            <w:pPr>
              <w:pStyle w:val="Doc-text2"/>
            </w:pPr>
            <w:r>
              <w:t>-</w:t>
            </w:r>
            <w:r>
              <w:tab/>
              <w:t>CATT and HW think we need to consider fallback. Ericsson think R4 request same capability as R17, which motivates using the same field.</w:t>
            </w:r>
          </w:p>
          <w:p w14:paraId="336C8E90" w14:textId="77777777" w:rsidR="00F250C6" w:rsidRDefault="00F250C6" w:rsidP="008A7375">
            <w:pPr>
              <w:pStyle w:val="Doc-text2"/>
            </w:pPr>
            <w:r>
              <w:t>-</w:t>
            </w:r>
            <w:r>
              <w:tab/>
              <w:t xml:space="preserve">Docomo think that the solution that fallback is explicitly described e.g. in FD. </w:t>
            </w:r>
          </w:p>
          <w:p w14:paraId="66A5F3BD" w14:textId="77777777" w:rsidR="00F250C6" w:rsidRDefault="00F250C6" w:rsidP="008A7375">
            <w:pPr>
              <w:pStyle w:val="Doc-text2"/>
            </w:pPr>
            <w:r>
              <w:t>-</w:t>
            </w:r>
            <w:r>
              <w:tab/>
              <w:t xml:space="preserve">HW think that R17 cap is per band per </w:t>
            </w:r>
            <w:proofErr w:type="gramStart"/>
            <w:r>
              <w:t>BC</w:t>
            </w:r>
            <w:proofErr w:type="gramEnd"/>
            <w:r>
              <w:t xml:space="preserve"> which is the same as R18, so ok.  </w:t>
            </w:r>
          </w:p>
          <w:p w14:paraId="07849A2A" w14:textId="77777777" w:rsidR="00F250C6" w:rsidRDefault="00F250C6" w:rsidP="008A7375">
            <w:pPr>
              <w:pStyle w:val="Doc-text2"/>
            </w:pPr>
            <w:r>
              <w:t>P6</w:t>
            </w:r>
          </w:p>
          <w:p w14:paraId="051B0472" w14:textId="77777777" w:rsidR="00F250C6" w:rsidRDefault="00F250C6" w:rsidP="008A7375">
            <w:pPr>
              <w:pStyle w:val="Doc-text2"/>
            </w:pPr>
            <w:r>
              <w:t>-</w:t>
            </w:r>
            <w:r>
              <w:tab/>
            </w:r>
          </w:p>
          <w:p w14:paraId="78862BF4" w14:textId="77777777" w:rsidR="00F250C6" w:rsidRDefault="00F250C6" w:rsidP="008A7375">
            <w:pPr>
              <w:pStyle w:val="Doc-text2"/>
            </w:pPr>
            <w:r>
              <w:t>-</w:t>
            </w:r>
            <w:r>
              <w:tab/>
              <w:t>Docomo proposes to postpone.</w:t>
            </w:r>
          </w:p>
          <w:p w14:paraId="4E5125BA" w14:textId="77777777" w:rsidR="00F250C6" w:rsidRDefault="00F250C6" w:rsidP="008A7375">
            <w:pPr>
              <w:pStyle w:val="Doc-text2"/>
            </w:pPr>
          </w:p>
          <w:p w14:paraId="1A21349A" w14:textId="77777777" w:rsidR="00F250C6" w:rsidRPr="00F250C6" w:rsidRDefault="00F250C6" w:rsidP="00F250C6">
            <w:pPr>
              <w:pStyle w:val="Agreement"/>
              <w:rPr>
                <w:lang w:eastAsia="ja-JP"/>
              </w:rPr>
            </w:pPr>
            <w:r w:rsidRPr="00F250C6">
              <w:rPr>
                <w:lang w:eastAsia="ja-JP"/>
              </w:rPr>
              <w:t xml:space="preserve">R2 assumes For UE capability to report applicability of DL interruption for Rel-18 UL Tx switching, RAN2 reuses </w:t>
            </w:r>
            <w:r w:rsidRPr="00F250C6">
              <w:rPr>
                <w:i/>
                <w:iCs/>
                <w:lang w:eastAsia="ja-JP"/>
              </w:rPr>
              <w:t>uplinkTxSwitching-DL-Interruption-r16</w:t>
            </w:r>
            <w:r w:rsidRPr="00F250C6">
              <w:rPr>
                <w:lang w:eastAsia="ja-JP"/>
              </w:rPr>
              <w:t xml:space="preserve"> (no spec impact).</w:t>
            </w:r>
          </w:p>
          <w:p w14:paraId="06EBBE3B" w14:textId="77777777" w:rsidR="00F250C6" w:rsidRDefault="00F250C6" w:rsidP="00F250C6">
            <w:pPr>
              <w:pStyle w:val="Agreement"/>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B411C3">
              <w:rPr>
                <w:i/>
                <w:iCs/>
                <w:lang w:eastAsia="ja-JP"/>
              </w:rPr>
              <w:t>uplinkTxSwitching2T2T-PUSCH-TransCoherence-r17</w:t>
            </w:r>
            <w:r w:rsidRPr="00B411C3">
              <w:rPr>
                <w:lang w:eastAsia="ja-JP"/>
              </w:rPr>
              <w:t>, on UL-MIMO coherence for the 2Tx-capable UL band(s) for Rel-18 UL Tx switching (</w:t>
            </w:r>
            <w:r>
              <w:rPr>
                <w:lang w:eastAsia="ja-JP"/>
              </w:rPr>
              <w:t>fallback description FFS</w:t>
            </w:r>
            <w:r w:rsidRPr="00B411C3">
              <w:rPr>
                <w:lang w:eastAsia="ja-JP"/>
              </w:rPr>
              <w:t>).</w:t>
            </w:r>
          </w:p>
          <w:p w14:paraId="1CED9F73" w14:textId="77777777" w:rsidR="00F250C6" w:rsidRPr="008477FE" w:rsidRDefault="00F250C6" w:rsidP="008A7375">
            <w:pPr>
              <w:pStyle w:val="Doc-text2"/>
            </w:pPr>
          </w:p>
          <w:p w14:paraId="630AB33A" w14:textId="77777777" w:rsidR="00F250C6" w:rsidRPr="001E4120" w:rsidRDefault="00974E6A" w:rsidP="008A7375">
            <w:pPr>
              <w:pStyle w:val="Doc-title"/>
            </w:pPr>
            <w:hyperlink r:id="rId16" w:history="1">
              <w:r w:rsidR="00F250C6">
                <w:rPr>
                  <w:rStyle w:val="Hyperlink"/>
                </w:rPr>
                <w:t>R2-2211221</w:t>
              </w:r>
            </w:hyperlink>
            <w:r w:rsidR="00F250C6" w:rsidRPr="001E4120">
              <w:tab/>
              <w:t>Discussion on R18 UL Tx Switching</w:t>
            </w:r>
            <w:r w:rsidR="00F250C6" w:rsidRPr="001E4120">
              <w:tab/>
              <w:t>OPPO</w:t>
            </w:r>
            <w:r w:rsidR="00F250C6" w:rsidRPr="001E4120">
              <w:tab/>
              <w:t>discussion</w:t>
            </w:r>
            <w:r w:rsidR="00F250C6" w:rsidRPr="001E4120">
              <w:tab/>
              <w:t>Rel-18</w:t>
            </w:r>
            <w:r w:rsidR="00F250C6" w:rsidRPr="001E4120">
              <w:tab/>
              <w:t>NR_MC_enh-Core</w:t>
            </w:r>
          </w:p>
          <w:p w14:paraId="2C8A979B" w14:textId="77777777" w:rsidR="00F250C6" w:rsidRDefault="00974E6A" w:rsidP="008A7375">
            <w:pPr>
              <w:pStyle w:val="Doc-title"/>
            </w:pPr>
            <w:hyperlink r:id="rId17" w:history="1">
              <w:r w:rsidR="00F250C6">
                <w:rPr>
                  <w:rStyle w:val="Hyperlink"/>
                </w:rPr>
                <w:t>R2-2211454</w:t>
              </w:r>
            </w:hyperlink>
            <w:r w:rsidR="00F250C6" w:rsidRPr="001E4120">
              <w:tab/>
              <w:t>Discussion on Rel-18 UL Tx</w:t>
            </w:r>
            <w:r w:rsidR="00F250C6">
              <w:t xml:space="preserve"> switching capability and configuration</w:t>
            </w:r>
            <w:r w:rsidR="00F250C6">
              <w:tab/>
              <w:t>CATT</w:t>
            </w:r>
            <w:r w:rsidR="00F250C6">
              <w:tab/>
              <w:t>discussion</w:t>
            </w:r>
            <w:r w:rsidR="00F250C6">
              <w:tab/>
              <w:t>Rel-18</w:t>
            </w:r>
            <w:r w:rsidR="00F250C6">
              <w:tab/>
              <w:t>NR_MC_enh-Core</w:t>
            </w:r>
          </w:p>
          <w:p w14:paraId="5BE6DF7C" w14:textId="77777777" w:rsidR="00F250C6" w:rsidRPr="001E4120" w:rsidRDefault="00974E6A" w:rsidP="008A7375">
            <w:pPr>
              <w:pStyle w:val="Doc-title"/>
            </w:pPr>
            <w:hyperlink r:id="rId18" w:history="1">
              <w:r w:rsidR="00F250C6">
                <w:rPr>
                  <w:rStyle w:val="Hyperlink"/>
                </w:rPr>
                <w:t>R2-2211668</w:t>
              </w:r>
            </w:hyperlink>
            <w:r w:rsidR="00F250C6">
              <w:tab/>
            </w:r>
            <w:r w:rsidR="00F250C6" w:rsidRPr="001E4120">
              <w:t>discussion on UE capability and RRC configuration for UL tx switching</w:t>
            </w:r>
            <w:r w:rsidR="00F250C6" w:rsidRPr="001E4120">
              <w:tab/>
              <w:t>vivo</w:t>
            </w:r>
            <w:r w:rsidR="00F250C6" w:rsidRPr="001E4120">
              <w:tab/>
              <w:t>discussion</w:t>
            </w:r>
            <w:r w:rsidR="00F250C6" w:rsidRPr="001E4120">
              <w:tab/>
              <w:t>Rel-18</w:t>
            </w:r>
          </w:p>
          <w:p w14:paraId="43189181" w14:textId="77777777" w:rsidR="00F250C6" w:rsidRPr="001E4120" w:rsidRDefault="00974E6A" w:rsidP="008A7375">
            <w:pPr>
              <w:pStyle w:val="Doc-title"/>
            </w:pPr>
            <w:hyperlink r:id="rId19" w:history="1">
              <w:r w:rsidR="00F250C6">
                <w:rPr>
                  <w:rStyle w:val="Hyperlink"/>
                </w:rPr>
                <w:t>R2-2211742</w:t>
              </w:r>
            </w:hyperlink>
            <w:r w:rsidR="00F250C6" w:rsidRPr="001E4120">
              <w:tab/>
              <w:t>Discussion on UL Tx switching</w:t>
            </w:r>
            <w:r w:rsidR="00F250C6" w:rsidRPr="001E4120">
              <w:tab/>
              <w:t>Apple</w:t>
            </w:r>
            <w:r w:rsidR="00F250C6" w:rsidRPr="001E4120">
              <w:tab/>
              <w:t>discussion</w:t>
            </w:r>
            <w:r w:rsidR="00F250C6" w:rsidRPr="001E4120">
              <w:tab/>
              <w:t>Rel-18</w:t>
            </w:r>
            <w:r w:rsidR="00F250C6" w:rsidRPr="001E4120">
              <w:tab/>
              <w:t>NR_MC_enh-Core</w:t>
            </w:r>
          </w:p>
          <w:p w14:paraId="2092EC90" w14:textId="77777777" w:rsidR="00F250C6" w:rsidRPr="001E4120" w:rsidRDefault="00974E6A" w:rsidP="008A7375">
            <w:pPr>
              <w:pStyle w:val="Doc-title"/>
            </w:pPr>
            <w:hyperlink r:id="rId20" w:history="1">
              <w:r w:rsidR="00F250C6">
                <w:rPr>
                  <w:rStyle w:val="Hyperlink"/>
                </w:rPr>
                <w:t>R2-2211755</w:t>
              </w:r>
            </w:hyperlink>
            <w:r w:rsidR="00F250C6" w:rsidRPr="001E4120">
              <w:tab/>
              <w:t>RAN2 impact to support Rel-18 UL Tx switching enhancements</w:t>
            </w:r>
            <w:r w:rsidR="00F250C6" w:rsidRPr="001E4120">
              <w:tab/>
              <w:t>Huawei, HiSilicon</w:t>
            </w:r>
            <w:r w:rsidR="00F250C6" w:rsidRPr="001E4120">
              <w:tab/>
              <w:t>discussion</w:t>
            </w:r>
            <w:r w:rsidR="00F250C6" w:rsidRPr="001E4120">
              <w:tab/>
              <w:t>Rel-18</w:t>
            </w:r>
            <w:r w:rsidR="00F250C6" w:rsidRPr="001E4120">
              <w:tab/>
              <w:t>NR_MC_enh-Core</w:t>
            </w:r>
          </w:p>
          <w:p w14:paraId="3F8A1CF7" w14:textId="77777777" w:rsidR="00F250C6" w:rsidRPr="001E4120" w:rsidRDefault="00974E6A" w:rsidP="008A7375">
            <w:pPr>
              <w:pStyle w:val="Doc-title"/>
            </w:pPr>
            <w:hyperlink r:id="rId21" w:history="1">
              <w:r w:rsidR="00F250C6">
                <w:rPr>
                  <w:rStyle w:val="Hyperlink"/>
                </w:rPr>
                <w:t>R2-2211907</w:t>
              </w:r>
            </w:hyperlink>
            <w:r w:rsidR="00F250C6" w:rsidRPr="001E4120">
              <w:tab/>
              <w:t>Discussion on Rel-18 UL Tx switching capability and configuration</w:t>
            </w:r>
            <w:r w:rsidR="00F250C6" w:rsidRPr="001E4120">
              <w:tab/>
              <w:t>ZTE Corporation, Sanechips</w:t>
            </w:r>
            <w:r w:rsidR="00F250C6" w:rsidRPr="001E4120">
              <w:tab/>
              <w:t>discussion</w:t>
            </w:r>
            <w:r w:rsidR="00F250C6" w:rsidRPr="001E4120">
              <w:tab/>
              <w:t>Rel-18</w:t>
            </w:r>
            <w:r w:rsidR="00F250C6" w:rsidRPr="001E4120">
              <w:tab/>
              <w:t>NR_MC_enh-Core</w:t>
            </w:r>
          </w:p>
          <w:p w14:paraId="3086029A" w14:textId="77777777" w:rsidR="00F250C6" w:rsidRPr="001E4120" w:rsidRDefault="00974E6A" w:rsidP="008A7375">
            <w:pPr>
              <w:pStyle w:val="Doc-title"/>
            </w:pPr>
            <w:hyperlink r:id="rId22" w:history="1">
              <w:r w:rsidR="00F250C6">
                <w:rPr>
                  <w:rStyle w:val="Hyperlink"/>
                </w:rPr>
                <w:t>R2-2212391</w:t>
              </w:r>
            </w:hyperlink>
            <w:r w:rsidR="00F250C6" w:rsidRPr="001E4120">
              <w:tab/>
              <w:t>On RAN2 aspects for UL TX switching Rel-18</w:t>
            </w:r>
            <w:r w:rsidR="00F250C6" w:rsidRPr="001E4120">
              <w:tab/>
              <w:t>Ericsson</w:t>
            </w:r>
            <w:r w:rsidR="00F250C6" w:rsidRPr="001E4120">
              <w:tab/>
              <w:t>discussion</w:t>
            </w:r>
          </w:p>
          <w:p w14:paraId="201EA3BE" w14:textId="77777777" w:rsidR="00F250C6" w:rsidRDefault="00F250C6" w:rsidP="008A7375">
            <w:pPr>
              <w:jc w:val="both"/>
              <w:rPr>
                <w:rFonts w:cs="Arial"/>
                <w:color w:val="595959" w:themeColor="text1" w:themeTint="A6"/>
              </w:rPr>
            </w:pPr>
          </w:p>
        </w:tc>
      </w:tr>
    </w:tbl>
    <w:p w14:paraId="08E25899" w14:textId="77777777" w:rsidR="00F250C6" w:rsidRPr="00DE2EB2" w:rsidRDefault="00F250C6" w:rsidP="00F250C6">
      <w:pPr>
        <w:ind w:firstLine="360"/>
        <w:jc w:val="both"/>
        <w:rPr>
          <w:rFonts w:cs="Arial"/>
          <w:color w:val="595959" w:themeColor="text1" w:themeTint="A6"/>
        </w:rPr>
      </w:pPr>
    </w:p>
    <w:p w14:paraId="259EEE34" w14:textId="77777777" w:rsidR="009339CB" w:rsidRPr="00CD4C7B" w:rsidRDefault="009339CB" w:rsidP="009339CB"/>
    <w:p w14:paraId="35F222F4" w14:textId="60ADE94E" w:rsidR="00080512" w:rsidRDefault="00080512" w:rsidP="009339CB"/>
    <w:p w14:paraId="0ADC3792" w14:textId="77777777" w:rsidR="00F250C6" w:rsidRPr="00A209D6" w:rsidRDefault="00F250C6" w:rsidP="009339CB"/>
    <w:sectPr w:rsidR="00F250C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E9A1" w14:textId="77777777" w:rsidR="00EB10FA" w:rsidRDefault="00EB10FA">
      <w:r>
        <w:separator/>
      </w:r>
    </w:p>
  </w:endnote>
  <w:endnote w:type="continuationSeparator" w:id="0">
    <w:p w14:paraId="4691F23A" w14:textId="77777777" w:rsidR="00EB10FA" w:rsidRDefault="00EB10FA">
      <w:r>
        <w:continuationSeparator/>
      </w:r>
    </w:p>
  </w:endnote>
  <w:endnote w:type="continuationNotice" w:id="1">
    <w:p w14:paraId="5C386F60" w14:textId="77777777" w:rsidR="00EB10FA" w:rsidRDefault="00EB1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9807" w14:textId="77777777" w:rsidR="00EB10FA" w:rsidRDefault="00EB10FA">
      <w:r>
        <w:separator/>
      </w:r>
    </w:p>
  </w:footnote>
  <w:footnote w:type="continuationSeparator" w:id="0">
    <w:p w14:paraId="62B7687F" w14:textId="77777777" w:rsidR="00EB10FA" w:rsidRDefault="00EB10FA">
      <w:r>
        <w:continuationSeparator/>
      </w:r>
    </w:p>
  </w:footnote>
  <w:footnote w:type="continuationNotice" w:id="1">
    <w:p w14:paraId="32BF0FF3" w14:textId="77777777" w:rsidR="00EB10FA" w:rsidRDefault="00EB10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4E6A"/>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2134"/>
    <w:rsid w:val="00A430EC"/>
    <w:rsid w:val="00A53724"/>
    <w:rsid w:val="00A54B2B"/>
    <w:rsid w:val="00A66692"/>
    <w:rsid w:val="00A703B6"/>
    <w:rsid w:val="00A82346"/>
    <w:rsid w:val="00A93AFB"/>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4768"/>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77645"/>
    <w:rsid w:val="00E83697"/>
    <w:rsid w:val="00E859B6"/>
    <w:rsid w:val="00EA66C9"/>
    <w:rsid w:val="00EB10FA"/>
    <w:rsid w:val="00EB5D32"/>
    <w:rsid w:val="00EC4A25"/>
    <w:rsid w:val="00EF612C"/>
    <w:rsid w:val="00F025A2"/>
    <w:rsid w:val="00F036E9"/>
    <w:rsid w:val="00F07388"/>
    <w:rsid w:val="00F2026E"/>
    <w:rsid w:val="00F2210A"/>
    <w:rsid w:val="00F250C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93AF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F25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F250C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250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50C6"/>
    <w:rPr>
      <w:rFonts w:ascii="Arial" w:eastAsia="MS Mincho" w:hAnsi="Arial"/>
      <w:szCs w:val="24"/>
    </w:rPr>
  </w:style>
  <w:style w:type="character" w:customStyle="1" w:styleId="Doc-titleChar">
    <w:name w:val="Doc-title Char"/>
    <w:link w:val="Doc-title"/>
    <w:qFormat/>
    <w:rsid w:val="00F250C6"/>
    <w:rPr>
      <w:rFonts w:ascii="Arial" w:eastAsia="MS Mincho" w:hAnsi="Arial"/>
      <w:noProof/>
      <w:szCs w:val="24"/>
    </w:rPr>
  </w:style>
  <w:style w:type="paragraph" w:customStyle="1" w:styleId="Agreement">
    <w:name w:val="Agreement"/>
    <w:basedOn w:val="Normal"/>
    <w:next w:val="Doc-text2"/>
    <w:qFormat/>
    <w:rsid w:val="00F250C6"/>
    <w:pPr>
      <w:numPr>
        <w:numId w:val="9"/>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F250C6"/>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F250C6"/>
    <w:rPr>
      <w:rFonts w:ascii="Arial" w:eastAsia="MS Mincho" w:hAnsi="Arial"/>
      <w:b/>
      <w:szCs w:val="24"/>
      <w:lang w:val="x-none" w:eastAsia="x-none"/>
    </w:rPr>
  </w:style>
  <w:style w:type="paragraph" w:customStyle="1" w:styleId="Comments">
    <w:name w:val="Comments"/>
    <w:basedOn w:val="Normal"/>
    <w:link w:val="CommentsChar"/>
    <w:qFormat/>
    <w:rsid w:val="00F250C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250C6"/>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F250C6"/>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F250C6"/>
    <w:rPr>
      <w:rFonts w:ascii="Arial" w:eastAsia="MS Mincho" w:hAnsi="Arial"/>
      <w:b/>
      <w:szCs w:val="24"/>
    </w:rPr>
  </w:style>
  <w:style w:type="paragraph" w:customStyle="1" w:styleId="EmailDiscussion2">
    <w:name w:val="EmailDiscussion2"/>
    <w:basedOn w:val="Doc-text2"/>
    <w:uiPriority w:val="99"/>
    <w:qFormat/>
    <w:rsid w:val="00F250C6"/>
  </w:style>
  <w:style w:type="paragraph" w:customStyle="1" w:styleId="Doc-comment">
    <w:name w:val="Doc-comment"/>
    <w:basedOn w:val="Normal"/>
    <w:next w:val="Doc-text2"/>
    <w:uiPriority w:val="99"/>
    <w:qFormat/>
    <w:rsid w:val="00F250C6"/>
    <w:pPr>
      <w:tabs>
        <w:tab w:val="left" w:pos="1622"/>
      </w:tabs>
      <w:spacing w:after="0"/>
      <w:ind w:left="1622" w:hanging="363"/>
    </w:pPr>
    <w:rPr>
      <w:rFonts w:ascii="Arial" w:eastAsia="MS Mincho" w:hAnsi="Arial"/>
      <w:i/>
      <w:szCs w:val="24"/>
      <w:lang w:eastAsia="en-GB"/>
    </w:rPr>
  </w:style>
  <w:style w:type="character" w:customStyle="1" w:styleId="Heading1Char">
    <w:name w:val="Heading 1 Char"/>
    <w:basedOn w:val="DefaultParagraphFont"/>
    <w:link w:val="Heading1"/>
    <w:rsid w:val="00F250C6"/>
    <w:rPr>
      <w:rFonts w:ascii="Arial" w:hAnsi="Arial"/>
      <w:sz w:val="36"/>
      <w:lang w:eastAsia="en-US"/>
    </w:rPr>
  </w:style>
  <w:style w:type="character" w:customStyle="1" w:styleId="PLChar">
    <w:name w:val="PL Char"/>
    <w:link w:val="PL"/>
    <w:qFormat/>
    <w:rsid w:val="00A4213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1153.zip" TargetMode="External"/><Relationship Id="rId18" Type="http://schemas.openxmlformats.org/officeDocument/2006/relationships/hyperlink" Target="https://www.3gpp.org/ftp/TSG_RAN/WG2_RL2/TSGR2_120/Docs/R2-2211668.zip" TargetMode="External"/><Relationship Id="rId3" Type="http://schemas.openxmlformats.org/officeDocument/2006/relationships/customXml" Target="../customXml/item3.xml"/><Relationship Id="rId21" Type="http://schemas.openxmlformats.org/officeDocument/2006/relationships/hyperlink" Target="https://www.3gpp.org/ftp/TSG_RAN/WG2_RL2/TSGR2_120/Docs/R2-2211907.zip" TargetMode="External"/><Relationship Id="rId7" Type="http://schemas.openxmlformats.org/officeDocument/2006/relationships/styles" Target="styles.xml"/><Relationship Id="rId12" Type="http://schemas.openxmlformats.org/officeDocument/2006/relationships/hyperlink" Target="https://www.3gpp.org/ftp/TSG_RAN/WG2_RL2/TSGR2_121/Docs/R2-2300050.zip" TargetMode="External"/><Relationship Id="rId17" Type="http://schemas.openxmlformats.org/officeDocument/2006/relationships/hyperlink" Target="https://www.3gpp.org/ftp/TSG_RAN/WG2_RL2/TSGR2_120/Docs/R2-2211454.zip" TargetMode="External"/><Relationship Id="rId2" Type="http://schemas.openxmlformats.org/officeDocument/2006/relationships/customXml" Target="../customXml/item2.xml"/><Relationship Id="rId16" Type="http://schemas.openxmlformats.org/officeDocument/2006/relationships/hyperlink" Target="https://www.3gpp.org/ftp/TSG_RAN/WG2_RL2/TSGR2_120/Docs/R2-2211221.zip" TargetMode="External"/><Relationship Id="rId20" Type="http://schemas.openxmlformats.org/officeDocument/2006/relationships/hyperlink" Target="https://www.3gpp.org/ftp/TSG_RAN/WG2_RL2/TSGR2_120/Docs/R2-221175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0/Docs/R2-221250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20/Docs/R2-221174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0/Docs/R2-2211172.zip" TargetMode="External"/><Relationship Id="rId22" Type="http://schemas.openxmlformats.org/officeDocument/2006/relationships/hyperlink" Target="https://www.3gpp.org/ftp/TSG_RAN/WG2_RL2/TSGR2_120/Docs/R2-22123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5AIRPNAIUNRU-859666464-13422</_dlc_DocId>
    <_dlc_DocIdUrl xmlns="71c5aaf6-e6ce-465b-b873-5148d2a4c105">
      <Url>https://nokia.sharepoint.com/sites/c5g/e2earch/_layouts/15/DocIdRedir.aspx?ID=5AIRPNAIUNRU-859666464-13422</Url>
      <Description>5AIRPNAIUNRU-859666464-13422</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www.w3.org/XML/1998/namespace"/>
    <ds:schemaRef ds:uri="83f22d2f-d16e-4be6-ad4f-29fa0b067c3c"/>
    <ds:schemaRef ds:uri="71c5aaf6-e6ce-465b-b873-5148d2a4c105"/>
    <ds:schemaRef ds:uri="a3840f4f-04be-43d1-b2ef-6ff1382503c7"/>
    <ds:schemaRef ds:uri="3b34c8f0-1ef5-4d1e-bb66-517ce7fe735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2318</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15501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2</cp:revision>
  <dcterms:created xsi:type="dcterms:W3CDTF">2023-02-17T07:13:00Z</dcterms:created>
  <dcterms:modified xsi:type="dcterms:W3CDTF">2023-02-17T07:13:00Z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4d893241-3f3b-4d18-a24c-e1f7af8f83e6</vt:lpwstr>
  </property>
</Properties>
</file>