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4B98E16"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C015B0" w:rsidRPr="00C015B0">
        <w:rPr>
          <w:bCs/>
          <w:noProof w:val="0"/>
          <w:sz w:val="24"/>
        </w:rPr>
        <w:t>R2-2300431</w:t>
      </w:r>
    </w:p>
    <w:p w14:paraId="2B60AF3C" w14:textId="2428E4F8" w:rsidR="00EB410E" w:rsidRDefault="002B43E1" w:rsidP="00ED7D99">
      <w:pPr>
        <w:pStyle w:val="CRCoverPage"/>
        <w:spacing w:after="240"/>
        <w:outlineLvl w:val="0"/>
        <w:rPr>
          <w:b/>
          <w:sz w:val="24"/>
        </w:rPr>
      </w:pPr>
      <w:r>
        <w:rPr>
          <w:b/>
          <w:sz w:val="24"/>
        </w:rPr>
        <w:t>Athens</w:t>
      </w:r>
      <w:r w:rsidR="00990389">
        <w:rPr>
          <w:b/>
          <w:sz w:val="24"/>
        </w:rPr>
        <w:t xml:space="preserve">, </w:t>
      </w:r>
      <w:r>
        <w:rPr>
          <w:b/>
          <w:sz w:val="24"/>
        </w:rPr>
        <w:t>Greece</w:t>
      </w:r>
      <w:r w:rsidR="00F73A55" w:rsidRPr="00F73A55">
        <w:rPr>
          <w:b/>
          <w:sz w:val="24"/>
        </w:rPr>
        <w:t xml:space="preserve">, </w:t>
      </w:r>
      <w:r w:rsidR="009D4067">
        <w:rPr>
          <w:b/>
          <w:sz w:val="24"/>
        </w:rPr>
        <w:t>27</w:t>
      </w:r>
      <w:r w:rsidR="00DA685E">
        <w:rPr>
          <w:b/>
          <w:sz w:val="24"/>
        </w:rPr>
        <w:t>th</w:t>
      </w:r>
      <w:r w:rsidR="009D4067">
        <w:rPr>
          <w:b/>
          <w:sz w:val="24"/>
        </w:rPr>
        <w:t xml:space="preserve"> February</w:t>
      </w:r>
      <w:r w:rsidR="00DA685E">
        <w:rPr>
          <w:b/>
          <w:sz w:val="24"/>
        </w:rPr>
        <w:t xml:space="preserve"> </w:t>
      </w:r>
      <w:r w:rsidR="00175810" w:rsidRPr="00175810">
        <w:rPr>
          <w:b/>
          <w:sz w:val="24"/>
        </w:rPr>
        <w:t>-</w:t>
      </w:r>
      <w:r w:rsidR="00DA685E">
        <w:rPr>
          <w:b/>
          <w:sz w:val="24"/>
        </w:rPr>
        <w:t xml:space="preserve"> </w:t>
      </w:r>
      <w:r w:rsidR="009D4067">
        <w:rPr>
          <w:b/>
          <w:sz w:val="24"/>
        </w:rPr>
        <w:t>3rd</w:t>
      </w:r>
      <w:r w:rsidR="00175810" w:rsidRPr="00175810">
        <w:rPr>
          <w:b/>
          <w:sz w:val="24"/>
        </w:rPr>
        <w:t xml:space="preserve"> </w:t>
      </w:r>
      <w:r w:rsidR="009D4067">
        <w:rPr>
          <w:b/>
          <w:sz w:val="24"/>
        </w:rPr>
        <w:t xml:space="preserve">March </w:t>
      </w:r>
      <w:r w:rsidR="00175810" w:rsidRPr="00175810">
        <w:rPr>
          <w:b/>
          <w:sz w:val="24"/>
        </w:rPr>
        <w:t>202</w:t>
      </w:r>
      <w:r w:rsidR="009D4067">
        <w:rPr>
          <w:b/>
          <w:sz w:val="24"/>
        </w:rPr>
        <w:t>3</w:t>
      </w:r>
    </w:p>
    <w:p w14:paraId="012E2D7F" w14:textId="7DAC8CFC"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C74894">
        <w:rPr>
          <w:rFonts w:ascii="Arial" w:hAnsi="Arial" w:cs="Arial"/>
          <w:bCs/>
          <w:sz w:val="24"/>
        </w:rPr>
        <w:t>8.5.2.</w:t>
      </w:r>
      <w:r w:rsidR="00DA685E">
        <w:rPr>
          <w:rFonts w:ascii="Arial" w:hAnsi="Arial" w:cs="Arial"/>
          <w:bCs/>
          <w:sz w:val="24"/>
        </w:rPr>
        <w:t>4</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28D6EEE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42675">
        <w:rPr>
          <w:rFonts w:ascii="Arial" w:hAnsi="Arial" w:cs="Arial"/>
          <w:bCs/>
          <w:sz w:val="24"/>
        </w:rPr>
        <w:t xml:space="preserve">DRB mapping to the </w:t>
      </w:r>
      <w:r w:rsidR="00637073">
        <w:rPr>
          <w:rFonts w:ascii="Arial" w:hAnsi="Arial" w:cs="Arial"/>
          <w:bCs/>
          <w:sz w:val="24"/>
        </w:rPr>
        <w:t>RLC bearers</w:t>
      </w:r>
      <w:r w:rsidR="00B53D71">
        <w:rPr>
          <w:rFonts w:ascii="Arial" w:hAnsi="Arial" w:cs="Arial"/>
          <w:bCs/>
          <w:sz w:val="24"/>
        </w:rPr>
        <w:t xml:space="preserve"> for XR traffic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A41DC5">
      <w:pPr>
        <w:pStyle w:val="Heading1"/>
        <w:numPr>
          <w:ilvl w:val="0"/>
          <w:numId w:val="2"/>
        </w:numPr>
      </w:pPr>
      <w:r>
        <w:t>Introduction</w:t>
      </w:r>
    </w:p>
    <w:p w14:paraId="15D0784F" w14:textId="446CADB3" w:rsidR="00EB410E" w:rsidRPr="00787EB3" w:rsidRDefault="00B53C72" w:rsidP="0071199A">
      <w:pPr>
        <w:jc w:val="both"/>
        <w:rPr>
          <w:lang w:val="en-GB"/>
        </w:rPr>
      </w:pPr>
      <w:bookmarkStart w:id="1" w:name="Proposal_Pattern_Length"/>
      <w:r>
        <w:rPr>
          <w:lang w:val="en-GB"/>
        </w:rPr>
        <w:t>This document discuss</w:t>
      </w:r>
      <w:r w:rsidR="0071199A">
        <w:rPr>
          <w:lang w:val="en-GB"/>
        </w:rPr>
        <w:t>es</w:t>
      </w:r>
      <w:r>
        <w:rPr>
          <w:lang w:val="en-GB"/>
        </w:rPr>
        <w:t xml:space="preserve"> how the DRB(s) are mapped to the </w:t>
      </w:r>
      <w:r w:rsidR="00637073">
        <w:rPr>
          <w:lang w:val="en-GB"/>
        </w:rPr>
        <w:t>RLC bearers</w:t>
      </w:r>
      <w:r w:rsidR="0071199A">
        <w:rPr>
          <w:lang w:val="en-GB"/>
        </w:rPr>
        <w:t xml:space="preserve"> for each mapping alternatives including whether in-sequence delivery to higher layers is needed for PDU sets. </w:t>
      </w:r>
      <w:r w:rsidR="00FE5F63">
        <w:rPr>
          <w:lang w:val="en-GB"/>
        </w:rPr>
        <w:t>It is important to highlight that t</w:t>
      </w:r>
      <w:r w:rsidR="0071199A">
        <w:rPr>
          <w:lang w:val="en-GB"/>
        </w:rPr>
        <w:t>h</w:t>
      </w:r>
      <w:r w:rsidR="00781B99">
        <w:rPr>
          <w:lang w:val="en-GB"/>
        </w:rPr>
        <w:t xml:space="preserve">is discussion is </w:t>
      </w:r>
      <w:r w:rsidR="0071199A">
        <w:rPr>
          <w:lang w:val="en-GB"/>
        </w:rPr>
        <w:t xml:space="preserve">related with the </w:t>
      </w:r>
      <w:r w:rsidR="000B326E">
        <w:rPr>
          <w:lang w:val="en-GB"/>
        </w:rPr>
        <w:t xml:space="preserve">topics addressed in the </w:t>
      </w:r>
      <w:r w:rsidR="000C6449">
        <w:rPr>
          <w:lang w:val="en-GB"/>
        </w:rPr>
        <w:t>companions’</w:t>
      </w:r>
      <w:r w:rsidR="000B326E">
        <w:rPr>
          <w:lang w:val="en-GB"/>
        </w:rPr>
        <w:t xml:space="preserve"> documents </w:t>
      </w:r>
      <w:r w:rsidR="00506E11">
        <w:rPr>
          <w:lang w:val="en-GB"/>
        </w:rPr>
        <w:fldChar w:fldCharType="begin"/>
      </w:r>
      <w:r w:rsidR="00506E11">
        <w:rPr>
          <w:lang w:val="en-GB"/>
        </w:rPr>
        <w:instrText xml:space="preserve"> REF _Ref127133010 \r \h </w:instrText>
      </w:r>
      <w:r w:rsidR="00506E11">
        <w:rPr>
          <w:lang w:val="en-GB"/>
        </w:rPr>
      </w:r>
      <w:r w:rsidR="00506E11">
        <w:rPr>
          <w:lang w:val="en-GB"/>
        </w:rPr>
        <w:fldChar w:fldCharType="separate"/>
      </w:r>
      <w:r w:rsidR="00A41DC5">
        <w:rPr>
          <w:lang w:val="en-GB"/>
        </w:rPr>
        <w:t>[1]</w:t>
      </w:r>
      <w:r w:rsidR="00506E11">
        <w:rPr>
          <w:lang w:val="en-GB"/>
        </w:rPr>
        <w:fldChar w:fldCharType="end"/>
      </w:r>
      <w:r w:rsidR="00506E11">
        <w:rPr>
          <w:lang w:val="en-GB"/>
        </w:rPr>
        <w:fldChar w:fldCharType="begin"/>
      </w:r>
      <w:r w:rsidR="00506E11">
        <w:rPr>
          <w:lang w:val="en-GB"/>
        </w:rPr>
        <w:instrText xml:space="preserve"> REF _Ref127133012 \r \h </w:instrText>
      </w:r>
      <w:r w:rsidR="00506E11">
        <w:rPr>
          <w:lang w:val="en-GB"/>
        </w:rPr>
      </w:r>
      <w:r w:rsidR="00506E11">
        <w:rPr>
          <w:lang w:val="en-GB"/>
        </w:rPr>
        <w:fldChar w:fldCharType="separate"/>
      </w:r>
      <w:r w:rsidR="00A41DC5">
        <w:rPr>
          <w:lang w:val="en-GB"/>
        </w:rPr>
        <w:t>[2]</w:t>
      </w:r>
      <w:r w:rsidR="00506E11">
        <w:rPr>
          <w:lang w:val="en-GB"/>
        </w:rPr>
        <w:fldChar w:fldCharType="end"/>
      </w:r>
      <w:r w:rsidR="000B326E">
        <w:rPr>
          <w:lang w:val="en-GB"/>
        </w:rPr>
        <w:t>.</w:t>
      </w:r>
    </w:p>
    <w:p w14:paraId="79A42B9D" w14:textId="77777777" w:rsidR="00EB410E" w:rsidRDefault="00EB410E" w:rsidP="00A41DC5">
      <w:pPr>
        <w:pStyle w:val="Heading1"/>
        <w:numPr>
          <w:ilvl w:val="0"/>
          <w:numId w:val="2"/>
        </w:numPr>
      </w:pPr>
      <w:r>
        <w:t>Discussion</w:t>
      </w:r>
    </w:p>
    <w:p w14:paraId="505B521A" w14:textId="6E30BD4A" w:rsidR="006A14B5" w:rsidRDefault="00D76E75" w:rsidP="00EB410E">
      <w:pPr>
        <w:jc w:val="both"/>
      </w:pPr>
      <w:r>
        <w:t>T</w:t>
      </w:r>
      <w:r w:rsidR="009E4180">
        <w:t xml:space="preserve">he alternatives </w:t>
      </w:r>
      <w:r>
        <w:t xml:space="preserve">still </w:t>
      </w:r>
      <w:r w:rsidR="009E4180">
        <w:t>under consideration by RAN2 on how the mapping of PDU Sets onto QoS flows is done in NAS and how QoS flows are mapped onto DRBs in AS</w:t>
      </w:r>
      <w:r>
        <w:t xml:space="preserve"> is shown below (with alternative N1N be</w:t>
      </w:r>
      <w:r w:rsidR="00A558F2">
        <w:t>ing excluded</w:t>
      </w:r>
      <w:r>
        <w:t xml:space="preserve"> by RAN2)</w:t>
      </w:r>
      <w:r w:rsidR="00A558F2">
        <w:t>.</w:t>
      </w:r>
    </w:p>
    <w:p w14:paraId="09803E61" w14:textId="77777777" w:rsidR="009E4180" w:rsidRDefault="0037186E" w:rsidP="009E4180">
      <w:pPr>
        <w:keepNext/>
        <w:jc w:val="center"/>
      </w:pPr>
      <w:r w:rsidRPr="0037186E">
        <w:rPr>
          <w:noProof/>
        </w:rPr>
        <w:drawing>
          <wp:inline distT="0" distB="0" distL="0" distR="0" wp14:anchorId="13B3C6C2" wp14:editId="480424C6">
            <wp:extent cx="3780367" cy="1584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5285" cy="1590705"/>
                    </a:xfrm>
                    <a:prstGeom prst="rect">
                      <a:avLst/>
                    </a:prstGeom>
                  </pic:spPr>
                </pic:pic>
              </a:graphicData>
            </a:graphic>
          </wp:inline>
        </w:drawing>
      </w:r>
    </w:p>
    <w:p w14:paraId="21621D8D" w14:textId="57D5068A" w:rsidR="006A14B5" w:rsidRPr="009E4180" w:rsidRDefault="009E4180" w:rsidP="009E4180">
      <w:pPr>
        <w:pStyle w:val="Caption"/>
        <w:jc w:val="center"/>
        <w:rPr>
          <w:i w:val="0"/>
          <w:iCs w:val="0"/>
          <w:color w:val="auto"/>
        </w:rPr>
      </w:pPr>
      <w:r w:rsidRPr="009E4180">
        <w:rPr>
          <w:i w:val="0"/>
          <w:iCs w:val="0"/>
          <w:color w:val="auto"/>
        </w:rPr>
        <w:t xml:space="preserve">Figure </w:t>
      </w:r>
      <w:r w:rsidRPr="009E4180">
        <w:rPr>
          <w:i w:val="0"/>
          <w:iCs w:val="0"/>
          <w:color w:val="auto"/>
        </w:rPr>
        <w:fldChar w:fldCharType="begin"/>
      </w:r>
      <w:r w:rsidRPr="009E4180">
        <w:rPr>
          <w:i w:val="0"/>
          <w:iCs w:val="0"/>
          <w:color w:val="auto"/>
        </w:rPr>
        <w:instrText xml:space="preserve"> SEQ Figure \* ARABIC </w:instrText>
      </w:r>
      <w:r w:rsidRPr="009E4180">
        <w:rPr>
          <w:i w:val="0"/>
          <w:iCs w:val="0"/>
          <w:color w:val="auto"/>
        </w:rPr>
        <w:fldChar w:fldCharType="separate"/>
      </w:r>
      <w:r w:rsidR="00A41DC5">
        <w:rPr>
          <w:i w:val="0"/>
          <w:iCs w:val="0"/>
          <w:noProof/>
          <w:color w:val="auto"/>
        </w:rPr>
        <w:t>1</w:t>
      </w:r>
      <w:r w:rsidRPr="009E4180">
        <w:rPr>
          <w:i w:val="0"/>
          <w:iCs w:val="0"/>
          <w:color w:val="auto"/>
        </w:rPr>
        <w:fldChar w:fldCharType="end"/>
      </w:r>
      <w:r w:rsidRPr="009E4180">
        <w:rPr>
          <w:i w:val="0"/>
          <w:iCs w:val="0"/>
          <w:color w:val="auto"/>
        </w:rPr>
        <w:t>. Mapping Alternatives as captured in TR 38.835</w:t>
      </w:r>
    </w:p>
    <w:p w14:paraId="2E50E8BA" w14:textId="0463E9CD" w:rsidR="00EB410E" w:rsidRDefault="00A558F2" w:rsidP="00EB410E">
      <w:pPr>
        <w:jc w:val="both"/>
        <w:rPr>
          <w:lang w:val="en-GB"/>
        </w:rPr>
      </w:pPr>
      <w:r>
        <w:t xml:space="preserve">It is explained in </w:t>
      </w:r>
      <w:r w:rsidR="005E1C09">
        <w:rPr>
          <w:lang w:val="en-GB"/>
        </w:rPr>
        <w:fldChar w:fldCharType="begin"/>
      </w:r>
      <w:r w:rsidR="005E1C09">
        <w:rPr>
          <w:lang w:val="en-GB"/>
        </w:rPr>
        <w:instrText xml:space="preserve"> REF _Ref127133010 \r \h </w:instrText>
      </w:r>
      <w:r w:rsidR="005E1C09">
        <w:rPr>
          <w:lang w:val="en-GB"/>
        </w:rPr>
      </w:r>
      <w:r w:rsidR="005E1C09">
        <w:rPr>
          <w:lang w:val="en-GB"/>
        </w:rPr>
        <w:fldChar w:fldCharType="separate"/>
      </w:r>
      <w:r w:rsidR="00A41DC5">
        <w:rPr>
          <w:lang w:val="en-GB"/>
        </w:rPr>
        <w:t>[1]</w:t>
      </w:r>
      <w:r w:rsidR="005E1C09">
        <w:rPr>
          <w:lang w:val="en-GB"/>
        </w:rPr>
        <w:fldChar w:fldCharType="end"/>
      </w:r>
      <w:r w:rsidR="005E1C09">
        <w:rPr>
          <w:lang w:val="en-GB"/>
        </w:rPr>
        <w:fldChar w:fldCharType="begin"/>
      </w:r>
      <w:r w:rsidR="005E1C09">
        <w:rPr>
          <w:lang w:val="en-GB"/>
        </w:rPr>
        <w:instrText xml:space="preserve"> REF _Ref127133012 \r \h </w:instrText>
      </w:r>
      <w:r w:rsidR="005E1C09">
        <w:rPr>
          <w:lang w:val="en-GB"/>
        </w:rPr>
      </w:r>
      <w:r w:rsidR="005E1C09">
        <w:rPr>
          <w:lang w:val="en-GB"/>
        </w:rPr>
        <w:fldChar w:fldCharType="separate"/>
      </w:r>
      <w:r w:rsidR="00A41DC5">
        <w:rPr>
          <w:lang w:val="en-GB"/>
        </w:rPr>
        <w:t>[2]</w:t>
      </w:r>
      <w:r w:rsidR="005E1C09">
        <w:rPr>
          <w:lang w:val="en-GB"/>
        </w:rPr>
        <w:fldChar w:fldCharType="end"/>
      </w:r>
      <w:r w:rsidR="002720C3">
        <w:rPr>
          <w:lang w:val="en-GB"/>
        </w:rPr>
        <w:t xml:space="preserve"> how SA2 agreements </w:t>
      </w:r>
      <w:r w:rsidR="00F002AF">
        <w:rPr>
          <w:lang w:val="en-GB"/>
        </w:rPr>
        <w:t xml:space="preserve">could </w:t>
      </w:r>
      <w:r w:rsidR="002720C3">
        <w:rPr>
          <w:lang w:val="en-GB"/>
        </w:rPr>
        <w:t xml:space="preserve">allow the usage of </w:t>
      </w:r>
      <w:r w:rsidR="00F002AF">
        <w:rPr>
          <w:lang w:val="en-GB"/>
        </w:rPr>
        <w:t>any of these three alternatives (111, NN1, and N</w:t>
      </w:r>
      <w:r w:rsidR="00A30F6F">
        <w:rPr>
          <w:lang w:val="en-GB"/>
        </w:rPr>
        <w:t>11</w:t>
      </w:r>
      <w:r w:rsidR="00F002AF">
        <w:rPr>
          <w:lang w:val="en-GB"/>
        </w:rPr>
        <w:t>)</w:t>
      </w:r>
      <w:r w:rsidR="00A30F6F">
        <w:rPr>
          <w:lang w:val="en-GB"/>
        </w:rPr>
        <w:t xml:space="preserve"> with the understanding that XR traffic would need to meet certain conditions as summarized in below table</w:t>
      </w:r>
      <w:r w:rsidR="0049230D">
        <w:rPr>
          <w:lang w:val="en-GB"/>
        </w:rPr>
        <w:t>.</w:t>
      </w:r>
    </w:p>
    <w:p w14:paraId="26EB98DF" w14:textId="098800AF" w:rsidR="005E7119" w:rsidRPr="0024599D" w:rsidRDefault="005E7119" w:rsidP="0024599D">
      <w:pPr>
        <w:pStyle w:val="Caption"/>
        <w:keepNext/>
        <w:spacing w:after="60"/>
        <w:jc w:val="center"/>
        <w:rPr>
          <w:i w:val="0"/>
          <w:iCs w:val="0"/>
          <w:color w:val="000000" w:themeColor="text1"/>
        </w:rPr>
      </w:pPr>
      <w:r w:rsidRPr="0024599D">
        <w:rPr>
          <w:b/>
          <w:bCs/>
          <w:i w:val="0"/>
          <w:iCs w:val="0"/>
          <w:color w:val="000000" w:themeColor="text1"/>
        </w:rPr>
        <w:t xml:space="preserve">Table </w:t>
      </w:r>
      <w:r w:rsidRPr="0024599D">
        <w:rPr>
          <w:b/>
          <w:bCs/>
          <w:i w:val="0"/>
          <w:iCs w:val="0"/>
          <w:color w:val="000000" w:themeColor="text1"/>
        </w:rPr>
        <w:fldChar w:fldCharType="begin"/>
      </w:r>
      <w:r w:rsidRPr="0024599D">
        <w:rPr>
          <w:b/>
          <w:bCs/>
          <w:i w:val="0"/>
          <w:iCs w:val="0"/>
          <w:color w:val="000000" w:themeColor="text1"/>
        </w:rPr>
        <w:instrText xml:space="preserve"> SEQ Table \* ARABIC </w:instrText>
      </w:r>
      <w:r w:rsidRPr="0024599D">
        <w:rPr>
          <w:b/>
          <w:bCs/>
          <w:i w:val="0"/>
          <w:iCs w:val="0"/>
          <w:color w:val="000000" w:themeColor="text1"/>
        </w:rPr>
        <w:fldChar w:fldCharType="separate"/>
      </w:r>
      <w:r w:rsidR="00A41DC5">
        <w:rPr>
          <w:b/>
          <w:bCs/>
          <w:i w:val="0"/>
          <w:iCs w:val="0"/>
          <w:noProof/>
          <w:color w:val="000000" w:themeColor="text1"/>
        </w:rPr>
        <w:t>1</w:t>
      </w:r>
      <w:r w:rsidRPr="0024599D">
        <w:rPr>
          <w:b/>
          <w:bCs/>
          <w:i w:val="0"/>
          <w:iCs w:val="0"/>
          <w:color w:val="000000" w:themeColor="text1"/>
        </w:rPr>
        <w:fldChar w:fldCharType="end"/>
      </w:r>
      <w:r w:rsidRPr="0024599D">
        <w:rPr>
          <w:b/>
          <w:bCs/>
          <w:i w:val="0"/>
          <w:iCs w:val="0"/>
          <w:color w:val="000000" w:themeColor="text1"/>
        </w:rPr>
        <w:t xml:space="preserve">. </w:t>
      </w:r>
      <w:r w:rsidRPr="0024599D">
        <w:rPr>
          <w:i w:val="0"/>
          <w:iCs w:val="0"/>
          <w:color w:val="000000" w:themeColor="text1"/>
        </w:rPr>
        <w:t>SA2 conclusion on PDU set mapping onto QoS flows in NAS layer</w:t>
      </w:r>
    </w:p>
    <w:tbl>
      <w:tblPr>
        <w:tblStyle w:val="TableGrid"/>
        <w:tblW w:w="0" w:type="auto"/>
        <w:jc w:val="center"/>
        <w:tblLook w:val="04A0" w:firstRow="1" w:lastRow="0" w:firstColumn="1" w:lastColumn="0" w:noHBand="0" w:noVBand="1"/>
      </w:tblPr>
      <w:tblGrid>
        <w:gridCol w:w="1345"/>
        <w:gridCol w:w="7470"/>
      </w:tblGrid>
      <w:tr w:rsidR="005E7119" w:rsidRPr="00384B3B" w14:paraId="211AC7D5" w14:textId="77777777" w:rsidTr="005E7119">
        <w:trPr>
          <w:jc w:val="center"/>
        </w:trPr>
        <w:tc>
          <w:tcPr>
            <w:tcW w:w="1345" w:type="dxa"/>
            <w:shd w:val="clear" w:color="auto" w:fill="B4C6E7" w:themeFill="accent1" w:themeFillTint="66"/>
            <w:vAlign w:val="center"/>
          </w:tcPr>
          <w:p w14:paraId="0250264F" w14:textId="77777777" w:rsidR="005E7119" w:rsidRPr="00384B3B" w:rsidRDefault="005E7119" w:rsidP="00C37113">
            <w:pPr>
              <w:spacing w:after="0"/>
              <w:jc w:val="center"/>
              <w:rPr>
                <w:b/>
                <w:bCs/>
              </w:rPr>
            </w:pPr>
            <w:r w:rsidRPr="00384B3B">
              <w:rPr>
                <w:b/>
                <w:bCs/>
              </w:rPr>
              <w:t>Alternatives</w:t>
            </w:r>
          </w:p>
        </w:tc>
        <w:tc>
          <w:tcPr>
            <w:tcW w:w="7470" w:type="dxa"/>
            <w:shd w:val="clear" w:color="auto" w:fill="B4C6E7" w:themeFill="accent1" w:themeFillTint="66"/>
            <w:vAlign w:val="center"/>
          </w:tcPr>
          <w:p w14:paraId="5F2B7455" w14:textId="77777777" w:rsidR="005E7119" w:rsidRPr="00384B3B" w:rsidRDefault="005E7119" w:rsidP="00C37113">
            <w:pPr>
              <w:spacing w:after="0"/>
              <w:jc w:val="center"/>
              <w:rPr>
                <w:b/>
                <w:bCs/>
              </w:rPr>
            </w:pPr>
            <w:r w:rsidRPr="00384B3B">
              <w:rPr>
                <w:b/>
                <w:bCs/>
              </w:rPr>
              <w:t>Status (based on RAN2 and SA2 conclusions)</w:t>
            </w:r>
          </w:p>
        </w:tc>
      </w:tr>
      <w:tr w:rsidR="005E7119" w14:paraId="4331ADFA" w14:textId="77777777" w:rsidTr="005E7119">
        <w:trPr>
          <w:jc w:val="center"/>
        </w:trPr>
        <w:tc>
          <w:tcPr>
            <w:tcW w:w="1345" w:type="dxa"/>
            <w:shd w:val="clear" w:color="auto" w:fill="BFBFBF" w:themeFill="background1" w:themeFillShade="BF"/>
          </w:tcPr>
          <w:p w14:paraId="1B70FFE3" w14:textId="77777777" w:rsidR="005E7119" w:rsidRPr="001E30CE" w:rsidRDefault="005E7119" w:rsidP="005E7119">
            <w:pPr>
              <w:spacing w:after="0"/>
              <w:jc w:val="center"/>
              <w:rPr>
                <w:b/>
                <w:bCs/>
              </w:rPr>
            </w:pPr>
            <w:r w:rsidRPr="001E30CE">
              <w:rPr>
                <w:b/>
                <w:bCs/>
              </w:rPr>
              <w:t>111</w:t>
            </w:r>
          </w:p>
        </w:tc>
        <w:tc>
          <w:tcPr>
            <w:tcW w:w="7470" w:type="dxa"/>
            <w:vMerge w:val="restart"/>
          </w:tcPr>
          <w:p w14:paraId="633A007D" w14:textId="79D57349" w:rsidR="005E7119" w:rsidRDefault="005E7119" w:rsidP="00C37113">
            <w:pPr>
              <w:spacing w:after="0"/>
              <w:jc w:val="both"/>
            </w:pPr>
            <w:r>
              <w:t>[SA2] Only possible if each PDU set</w:t>
            </w:r>
            <w:r w:rsidR="00EB1BE9">
              <w:t xml:space="preserve">s with different importance </w:t>
            </w:r>
            <w:r>
              <w:t>ha</w:t>
            </w:r>
            <w:r w:rsidR="00EB1BE9">
              <w:t>ve</w:t>
            </w:r>
            <w:r>
              <w:t xml:space="preserve"> different PDU Set QoS parameters (i.e. different value of PSER, PSDB or PSIHI)</w:t>
            </w:r>
            <w:r w:rsidR="00EB1BE9">
              <w:t xml:space="preserve"> [NOTE-1]</w:t>
            </w:r>
          </w:p>
        </w:tc>
      </w:tr>
      <w:tr w:rsidR="005E7119" w14:paraId="01362020" w14:textId="77777777" w:rsidTr="005E7119">
        <w:trPr>
          <w:jc w:val="center"/>
        </w:trPr>
        <w:tc>
          <w:tcPr>
            <w:tcW w:w="1345" w:type="dxa"/>
            <w:shd w:val="clear" w:color="auto" w:fill="BFBFBF" w:themeFill="background1" w:themeFillShade="BF"/>
          </w:tcPr>
          <w:p w14:paraId="63EC1F3E" w14:textId="77777777" w:rsidR="005E7119" w:rsidRPr="001E30CE" w:rsidRDefault="005E7119" w:rsidP="005E7119">
            <w:pPr>
              <w:spacing w:after="0"/>
              <w:jc w:val="center"/>
              <w:rPr>
                <w:b/>
                <w:bCs/>
              </w:rPr>
            </w:pPr>
            <w:r w:rsidRPr="001E30CE">
              <w:rPr>
                <w:b/>
                <w:bCs/>
              </w:rPr>
              <w:t>NN1</w:t>
            </w:r>
          </w:p>
        </w:tc>
        <w:tc>
          <w:tcPr>
            <w:tcW w:w="7470" w:type="dxa"/>
            <w:vMerge/>
          </w:tcPr>
          <w:p w14:paraId="423187DE" w14:textId="77777777" w:rsidR="005E7119" w:rsidRDefault="005E7119" w:rsidP="00C37113">
            <w:pPr>
              <w:spacing w:after="0"/>
              <w:jc w:val="both"/>
            </w:pPr>
          </w:p>
        </w:tc>
      </w:tr>
      <w:tr w:rsidR="005E7119" w14:paraId="78396C92" w14:textId="77777777" w:rsidTr="005E7119">
        <w:trPr>
          <w:jc w:val="center"/>
        </w:trPr>
        <w:tc>
          <w:tcPr>
            <w:tcW w:w="1345" w:type="dxa"/>
            <w:shd w:val="clear" w:color="auto" w:fill="BFBFBF" w:themeFill="background1" w:themeFillShade="BF"/>
          </w:tcPr>
          <w:p w14:paraId="147B2240" w14:textId="77777777" w:rsidR="005E7119" w:rsidRPr="001E30CE" w:rsidRDefault="005E7119" w:rsidP="005E7119">
            <w:pPr>
              <w:spacing w:after="0"/>
              <w:jc w:val="center"/>
              <w:rPr>
                <w:b/>
                <w:bCs/>
              </w:rPr>
            </w:pPr>
            <w:r w:rsidRPr="001E30CE">
              <w:rPr>
                <w:b/>
                <w:bCs/>
              </w:rPr>
              <w:t>N11</w:t>
            </w:r>
          </w:p>
        </w:tc>
        <w:tc>
          <w:tcPr>
            <w:tcW w:w="7470" w:type="dxa"/>
          </w:tcPr>
          <w:p w14:paraId="538D8BCF" w14:textId="1DA3515B" w:rsidR="005E7119" w:rsidRDefault="005E7119" w:rsidP="00C37113">
            <w:pPr>
              <w:spacing w:after="0"/>
              <w:jc w:val="both"/>
            </w:pPr>
            <w:r>
              <w:t>[SA2] Only possible if both PDU sets</w:t>
            </w:r>
            <w:r w:rsidR="00EB1BE9">
              <w:t xml:space="preserve"> with different importance</w:t>
            </w:r>
            <w:r>
              <w:t xml:space="preserve"> have the same PDU Set QoS parameters (i.e. same value of PSER, PSDB and PSIHI)</w:t>
            </w:r>
            <w:r w:rsidR="00EB1BE9">
              <w:t xml:space="preserve"> [NOTE-2]</w:t>
            </w:r>
          </w:p>
        </w:tc>
      </w:tr>
    </w:tbl>
    <w:p w14:paraId="22336D7C" w14:textId="2259F998" w:rsidR="0049230D" w:rsidRDefault="0049230D" w:rsidP="00A24DC3">
      <w:pPr>
        <w:tabs>
          <w:tab w:val="left" w:pos="6373"/>
        </w:tabs>
        <w:spacing w:after="0"/>
        <w:jc w:val="both"/>
      </w:pPr>
    </w:p>
    <w:p w14:paraId="28938C0E" w14:textId="18D948FB" w:rsidR="00A24DC3" w:rsidRPr="00A41DC5" w:rsidRDefault="00A24DC3" w:rsidP="00A24DC3">
      <w:pPr>
        <w:spacing w:before="120"/>
        <w:ind w:left="720"/>
        <w:jc w:val="both"/>
      </w:pPr>
      <w:r w:rsidRPr="00A41DC5">
        <w:t xml:space="preserve">[NOTE-1] The scenario in which PDU sets of different importance have different PDU Set QoS parameters (i.e. different value of PSER, PSDB or PSIHI) is not precluded neither explicitly addressed by SA2 agreed Rel-18 CRs to TS 23.501 and TS 23.502 </w:t>
      </w:r>
      <w:r w:rsidR="00C873DA" w:rsidRPr="00A41DC5">
        <w:fldChar w:fldCharType="begin"/>
      </w:r>
      <w:r w:rsidR="00C873DA" w:rsidRPr="00A41DC5">
        <w:instrText xml:space="preserve"> REF _Ref127297651 \r \h </w:instrText>
      </w:r>
      <w:r w:rsidR="00A41DC5">
        <w:instrText xml:space="preserve"> \* MERGEFORMAT </w:instrText>
      </w:r>
      <w:r w:rsidR="00C873DA" w:rsidRPr="00A41DC5">
        <w:fldChar w:fldCharType="separate"/>
      </w:r>
      <w:r w:rsidR="00A41DC5">
        <w:t>[3]</w:t>
      </w:r>
      <w:r w:rsidR="00C873DA" w:rsidRPr="00A41DC5">
        <w:fldChar w:fldCharType="end"/>
      </w:r>
      <w:r w:rsidR="00C873DA" w:rsidRPr="00A41DC5">
        <w:t>-</w:t>
      </w:r>
      <w:r w:rsidR="00C873DA" w:rsidRPr="00A41DC5">
        <w:fldChar w:fldCharType="begin"/>
      </w:r>
      <w:r w:rsidR="00C873DA" w:rsidRPr="00A41DC5">
        <w:instrText xml:space="preserve"> REF _Ref127384004 \r \h </w:instrText>
      </w:r>
      <w:r w:rsidR="00A41DC5">
        <w:instrText xml:space="preserve"> \* MERGEFORMAT </w:instrText>
      </w:r>
      <w:r w:rsidR="00C873DA" w:rsidRPr="00A41DC5">
        <w:fldChar w:fldCharType="separate"/>
      </w:r>
      <w:r w:rsidR="00A41DC5">
        <w:t>[6]</w:t>
      </w:r>
      <w:r w:rsidR="00C873DA" w:rsidRPr="00A41DC5">
        <w:fldChar w:fldCharType="end"/>
      </w:r>
      <w:r w:rsidRPr="00A41DC5">
        <w:t>. Moreover, it is unlikely that CN would map different PDU set of importance to different QoS flows understanding that Rel-18 XR modeling defines “PDU set importance” information as part of User Plane protocol. In summary, alternatives 111 and NN1 are unlikely to be supported from CN PoV in Rel-18. If this scenario is used, no changes to Rel-18 specification is expected from SA2 PoV, i.e. both QoS flows would be treated as independent from AS PoV.</w:t>
      </w:r>
    </w:p>
    <w:p w14:paraId="3F70BA2C" w14:textId="19E093A1" w:rsidR="00A24DC3" w:rsidRPr="00A41DC5" w:rsidRDefault="00A24DC3" w:rsidP="00A24DC3">
      <w:pPr>
        <w:spacing w:before="120"/>
        <w:ind w:left="720"/>
        <w:jc w:val="both"/>
      </w:pPr>
      <w:r w:rsidRPr="00A41DC5">
        <w:t xml:space="preserve">[NOTE-2] The scenario in which PDU sets of different importance have the same PDU Set QoS parameters (i.e. same value of PSER, PSDB and PSIHI) is explicitly supported by SA2 agreed Rel-18 CRs to TS 23.501 </w:t>
      </w:r>
      <w:r w:rsidRPr="00A41DC5">
        <w:lastRenderedPageBreak/>
        <w:t xml:space="preserve">and TS 23.502 </w:t>
      </w:r>
      <w:r w:rsidR="00C873DA" w:rsidRPr="00A41DC5">
        <w:t xml:space="preserve"> </w:t>
      </w:r>
      <w:r w:rsidR="00C873DA" w:rsidRPr="00A41DC5">
        <w:fldChar w:fldCharType="begin"/>
      </w:r>
      <w:r w:rsidR="00C873DA" w:rsidRPr="00A41DC5">
        <w:instrText xml:space="preserve"> REF _Ref127297651 \r \h </w:instrText>
      </w:r>
      <w:r w:rsidR="00A41DC5">
        <w:instrText xml:space="preserve"> \* MERGEFORMAT </w:instrText>
      </w:r>
      <w:r w:rsidR="00C873DA" w:rsidRPr="00A41DC5">
        <w:fldChar w:fldCharType="separate"/>
      </w:r>
      <w:r w:rsidR="00A41DC5">
        <w:t>[3]</w:t>
      </w:r>
      <w:r w:rsidR="00C873DA" w:rsidRPr="00A41DC5">
        <w:fldChar w:fldCharType="end"/>
      </w:r>
      <w:r w:rsidR="00C873DA" w:rsidRPr="00A41DC5">
        <w:t>-</w:t>
      </w:r>
      <w:r w:rsidR="00C873DA" w:rsidRPr="00A41DC5">
        <w:fldChar w:fldCharType="begin"/>
      </w:r>
      <w:r w:rsidR="00C873DA" w:rsidRPr="00A41DC5">
        <w:instrText xml:space="preserve"> REF _Ref127384004 \r \h </w:instrText>
      </w:r>
      <w:r w:rsidR="00A41DC5">
        <w:instrText xml:space="preserve"> \* MERGEFORMAT </w:instrText>
      </w:r>
      <w:r w:rsidR="00C873DA" w:rsidRPr="00A41DC5">
        <w:fldChar w:fldCharType="separate"/>
      </w:r>
      <w:r w:rsidR="00A41DC5">
        <w:t>[6]</w:t>
      </w:r>
      <w:r w:rsidR="00C873DA" w:rsidRPr="00A41DC5">
        <w:fldChar w:fldCharType="end"/>
      </w:r>
      <w:r w:rsidRPr="00A41DC5">
        <w:t xml:space="preserve">, SA2 LS </w:t>
      </w:r>
      <w:r w:rsidR="004A5883">
        <w:fldChar w:fldCharType="begin"/>
      </w:r>
      <w:r w:rsidR="004A5883">
        <w:instrText xml:space="preserve"> REF _Ref126614077 \r \h  \* MERGEFORMAT </w:instrText>
      </w:r>
      <w:r w:rsidR="004A5883">
        <w:fldChar w:fldCharType="separate"/>
      </w:r>
      <w:r w:rsidR="004A5883">
        <w:fldChar w:fldCharType="end"/>
      </w:r>
      <w:r w:rsidRPr="00A41DC5">
        <w:t>explicitly capture</w:t>
      </w:r>
      <w:r w:rsidR="00C37113" w:rsidRPr="00A41DC5">
        <w:t>s</w:t>
      </w:r>
      <w:r w:rsidRPr="00A41DC5">
        <w:t xml:space="preserve"> this “</w:t>
      </w:r>
      <w:r w:rsidRPr="00A41DC5">
        <w:rPr>
          <w:i/>
          <w:iCs/>
        </w:rPr>
        <w:t xml:space="preserve">All the PDU Sets within </w:t>
      </w:r>
      <w:r w:rsidRPr="00A41DC5">
        <w:rPr>
          <w:b/>
          <w:bCs/>
          <w:i/>
          <w:iCs/>
        </w:rPr>
        <w:t>one QoS flow</w:t>
      </w:r>
      <w:r w:rsidRPr="00A41DC5">
        <w:rPr>
          <w:i/>
          <w:iCs/>
        </w:rPr>
        <w:t xml:space="preserve"> should apply the </w:t>
      </w:r>
      <w:r w:rsidRPr="00A41DC5">
        <w:rPr>
          <w:b/>
          <w:bCs/>
          <w:i/>
          <w:iCs/>
        </w:rPr>
        <w:t>same PSER, PSDB and PSIHI</w:t>
      </w:r>
      <w:r w:rsidRPr="00A41DC5">
        <w:rPr>
          <w:i/>
          <w:iCs/>
        </w:rPr>
        <w:t xml:space="preserve">.  The </w:t>
      </w:r>
      <w:r w:rsidRPr="00A41DC5">
        <w:rPr>
          <w:b/>
          <w:bCs/>
          <w:i/>
          <w:iCs/>
        </w:rPr>
        <w:t>PDU Set importance</w:t>
      </w:r>
      <w:r w:rsidRPr="00A41DC5">
        <w:rPr>
          <w:i/>
          <w:iCs/>
        </w:rPr>
        <w:t xml:space="preserve"> of the different PDU Sets within one QoS flow can be </w:t>
      </w:r>
      <w:r w:rsidRPr="00A41DC5">
        <w:rPr>
          <w:b/>
          <w:bCs/>
          <w:i/>
          <w:iCs/>
        </w:rPr>
        <w:t>different</w:t>
      </w:r>
      <w:r w:rsidRPr="00A41DC5">
        <w:t>” (which would refer to this alternative N11).</w:t>
      </w:r>
    </w:p>
    <w:p w14:paraId="0161B6A2" w14:textId="77777777" w:rsidR="00A24DC3" w:rsidRPr="00A41DC5" w:rsidRDefault="00A24DC3" w:rsidP="00A41DC5">
      <w:pPr>
        <w:tabs>
          <w:tab w:val="left" w:pos="6373"/>
        </w:tabs>
        <w:spacing w:after="0"/>
        <w:jc w:val="both"/>
      </w:pPr>
    </w:p>
    <w:p w14:paraId="016FE208" w14:textId="24917C95" w:rsidR="00D52DFD" w:rsidRPr="00A41DC5" w:rsidRDefault="00CD4A7C" w:rsidP="00CD4A7C">
      <w:pPr>
        <w:pStyle w:val="observ"/>
        <w:ind w:left="360"/>
      </w:pPr>
      <w:bookmarkStart w:id="2" w:name="_Toc127464218"/>
      <w:bookmarkStart w:id="3" w:name="_Toc127464245"/>
      <w:bookmarkStart w:id="4" w:name="_Toc127138851"/>
      <w:bookmarkStart w:id="5" w:name="_Toc127464770"/>
      <w:r w:rsidRPr="00A41DC5">
        <w:t>When PDU set</w:t>
      </w:r>
      <w:r w:rsidR="009D2A4F" w:rsidRPr="00A41DC5">
        <w:t>s</w:t>
      </w:r>
      <w:r w:rsidR="00E052AB" w:rsidRPr="00A41DC5">
        <w:t xml:space="preserve"> of different importance</w:t>
      </w:r>
      <w:r w:rsidR="009D2A4F" w:rsidRPr="00A41DC5">
        <w:t xml:space="preserve"> have the </w:t>
      </w:r>
      <w:r w:rsidR="007365E8" w:rsidRPr="00A41DC5">
        <w:rPr>
          <w:b/>
          <w:bCs/>
        </w:rPr>
        <w:t>different</w:t>
      </w:r>
      <w:r w:rsidRPr="00A41DC5">
        <w:t xml:space="preserve"> value of the PDU Set QoS parameter (i.e.</w:t>
      </w:r>
      <w:r w:rsidR="001C32A8" w:rsidRPr="00A41DC5">
        <w:t>,</w:t>
      </w:r>
      <w:r w:rsidRPr="00A41DC5">
        <w:t xml:space="preserve"> PSER, PSDB or PSIHI)</w:t>
      </w:r>
      <w:r w:rsidR="00466CA3" w:rsidRPr="00A41DC5">
        <w:t xml:space="preserve">, those PDU set </w:t>
      </w:r>
      <w:r w:rsidR="007365E8" w:rsidRPr="00A41DC5">
        <w:t>are</w:t>
      </w:r>
      <w:r w:rsidR="00466CA3" w:rsidRPr="00A41DC5">
        <w:t xml:space="preserve"> mapped on</w:t>
      </w:r>
      <w:r w:rsidR="001C32A8" w:rsidRPr="00A41DC5">
        <w:t>to</w:t>
      </w:r>
      <w:r w:rsidR="00466CA3" w:rsidRPr="00A41DC5">
        <w:t xml:space="preserve"> </w:t>
      </w:r>
      <w:r w:rsidR="00466CA3" w:rsidRPr="00A41DC5">
        <w:rPr>
          <w:b/>
          <w:bCs/>
        </w:rPr>
        <w:t>different QoS flows</w:t>
      </w:r>
      <w:r w:rsidR="00466CA3" w:rsidRPr="00A41DC5">
        <w:t xml:space="preserve"> (alternative 111 or NN1), however</w:t>
      </w:r>
      <w:r w:rsidR="008061EB" w:rsidRPr="00A41DC5">
        <w:t xml:space="preserve"> SA2 has not specified any PDU Set specific handling in Rel-18 where different QoS flows are used to map PDU set with different importance that also have different values of the PDU Set QoS parameters (i.e. legacy operation would apply on the handling of different QoS flows with different QoS requirements).</w:t>
      </w:r>
      <w:bookmarkEnd w:id="2"/>
      <w:bookmarkEnd w:id="3"/>
      <w:bookmarkEnd w:id="5"/>
    </w:p>
    <w:p w14:paraId="27C0F0E5" w14:textId="5BCDF404" w:rsidR="00CD4A7C" w:rsidRPr="00A41DC5" w:rsidRDefault="00D52DFD" w:rsidP="00CD4A7C">
      <w:pPr>
        <w:pStyle w:val="observ"/>
        <w:ind w:left="360"/>
      </w:pPr>
      <w:bookmarkStart w:id="6" w:name="_Toc127464219"/>
      <w:bookmarkStart w:id="7" w:name="_Toc127464246"/>
      <w:bookmarkStart w:id="8" w:name="_Toc127464771"/>
      <w:r w:rsidRPr="00A41DC5">
        <w:t>W</w:t>
      </w:r>
      <w:r w:rsidR="00466CA3" w:rsidRPr="00A41DC5">
        <w:t xml:space="preserve">hen </w:t>
      </w:r>
      <w:r w:rsidR="001327D8" w:rsidRPr="00A41DC5">
        <w:t xml:space="preserve">PDU sets of different importance have </w:t>
      </w:r>
      <w:r w:rsidR="007365E8" w:rsidRPr="00A41DC5">
        <w:t>t</w:t>
      </w:r>
      <w:r w:rsidR="00CD4A7C" w:rsidRPr="00A41DC5">
        <w:t xml:space="preserve">he </w:t>
      </w:r>
      <w:r w:rsidR="00CD4A7C" w:rsidRPr="00A41DC5">
        <w:rPr>
          <w:b/>
          <w:bCs/>
        </w:rPr>
        <w:t>same</w:t>
      </w:r>
      <w:r w:rsidR="001327D8" w:rsidRPr="00A41DC5">
        <w:rPr>
          <w:b/>
          <w:bCs/>
        </w:rPr>
        <w:t xml:space="preserve"> </w:t>
      </w:r>
      <w:r w:rsidR="001327D8" w:rsidRPr="00A41DC5">
        <w:t>value</w:t>
      </w:r>
      <w:r w:rsidR="00CD4A7C" w:rsidRPr="00A41DC5">
        <w:t xml:space="preserve"> </w:t>
      </w:r>
      <w:r w:rsidR="001327D8" w:rsidRPr="00A41DC5">
        <w:t>of the PDU Set QoS parameter</w:t>
      </w:r>
      <w:r w:rsidR="007365E8" w:rsidRPr="00A41DC5">
        <w:t xml:space="preserve">, those PDU set are mapped onto the </w:t>
      </w:r>
      <w:r w:rsidR="007365E8" w:rsidRPr="00A41DC5">
        <w:rPr>
          <w:b/>
          <w:bCs/>
        </w:rPr>
        <w:t>same QoS flow</w:t>
      </w:r>
      <w:r w:rsidR="007365E8" w:rsidRPr="00A41DC5">
        <w:t xml:space="preserve"> (alternative N11)</w:t>
      </w:r>
      <w:r w:rsidR="00E052AB" w:rsidRPr="00A41DC5">
        <w:t xml:space="preserve"> and</w:t>
      </w:r>
      <w:bookmarkEnd w:id="4"/>
      <w:r w:rsidR="00FE6768" w:rsidRPr="00A41DC5">
        <w:t xml:space="preserve"> </w:t>
      </w:r>
      <w:r w:rsidR="00E052AB" w:rsidRPr="00A41DC5">
        <w:t>SA2 has specified this new PDU set specific handling for Rel-18.</w:t>
      </w:r>
      <w:bookmarkEnd w:id="6"/>
      <w:bookmarkEnd w:id="7"/>
      <w:bookmarkEnd w:id="8"/>
    </w:p>
    <w:p w14:paraId="51C8F5D0" w14:textId="7F030B47" w:rsidR="0049230D" w:rsidRDefault="00AE2B2B" w:rsidP="00EB410E">
      <w:pPr>
        <w:jc w:val="both"/>
        <w:rPr>
          <w:lang w:val="en-GB"/>
        </w:rPr>
      </w:pPr>
      <w:r>
        <w:rPr>
          <w:lang w:val="en-GB"/>
        </w:rPr>
        <w:t>Therefore</w:t>
      </w:r>
      <w:r w:rsidR="008B17DD">
        <w:rPr>
          <w:lang w:val="en-GB"/>
        </w:rPr>
        <w:t>,</w:t>
      </w:r>
      <w:r>
        <w:rPr>
          <w:lang w:val="en-GB"/>
        </w:rPr>
        <w:t xml:space="preserve"> we suggest for RAN2 to discuss differently these 2 scenarios:</w:t>
      </w:r>
    </w:p>
    <w:p w14:paraId="32D4A10C" w14:textId="77777777" w:rsidR="00A41DC5" w:rsidRDefault="00A41DC5" w:rsidP="00EB410E">
      <w:pPr>
        <w:jc w:val="both"/>
        <w:rPr>
          <w:lang w:val="en-GB"/>
        </w:rPr>
      </w:pPr>
    </w:p>
    <w:p w14:paraId="5C532CB2" w14:textId="77777777" w:rsidR="008B17DD" w:rsidRPr="00121ECB" w:rsidRDefault="00D0355D" w:rsidP="00A41DC5">
      <w:pPr>
        <w:pStyle w:val="Heading2"/>
      </w:pPr>
      <w:bookmarkStart w:id="9" w:name="_Hlk127135057"/>
      <w:r>
        <w:t xml:space="preserve">PDU sets of different </w:t>
      </w:r>
      <w:r w:rsidR="00B02D6C">
        <w:t xml:space="preserve">importance </w:t>
      </w:r>
      <w:r w:rsidR="005C2984">
        <w:t xml:space="preserve">mapped </w:t>
      </w:r>
      <w:r>
        <w:t xml:space="preserve">in </w:t>
      </w:r>
      <w:r w:rsidRPr="00B615CB">
        <w:rPr>
          <w:u w:val="single"/>
        </w:rPr>
        <w:t>different</w:t>
      </w:r>
      <w:r>
        <w:t xml:space="preserve"> QoS flows</w:t>
      </w:r>
      <w:bookmarkEnd w:id="9"/>
      <w:r w:rsidR="009F6A65">
        <w:t xml:space="preserve"> (when they have </w:t>
      </w:r>
      <w:r w:rsidR="009F6A65" w:rsidRPr="00A41DC5">
        <w:rPr>
          <w:u w:val="single"/>
        </w:rPr>
        <w:t>different</w:t>
      </w:r>
      <w:r w:rsidR="009F6A65">
        <w:t xml:space="preserve"> PDU set</w:t>
      </w:r>
      <w:r w:rsidR="005200EF">
        <w:t xml:space="preserve"> QoS requirement)</w:t>
      </w:r>
    </w:p>
    <w:p w14:paraId="64500EC2" w14:textId="04BE0899" w:rsidR="0049230D" w:rsidRDefault="00A02FC0" w:rsidP="00EB410E">
      <w:pPr>
        <w:jc w:val="both"/>
      </w:pPr>
      <w:r>
        <w:t>When</w:t>
      </w:r>
      <w:r w:rsidR="00A755AF">
        <w:t xml:space="preserve"> </w:t>
      </w:r>
      <w:r w:rsidR="00D0355D" w:rsidRPr="00D0355D">
        <w:t xml:space="preserve">PDU sets of different </w:t>
      </w:r>
      <w:r w:rsidR="00B02D6C" w:rsidRPr="00D0355D">
        <w:t>importan</w:t>
      </w:r>
      <w:r w:rsidR="00B02D6C">
        <w:t xml:space="preserve">ce </w:t>
      </w:r>
      <w:r w:rsidR="005C2984">
        <w:t>are mapped</w:t>
      </w:r>
      <w:r w:rsidR="00D0355D" w:rsidRPr="00D0355D">
        <w:t xml:space="preserve"> </w:t>
      </w:r>
      <w:r w:rsidR="008B4269">
        <w:t>to</w:t>
      </w:r>
      <w:r w:rsidR="008B4269" w:rsidRPr="00D0355D">
        <w:t xml:space="preserve"> </w:t>
      </w:r>
      <w:r w:rsidR="00D0355D" w:rsidRPr="00D0355D">
        <w:t>different QoS flows</w:t>
      </w:r>
      <w:r>
        <w:t xml:space="preserve"> (i.e.</w:t>
      </w:r>
      <w:r w:rsidR="00A755AF">
        <w:t xml:space="preserve"> alternative 111 and NN1</w:t>
      </w:r>
      <w:r>
        <w:t>), SA2 conclu</w:t>
      </w:r>
      <w:r w:rsidR="000B674B">
        <w:t>sion implies</w:t>
      </w:r>
      <w:r>
        <w:t xml:space="preserve"> that these different QoS flow would have different QoS characteristics</w:t>
      </w:r>
      <w:r w:rsidR="00FA1A4B">
        <w:t>, specifically at least different value of PSER, PSDB and/or PSIHI</w:t>
      </w:r>
      <w:r w:rsidR="00923B89">
        <w:t>, as just explained</w:t>
      </w:r>
      <w:r w:rsidR="00A755AF">
        <w:t>.</w:t>
      </w:r>
      <w:r w:rsidR="00B66779">
        <w:t xml:space="preserve"> When packets have different QoS characteristics, RAN usually handles</w:t>
      </w:r>
      <w:r w:rsidR="00A755AF">
        <w:t xml:space="preserve"> </w:t>
      </w:r>
      <w:r w:rsidR="00B66779">
        <w:t>those packets in different DRBs in order to guarantee its QoS.</w:t>
      </w:r>
      <w:r w:rsidR="00E67B21">
        <w:t xml:space="preserve"> Therefore alternative 111 seems preferable (over NN1). By using different DRBs for PDU sets of different importance, network would be able to provide </w:t>
      </w:r>
      <w:bookmarkStart w:id="10" w:name="_Hlk127136857"/>
      <w:r w:rsidR="00E67B21">
        <w:t xml:space="preserve">differentiated handling </w:t>
      </w:r>
      <w:r w:rsidR="00EF79D6">
        <w:t xml:space="preserve">in RAN </w:t>
      </w:r>
      <w:r w:rsidR="00E67B21">
        <w:t>when required</w:t>
      </w:r>
      <w:r w:rsidR="00EF79D6">
        <w:t xml:space="preserve"> via legacy mechanism</w:t>
      </w:r>
      <w:r w:rsidR="00E67B21">
        <w:t>, e.g. higher reliability or prioritization</w:t>
      </w:r>
      <w:bookmarkEnd w:id="10"/>
      <w:r w:rsidR="00E67B21">
        <w:t>.</w:t>
      </w:r>
    </w:p>
    <w:p w14:paraId="082FC2F8" w14:textId="77777777" w:rsidR="00132B6C" w:rsidRPr="00A517B5" w:rsidRDefault="00132B6C" w:rsidP="00132B6C">
      <w:pPr>
        <w:pStyle w:val="observ"/>
        <w:ind w:left="360"/>
      </w:pPr>
      <w:bookmarkStart w:id="11" w:name="_Toc127138852"/>
      <w:bookmarkStart w:id="12" w:name="_Toc127464220"/>
      <w:bookmarkStart w:id="13" w:name="_Toc127464247"/>
      <w:bookmarkStart w:id="14" w:name="_Toc127464772"/>
      <w:r>
        <w:t>Legacy mechanism can be used in RAN to provide differentiated handling (e.g. different reliability or prioritization) when PDU sets of different important are mapped in different QoS flows and correspondingly to different DRBs.</w:t>
      </w:r>
      <w:bookmarkEnd w:id="11"/>
      <w:bookmarkEnd w:id="12"/>
      <w:bookmarkEnd w:id="13"/>
      <w:bookmarkEnd w:id="14"/>
      <w:r>
        <w:t xml:space="preserve"> </w:t>
      </w:r>
    </w:p>
    <w:p w14:paraId="2B576C07" w14:textId="77777777" w:rsidR="00132B6C" w:rsidRDefault="00132B6C" w:rsidP="00132B6C">
      <w:pPr>
        <w:jc w:val="both"/>
      </w:pPr>
      <w:r>
        <w:t>If PDU sets of different importance have different PDU Set QoS parameters and are mapped to different QoS flows, our understanding is that RAN2 can assume that in sequence delivery to upper layers could be maintained across each DRB. I.e., RAN does not need to define new requirement to provide in order delivery across different DRBs.</w:t>
      </w:r>
    </w:p>
    <w:p w14:paraId="53D80A67" w14:textId="77777777" w:rsidR="00132B6C" w:rsidRPr="00A517B5" w:rsidRDefault="00132B6C" w:rsidP="00132B6C">
      <w:pPr>
        <w:pStyle w:val="observ"/>
        <w:ind w:left="360"/>
      </w:pPr>
      <w:bookmarkStart w:id="15" w:name="_Toc127138853"/>
      <w:bookmarkStart w:id="16" w:name="_Toc127464221"/>
      <w:bookmarkStart w:id="17" w:name="_Toc127464248"/>
      <w:bookmarkStart w:id="18" w:name="_Toc127464773"/>
      <w:r>
        <w:t>RAN assumes legacy principle applies when PDU sets of different important are mapped in different QoS flows and correspondingly to different DRBs. I.e., in order delivery to upper layers across different DRBs is not enabled by RAN (as per legacy operation).</w:t>
      </w:r>
      <w:bookmarkEnd w:id="15"/>
      <w:bookmarkEnd w:id="16"/>
      <w:bookmarkEnd w:id="17"/>
      <w:bookmarkEnd w:id="18"/>
      <w:r>
        <w:t xml:space="preserve"> </w:t>
      </w:r>
    </w:p>
    <w:p w14:paraId="4F961B68" w14:textId="7C04896E" w:rsidR="00852A9F" w:rsidRPr="00A517B5" w:rsidRDefault="00E67B21" w:rsidP="00852A9F">
      <w:pPr>
        <w:pStyle w:val="Proposal"/>
        <w:numPr>
          <w:ilvl w:val="0"/>
          <w:numId w:val="4"/>
        </w:numPr>
      </w:pPr>
      <w:bookmarkStart w:id="19" w:name="_Toc127138854"/>
      <w:bookmarkStart w:id="20" w:name="_Toc127464222"/>
      <w:bookmarkStart w:id="21" w:name="_Toc127464774"/>
      <w:r>
        <w:t xml:space="preserve">When PDU sets of different </w:t>
      </w:r>
      <w:r w:rsidR="00B02D6C">
        <w:t xml:space="preserve">importance </w:t>
      </w:r>
      <w:r w:rsidR="005C2984">
        <w:t>are mapped</w:t>
      </w:r>
      <w:r>
        <w:t xml:space="preserve"> in different QoS flows</w:t>
      </w:r>
      <w:r w:rsidR="00545BB7">
        <w:t>, a</w:t>
      </w:r>
      <w:r w:rsidR="005C2984">
        <w:t xml:space="preserve">lternative 111 </w:t>
      </w:r>
      <w:r w:rsidR="00545BB7">
        <w:t xml:space="preserve">is assumed considering SA2 conclusion (i.e., </w:t>
      </w:r>
      <w:r w:rsidR="00B615CB">
        <w:t>o</w:t>
      </w:r>
      <w:r w:rsidR="00E57780" w:rsidRPr="00E57780">
        <w:t>nly possible if each PDU set has different PDU Set QoS parameters (i.e.</w:t>
      </w:r>
      <w:r w:rsidR="00EF79D6">
        <w:t>,</w:t>
      </w:r>
      <w:r w:rsidR="00E57780" w:rsidRPr="00E57780">
        <w:t xml:space="preserve"> different value of PSER, PSDB or PSIHI)</w:t>
      </w:r>
      <w:r w:rsidR="00545BB7">
        <w:t>)</w:t>
      </w:r>
      <w:r w:rsidR="00B615CB">
        <w:t>.</w:t>
      </w:r>
      <w:bookmarkEnd w:id="19"/>
      <w:r w:rsidR="002F413E">
        <w:t xml:space="preserve"> </w:t>
      </w:r>
      <w:r w:rsidR="00132B6C">
        <w:t xml:space="preserve">The multiple </w:t>
      </w:r>
      <w:r w:rsidR="005C0276">
        <w:t>DRBs</w:t>
      </w:r>
      <w:r w:rsidR="00132B6C">
        <w:t xml:space="preserve"> (for alternative 111)</w:t>
      </w:r>
      <w:r w:rsidR="005C0276">
        <w:t xml:space="preserve"> would be treated </w:t>
      </w:r>
      <w:r w:rsidR="00132B6C">
        <w:t xml:space="preserve">by RAN </w:t>
      </w:r>
      <w:r w:rsidR="00096A53">
        <w:t>independently</w:t>
      </w:r>
      <w:r w:rsidR="005C0276">
        <w:t xml:space="preserve"> as </w:t>
      </w:r>
      <w:r w:rsidR="00132B6C">
        <w:t xml:space="preserve">per </w:t>
      </w:r>
      <w:r w:rsidR="005C0276">
        <w:t xml:space="preserve">legacy operation (understanding that </w:t>
      </w:r>
      <w:r w:rsidR="00096A53">
        <w:t>Rel-18 SA2 specification is not changed for</w:t>
      </w:r>
      <w:r w:rsidR="00132B6C">
        <w:t xml:space="preserve"> XR in</w:t>
      </w:r>
      <w:r w:rsidR="00096A53">
        <w:t xml:space="preserve"> this</w:t>
      </w:r>
      <w:r w:rsidR="00132B6C">
        <w:t xml:space="preserve"> </w:t>
      </w:r>
      <w:r w:rsidR="004C0846">
        <w:t>particular</w:t>
      </w:r>
      <w:r w:rsidR="00096A53">
        <w:t xml:space="preserve"> scenario).</w:t>
      </w:r>
      <w:bookmarkEnd w:id="20"/>
      <w:bookmarkEnd w:id="21"/>
      <w:r w:rsidR="00096A53">
        <w:t xml:space="preserve"> </w:t>
      </w:r>
    </w:p>
    <w:p w14:paraId="071022F6" w14:textId="5E1C08A1" w:rsidR="0092050E" w:rsidRDefault="0092050E" w:rsidP="00EB410E">
      <w:pPr>
        <w:jc w:val="both"/>
      </w:pPr>
    </w:p>
    <w:p w14:paraId="7483F5E1" w14:textId="648C2262" w:rsidR="00A41DC5" w:rsidRDefault="00A41DC5">
      <w:pPr>
        <w:overflowPunct/>
        <w:autoSpaceDE/>
        <w:autoSpaceDN/>
        <w:adjustRightInd/>
        <w:spacing w:after="0"/>
      </w:pPr>
      <w:r>
        <w:br w:type="page"/>
      </w:r>
    </w:p>
    <w:p w14:paraId="6F0FF160" w14:textId="77777777" w:rsidR="00A41DC5" w:rsidRDefault="00A41DC5" w:rsidP="00EB410E">
      <w:pPr>
        <w:jc w:val="both"/>
      </w:pPr>
    </w:p>
    <w:p w14:paraId="78F501B4" w14:textId="55194E46" w:rsidR="00D0355D" w:rsidRPr="00121ECB" w:rsidRDefault="00D0355D" w:rsidP="00A41DC5">
      <w:pPr>
        <w:pStyle w:val="Heading2"/>
      </w:pPr>
      <w:bookmarkStart w:id="22" w:name="_Hlk127136659"/>
      <w:r>
        <w:t xml:space="preserve">PDU sets of different </w:t>
      </w:r>
      <w:r w:rsidR="00D15F78">
        <w:t xml:space="preserve">importance </w:t>
      </w:r>
      <w:r w:rsidR="00B615CB">
        <w:t xml:space="preserve">mapped </w:t>
      </w:r>
      <w:r>
        <w:t xml:space="preserve">in </w:t>
      </w:r>
      <w:r w:rsidRPr="00B615CB">
        <w:rPr>
          <w:u w:val="single"/>
        </w:rPr>
        <w:t>same</w:t>
      </w:r>
      <w:r>
        <w:t xml:space="preserve"> QoS flows</w:t>
      </w:r>
      <w:bookmarkEnd w:id="22"/>
      <w:r w:rsidR="005200EF">
        <w:t xml:space="preserve"> (when they have </w:t>
      </w:r>
      <w:r w:rsidR="005200EF" w:rsidRPr="00A41DC5">
        <w:rPr>
          <w:u w:val="single"/>
        </w:rPr>
        <w:t>same</w:t>
      </w:r>
      <w:r w:rsidR="005200EF">
        <w:t xml:space="preserve"> PDU set QoS requirement)</w:t>
      </w:r>
    </w:p>
    <w:p w14:paraId="53803819" w14:textId="6037F444" w:rsidR="00D0355D" w:rsidRDefault="0076745B" w:rsidP="00EB410E">
      <w:pPr>
        <w:jc w:val="both"/>
        <w:rPr>
          <w:lang w:val="en-GB"/>
        </w:rPr>
      </w:pPr>
      <w:r>
        <w:t xml:space="preserve">When </w:t>
      </w:r>
      <w:r w:rsidRPr="0076745B">
        <w:t xml:space="preserve">PDU sets of different </w:t>
      </w:r>
      <w:r w:rsidR="00E0584C" w:rsidRPr="0076745B">
        <w:t>importan</w:t>
      </w:r>
      <w:r w:rsidR="00E0584C">
        <w:t>ce</w:t>
      </w:r>
      <w:r w:rsidR="00E0584C" w:rsidRPr="0076745B">
        <w:t xml:space="preserve"> </w:t>
      </w:r>
      <w:r>
        <w:t xml:space="preserve">are </w:t>
      </w:r>
      <w:r w:rsidRPr="0076745B">
        <w:t>mapped in same QoS flows</w:t>
      </w:r>
      <w:r>
        <w:t xml:space="preserve"> (i.e.</w:t>
      </w:r>
      <w:r w:rsidR="00EF79D6">
        <w:t>,</w:t>
      </w:r>
      <w:r>
        <w:t xml:space="preserve"> alternative </w:t>
      </w:r>
      <w:r w:rsidR="00EF79D6">
        <w:t>N11)</w:t>
      </w:r>
      <w:r w:rsidR="008E468E">
        <w:t xml:space="preserve">, RAN2 would need to still discuss whether and how </w:t>
      </w:r>
      <w:r w:rsidR="008E468E" w:rsidRPr="008E468E">
        <w:t xml:space="preserve">differentiated handling in RAN </w:t>
      </w:r>
      <w:r w:rsidR="008E468E">
        <w:t>(e.g</w:t>
      </w:r>
      <w:r w:rsidR="008E468E" w:rsidRPr="008E468E">
        <w:t>.</w:t>
      </w:r>
      <w:r w:rsidR="008E468E">
        <w:t>,</w:t>
      </w:r>
      <w:r w:rsidR="008E468E" w:rsidRPr="008E468E">
        <w:t xml:space="preserve"> higher reliability or prioritization</w:t>
      </w:r>
      <w:r w:rsidR="008E468E">
        <w:t>) could be provided when required</w:t>
      </w:r>
      <w:r w:rsidR="0074593E">
        <w:t xml:space="preserve">. As we explained in </w:t>
      </w:r>
      <w:r w:rsidR="0074593E">
        <w:rPr>
          <w:lang w:val="en-GB"/>
        </w:rPr>
        <w:fldChar w:fldCharType="begin"/>
      </w:r>
      <w:r w:rsidR="0074593E">
        <w:rPr>
          <w:lang w:val="en-GB"/>
        </w:rPr>
        <w:instrText xml:space="preserve"> REF _Ref127133010 \r \h </w:instrText>
      </w:r>
      <w:r w:rsidR="0074593E">
        <w:rPr>
          <w:lang w:val="en-GB"/>
        </w:rPr>
      </w:r>
      <w:r w:rsidR="0074593E">
        <w:rPr>
          <w:lang w:val="en-GB"/>
        </w:rPr>
        <w:fldChar w:fldCharType="separate"/>
      </w:r>
      <w:r w:rsidR="00A41DC5">
        <w:rPr>
          <w:lang w:val="en-GB"/>
        </w:rPr>
        <w:t>[1]</w:t>
      </w:r>
      <w:r w:rsidR="0074593E">
        <w:rPr>
          <w:lang w:val="en-GB"/>
        </w:rPr>
        <w:fldChar w:fldCharType="end"/>
      </w:r>
      <w:r w:rsidR="0074593E">
        <w:rPr>
          <w:lang w:val="en-GB"/>
        </w:rPr>
        <w:fldChar w:fldCharType="begin"/>
      </w:r>
      <w:r w:rsidR="0074593E">
        <w:rPr>
          <w:lang w:val="en-GB"/>
        </w:rPr>
        <w:instrText xml:space="preserve"> REF _Ref127133012 \r \h </w:instrText>
      </w:r>
      <w:r w:rsidR="0074593E">
        <w:rPr>
          <w:lang w:val="en-GB"/>
        </w:rPr>
      </w:r>
      <w:r w:rsidR="0074593E">
        <w:rPr>
          <w:lang w:val="en-GB"/>
        </w:rPr>
        <w:fldChar w:fldCharType="separate"/>
      </w:r>
      <w:r w:rsidR="00A41DC5">
        <w:rPr>
          <w:lang w:val="en-GB"/>
        </w:rPr>
        <w:t>[2]</w:t>
      </w:r>
      <w:r w:rsidR="0074593E">
        <w:rPr>
          <w:lang w:val="en-GB"/>
        </w:rPr>
        <w:fldChar w:fldCharType="end"/>
      </w:r>
      <w:r w:rsidR="0074593E">
        <w:rPr>
          <w:lang w:val="en-GB"/>
        </w:rPr>
        <w:t xml:space="preserve">, </w:t>
      </w:r>
      <w:r w:rsidR="003826A9">
        <w:rPr>
          <w:lang w:val="en-GB"/>
        </w:rPr>
        <w:t>this seems a key feature for RAN to provide understanding that P</w:t>
      </w:r>
      <w:r w:rsidR="009530BC">
        <w:rPr>
          <w:lang w:val="en-GB"/>
        </w:rPr>
        <w:t>DU set importance is defined because certain PDU sets are more critical to application than others. Therefore</w:t>
      </w:r>
      <w:r w:rsidR="002E0D12">
        <w:rPr>
          <w:lang w:val="en-GB"/>
        </w:rPr>
        <w:t>,</w:t>
      </w:r>
      <w:r w:rsidR="009530BC">
        <w:rPr>
          <w:lang w:val="en-GB"/>
        </w:rPr>
        <w:t xml:space="preserve"> when a failure/problem may be detected</w:t>
      </w:r>
      <w:r w:rsidR="00CB64FA">
        <w:rPr>
          <w:lang w:val="en-GB"/>
        </w:rPr>
        <w:t xml:space="preserve"> or foreseen</w:t>
      </w:r>
      <w:r w:rsidR="009530BC">
        <w:rPr>
          <w:lang w:val="en-GB"/>
        </w:rPr>
        <w:t xml:space="preserve">, those </w:t>
      </w:r>
      <w:r w:rsidR="00CB64FA">
        <w:rPr>
          <w:lang w:val="en-GB"/>
        </w:rPr>
        <w:t xml:space="preserve">important PDU sets are the one to prioritize or convey with higher reliability. </w:t>
      </w:r>
      <w:r w:rsidR="00E679A1">
        <w:rPr>
          <w:lang w:val="en-GB"/>
        </w:rPr>
        <w:t xml:space="preserve">Our companion document </w:t>
      </w:r>
      <w:r w:rsidR="00E679A1">
        <w:rPr>
          <w:lang w:val="en-GB"/>
        </w:rPr>
        <w:fldChar w:fldCharType="begin"/>
      </w:r>
      <w:r w:rsidR="00E679A1">
        <w:rPr>
          <w:lang w:val="en-GB"/>
        </w:rPr>
        <w:instrText xml:space="preserve"> REF _Ref127133012 \r \h </w:instrText>
      </w:r>
      <w:r w:rsidR="00E679A1">
        <w:rPr>
          <w:lang w:val="en-GB"/>
        </w:rPr>
      </w:r>
      <w:r w:rsidR="00E679A1">
        <w:rPr>
          <w:lang w:val="en-GB"/>
        </w:rPr>
        <w:fldChar w:fldCharType="separate"/>
      </w:r>
      <w:r w:rsidR="00A41DC5">
        <w:rPr>
          <w:lang w:val="en-GB"/>
        </w:rPr>
        <w:t>[2]</w:t>
      </w:r>
      <w:r w:rsidR="00E679A1">
        <w:rPr>
          <w:lang w:val="en-GB"/>
        </w:rPr>
        <w:fldChar w:fldCharType="end"/>
      </w:r>
      <w:r w:rsidR="00E679A1">
        <w:rPr>
          <w:lang w:val="en-GB"/>
        </w:rPr>
        <w:t xml:space="preserve"> explains how </w:t>
      </w:r>
      <w:r w:rsidR="00EF1FF7">
        <w:rPr>
          <w:lang w:val="en-GB"/>
        </w:rPr>
        <w:t>the differentiated handling could be enabled</w:t>
      </w:r>
      <w:r w:rsidR="00E679A1">
        <w:rPr>
          <w:lang w:val="en-GB"/>
        </w:rPr>
        <w:t xml:space="preserve"> which is mainly summarized in </w:t>
      </w:r>
      <w:r w:rsidR="00A005CE">
        <w:rPr>
          <w:lang w:val="en-GB"/>
        </w:rPr>
        <w:t>below</w:t>
      </w:r>
      <w:r w:rsidR="009346D3">
        <w:rPr>
          <w:lang w:val="en-GB"/>
        </w:rPr>
        <w:t>:</w:t>
      </w:r>
    </w:p>
    <w:p w14:paraId="346D3AD1" w14:textId="53D71D76" w:rsidR="006E1E1E" w:rsidRDefault="00E679A1" w:rsidP="00387D86">
      <w:pPr>
        <w:keepNext/>
        <w:spacing w:after="120"/>
        <w:jc w:val="center"/>
      </w:pPr>
      <w:r>
        <w:object w:dxaOrig="3025" w:dyaOrig="2678" w14:anchorId="73C68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5pt;height:134.45pt" o:ole="">
            <v:imagedata r:id="rId10" o:title=""/>
          </v:shape>
          <o:OLEObject Type="Embed" ProgID="Visio.Drawing.15" ShapeID="_x0000_i1025" DrawAspect="Content" ObjectID="_1738077522" r:id="rId11"/>
        </w:object>
      </w:r>
    </w:p>
    <w:p w14:paraId="3865B7BB" w14:textId="11FF3ABC" w:rsidR="00EF1FF7" w:rsidRPr="006E1E1E" w:rsidRDefault="006E1E1E" w:rsidP="006E1E1E">
      <w:pPr>
        <w:pStyle w:val="Caption"/>
        <w:jc w:val="center"/>
        <w:rPr>
          <w:i w:val="0"/>
          <w:iCs w:val="0"/>
          <w:color w:val="000000" w:themeColor="text1"/>
          <w:lang w:val="en-GB"/>
        </w:rPr>
      </w:pPr>
      <w:r w:rsidRPr="001564E4">
        <w:rPr>
          <w:b/>
          <w:bCs/>
          <w:i w:val="0"/>
          <w:iCs w:val="0"/>
          <w:color w:val="000000" w:themeColor="text1"/>
        </w:rPr>
        <w:t xml:space="preserve">Figure </w:t>
      </w:r>
      <w:r w:rsidRPr="001564E4">
        <w:rPr>
          <w:b/>
          <w:bCs/>
          <w:i w:val="0"/>
          <w:iCs w:val="0"/>
          <w:color w:val="000000" w:themeColor="text1"/>
        </w:rPr>
        <w:fldChar w:fldCharType="begin"/>
      </w:r>
      <w:r w:rsidRPr="001564E4">
        <w:rPr>
          <w:b/>
          <w:bCs/>
          <w:i w:val="0"/>
          <w:iCs w:val="0"/>
          <w:color w:val="000000" w:themeColor="text1"/>
        </w:rPr>
        <w:instrText xml:space="preserve"> SEQ Figure \* ARABIC </w:instrText>
      </w:r>
      <w:r w:rsidRPr="001564E4">
        <w:rPr>
          <w:b/>
          <w:bCs/>
          <w:i w:val="0"/>
          <w:iCs w:val="0"/>
          <w:color w:val="000000" w:themeColor="text1"/>
        </w:rPr>
        <w:fldChar w:fldCharType="separate"/>
      </w:r>
      <w:r w:rsidR="00A41DC5">
        <w:rPr>
          <w:b/>
          <w:bCs/>
          <w:i w:val="0"/>
          <w:iCs w:val="0"/>
          <w:noProof/>
          <w:color w:val="000000" w:themeColor="text1"/>
        </w:rPr>
        <w:t>2</w:t>
      </w:r>
      <w:r w:rsidRPr="001564E4">
        <w:rPr>
          <w:b/>
          <w:bCs/>
          <w:i w:val="0"/>
          <w:iCs w:val="0"/>
          <w:color w:val="000000" w:themeColor="text1"/>
        </w:rPr>
        <w:fldChar w:fldCharType="end"/>
      </w:r>
      <w:r w:rsidRPr="001564E4">
        <w:rPr>
          <w:b/>
          <w:bCs/>
          <w:i w:val="0"/>
          <w:iCs w:val="0"/>
          <w:color w:val="000000" w:themeColor="text1"/>
        </w:rPr>
        <w:t>.</w:t>
      </w:r>
      <w:r w:rsidRPr="006E1E1E">
        <w:rPr>
          <w:i w:val="0"/>
          <w:iCs w:val="0"/>
          <w:color w:val="000000" w:themeColor="text1"/>
        </w:rPr>
        <w:t xml:space="preserve"> Multiple RLC bearers are used for differentiated handling with a single DRB</w:t>
      </w:r>
    </w:p>
    <w:p w14:paraId="0605B6E1" w14:textId="2BB9BC13" w:rsidR="009346D3" w:rsidRPr="00A517B5" w:rsidRDefault="00A625CC" w:rsidP="00EB410E">
      <w:pPr>
        <w:jc w:val="both"/>
      </w:pPr>
      <w:r>
        <w:t xml:space="preserve">This figure summarizes how a DRB with </w:t>
      </w:r>
      <w:r w:rsidRPr="00A625CC">
        <w:t>single PDCP entity could be mapped to multiple</w:t>
      </w:r>
      <w:r>
        <w:t xml:space="preserve"> RLC bearers (including both</w:t>
      </w:r>
      <w:r w:rsidRPr="00A625CC">
        <w:t xml:space="preserve"> RLC AM and UM bearers</w:t>
      </w:r>
      <w:r>
        <w:t>)</w:t>
      </w:r>
      <w:r w:rsidRPr="00A625CC">
        <w:t xml:space="preserve"> to </w:t>
      </w:r>
      <w:r>
        <w:t xml:space="preserve">provide differentiated handling </w:t>
      </w:r>
      <w:r w:rsidRPr="00A625CC">
        <w:t xml:space="preserve">for the </w:t>
      </w:r>
      <w:r>
        <w:t xml:space="preserve">PDU sets of different importance in a </w:t>
      </w:r>
      <w:r w:rsidR="00A34D72">
        <w:t>single</w:t>
      </w:r>
      <w:r w:rsidRPr="00A625CC">
        <w:t xml:space="preserve"> DRB</w:t>
      </w:r>
      <w:r>
        <w:t xml:space="preserve">. </w:t>
      </w:r>
      <w:r w:rsidR="00F8403B">
        <w:t>This differentiated handling could refer to enable</w:t>
      </w:r>
      <w:r w:rsidR="00807DE4">
        <w:t xml:space="preserve"> by</w:t>
      </w:r>
      <w:r w:rsidR="00F8403B">
        <w:t xml:space="preserve"> </w:t>
      </w:r>
      <w:r w:rsidR="00807DE4" w:rsidRPr="00807DE4">
        <w:t xml:space="preserve">switching among the RLC bearers (based on the </w:t>
      </w:r>
      <w:r w:rsidR="00807DE4">
        <w:t>importance</w:t>
      </w:r>
      <w:r w:rsidR="00807DE4" w:rsidRPr="00807DE4">
        <w:t xml:space="preserve"> requirement), and/or duplicated over multiple RLC bearers (based on reliability requirement).</w:t>
      </w:r>
      <w:r w:rsidR="008A4788">
        <w:t xml:space="preserve"> Moreover, RAN2 could discuss whether these mechanisms should always be enabled or selectively when required.</w:t>
      </w:r>
    </w:p>
    <w:p w14:paraId="136ED0B4" w14:textId="77777777" w:rsidR="00A34D72" w:rsidRDefault="0076475E" w:rsidP="0076475E">
      <w:pPr>
        <w:pStyle w:val="Proposal"/>
        <w:numPr>
          <w:ilvl w:val="0"/>
          <w:numId w:val="4"/>
        </w:numPr>
      </w:pPr>
      <w:bookmarkStart w:id="23" w:name="_Toc127138855"/>
      <w:bookmarkStart w:id="24" w:name="_Toc127464223"/>
      <w:bookmarkStart w:id="25" w:name="_Toc127464775"/>
      <w:r>
        <w:t>When PDU sets of different important are mapped in same QoS flows (i.e., alternative N11)</w:t>
      </w:r>
      <w:r w:rsidR="00AB149E">
        <w:t xml:space="preserve">, RAN enable mechanism to allow </w:t>
      </w:r>
      <w:r w:rsidR="00AB149E" w:rsidRPr="00AB149E">
        <w:t>different reliability handling over the air interface to PDU sets of different importance</w:t>
      </w:r>
      <w:r w:rsidR="00A34D72">
        <w:t>.</w:t>
      </w:r>
      <w:bookmarkEnd w:id="23"/>
      <w:bookmarkEnd w:id="24"/>
      <w:bookmarkEnd w:id="25"/>
    </w:p>
    <w:p w14:paraId="6C284C4E" w14:textId="22BE3047" w:rsidR="00A34D72" w:rsidRDefault="00A34D72" w:rsidP="00A34D72">
      <w:pPr>
        <w:pStyle w:val="Proposal"/>
        <w:numPr>
          <w:ilvl w:val="1"/>
          <w:numId w:val="4"/>
        </w:numPr>
      </w:pPr>
      <w:bookmarkStart w:id="26" w:name="_Toc127138856"/>
      <w:bookmarkStart w:id="27" w:name="_Toc127464224"/>
      <w:bookmarkStart w:id="28" w:name="_Toc127464776"/>
      <w:r>
        <w:t xml:space="preserve">This mechanism allows a </w:t>
      </w:r>
      <w:r w:rsidRPr="00A625CC">
        <w:t xml:space="preserve">single PDCP entity </w:t>
      </w:r>
      <w:r w:rsidR="00FE3C64">
        <w:t>to</w:t>
      </w:r>
      <w:r w:rsidRPr="00A625CC">
        <w:t xml:space="preserve"> be mapped to multiple</w:t>
      </w:r>
      <w:r>
        <w:t xml:space="preserve"> RLC bearers (including both</w:t>
      </w:r>
      <w:r w:rsidRPr="00A625CC">
        <w:t xml:space="preserve"> RLC AM and UM bearers</w:t>
      </w:r>
      <w:r>
        <w:t>)</w:t>
      </w:r>
      <w:r w:rsidRPr="00A625CC">
        <w:t xml:space="preserve"> </w:t>
      </w:r>
      <w:r w:rsidR="00FE3C64">
        <w:t xml:space="preserve">in order </w:t>
      </w:r>
      <w:r w:rsidRPr="00A625CC">
        <w:t xml:space="preserve">to </w:t>
      </w:r>
      <w:r>
        <w:t xml:space="preserve">provide differentiated handling </w:t>
      </w:r>
      <w:r w:rsidRPr="00A625CC">
        <w:t xml:space="preserve">for the </w:t>
      </w:r>
      <w:r>
        <w:t>PDU sets of different importance in a single</w:t>
      </w:r>
      <w:r w:rsidRPr="00A625CC">
        <w:t xml:space="preserve"> DRB</w:t>
      </w:r>
      <w:r>
        <w:t>.</w:t>
      </w:r>
      <w:bookmarkEnd w:id="26"/>
      <w:bookmarkEnd w:id="27"/>
      <w:bookmarkEnd w:id="28"/>
    </w:p>
    <w:p w14:paraId="18576C4C" w14:textId="4DD79F7E" w:rsidR="0076475E" w:rsidRPr="00A517B5" w:rsidRDefault="00FE3C64" w:rsidP="00E33F48">
      <w:pPr>
        <w:pStyle w:val="Proposal"/>
        <w:numPr>
          <w:ilvl w:val="2"/>
          <w:numId w:val="4"/>
        </w:numPr>
      </w:pPr>
      <w:bookmarkStart w:id="29" w:name="_Toc127138857"/>
      <w:bookmarkStart w:id="30" w:name="_Toc127464225"/>
      <w:bookmarkStart w:id="31" w:name="_Toc127464777"/>
      <w:r>
        <w:t>Th</w:t>
      </w:r>
      <w:r w:rsidR="001564E4">
        <w:t>e operation of th</w:t>
      </w:r>
      <w:r>
        <w:t>e</w:t>
      </w:r>
      <w:r w:rsidR="00E33F48">
        <w:t>se</w:t>
      </w:r>
      <w:r>
        <w:t xml:space="preserve"> multiple </w:t>
      </w:r>
      <w:r w:rsidR="00E33F48">
        <w:t xml:space="preserve">RLC bearers </w:t>
      </w:r>
      <w:r w:rsidR="00F80CFB">
        <w:t xml:space="preserve">could be </w:t>
      </w:r>
      <w:r w:rsidR="001564E4">
        <w:t>a</w:t>
      </w:r>
      <w:r w:rsidR="00F80CFB">
        <w:t xml:space="preserve"> </w:t>
      </w:r>
      <w:r w:rsidR="00F80CFB" w:rsidRPr="00807DE4">
        <w:t>switch</w:t>
      </w:r>
      <w:r w:rsidR="001564E4">
        <w:t>ing</w:t>
      </w:r>
      <w:r w:rsidR="00F80CFB" w:rsidRPr="00807DE4">
        <w:t xml:space="preserve"> among the RLC bearers (based on the </w:t>
      </w:r>
      <w:r w:rsidR="00F80CFB">
        <w:t>importance</w:t>
      </w:r>
      <w:r w:rsidR="00F80CFB" w:rsidRPr="00807DE4">
        <w:t xml:space="preserve"> requirement), and/or </w:t>
      </w:r>
      <w:r w:rsidR="001564E4">
        <w:t xml:space="preserve">a </w:t>
      </w:r>
      <w:r w:rsidR="00F80CFB" w:rsidRPr="00807DE4">
        <w:t>duplicat</w:t>
      </w:r>
      <w:r w:rsidR="001564E4">
        <w:t>ion</w:t>
      </w:r>
      <w:r w:rsidR="00F80CFB" w:rsidRPr="00807DE4">
        <w:t xml:space="preserve"> over multiple RLC bearers (based on reliability requirement)</w:t>
      </w:r>
      <w:r w:rsidR="0076475E">
        <w:t>.</w:t>
      </w:r>
      <w:bookmarkEnd w:id="29"/>
      <w:bookmarkEnd w:id="30"/>
      <w:bookmarkEnd w:id="31"/>
    </w:p>
    <w:p w14:paraId="2F8D4C4C" w14:textId="21F8BF7B" w:rsidR="00EB410E" w:rsidRDefault="00465CB9" w:rsidP="00EB410E">
      <w:pPr>
        <w:jc w:val="both"/>
        <w:rPr>
          <w:lang w:val="en-GB"/>
        </w:rPr>
      </w:pPr>
      <w:r w:rsidRPr="69B51C45">
        <w:rPr>
          <w:lang w:val="en-GB"/>
        </w:rPr>
        <w:t xml:space="preserve">On the other hand, if companies do not see </w:t>
      </w:r>
      <w:r w:rsidR="46020DB8" w:rsidRPr="69B51C45">
        <w:rPr>
          <w:lang w:val="en-GB"/>
        </w:rPr>
        <w:t xml:space="preserve">it </w:t>
      </w:r>
      <w:r w:rsidRPr="69B51C45">
        <w:rPr>
          <w:lang w:val="en-GB"/>
        </w:rPr>
        <w:t xml:space="preserve">essential to provide differentiated handling on this kind of scenario, </w:t>
      </w:r>
      <w:r w:rsidR="00387D86" w:rsidRPr="69B51C45">
        <w:rPr>
          <w:lang w:val="en-GB"/>
        </w:rPr>
        <w:t xml:space="preserve">1:1 mapping between PDCP and RLC bearer </w:t>
      </w:r>
      <w:r w:rsidR="1E97D37C" w:rsidRPr="69B51C45">
        <w:rPr>
          <w:lang w:val="en-GB"/>
        </w:rPr>
        <w:t xml:space="preserve">for PDU set importance </w:t>
      </w:r>
      <w:r w:rsidR="00387D86" w:rsidRPr="69B51C45">
        <w:rPr>
          <w:lang w:val="en-GB"/>
        </w:rPr>
        <w:t>seems sufficient.</w:t>
      </w:r>
    </w:p>
    <w:p w14:paraId="440817C6" w14:textId="0FDF186F" w:rsidR="00465CB9" w:rsidRDefault="00465CB9" w:rsidP="00EB410E">
      <w:pPr>
        <w:jc w:val="both"/>
        <w:rPr>
          <w:lang w:val="en-GB"/>
        </w:rPr>
      </w:pPr>
    </w:p>
    <w:p w14:paraId="7CB9252D" w14:textId="2E3FE3FE" w:rsidR="00A41DC5" w:rsidRDefault="00A41DC5" w:rsidP="00EB410E">
      <w:pPr>
        <w:jc w:val="both"/>
        <w:rPr>
          <w:lang w:val="en-GB"/>
        </w:rPr>
      </w:pPr>
    </w:p>
    <w:p w14:paraId="641A52E0" w14:textId="1F0D2435" w:rsidR="00A41DC5" w:rsidRDefault="00A41DC5" w:rsidP="00EB410E">
      <w:pPr>
        <w:jc w:val="both"/>
        <w:rPr>
          <w:lang w:val="en-GB"/>
        </w:rPr>
      </w:pPr>
    </w:p>
    <w:p w14:paraId="5632C95D" w14:textId="77777777" w:rsidR="00A41DC5" w:rsidRPr="00083BE4" w:rsidRDefault="00A41DC5" w:rsidP="00EB410E">
      <w:pPr>
        <w:jc w:val="both"/>
        <w:rPr>
          <w:lang w:val="en-GB"/>
        </w:rPr>
      </w:pPr>
    </w:p>
    <w:p w14:paraId="5AB4BABA" w14:textId="77777777" w:rsidR="00EB410E" w:rsidRDefault="00EB410E" w:rsidP="00A41DC5">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4B987B5" w14:textId="77777777" w:rsidR="004A5883"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4A5883" w:rsidRPr="00AF3E10">
        <w:rPr>
          <w:b/>
          <w:noProof/>
        </w:rPr>
        <w:t>Observation 1.</w:t>
      </w:r>
      <w:r w:rsidR="004A5883">
        <w:rPr>
          <w:rFonts w:asciiTheme="minorHAnsi" w:eastAsiaTheme="minorEastAsia" w:hAnsiTheme="minorHAnsi" w:cstheme="minorBidi"/>
          <w:noProof/>
          <w:sz w:val="22"/>
        </w:rPr>
        <w:tab/>
      </w:r>
      <w:r w:rsidR="004A5883">
        <w:rPr>
          <w:noProof/>
        </w:rPr>
        <w:t xml:space="preserve">When PDU sets of different importance have the </w:t>
      </w:r>
      <w:r w:rsidR="004A5883" w:rsidRPr="00AF3E10">
        <w:rPr>
          <w:b/>
          <w:bCs/>
          <w:noProof/>
        </w:rPr>
        <w:t>different</w:t>
      </w:r>
      <w:r w:rsidR="004A5883">
        <w:rPr>
          <w:noProof/>
        </w:rPr>
        <w:t xml:space="preserve"> value of the PDU Set QoS parameter (i.e., PSER, PSDB or PSIHI), those PDU set are mapped onto </w:t>
      </w:r>
      <w:r w:rsidR="004A5883" w:rsidRPr="00AF3E10">
        <w:rPr>
          <w:b/>
          <w:bCs/>
          <w:noProof/>
        </w:rPr>
        <w:t>different QoS flows</w:t>
      </w:r>
      <w:r w:rsidR="004A5883">
        <w:rPr>
          <w:noProof/>
        </w:rPr>
        <w:t xml:space="preserve"> (alternative 111 or NN1), however SA2 has not specified any PDU Set specific handling in Rel-18 where different QoS flows are used to map PDU set with different importance that also have different values of the PDU Set QoS parameters (i.e. legacy operation would apply on the handling of different QoS flows with different QoS requirements).</w:t>
      </w:r>
    </w:p>
    <w:p w14:paraId="4C97F2D6" w14:textId="77777777" w:rsidR="004A5883" w:rsidRDefault="004A5883">
      <w:pPr>
        <w:pStyle w:val="TOC1"/>
        <w:rPr>
          <w:rFonts w:asciiTheme="minorHAnsi" w:eastAsiaTheme="minorEastAsia" w:hAnsiTheme="minorHAnsi" w:cstheme="minorBidi"/>
          <w:noProof/>
          <w:sz w:val="22"/>
        </w:rPr>
      </w:pPr>
      <w:r w:rsidRPr="00AF3E10">
        <w:rPr>
          <w:b/>
          <w:noProof/>
        </w:rPr>
        <w:t>Observation 2.</w:t>
      </w:r>
      <w:r>
        <w:rPr>
          <w:rFonts w:asciiTheme="minorHAnsi" w:eastAsiaTheme="minorEastAsia" w:hAnsiTheme="minorHAnsi" w:cstheme="minorBidi"/>
          <w:noProof/>
          <w:sz w:val="22"/>
        </w:rPr>
        <w:tab/>
      </w:r>
      <w:r>
        <w:rPr>
          <w:noProof/>
        </w:rPr>
        <w:t xml:space="preserve">When PDU sets of different importance have the </w:t>
      </w:r>
      <w:r w:rsidRPr="00AF3E10">
        <w:rPr>
          <w:b/>
          <w:bCs/>
          <w:noProof/>
        </w:rPr>
        <w:t xml:space="preserve">same </w:t>
      </w:r>
      <w:r>
        <w:rPr>
          <w:noProof/>
        </w:rPr>
        <w:t xml:space="preserve">value of the PDU Set QoS parameter, those PDU set are mapped onto the </w:t>
      </w:r>
      <w:r w:rsidRPr="00AF3E10">
        <w:rPr>
          <w:b/>
          <w:bCs/>
          <w:noProof/>
        </w:rPr>
        <w:t>same QoS flow</w:t>
      </w:r>
      <w:r>
        <w:rPr>
          <w:noProof/>
        </w:rPr>
        <w:t xml:space="preserve"> (alternative N11) and SA2 has specified this new PDU set specific handling for Rel-18.</w:t>
      </w:r>
    </w:p>
    <w:p w14:paraId="7C4BCB8A" w14:textId="77777777" w:rsidR="004A5883" w:rsidRDefault="004A5883">
      <w:pPr>
        <w:pStyle w:val="TOC1"/>
        <w:rPr>
          <w:rFonts w:asciiTheme="minorHAnsi" w:eastAsiaTheme="minorEastAsia" w:hAnsiTheme="minorHAnsi" w:cstheme="minorBidi"/>
          <w:noProof/>
          <w:sz w:val="22"/>
        </w:rPr>
      </w:pPr>
      <w:r w:rsidRPr="00AF3E10">
        <w:rPr>
          <w:b/>
          <w:noProof/>
        </w:rPr>
        <w:t>Observation 3.</w:t>
      </w:r>
      <w:r>
        <w:rPr>
          <w:rFonts w:asciiTheme="minorHAnsi" w:eastAsiaTheme="minorEastAsia" w:hAnsiTheme="minorHAnsi" w:cstheme="minorBidi"/>
          <w:noProof/>
          <w:sz w:val="22"/>
        </w:rPr>
        <w:tab/>
      </w:r>
      <w:r>
        <w:rPr>
          <w:noProof/>
        </w:rPr>
        <w:t>Legacy mechanism can be used in RAN to provide differentiated handling (e.g. different reliability or prioritization) when PDU sets of different important are mapped in different QoS flows and correspondingly to different DRBs.</w:t>
      </w:r>
    </w:p>
    <w:p w14:paraId="02CC5822" w14:textId="77777777" w:rsidR="004A5883" w:rsidRDefault="004A5883">
      <w:pPr>
        <w:pStyle w:val="TOC1"/>
        <w:rPr>
          <w:rFonts w:asciiTheme="minorHAnsi" w:eastAsiaTheme="minorEastAsia" w:hAnsiTheme="minorHAnsi" w:cstheme="minorBidi"/>
          <w:noProof/>
          <w:sz w:val="22"/>
        </w:rPr>
      </w:pPr>
      <w:r w:rsidRPr="00AF3E10">
        <w:rPr>
          <w:b/>
          <w:noProof/>
        </w:rPr>
        <w:t>Observation 4.</w:t>
      </w:r>
      <w:r>
        <w:rPr>
          <w:rFonts w:asciiTheme="minorHAnsi" w:eastAsiaTheme="minorEastAsia" w:hAnsiTheme="minorHAnsi" w:cstheme="minorBidi"/>
          <w:noProof/>
          <w:sz w:val="22"/>
        </w:rPr>
        <w:tab/>
      </w:r>
      <w:r>
        <w:rPr>
          <w:noProof/>
        </w:rPr>
        <w:t>RAN assumes legacy principle applies when PDU sets of different important are mapped in different QoS flows and correspondingly to different DRBs. I.e., in order delivery to upper layers across different DRBs is not enabled by RAN (as per legacy operation).</w:t>
      </w:r>
    </w:p>
    <w:p w14:paraId="5239C8EE" w14:textId="760EA15C"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738FF1F" w14:textId="77777777" w:rsidR="004A5883"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4A5883" w:rsidRPr="00A06DA2">
        <w:rPr>
          <w:b/>
          <w:noProof/>
        </w:rPr>
        <w:t>Proposal 1.</w:t>
      </w:r>
      <w:r w:rsidR="004A5883">
        <w:rPr>
          <w:rFonts w:asciiTheme="minorHAnsi" w:eastAsiaTheme="minorEastAsia" w:hAnsiTheme="minorHAnsi" w:cstheme="minorBidi"/>
          <w:noProof/>
          <w:sz w:val="22"/>
        </w:rPr>
        <w:tab/>
      </w:r>
      <w:r w:rsidR="004A5883">
        <w:rPr>
          <w:noProof/>
        </w:rPr>
        <w:t>When PDU sets of different importance are mapped in different QoS flows, alternative 111 is assumed considering SA2 conclusion (i.e., only possible if each PDU set has different PDU Set QoS parameters (i.e., different value of PSER, PSDB or PSIHI)). The multiple DRBs (for alternative 111) would be treated by RAN independently as per legacy operation (understanding that Rel-18 SA2 specification is not changed for XR in this particular scenario).</w:t>
      </w:r>
    </w:p>
    <w:p w14:paraId="60A03162" w14:textId="77777777" w:rsidR="004A5883" w:rsidRDefault="004A5883">
      <w:pPr>
        <w:pStyle w:val="TOC1"/>
        <w:rPr>
          <w:rFonts w:asciiTheme="minorHAnsi" w:eastAsiaTheme="minorEastAsia" w:hAnsiTheme="minorHAnsi" w:cstheme="minorBidi"/>
          <w:noProof/>
          <w:sz w:val="22"/>
        </w:rPr>
      </w:pPr>
      <w:r w:rsidRPr="00A06DA2">
        <w:rPr>
          <w:b/>
          <w:noProof/>
        </w:rPr>
        <w:t>Proposal 2.</w:t>
      </w:r>
      <w:r>
        <w:rPr>
          <w:rFonts w:asciiTheme="minorHAnsi" w:eastAsiaTheme="minorEastAsia" w:hAnsiTheme="minorHAnsi" w:cstheme="minorBidi"/>
          <w:noProof/>
          <w:sz w:val="22"/>
        </w:rPr>
        <w:tab/>
      </w:r>
      <w:r>
        <w:rPr>
          <w:noProof/>
        </w:rPr>
        <w:t>When PDU sets of different important are mapped in same QoS flows (i.e., alternative N11), RAN enable mechanism to allow different reliability handling over the air interface to PDU sets of different importance.</w:t>
      </w:r>
    </w:p>
    <w:p w14:paraId="7C9376CE" w14:textId="77777777" w:rsidR="004A5883" w:rsidRDefault="004A5883">
      <w:pPr>
        <w:pStyle w:val="TOC1"/>
        <w:rPr>
          <w:rFonts w:asciiTheme="minorHAnsi" w:eastAsiaTheme="minorEastAsia" w:hAnsiTheme="minorHAnsi" w:cstheme="minorBidi"/>
          <w:noProof/>
          <w:sz w:val="22"/>
        </w:rPr>
      </w:pPr>
      <w:r w:rsidRPr="00A06DA2">
        <w:rPr>
          <w:b/>
          <w:noProof/>
        </w:rPr>
        <w:t>Proposal 2.1.</w:t>
      </w:r>
      <w:r>
        <w:rPr>
          <w:rFonts w:asciiTheme="minorHAnsi" w:eastAsiaTheme="minorEastAsia" w:hAnsiTheme="minorHAnsi" w:cstheme="minorBidi"/>
          <w:noProof/>
          <w:sz w:val="22"/>
        </w:rPr>
        <w:tab/>
      </w:r>
      <w:r>
        <w:rPr>
          <w:noProof/>
        </w:rPr>
        <w:t>This mechanism allows a single PDCP entity to be mapped to multiple RLC bearers (including both RLC AM and UM bearers) in order to provide differentiated handling for the PDU sets of different importance in a single DRB.</w:t>
      </w:r>
    </w:p>
    <w:p w14:paraId="4041C6DB" w14:textId="77777777" w:rsidR="004A5883" w:rsidRDefault="004A5883">
      <w:pPr>
        <w:pStyle w:val="TOC1"/>
        <w:rPr>
          <w:rFonts w:asciiTheme="minorHAnsi" w:eastAsiaTheme="minorEastAsia" w:hAnsiTheme="minorHAnsi" w:cstheme="minorBidi"/>
          <w:noProof/>
          <w:sz w:val="22"/>
        </w:rPr>
      </w:pPr>
      <w:r w:rsidRPr="00A06DA2">
        <w:rPr>
          <w:b/>
          <w:noProof/>
        </w:rPr>
        <w:t>Proposal 2.1.1.</w:t>
      </w:r>
      <w:r>
        <w:rPr>
          <w:rFonts w:asciiTheme="minorHAnsi" w:eastAsiaTheme="minorEastAsia" w:hAnsiTheme="minorHAnsi" w:cstheme="minorBidi"/>
          <w:noProof/>
          <w:sz w:val="22"/>
        </w:rPr>
        <w:tab/>
      </w:r>
      <w:r>
        <w:rPr>
          <w:noProof/>
        </w:rPr>
        <w:t>The operation of these multiple RLC bearers could be a switching among the RLC bearers (based on the importance requirement), and/or a duplication over multiple RLC bearers (based on reliability requirement).</w:t>
      </w:r>
    </w:p>
    <w:p w14:paraId="03E4C1F6" w14:textId="75AB68E7" w:rsidR="00A41DC5" w:rsidRDefault="00EB410E" w:rsidP="00EB410E">
      <w:pPr>
        <w:jc w:val="both"/>
        <w:rPr>
          <w:lang w:eastAsia="zh-CN"/>
        </w:rPr>
      </w:pPr>
      <w:r>
        <w:rPr>
          <w:lang w:eastAsia="zh-CN"/>
        </w:rPr>
        <w:fldChar w:fldCharType="end"/>
      </w:r>
    </w:p>
    <w:p w14:paraId="4831B0DD" w14:textId="77777777" w:rsidR="00EB410E" w:rsidRDefault="00EB410E" w:rsidP="00A41DC5">
      <w:pPr>
        <w:pStyle w:val="Heading1"/>
        <w:numPr>
          <w:ilvl w:val="0"/>
          <w:numId w:val="2"/>
        </w:numPr>
      </w:pPr>
      <w:bookmarkStart w:id="32" w:name="_Ref434066290"/>
      <w:r>
        <w:t>Reference</w:t>
      </w:r>
      <w:bookmarkEnd w:id="32"/>
    </w:p>
    <w:p w14:paraId="3E19AF4D" w14:textId="59C4B789" w:rsidR="007D17F4" w:rsidRPr="00A41DC5" w:rsidRDefault="00A41DC5" w:rsidP="00A41DC5">
      <w:pPr>
        <w:pStyle w:val="Doc-title"/>
        <w:numPr>
          <w:ilvl w:val="0"/>
          <w:numId w:val="3"/>
        </w:numPr>
        <w:spacing w:before="0" w:after="60"/>
        <w:rPr>
          <w:rFonts w:ascii="Times New Roman" w:hAnsi="Times New Roman" w:cs="Times New Roman"/>
          <w:sz w:val="20"/>
        </w:rPr>
      </w:pPr>
      <w:bookmarkStart w:id="33" w:name="_Hlk127464217"/>
      <w:bookmarkStart w:id="34" w:name="_Ref127133010"/>
      <w:bookmarkStart w:id="35" w:name="_Ref478150265"/>
      <w:bookmarkEnd w:id="1"/>
      <w:r w:rsidRPr="00A41DC5">
        <w:rPr>
          <w:rFonts w:ascii="Times New Roman" w:hAnsi="Times New Roman" w:cs="Times New Roman"/>
          <w:sz w:val="20"/>
        </w:rPr>
        <w:t>R2-2300428</w:t>
      </w:r>
      <w:bookmarkEnd w:id="33"/>
      <w:r w:rsidR="007D17F4" w:rsidRPr="00A41DC5">
        <w:rPr>
          <w:rFonts w:ascii="Times New Roman" w:hAnsi="Times New Roman" w:cs="Times New Roman"/>
          <w:sz w:val="20"/>
        </w:rPr>
        <w:t>, RAN2 implications on PDU Set and Data Burst based on SA2 inputs, Intel Coportation, February 2023.</w:t>
      </w:r>
      <w:bookmarkEnd w:id="34"/>
    </w:p>
    <w:p w14:paraId="55545003" w14:textId="483F319B" w:rsidR="00C873DA" w:rsidRPr="00A41DC5" w:rsidRDefault="00A41DC5" w:rsidP="00EB410E">
      <w:pPr>
        <w:pStyle w:val="Doc-title"/>
        <w:numPr>
          <w:ilvl w:val="0"/>
          <w:numId w:val="3"/>
        </w:numPr>
        <w:spacing w:before="0" w:after="60"/>
        <w:rPr>
          <w:rFonts w:ascii="Times New Roman" w:hAnsi="Times New Roman" w:cs="Times New Roman"/>
          <w:sz w:val="20"/>
        </w:rPr>
      </w:pPr>
      <w:bookmarkStart w:id="36" w:name="_Ref127133012"/>
      <w:r w:rsidRPr="00BE1245">
        <w:rPr>
          <w:rFonts w:ascii="Times New Roman" w:hAnsi="Times New Roman" w:cs="Times New Roman"/>
          <w:sz w:val="20"/>
        </w:rPr>
        <w:t>R2-230042</w:t>
      </w:r>
      <w:r>
        <w:rPr>
          <w:rFonts w:ascii="Times New Roman" w:hAnsi="Times New Roman" w:cs="Times New Roman"/>
          <w:sz w:val="20"/>
        </w:rPr>
        <w:t>9</w:t>
      </w:r>
      <w:r w:rsidR="007D17F4" w:rsidRPr="00A41DC5">
        <w:rPr>
          <w:rFonts w:ascii="Times New Roman" w:hAnsi="Times New Roman" w:cs="Times New Roman"/>
          <w:sz w:val="20"/>
        </w:rPr>
        <w:t xml:space="preserve">, </w:t>
      </w:r>
      <w:r w:rsidR="00506E11" w:rsidRPr="00A41DC5">
        <w:rPr>
          <w:rFonts w:ascii="Times New Roman" w:hAnsi="Times New Roman" w:cs="Times New Roman"/>
          <w:sz w:val="20"/>
        </w:rPr>
        <w:t>Differentiated handling of PDU sets with different importance in a QoS flow</w:t>
      </w:r>
      <w:r w:rsidR="007D17F4" w:rsidRPr="00A41DC5">
        <w:rPr>
          <w:rFonts w:ascii="Times New Roman" w:hAnsi="Times New Roman" w:cs="Times New Roman"/>
          <w:sz w:val="20"/>
        </w:rPr>
        <w:t>, Intel Coportation, February 2023</w:t>
      </w:r>
      <w:r w:rsidR="00C873DA" w:rsidRPr="00A41DC5">
        <w:rPr>
          <w:rFonts w:ascii="Times New Roman" w:hAnsi="Times New Roman" w:cs="Times New Roman"/>
          <w:sz w:val="20"/>
        </w:rPr>
        <w:t>.</w:t>
      </w:r>
    </w:p>
    <w:p w14:paraId="6EDE8F94" w14:textId="77777777" w:rsidR="00C873DA" w:rsidRPr="00746A91" w:rsidRDefault="00C873DA" w:rsidP="00A41DC5">
      <w:pPr>
        <w:pStyle w:val="Doc-title"/>
        <w:numPr>
          <w:ilvl w:val="0"/>
          <w:numId w:val="3"/>
        </w:numPr>
        <w:spacing w:before="0" w:after="60"/>
        <w:rPr>
          <w:rFonts w:ascii="Times New Roman" w:hAnsi="Times New Roman" w:cs="Times New Roman"/>
          <w:sz w:val="20"/>
        </w:rPr>
      </w:pPr>
      <w:bookmarkStart w:id="37" w:name="_Ref127297651"/>
      <w:r w:rsidRPr="00A41DC5">
        <w:rPr>
          <w:rFonts w:ascii="Times New Roman" w:hAnsi="Times New Roman" w:cs="Times New Roman"/>
          <w:sz w:val="20"/>
        </w:rPr>
        <w:t>S2-2301379, TS 23.501, C</w:t>
      </w:r>
      <w:r w:rsidRPr="00746A91">
        <w:rPr>
          <w:rFonts w:ascii="Times New Roman" w:hAnsi="Times New Roman" w:cs="Times New Roman"/>
          <w:sz w:val="20"/>
        </w:rPr>
        <w:t>R 3896, Rel-18, Cat.'B', Update TS23.501 to reflect conclusion of KI#4 for XRM in TR23.700-60, January 2023</w:t>
      </w:r>
      <w:bookmarkEnd w:id="37"/>
    </w:p>
    <w:p w14:paraId="6B3702B2" w14:textId="77777777" w:rsidR="00C873DA" w:rsidRPr="00746A91" w:rsidRDefault="00C873DA" w:rsidP="00C873DA">
      <w:pPr>
        <w:pStyle w:val="Doc-title"/>
        <w:numPr>
          <w:ilvl w:val="0"/>
          <w:numId w:val="3"/>
        </w:numPr>
        <w:spacing w:after="60"/>
        <w:rPr>
          <w:rFonts w:ascii="Times New Roman" w:hAnsi="Times New Roman" w:cs="Times New Roman"/>
          <w:sz w:val="20"/>
        </w:rPr>
      </w:pPr>
      <w:bookmarkStart w:id="38" w:name="_Ref127302534"/>
      <w:r w:rsidRPr="00746A91">
        <w:rPr>
          <w:rFonts w:ascii="Times New Roman" w:hAnsi="Times New Roman" w:cs="Times New Roman"/>
          <w:sz w:val="20"/>
        </w:rPr>
        <w:t>S2-2301472, TS 23.501, CR 4046, Rel-18, Cat. 'B', Support of PDU Set based handling, January 2023</w:t>
      </w:r>
      <w:bookmarkEnd w:id="38"/>
    </w:p>
    <w:p w14:paraId="386F5017" w14:textId="77777777" w:rsidR="00C873DA" w:rsidRDefault="00C873DA" w:rsidP="00C873DA">
      <w:pPr>
        <w:pStyle w:val="Doc-title"/>
        <w:numPr>
          <w:ilvl w:val="0"/>
          <w:numId w:val="3"/>
        </w:numPr>
        <w:spacing w:before="0" w:after="60"/>
        <w:rPr>
          <w:rFonts w:ascii="Times New Roman" w:hAnsi="Times New Roman" w:cs="Times New Roman"/>
          <w:sz w:val="20"/>
        </w:rPr>
      </w:pPr>
      <w:bookmarkStart w:id="39" w:name="_Ref127298841"/>
      <w:bookmarkStart w:id="40" w:name="_Ref127297653"/>
      <w:r w:rsidRPr="00746A91">
        <w:rPr>
          <w:rFonts w:ascii="Times New Roman" w:hAnsi="Times New Roman" w:cs="Times New Roman"/>
          <w:sz w:val="20"/>
        </w:rPr>
        <w:t>S2-2301380, TS 23.502, CR 3738, Rel-18, 'B', AF Session procedures update to support PDU Set QoS Parameters, January 2023</w:t>
      </w:r>
      <w:r>
        <w:rPr>
          <w:rFonts w:ascii="Times New Roman" w:hAnsi="Times New Roman" w:cs="Times New Roman"/>
          <w:sz w:val="20"/>
        </w:rPr>
        <w:t>.</w:t>
      </w:r>
      <w:bookmarkEnd w:id="39"/>
    </w:p>
    <w:p w14:paraId="355ADD30" w14:textId="23C380E7" w:rsidR="00EB410E" w:rsidRPr="00C873DA" w:rsidRDefault="00C873DA" w:rsidP="00C873DA">
      <w:pPr>
        <w:pStyle w:val="Doc-title"/>
        <w:numPr>
          <w:ilvl w:val="0"/>
          <w:numId w:val="3"/>
        </w:numPr>
        <w:spacing w:before="0" w:after="60"/>
        <w:rPr>
          <w:rFonts w:ascii="Times New Roman" w:hAnsi="Times New Roman" w:cs="Times New Roman"/>
          <w:sz w:val="20"/>
        </w:rPr>
      </w:pPr>
      <w:bookmarkStart w:id="41" w:name="_Ref127297947"/>
      <w:bookmarkStart w:id="42" w:name="_Ref127384004"/>
      <w:r w:rsidRPr="00C873DA">
        <w:rPr>
          <w:rFonts w:ascii="Times New Roman" w:hAnsi="Times New Roman" w:cs="Times New Roman"/>
          <w:sz w:val="20"/>
          <w:szCs w:val="20"/>
        </w:rPr>
        <w:t>S2-2301385, 23.501 CR 3875, Rel-18, Cat. 'B', Introduction of support for Jitter Measurement and End of Data Burst reporting to the NG-RAN, January 2023</w:t>
      </w:r>
      <w:bookmarkEnd w:id="40"/>
      <w:bookmarkEnd w:id="41"/>
      <w:r w:rsidR="00EB410E" w:rsidRPr="00C873DA">
        <w:rPr>
          <w:rFonts w:ascii="Times New Roman" w:hAnsi="Times New Roman" w:cs="Times New Roman"/>
          <w:sz w:val="20"/>
        </w:rPr>
        <w:t>.</w:t>
      </w:r>
      <w:bookmarkEnd w:id="35"/>
      <w:bookmarkEnd w:id="36"/>
      <w:bookmarkEnd w:id="42"/>
    </w:p>
    <w:p w14:paraId="434C09F6" w14:textId="075A9054" w:rsidR="00A4565C" w:rsidRDefault="00A4565C">
      <w:pPr>
        <w:rPr>
          <w:lang w:val="en-GB"/>
        </w:rPr>
      </w:pPr>
    </w:p>
    <w:sectPr w:rsidR="00A4565C"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301"/>
    <w:multiLevelType w:val="multilevel"/>
    <w:tmpl w:val="891EA9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921328518">
    <w:abstractNumId w:val="6"/>
  </w:num>
  <w:num w:numId="2" w16cid:durableId="1881938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3621985">
    <w:abstractNumId w:val="10"/>
  </w:num>
  <w:num w:numId="4" w16cid:durableId="1049574816">
    <w:abstractNumId w:val="5"/>
  </w:num>
  <w:num w:numId="5" w16cid:durableId="516042555">
    <w:abstractNumId w:val="7"/>
  </w:num>
  <w:num w:numId="6" w16cid:durableId="1017805183">
    <w:abstractNumId w:val="9"/>
  </w:num>
  <w:num w:numId="7" w16cid:durableId="973170889">
    <w:abstractNumId w:val="0"/>
  </w:num>
  <w:num w:numId="8" w16cid:durableId="2053920618">
    <w:abstractNumId w:val="8"/>
  </w:num>
  <w:num w:numId="9" w16cid:durableId="1046874266">
    <w:abstractNumId w:val="1"/>
  </w:num>
  <w:num w:numId="10" w16cid:durableId="1320768551">
    <w:abstractNumId w:val="4"/>
  </w:num>
  <w:num w:numId="11" w16cid:durableId="1894847403">
    <w:abstractNumId w:val="3"/>
  </w:num>
  <w:num w:numId="12" w16cid:durableId="966426608">
    <w:abstractNumId w:val="11"/>
  </w:num>
  <w:num w:numId="13" w16cid:durableId="1006786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32554"/>
    <w:rsid w:val="00042675"/>
    <w:rsid w:val="00054827"/>
    <w:rsid w:val="000571DA"/>
    <w:rsid w:val="00061456"/>
    <w:rsid w:val="00096A53"/>
    <w:rsid w:val="000B326E"/>
    <w:rsid w:val="000B674B"/>
    <w:rsid w:val="000C0CFB"/>
    <w:rsid w:val="000C6449"/>
    <w:rsid w:val="000E04C4"/>
    <w:rsid w:val="001069E2"/>
    <w:rsid w:val="001139B9"/>
    <w:rsid w:val="00125CE0"/>
    <w:rsid w:val="001327D8"/>
    <w:rsid w:val="00132B6C"/>
    <w:rsid w:val="001466F9"/>
    <w:rsid w:val="001564E4"/>
    <w:rsid w:val="00171531"/>
    <w:rsid w:val="00175810"/>
    <w:rsid w:val="001A279D"/>
    <w:rsid w:val="001B7B08"/>
    <w:rsid w:val="001C32A8"/>
    <w:rsid w:val="001C6C5D"/>
    <w:rsid w:val="001D136B"/>
    <w:rsid w:val="00221AFA"/>
    <w:rsid w:val="00232A54"/>
    <w:rsid w:val="00243A40"/>
    <w:rsid w:val="0024599D"/>
    <w:rsid w:val="002657D9"/>
    <w:rsid w:val="002720C3"/>
    <w:rsid w:val="00275713"/>
    <w:rsid w:val="00276BC9"/>
    <w:rsid w:val="002922D2"/>
    <w:rsid w:val="00294FE8"/>
    <w:rsid w:val="002B43E1"/>
    <w:rsid w:val="002E0D12"/>
    <w:rsid w:val="002F1C7B"/>
    <w:rsid w:val="002F413E"/>
    <w:rsid w:val="00361CBE"/>
    <w:rsid w:val="0037186E"/>
    <w:rsid w:val="00375BAF"/>
    <w:rsid w:val="003826A9"/>
    <w:rsid w:val="00387D86"/>
    <w:rsid w:val="00393F1E"/>
    <w:rsid w:val="00395E4E"/>
    <w:rsid w:val="00397456"/>
    <w:rsid w:val="003A6AE5"/>
    <w:rsid w:val="0041107D"/>
    <w:rsid w:val="00414436"/>
    <w:rsid w:val="0042215A"/>
    <w:rsid w:val="004235BF"/>
    <w:rsid w:val="00433797"/>
    <w:rsid w:val="00460249"/>
    <w:rsid w:val="00465CB9"/>
    <w:rsid w:val="00466831"/>
    <w:rsid w:val="00466CA3"/>
    <w:rsid w:val="0049230D"/>
    <w:rsid w:val="004A5883"/>
    <w:rsid w:val="004C0846"/>
    <w:rsid w:val="004C6014"/>
    <w:rsid w:val="004D25FC"/>
    <w:rsid w:val="004D6772"/>
    <w:rsid w:val="00506E11"/>
    <w:rsid w:val="005107FC"/>
    <w:rsid w:val="0051416A"/>
    <w:rsid w:val="005200EF"/>
    <w:rsid w:val="00531D87"/>
    <w:rsid w:val="00545BB7"/>
    <w:rsid w:val="0055636B"/>
    <w:rsid w:val="005727FD"/>
    <w:rsid w:val="00576836"/>
    <w:rsid w:val="005A6805"/>
    <w:rsid w:val="005C0276"/>
    <w:rsid w:val="005C195E"/>
    <w:rsid w:val="005C2984"/>
    <w:rsid w:val="005D11BF"/>
    <w:rsid w:val="005E1C09"/>
    <w:rsid w:val="005E5E8D"/>
    <w:rsid w:val="005E7119"/>
    <w:rsid w:val="006160FE"/>
    <w:rsid w:val="00637073"/>
    <w:rsid w:val="00661822"/>
    <w:rsid w:val="006A14B5"/>
    <w:rsid w:val="006A1C9E"/>
    <w:rsid w:val="006C6D8B"/>
    <w:rsid w:val="006E1E1E"/>
    <w:rsid w:val="006F15E1"/>
    <w:rsid w:val="00702959"/>
    <w:rsid w:val="0071199A"/>
    <w:rsid w:val="00723F24"/>
    <w:rsid w:val="007342AA"/>
    <w:rsid w:val="007365E8"/>
    <w:rsid w:val="0074593E"/>
    <w:rsid w:val="00763DB3"/>
    <w:rsid w:val="0076475E"/>
    <w:rsid w:val="0076745B"/>
    <w:rsid w:val="00772B59"/>
    <w:rsid w:val="00776D76"/>
    <w:rsid w:val="00781B99"/>
    <w:rsid w:val="007C6038"/>
    <w:rsid w:val="007D17F4"/>
    <w:rsid w:val="007E404F"/>
    <w:rsid w:val="007F4E67"/>
    <w:rsid w:val="007F708F"/>
    <w:rsid w:val="008061EB"/>
    <w:rsid w:val="00807DE4"/>
    <w:rsid w:val="00822DBB"/>
    <w:rsid w:val="008313A9"/>
    <w:rsid w:val="008359E9"/>
    <w:rsid w:val="008405A1"/>
    <w:rsid w:val="008443F8"/>
    <w:rsid w:val="00852485"/>
    <w:rsid w:val="00852A9F"/>
    <w:rsid w:val="008A0FD8"/>
    <w:rsid w:val="008A4788"/>
    <w:rsid w:val="008B17DD"/>
    <w:rsid w:val="008B4269"/>
    <w:rsid w:val="008B56A6"/>
    <w:rsid w:val="008C1D7F"/>
    <w:rsid w:val="008D0C43"/>
    <w:rsid w:val="008E2E71"/>
    <w:rsid w:val="008E468E"/>
    <w:rsid w:val="0092050E"/>
    <w:rsid w:val="00923B89"/>
    <w:rsid w:val="009346D3"/>
    <w:rsid w:val="009530BC"/>
    <w:rsid w:val="00990389"/>
    <w:rsid w:val="009B5BFC"/>
    <w:rsid w:val="009C5EF0"/>
    <w:rsid w:val="009D2A4F"/>
    <w:rsid w:val="009D4067"/>
    <w:rsid w:val="009E4180"/>
    <w:rsid w:val="009E41ED"/>
    <w:rsid w:val="009F6A65"/>
    <w:rsid w:val="00A005CE"/>
    <w:rsid w:val="00A02FC0"/>
    <w:rsid w:val="00A137FA"/>
    <w:rsid w:val="00A24DC3"/>
    <w:rsid w:val="00A30F6F"/>
    <w:rsid w:val="00A34D72"/>
    <w:rsid w:val="00A41DC5"/>
    <w:rsid w:val="00A4565C"/>
    <w:rsid w:val="00A517B5"/>
    <w:rsid w:val="00A558F2"/>
    <w:rsid w:val="00A625CC"/>
    <w:rsid w:val="00A707AD"/>
    <w:rsid w:val="00A755AF"/>
    <w:rsid w:val="00A82EA4"/>
    <w:rsid w:val="00A839CE"/>
    <w:rsid w:val="00AA1187"/>
    <w:rsid w:val="00AB149E"/>
    <w:rsid w:val="00AC5E63"/>
    <w:rsid w:val="00AD0208"/>
    <w:rsid w:val="00AD139B"/>
    <w:rsid w:val="00AE2B2B"/>
    <w:rsid w:val="00B02D6C"/>
    <w:rsid w:val="00B304C9"/>
    <w:rsid w:val="00B51AAC"/>
    <w:rsid w:val="00B53C72"/>
    <w:rsid w:val="00B53D71"/>
    <w:rsid w:val="00B615CB"/>
    <w:rsid w:val="00B66779"/>
    <w:rsid w:val="00BC4A9F"/>
    <w:rsid w:val="00BD082B"/>
    <w:rsid w:val="00BD42D7"/>
    <w:rsid w:val="00C015B0"/>
    <w:rsid w:val="00C02AFB"/>
    <w:rsid w:val="00C058D9"/>
    <w:rsid w:val="00C06830"/>
    <w:rsid w:val="00C37113"/>
    <w:rsid w:val="00C500E6"/>
    <w:rsid w:val="00C643E9"/>
    <w:rsid w:val="00C67049"/>
    <w:rsid w:val="00C74894"/>
    <w:rsid w:val="00C873DA"/>
    <w:rsid w:val="00CB64FA"/>
    <w:rsid w:val="00CD4A7C"/>
    <w:rsid w:val="00D02B8C"/>
    <w:rsid w:val="00D0355D"/>
    <w:rsid w:val="00D15F78"/>
    <w:rsid w:val="00D16713"/>
    <w:rsid w:val="00D17296"/>
    <w:rsid w:val="00D52704"/>
    <w:rsid w:val="00D52DFD"/>
    <w:rsid w:val="00D76E75"/>
    <w:rsid w:val="00DA685E"/>
    <w:rsid w:val="00DB5FDD"/>
    <w:rsid w:val="00DB614A"/>
    <w:rsid w:val="00DC0D33"/>
    <w:rsid w:val="00DD0AAF"/>
    <w:rsid w:val="00DF41C4"/>
    <w:rsid w:val="00DF7E0D"/>
    <w:rsid w:val="00E052AB"/>
    <w:rsid w:val="00E0584C"/>
    <w:rsid w:val="00E33F48"/>
    <w:rsid w:val="00E57780"/>
    <w:rsid w:val="00E67755"/>
    <w:rsid w:val="00E679A1"/>
    <w:rsid w:val="00E67B21"/>
    <w:rsid w:val="00EB1BE9"/>
    <w:rsid w:val="00EB410E"/>
    <w:rsid w:val="00EC3444"/>
    <w:rsid w:val="00EC4E79"/>
    <w:rsid w:val="00ED7D99"/>
    <w:rsid w:val="00EE4BA3"/>
    <w:rsid w:val="00EF1FF7"/>
    <w:rsid w:val="00EF79D6"/>
    <w:rsid w:val="00F002AF"/>
    <w:rsid w:val="00F03C36"/>
    <w:rsid w:val="00F67062"/>
    <w:rsid w:val="00F73709"/>
    <w:rsid w:val="00F73A55"/>
    <w:rsid w:val="00F80CFB"/>
    <w:rsid w:val="00F8403B"/>
    <w:rsid w:val="00F84281"/>
    <w:rsid w:val="00F970AD"/>
    <w:rsid w:val="00FA1A4B"/>
    <w:rsid w:val="00FE3C64"/>
    <w:rsid w:val="00FE4D83"/>
    <w:rsid w:val="00FE5F63"/>
    <w:rsid w:val="00FE6768"/>
    <w:rsid w:val="09538485"/>
    <w:rsid w:val="1875B386"/>
    <w:rsid w:val="1BAF7542"/>
    <w:rsid w:val="1E97D37C"/>
    <w:rsid w:val="21B095A8"/>
    <w:rsid w:val="2310F037"/>
    <w:rsid w:val="25E57BDD"/>
    <w:rsid w:val="33C62DB5"/>
    <w:rsid w:val="4109B8C7"/>
    <w:rsid w:val="43344411"/>
    <w:rsid w:val="46020DB8"/>
    <w:rsid w:val="4D059E38"/>
    <w:rsid w:val="58F87394"/>
    <w:rsid w:val="5D551858"/>
    <w:rsid w:val="69B51C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38BCD3"/>
  <w15:chartTrackingRefBased/>
  <w15:docId w15:val="{BC0614ED-A58C-4103-A7D4-98E609AD8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E6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41DC5"/>
    <w:pPr>
      <w:keepNext/>
      <w:keepLines/>
      <w:numPr>
        <w:numId w:val="1"/>
      </w:numPr>
      <w:pBdr>
        <w:top w:val="single" w:sz="12" w:space="3" w:color="auto"/>
      </w:pBdr>
      <w:spacing w:after="6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41D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41DC5"/>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9E4180"/>
    <w:pPr>
      <w:spacing w:after="200"/>
    </w:pPr>
    <w:rPr>
      <w:i/>
      <w:iCs/>
      <w:color w:val="44546A" w:themeColor="text2"/>
      <w:sz w:val="18"/>
      <w:szCs w:val="18"/>
    </w:rPr>
  </w:style>
  <w:style w:type="table" w:styleId="TableGrid">
    <w:name w:val="Table Grid"/>
    <w:basedOn w:val="TableNormal"/>
    <w:uiPriority w:val="39"/>
    <w:rsid w:val="00492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657D9"/>
    <w:rPr>
      <w:sz w:val="16"/>
      <w:szCs w:val="16"/>
    </w:rPr>
  </w:style>
  <w:style w:type="paragraph" w:styleId="CommentText">
    <w:name w:val="annotation text"/>
    <w:basedOn w:val="Normal"/>
    <w:link w:val="CommentTextChar"/>
    <w:uiPriority w:val="99"/>
    <w:semiHidden/>
    <w:unhideWhenUsed/>
    <w:rsid w:val="002657D9"/>
  </w:style>
  <w:style w:type="character" w:customStyle="1" w:styleId="CommentTextChar">
    <w:name w:val="Comment Text Char"/>
    <w:basedOn w:val="DefaultParagraphFont"/>
    <w:link w:val="CommentText"/>
    <w:uiPriority w:val="99"/>
    <w:semiHidden/>
    <w:rsid w:val="002657D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2657D9"/>
    <w:rPr>
      <w:b/>
      <w:bCs/>
    </w:rPr>
  </w:style>
  <w:style w:type="character" w:customStyle="1" w:styleId="CommentSubjectChar">
    <w:name w:val="Comment Subject Char"/>
    <w:basedOn w:val="CommentTextChar"/>
    <w:link w:val="CommentSubject"/>
    <w:uiPriority w:val="99"/>
    <w:semiHidden/>
    <w:rsid w:val="002657D9"/>
    <w:rPr>
      <w:rFonts w:ascii="Times New Roman" w:eastAsia="SimSun" w:hAnsi="Times New Roman"/>
      <w:b/>
      <w:bCs/>
    </w:rPr>
  </w:style>
  <w:style w:type="paragraph" w:styleId="Revision">
    <w:name w:val="Revision"/>
    <w:hidden/>
    <w:uiPriority w:val="99"/>
    <w:semiHidden/>
    <w:rsid w:val="009F6A65"/>
    <w:rPr>
      <w:rFonts w:ascii="Times New Roman" w:eastAsia="SimSun" w:hAnsi="Times New Roman"/>
    </w:rPr>
  </w:style>
  <w:style w:type="character" w:styleId="UnresolvedMention">
    <w:name w:val="Unresolved Mention"/>
    <w:basedOn w:val="DefaultParagraphFont"/>
    <w:uiPriority w:val="99"/>
    <w:unhideWhenUsed/>
    <w:rsid w:val="006160FE"/>
    <w:rPr>
      <w:color w:val="605E5C"/>
      <w:shd w:val="clear" w:color="auto" w:fill="E1DFDD"/>
    </w:rPr>
  </w:style>
  <w:style w:type="character" w:styleId="Mention">
    <w:name w:val="Mention"/>
    <w:basedOn w:val="DefaultParagraphFont"/>
    <w:uiPriority w:val="99"/>
    <w:unhideWhenUsed/>
    <w:rsid w:val="006160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F7DC9166-05E5-49B3-8354-A688BAD1D2D9}">
  <ds:schemaRefs>
    <ds:schemaRef ds:uri="http://schemas.openxmlformats.org/officeDocument/2006/bibliography"/>
  </ds:schemaRefs>
</ds:datastoreItem>
</file>

<file path=customXml/itemProps2.xml><?xml version="1.0" encoding="utf-8"?>
<ds:datastoreItem xmlns:ds="http://schemas.openxmlformats.org/officeDocument/2006/customXml" ds:itemID="{8B7EB80E-54FD-450F-9DDB-F65424D4BA16}">
  <ds:schemaRefs>
    <ds:schemaRef ds:uri="http://schemas.microsoft.com/sharepoint/v3/contenttype/forms"/>
  </ds:schemaRefs>
</ds:datastoreItem>
</file>

<file path=customXml/itemProps3.xml><?xml version="1.0" encoding="utf-8"?>
<ds:datastoreItem xmlns:ds="http://schemas.openxmlformats.org/officeDocument/2006/customXml" ds:itemID="{C866BC34-FDA9-4D2E-B657-5AD68F50A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F6A59-93C8-4F24-86BF-6448D9D2B69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1758</Words>
  <Characters>10027</Characters>
  <Application>Microsoft Office Word</Application>
  <DocSecurity>0</DocSecurity>
  <Lines>83</Lines>
  <Paragraphs>23</Paragraphs>
  <ScaleCrop>false</ScaleCrop>
  <Company>Intel Corporation</Company>
  <LinksUpToDate>false</LinksUpToDate>
  <CharactersWithSpaces>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137</cp:revision>
  <dcterms:created xsi:type="dcterms:W3CDTF">2023-02-06T21:38:00Z</dcterms:created>
  <dcterms:modified xsi:type="dcterms:W3CDTF">2023-02-17T02:32:00Z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