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5F35B4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DA0128" w:rsidRPr="00DA0128">
        <w:rPr>
          <w:bCs/>
          <w:noProof w:val="0"/>
          <w:sz w:val="24"/>
        </w:rPr>
        <w:t>R2-230042</w:t>
      </w:r>
      <w:r w:rsidR="00DA0128">
        <w:rPr>
          <w:bCs/>
          <w:noProof w:val="0"/>
          <w:sz w:val="24"/>
        </w:rPr>
        <w:t>9</w:t>
      </w:r>
    </w:p>
    <w:p w14:paraId="2B60AF3C" w14:textId="10BE6B34"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E42E4D">
        <w:rPr>
          <w:b/>
          <w:sz w:val="24"/>
        </w:rPr>
        <w:t>th</w:t>
      </w:r>
      <w:r w:rsidR="009D4067">
        <w:rPr>
          <w:b/>
          <w:sz w:val="24"/>
        </w:rPr>
        <w:t xml:space="preserve"> February</w:t>
      </w:r>
      <w:r w:rsidR="00E42E4D">
        <w:rPr>
          <w:b/>
          <w:sz w:val="24"/>
        </w:rPr>
        <w:t xml:space="preserve"> </w:t>
      </w:r>
      <w:r w:rsidR="00175810" w:rsidRPr="00175810">
        <w:rPr>
          <w:b/>
          <w:sz w:val="24"/>
        </w:rPr>
        <w:t>-</w:t>
      </w:r>
      <w:r w:rsidR="00E42E4D">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04BB4B2A"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E42E4D" w:rsidRPr="00E42E4D">
        <w:rPr>
          <w:rFonts w:ascii="Arial" w:hAnsi="Arial" w:cs="Arial"/>
          <w:bCs/>
          <w:sz w:val="24"/>
        </w:rPr>
        <w:t>8.5.2.2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45F763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CC6C52">
        <w:rPr>
          <w:rFonts w:ascii="Arial" w:hAnsi="Arial" w:cs="Arial"/>
          <w:b/>
          <w:bCs/>
          <w:sz w:val="24"/>
        </w:rPr>
        <w:t>Title:</w:t>
      </w:r>
      <w:r w:rsidRPr="00CC6C52">
        <w:rPr>
          <w:rFonts w:ascii="Arial" w:hAnsi="Arial" w:cs="Arial"/>
          <w:bCs/>
          <w:sz w:val="24"/>
        </w:rPr>
        <w:tab/>
      </w:r>
      <w:r w:rsidR="00CC6C52" w:rsidRPr="00CC6C52">
        <w:rPr>
          <w:rFonts w:ascii="Arial" w:hAnsi="Arial" w:cs="Arial"/>
          <w:bCs/>
          <w:sz w:val="24"/>
        </w:rPr>
        <w:t>Differentiated handling of PDU set</w:t>
      </w:r>
      <w:r w:rsidR="00A24068">
        <w:rPr>
          <w:rFonts w:ascii="Arial" w:hAnsi="Arial" w:cs="Arial"/>
          <w:bCs/>
          <w:sz w:val="24"/>
        </w:rPr>
        <w:t>s</w:t>
      </w:r>
      <w:r w:rsidR="00CC6C52" w:rsidRPr="00CC6C52">
        <w:rPr>
          <w:rFonts w:ascii="Arial" w:hAnsi="Arial" w:cs="Arial"/>
          <w:bCs/>
          <w:sz w:val="24"/>
        </w:rPr>
        <w:t xml:space="preserve"> with different importance in </w:t>
      </w:r>
      <w:r w:rsidR="00A24068">
        <w:rPr>
          <w:rFonts w:ascii="Arial" w:hAnsi="Arial" w:cs="Arial"/>
          <w:bCs/>
          <w:sz w:val="24"/>
        </w:rPr>
        <w:t>a</w:t>
      </w:r>
      <w:r w:rsidR="00CC6C52" w:rsidRPr="00CC6C52">
        <w:rPr>
          <w:rFonts w:ascii="Arial" w:hAnsi="Arial" w:cs="Arial"/>
          <w:bCs/>
          <w:sz w:val="24"/>
        </w:rPr>
        <w:t xml:space="preserve"> QoS flow</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7D64CC">
      <w:pPr>
        <w:pStyle w:val="Heading1"/>
        <w:numPr>
          <w:ilvl w:val="0"/>
          <w:numId w:val="2"/>
        </w:numPr>
      </w:pPr>
      <w:r>
        <w:t>Introduction</w:t>
      </w:r>
    </w:p>
    <w:p w14:paraId="001A8E44" w14:textId="7DDD3544" w:rsidR="00EB410E" w:rsidRDefault="008567C9" w:rsidP="00EB410E">
      <w:pPr>
        <w:jc w:val="both"/>
        <w:rPr>
          <w:lang w:val="en-GB"/>
        </w:rPr>
      </w:pPr>
      <w:bookmarkStart w:id="1" w:name="Proposal_Pattern_Length"/>
      <w:r>
        <w:rPr>
          <w:lang w:val="en-GB"/>
        </w:rPr>
        <w:t xml:space="preserve">This document </w:t>
      </w:r>
      <w:r w:rsidR="00A424CC">
        <w:rPr>
          <w:lang w:val="en-GB"/>
        </w:rPr>
        <w:t>discusses</w:t>
      </w:r>
      <w:r>
        <w:rPr>
          <w:lang w:val="en-GB"/>
        </w:rPr>
        <w:t xml:space="preserve"> whether RAN provide</w:t>
      </w:r>
      <w:r w:rsidR="00A424CC">
        <w:rPr>
          <w:lang w:val="en-GB"/>
        </w:rPr>
        <w:t>s</w:t>
      </w:r>
      <w:r>
        <w:rPr>
          <w:lang w:val="en-GB"/>
        </w:rPr>
        <w:t xml:space="preserve"> d</w:t>
      </w:r>
      <w:r w:rsidRPr="008567C9">
        <w:rPr>
          <w:lang w:val="en-GB"/>
        </w:rPr>
        <w:t>ifferentiated handling of PDU sets with different importance in a QoS flow</w:t>
      </w:r>
      <w:r>
        <w:rPr>
          <w:lang w:val="en-GB"/>
        </w:rPr>
        <w:t xml:space="preserve"> (</w:t>
      </w:r>
      <w:proofErr w:type="gramStart"/>
      <w:r>
        <w:rPr>
          <w:lang w:val="en-GB"/>
        </w:rPr>
        <w:t>e.g.</w:t>
      </w:r>
      <w:proofErr w:type="gramEnd"/>
      <w:r>
        <w:rPr>
          <w:lang w:val="en-GB"/>
        </w:rPr>
        <w:t xml:space="preserve"> prioritization or </w:t>
      </w:r>
      <w:r w:rsidR="00A424CC">
        <w:rPr>
          <w:lang w:val="en-GB"/>
        </w:rPr>
        <w:t xml:space="preserve">robustness) considering SA2 conclusions in TR 23.700-60 </w:t>
      </w:r>
      <w:r w:rsidR="00A424CC">
        <w:rPr>
          <w:lang w:val="en-GB"/>
        </w:rPr>
        <w:fldChar w:fldCharType="begin"/>
      </w:r>
      <w:r w:rsidR="00A424CC">
        <w:rPr>
          <w:lang w:val="en-GB"/>
        </w:rPr>
        <w:instrText xml:space="preserve"> REF _Ref126585790 \r \h </w:instrText>
      </w:r>
      <w:r w:rsidR="00A424CC">
        <w:rPr>
          <w:lang w:val="en-GB"/>
        </w:rPr>
      </w:r>
      <w:r w:rsidR="00A424CC">
        <w:rPr>
          <w:lang w:val="en-GB"/>
        </w:rPr>
        <w:fldChar w:fldCharType="separate"/>
      </w:r>
      <w:r w:rsidR="007D64CC">
        <w:rPr>
          <w:lang w:val="en-GB"/>
        </w:rPr>
        <w:t>[1]</w:t>
      </w:r>
      <w:r w:rsidR="00A424CC">
        <w:rPr>
          <w:lang w:val="en-GB"/>
        </w:rPr>
        <w:fldChar w:fldCharType="end"/>
      </w:r>
      <w:r w:rsidR="00A424CC">
        <w:rPr>
          <w:lang w:val="en-GB"/>
        </w:rPr>
        <w:t xml:space="preserve"> and inputs in LS </w:t>
      </w:r>
      <w:r w:rsidR="00A424CC">
        <w:rPr>
          <w:lang w:val="en-GB"/>
        </w:rPr>
        <w:fldChar w:fldCharType="begin"/>
      </w:r>
      <w:r w:rsidR="00A424CC">
        <w:rPr>
          <w:lang w:val="en-GB"/>
        </w:rPr>
        <w:instrText xml:space="preserve"> REF _Ref126614077 \r \h </w:instrText>
      </w:r>
      <w:r w:rsidR="00A424CC">
        <w:rPr>
          <w:lang w:val="en-GB"/>
        </w:rPr>
      </w:r>
      <w:r w:rsidR="00A424CC">
        <w:rPr>
          <w:lang w:val="en-GB"/>
        </w:rPr>
        <w:fldChar w:fldCharType="separate"/>
      </w:r>
      <w:r w:rsidR="007D64CC">
        <w:rPr>
          <w:lang w:val="en-GB"/>
        </w:rPr>
        <w:t>[2]</w:t>
      </w:r>
      <w:r w:rsidR="00A424CC">
        <w:rPr>
          <w:lang w:val="en-GB"/>
        </w:rPr>
        <w:fldChar w:fldCharType="end"/>
      </w:r>
      <w:r w:rsidR="00A424CC">
        <w:rPr>
          <w:lang w:val="en-GB"/>
        </w:rPr>
        <w:t>.</w:t>
      </w:r>
      <w:r w:rsidR="006937CC">
        <w:rPr>
          <w:lang w:val="en-GB"/>
        </w:rPr>
        <w:t xml:space="preserve"> This topic was partially discussed in our companion </w:t>
      </w:r>
      <w:proofErr w:type="spellStart"/>
      <w:r w:rsidR="006937CC">
        <w:rPr>
          <w:lang w:val="en-GB"/>
        </w:rPr>
        <w:t>TDoc</w:t>
      </w:r>
      <w:proofErr w:type="spellEnd"/>
      <w:r w:rsidR="006937CC">
        <w:rPr>
          <w:lang w:val="en-GB"/>
        </w:rPr>
        <w:t xml:space="preserve"> </w:t>
      </w:r>
      <w:r w:rsidR="006937CC">
        <w:rPr>
          <w:lang w:val="en-GB"/>
        </w:rPr>
        <w:fldChar w:fldCharType="begin"/>
      </w:r>
      <w:r w:rsidR="006937CC">
        <w:rPr>
          <w:lang w:val="en-GB"/>
        </w:rPr>
        <w:instrText xml:space="preserve"> REF _Ref126613447 \r \h </w:instrText>
      </w:r>
      <w:r w:rsidR="006937CC">
        <w:rPr>
          <w:lang w:val="en-GB"/>
        </w:rPr>
      </w:r>
      <w:r w:rsidR="006937CC">
        <w:rPr>
          <w:lang w:val="en-GB"/>
        </w:rPr>
        <w:fldChar w:fldCharType="separate"/>
      </w:r>
      <w:r w:rsidR="007D64CC">
        <w:rPr>
          <w:lang w:val="en-GB"/>
        </w:rPr>
        <w:t>[3]</w:t>
      </w:r>
      <w:r w:rsidR="006937CC">
        <w:rPr>
          <w:lang w:val="en-GB"/>
        </w:rPr>
        <w:fldChar w:fldCharType="end"/>
      </w:r>
      <w:r w:rsidR="006937CC">
        <w:rPr>
          <w:lang w:val="en-GB"/>
        </w:rPr>
        <w:t>.</w:t>
      </w:r>
    </w:p>
    <w:p w14:paraId="79A42B9D" w14:textId="4FFEA435" w:rsidR="00EB410E" w:rsidRDefault="00EB410E" w:rsidP="007D64CC">
      <w:pPr>
        <w:pStyle w:val="Heading1"/>
        <w:numPr>
          <w:ilvl w:val="0"/>
          <w:numId w:val="2"/>
        </w:numPr>
      </w:pPr>
      <w:r>
        <w:t>Discussion</w:t>
      </w:r>
    </w:p>
    <w:p w14:paraId="3EC907C2" w14:textId="1CDE116A" w:rsidR="006A437D" w:rsidRDefault="006A437D" w:rsidP="007D64CC">
      <w:pPr>
        <w:pStyle w:val="Heading2"/>
      </w:pPr>
      <w:r>
        <w:t>RAN Requirements considering SA2 XR framework</w:t>
      </w:r>
    </w:p>
    <w:p w14:paraId="5DC4B1CF" w14:textId="3D366314" w:rsidR="006937CC" w:rsidRPr="00571234" w:rsidRDefault="006937CC" w:rsidP="006937CC">
      <w:pPr>
        <w:jc w:val="both"/>
      </w:pPr>
      <w:r>
        <w:t xml:space="preserve">SA2 explains on LS </w:t>
      </w:r>
      <w:r>
        <w:fldChar w:fldCharType="begin"/>
      </w:r>
      <w:r>
        <w:instrText xml:space="preserve"> REF _Ref126585795 \r \h </w:instrText>
      </w:r>
      <w:r>
        <w:fldChar w:fldCharType="separate"/>
      </w:r>
      <w:r w:rsidR="007D64CC">
        <w:t>[2]</w:t>
      </w:r>
      <w:r>
        <w:fldChar w:fldCharType="end"/>
      </w:r>
      <w:r>
        <w:t xml:space="preserve"> that PDU set information may be used by RAN WGs to enable discard in presence of congestion as </w:t>
      </w:r>
      <w:r w:rsidRPr="00571234">
        <w:t xml:space="preserve">it is also captured in TR 23.700-60 </w:t>
      </w:r>
      <w:r w:rsidRPr="00571234">
        <w:fldChar w:fldCharType="begin"/>
      </w:r>
      <w:r w:rsidRPr="00571234">
        <w:instrText xml:space="preserve"> REF _Ref126585790 \r \h </w:instrText>
      </w:r>
      <w:r>
        <w:instrText xml:space="preserve"> \* MERGEFORMAT </w:instrText>
      </w:r>
      <w:r w:rsidRPr="00571234">
        <w:fldChar w:fldCharType="separate"/>
      </w:r>
      <w:r w:rsidR="007D64CC">
        <w:t>[1]</w:t>
      </w:r>
      <w:r w:rsidRPr="00571234">
        <w:fldChar w:fldCharType="end"/>
      </w:r>
      <w:r w:rsidRPr="00571234">
        <w:t>:</w:t>
      </w:r>
    </w:p>
    <w:p w14:paraId="5DE649A3" w14:textId="77777777" w:rsidR="006937CC" w:rsidRPr="00571234" w:rsidRDefault="006937CC" w:rsidP="006937CC">
      <w:pPr>
        <w:ind w:left="360"/>
        <w:jc w:val="both"/>
        <w:rPr>
          <w:i/>
          <w:iCs/>
        </w:rPr>
      </w:pPr>
      <w:r w:rsidRPr="00571234">
        <w:rPr>
          <w:i/>
          <w:iCs/>
        </w:rPr>
        <w:t xml:space="preserve">“As concluded by SA2 in the FS_XRM study, the </w:t>
      </w:r>
      <w:r w:rsidRPr="00571234">
        <w:rPr>
          <w:b/>
          <w:bCs/>
          <w:i/>
          <w:iCs/>
        </w:rPr>
        <w:t>PDU Set information</w:t>
      </w:r>
      <w:r w:rsidRPr="00571234">
        <w:rPr>
          <w:i/>
          <w:iCs/>
        </w:rPr>
        <w:t xml:space="preserve"> ‘PDU Set importance’ may be provided by the UPF to NG-RAN via GTP-U header of user plane packet. </w:t>
      </w:r>
      <w:r w:rsidRPr="00571234">
        <w:rPr>
          <w:b/>
          <w:bCs/>
          <w:i/>
          <w:iCs/>
        </w:rPr>
        <w:t>It may be used by NG-RAN for PDU Set level packet discarding in presence of congestion</w:t>
      </w:r>
      <w:r w:rsidRPr="00571234">
        <w:rPr>
          <w:i/>
          <w:iCs/>
        </w:rPr>
        <w:t>.”</w:t>
      </w:r>
    </w:p>
    <w:p w14:paraId="66A3D139" w14:textId="5CB6DA48" w:rsidR="006937CC" w:rsidRPr="00571234" w:rsidRDefault="006937CC" w:rsidP="006937CC">
      <w:pPr>
        <w:jc w:val="both"/>
      </w:pPr>
      <w:r>
        <w:t>T</w:t>
      </w:r>
      <w:r w:rsidRPr="00571234">
        <w:t xml:space="preserve">he conclusions for KI#4 and KI#5 of SA2 TR 23.700-60 </w:t>
      </w:r>
      <w:r w:rsidRPr="00571234">
        <w:fldChar w:fldCharType="begin"/>
      </w:r>
      <w:r w:rsidRPr="00571234">
        <w:instrText xml:space="preserve"> REF _Ref126585790 \r \h </w:instrText>
      </w:r>
      <w:r>
        <w:instrText xml:space="preserve"> \* MERGEFORMAT </w:instrText>
      </w:r>
      <w:r w:rsidRPr="00571234">
        <w:fldChar w:fldCharType="separate"/>
      </w:r>
      <w:r w:rsidR="007D64CC">
        <w:t>[1]</w:t>
      </w:r>
      <w:r w:rsidRPr="00571234">
        <w:fldChar w:fldCharType="end"/>
      </w:r>
      <w:r w:rsidRPr="00571234">
        <w:t xml:space="preserve"> captures that RAN behavior based PDU Set information provided to RAN via UP and CP are left up to RAN WGs.</w:t>
      </w:r>
    </w:p>
    <w:p w14:paraId="359E5DD6" w14:textId="77777777" w:rsidR="006937CC" w:rsidRPr="00836801" w:rsidRDefault="006937CC" w:rsidP="006937CC">
      <w:pPr>
        <w:ind w:left="360"/>
        <w:jc w:val="both"/>
        <w:rPr>
          <w:i/>
          <w:iCs/>
        </w:rPr>
      </w:pPr>
      <w:r w:rsidRPr="00571234">
        <w:rPr>
          <w:i/>
          <w:iCs/>
        </w:rPr>
        <w:t>“</w:t>
      </w:r>
      <w:r w:rsidRPr="00571234">
        <w:rPr>
          <w:b/>
          <w:bCs/>
          <w:i/>
          <w:iCs/>
        </w:rPr>
        <w:t xml:space="preserve">RAN performs PDU Set based QoS handling based on received PDU Set QoS Parameters via control plane, and PDU Set Information received via user plane. The details of RAN </w:t>
      </w:r>
      <w:proofErr w:type="spellStart"/>
      <w:r w:rsidRPr="00571234">
        <w:rPr>
          <w:b/>
          <w:bCs/>
          <w:i/>
          <w:iCs/>
        </w:rPr>
        <w:t>behaviours</w:t>
      </w:r>
      <w:proofErr w:type="spellEnd"/>
      <w:r w:rsidRPr="00571234">
        <w:rPr>
          <w:b/>
          <w:bCs/>
          <w:i/>
          <w:iCs/>
        </w:rPr>
        <w:t xml:space="preserve"> are defined in RAN WGs</w:t>
      </w:r>
      <w:r w:rsidRPr="00571234">
        <w:rPr>
          <w:i/>
          <w:iCs/>
        </w:rPr>
        <w:t>”</w:t>
      </w:r>
    </w:p>
    <w:p w14:paraId="6F861236" w14:textId="77777777" w:rsidR="006937CC" w:rsidRDefault="006937CC" w:rsidP="006937CC">
      <w:pPr>
        <w:pStyle w:val="observ"/>
        <w:ind w:left="360"/>
      </w:pPr>
      <w:bookmarkStart w:id="2" w:name="_Toc126622209"/>
      <w:bookmarkStart w:id="3" w:name="_Toc127463862"/>
      <w:bookmarkStart w:id="4" w:name="_Toc126612852"/>
      <w:bookmarkStart w:id="5" w:name="_Toc126613759"/>
      <w:bookmarkStart w:id="6" w:name="_Toc127464734"/>
      <w:r w:rsidRPr="00250C9E">
        <w:t xml:space="preserve">SA2 </w:t>
      </w:r>
      <w:r>
        <w:t>captures in the conclusion of TR 23.700-60 that how RAN behaves based on the new PDU set related information (provided via CP and/or UP) should be defined by RAN WGs.</w:t>
      </w:r>
      <w:bookmarkEnd w:id="2"/>
      <w:bookmarkEnd w:id="3"/>
      <w:bookmarkEnd w:id="6"/>
      <w:r>
        <w:t xml:space="preserve"> </w:t>
      </w:r>
    </w:p>
    <w:p w14:paraId="1782A453" w14:textId="44FF731A" w:rsidR="006937CC" w:rsidRDefault="0007678E" w:rsidP="006937CC">
      <w:pPr>
        <w:pStyle w:val="observ"/>
        <w:ind w:left="360"/>
      </w:pPr>
      <w:bookmarkStart w:id="7" w:name="_Toc126622210"/>
      <w:bookmarkStart w:id="8" w:name="_Toc127463863"/>
      <w:bookmarkStart w:id="9" w:name="_Toc127464735"/>
      <w:r>
        <w:t>SA2</w:t>
      </w:r>
      <w:r w:rsidR="006937CC">
        <w:t xml:space="preserve"> explain</w:t>
      </w:r>
      <w:r>
        <w:t>s</w:t>
      </w:r>
      <w:r w:rsidR="006937CC">
        <w:t xml:space="preserve"> that PDU set importan</w:t>
      </w:r>
      <w:r>
        <w:t>ce</w:t>
      </w:r>
      <w:r w:rsidR="006937CC">
        <w:t xml:space="preserve"> can be used by RAN to perform discard under congestion scenario, but</w:t>
      </w:r>
      <w:r w:rsidR="006937CC" w:rsidRPr="00250C9E">
        <w:t xml:space="preserve"> this </w:t>
      </w:r>
      <w:r w:rsidR="006937CC">
        <w:t>sh</w:t>
      </w:r>
      <w:r w:rsidR="006937CC" w:rsidRPr="00250C9E">
        <w:t xml:space="preserve">ould not preclude </w:t>
      </w:r>
      <w:r w:rsidR="006937CC">
        <w:t>RAN to also use XR information</w:t>
      </w:r>
      <w:r w:rsidR="004B1B19">
        <w:t xml:space="preserve"> available</w:t>
      </w:r>
      <w:r w:rsidR="006937CC">
        <w:t xml:space="preserve"> for other enhancements.</w:t>
      </w:r>
      <w:bookmarkEnd w:id="4"/>
      <w:bookmarkEnd w:id="5"/>
      <w:bookmarkEnd w:id="7"/>
      <w:bookmarkEnd w:id="8"/>
      <w:bookmarkEnd w:id="9"/>
    </w:p>
    <w:p w14:paraId="09E6C5DE" w14:textId="42FA9D24" w:rsidR="006937CC" w:rsidRPr="00A517B5" w:rsidRDefault="006937CC" w:rsidP="006937CC">
      <w:pPr>
        <w:jc w:val="both"/>
      </w:pPr>
      <w:r>
        <w:t>We suggest that RAN2 discuss the desirable behaviors of RAN and UE considering the new PDU set related information defined for XR traffic.</w:t>
      </w:r>
      <w:r w:rsidR="00B14A0C">
        <w:t xml:space="preserve"> Firstly, we should </w:t>
      </w:r>
      <w:r w:rsidR="0090658A">
        <w:t>consider legacy operation:</w:t>
      </w:r>
    </w:p>
    <w:p w14:paraId="75419496" w14:textId="3F416DB2" w:rsidR="006937CC" w:rsidRDefault="00645C2A" w:rsidP="5969F4A7">
      <w:pPr>
        <w:pStyle w:val="ListParagraph"/>
        <w:numPr>
          <w:ilvl w:val="0"/>
          <w:numId w:val="8"/>
        </w:numPr>
        <w:spacing w:after="120"/>
        <w:contextualSpacing w:val="0"/>
        <w:jc w:val="both"/>
      </w:pPr>
      <w:r>
        <w:t xml:space="preserve">AS </w:t>
      </w:r>
      <w:r w:rsidR="4BE5C211">
        <w:t>layer</w:t>
      </w:r>
      <w:r w:rsidR="006937CC">
        <w:t xml:space="preserve"> does not </w:t>
      </w:r>
      <w:r w:rsidR="00FF40E0">
        <w:t>make</w:t>
      </w:r>
      <w:r w:rsidR="006937CC">
        <w:t xml:space="preserve"> differentiation on the reason why a packet fails, </w:t>
      </w:r>
      <w:proofErr w:type="gramStart"/>
      <w:r w:rsidR="006937CC">
        <w:t>e.g.</w:t>
      </w:r>
      <w:proofErr w:type="gramEnd"/>
      <w:r w:rsidR="006937CC">
        <w:t xml:space="preserve"> bad radio signal conditions, collision, congestion, exceeding the tolerable delay</w:t>
      </w:r>
      <w:r w:rsidR="00FF40E0">
        <w:t>, etc</w:t>
      </w:r>
      <w:r w:rsidR="006937CC">
        <w:t>.</w:t>
      </w:r>
      <w:r w:rsidR="00115806">
        <w:t xml:space="preserve"> This would be a principle desirable to maintain.</w:t>
      </w:r>
    </w:p>
    <w:p w14:paraId="6FEE2E82" w14:textId="2401E546" w:rsidR="006937CC" w:rsidRDefault="00B14A0C" w:rsidP="006937CC">
      <w:pPr>
        <w:pStyle w:val="ListParagraph"/>
        <w:numPr>
          <w:ilvl w:val="0"/>
          <w:numId w:val="8"/>
        </w:numPr>
        <w:spacing w:after="120"/>
        <w:contextualSpacing w:val="0"/>
        <w:jc w:val="both"/>
      </w:pPr>
      <w:r>
        <w:t>UE</w:t>
      </w:r>
      <w:r w:rsidR="006937CC">
        <w:t xml:space="preserve"> does not </w:t>
      </w:r>
      <w:r>
        <w:t>distinguish whether</w:t>
      </w:r>
      <w:r w:rsidR="00306FA3">
        <w:t xml:space="preserve"> the packets are exchanged under</w:t>
      </w:r>
      <w:r w:rsidR="006937CC">
        <w:t xml:space="preserve"> congestion or non-congestion </w:t>
      </w:r>
      <w:r w:rsidR="00306FA3">
        <w:t xml:space="preserve">situation. Congestion is mainly considered for </w:t>
      </w:r>
      <w:r w:rsidR="006937CC">
        <w:t xml:space="preserve">access barring </w:t>
      </w:r>
      <w:r w:rsidR="00306FA3">
        <w:t>(</w:t>
      </w:r>
      <w:r w:rsidR="006937CC">
        <w:t>which is</w:t>
      </w:r>
      <w:r w:rsidR="00306FA3">
        <w:t xml:space="preserve"> a mechanism fully</w:t>
      </w:r>
      <w:r w:rsidR="006937CC">
        <w:t xml:space="preserve"> under network control</w:t>
      </w:r>
      <w:r w:rsidR="00306FA3">
        <w:t>)</w:t>
      </w:r>
      <w:r w:rsidR="006937CC">
        <w:t>.</w:t>
      </w:r>
      <w:r w:rsidR="00115806">
        <w:t xml:space="preserve"> On </w:t>
      </w:r>
      <w:r w:rsidR="00532A1A">
        <w:t xml:space="preserve">the </w:t>
      </w:r>
      <w:r w:rsidR="00115806">
        <w:t xml:space="preserve">other hand, a mechanism (UE based or network based) could be used/defined </w:t>
      </w:r>
      <w:r w:rsidR="00193733">
        <w:t xml:space="preserve">for UE </w:t>
      </w:r>
      <w:r w:rsidR="00115806">
        <w:t>to determine when certain RAN enhancements could be enabled without UE having to know whether congestion scenario is certainly happening.</w:t>
      </w:r>
      <w:r w:rsidR="00B32167">
        <w:t xml:space="preserve"> </w:t>
      </w:r>
      <w:r w:rsidR="003C29A2">
        <w:t xml:space="preserve">An </w:t>
      </w:r>
      <w:r w:rsidR="00DD1A73">
        <w:t>approach can be</w:t>
      </w:r>
      <w:r w:rsidR="00B32167">
        <w:t xml:space="preserve"> when the packets </w:t>
      </w:r>
      <w:r w:rsidR="003C29A2">
        <w:t xml:space="preserve">are </w:t>
      </w:r>
      <w:r w:rsidR="00B32167">
        <w:t xml:space="preserve">stored in the buffer </w:t>
      </w:r>
      <w:r w:rsidR="003C29A2">
        <w:t>for</w:t>
      </w:r>
      <w:r w:rsidR="00DD1A73">
        <w:t xml:space="preserve"> more than a given</w:t>
      </w:r>
      <w:r w:rsidR="00B32167">
        <w:t xml:space="preserve"> </w:t>
      </w:r>
      <w:r w:rsidR="003C29A2">
        <w:t xml:space="preserve">threshold </w:t>
      </w:r>
      <w:r>
        <w:t>which could</w:t>
      </w:r>
      <w:r w:rsidR="003C29A2">
        <w:t xml:space="preserve"> be </w:t>
      </w:r>
      <w:r>
        <w:t>configured</w:t>
      </w:r>
      <w:r w:rsidR="003C29A2">
        <w:t xml:space="preserve"> by the network when required (</w:t>
      </w:r>
      <w:proofErr w:type="gramStart"/>
      <w:r w:rsidR="003C29A2">
        <w:t>e.g.</w:t>
      </w:r>
      <w:proofErr w:type="gramEnd"/>
      <w:r w:rsidR="003C29A2">
        <w:t xml:space="preserve"> under congested situation).</w:t>
      </w:r>
    </w:p>
    <w:p w14:paraId="27A474E1" w14:textId="3AD46207" w:rsidR="00213342" w:rsidRDefault="00193733" w:rsidP="00213342">
      <w:pPr>
        <w:pStyle w:val="observ"/>
        <w:ind w:left="360"/>
      </w:pPr>
      <w:bookmarkStart w:id="10" w:name="_Toc126622211"/>
      <w:bookmarkStart w:id="11" w:name="_Toc127463864"/>
      <w:bookmarkStart w:id="12" w:name="_Toc127464736"/>
      <w:r>
        <w:t xml:space="preserve">Legacy </w:t>
      </w:r>
      <w:r w:rsidR="00645C2A">
        <w:t xml:space="preserve">AS layer operation </w:t>
      </w:r>
      <w:r w:rsidR="00213342">
        <w:t>do</w:t>
      </w:r>
      <w:r w:rsidR="00645C2A">
        <w:t>es</w:t>
      </w:r>
      <w:r w:rsidR="00213342">
        <w:t xml:space="preserve"> not </w:t>
      </w:r>
      <w:r w:rsidR="00B14A0C">
        <w:t>make</w:t>
      </w:r>
      <w:r w:rsidR="00213342">
        <w:t xml:space="preserve"> different</w:t>
      </w:r>
      <w:r w:rsidR="00B14A0C">
        <w:t>iation</w:t>
      </w:r>
      <w:r w:rsidR="00213342">
        <w:t xml:space="preserve"> on the reason why a packet fails</w:t>
      </w:r>
      <w:r w:rsidR="00C45EF0">
        <w:t xml:space="preserve">, </w:t>
      </w:r>
      <w:proofErr w:type="gramStart"/>
      <w:r w:rsidR="00C45EF0">
        <w:t>e.g.</w:t>
      </w:r>
      <w:proofErr w:type="gramEnd"/>
      <w:r w:rsidR="00C45EF0">
        <w:t xml:space="preserve"> bad radio signal conditions, collision, congestion, exceeding the tolerable delay, etc</w:t>
      </w:r>
      <w:r w:rsidR="00213342">
        <w:t>.</w:t>
      </w:r>
      <w:bookmarkEnd w:id="10"/>
      <w:bookmarkEnd w:id="11"/>
      <w:bookmarkEnd w:id="12"/>
      <w:r w:rsidR="00213342">
        <w:t xml:space="preserve"> </w:t>
      </w:r>
    </w:p>
    <w:p w14:paraId="1AE8E3F4" w14:textId="03CAEAF7" w:rsidR="00213342" w:rsidRDefault="00193733" w:rsidP="00213342">
      <w:pPr>
        <w:pStyle w:val="observ"/>
        <w:ind w:left="360"/>
      </w:pPr>
      <w:bookmarkStart w:id="13" w:name="_Toc126622212"/>
      <w:bookmarkStart w:id="14" w:name="_Toc127463865"/>
      <w:bookmarkStart w:id="15" w:name="_Ref126609847"/>
      <w:bookmarkStart w:id="16" w:name="_Toc126612853"/>
      <w:bookmarkStart w:id="17" w:name="_Toc126613760"/>
      <w:bookmarkStart w:id="18" w:name="_Toc127464737"/>
      <w:r>
        <w:lastRenderedPageBreak/>
        <w:t>Legacy UE</w:t>
      </w:r>
      <w:r w:rsidR="00213342">
        <w:t xml:space="preserve"> does not distinguish congestion vs non-congestion scenarios except for access barring (which is</w:t>
      </w:r>
      <w:r>
        <w:t xml:space="preserve"> a mechanism</w:t>
      </w:r>
      <w:r w:rsidR="00213342">
        <w:t xml:space="preserve"> under network control).</w:t>
      </w:r>
      <w:bookmarkEnd w:id="13"/>
      <w:bookmarkEnd w:id="14"/>
      <w:bookmarkEnd w:id="18"/>
      <w:r w:rsidR="00213342">
        <w:t xml:space="preserve"> </w:t>
      </w:r>
    </w:p>
    <w:p w14:paraId="5A90A062" w14:textId="539735F3" w:rsidR="00193733" w:rsidRDefault="002B4687" w:rsidP="00533AC7">
      <w:pPr>
        <w:pStyle w:val="Proposal"/>
        <w:numPr>
          <w:ilvl w:val="0"/>
          <w:numId w:val="4"/>
        </w:numPr>
      </w:pPr>
      <w:bookmarkStart w:id="19" w:name="_Toc126622214"/>
      <w:bookmarkStart w:id="20" w:name="_Toc127463868"/>
      <w:bookmarkStart w:id="21" w:name="_Toc127464740"/>
      <w:bookmarkEnd w:id="15"/>
      <w:bookmarkEnd w:id="16"/>
      <w:bookmarkEnd w:id="17"/>
      <w:r>
        <w:t xml:space="preserve">To confirm that </w:t>
      </w:r>
      <w:r w:rsidR="00ED6D78">
        <w:t>RAN is</w:t>
      </w:r>
      <w:r w:rsidR="00C45EF0">
        <w:t xml:space="preserve"> agnostic to the reason why a packet fails</w:t>
      </w:r>
      <w:r w:rsidR="00E77E21">
        <w:t xml:space="preserve"> (similarly as in legacy operation)</w:t>
      </w:r>
      <w:r w:rsidR="00C45EF0">
        <w:t>.</w:t>
      </w:r>
      <w:bookmarkEnd w:id="19"/>
      <w:bookmarkEnd w:id="20"/>
      <w:bookmarkEnd w:id="21"/>
    </w:p>
    <w:p w14:paraId="0B32649E" w14:textId="2BE78B2A" w:rsidR="005527F7" w:rsidRDefault="00E77E21" w:rsidP="00533AC7">
      <w:pPr>
        <w:pStyle w:val="Proposal"/>
        <w:numPr>
          <w:ilvl w:val="0"/>
          <w:numId w:val="4"/>
        </w:numPr>
      </w:pPr>
      <w:bookmarkStart w:id="22" w:name="_Toc126622215"/>
      <w:bookmarkStart w:id="23" w:name="_Toc127463869"/>
      <w:bookmarkStart w:id="24" w:name="_Toc127464741"/>
      <w:r>
        <w:t xml:space="preserve">UE does not </w:t>
      </w:r>
      <w:r w:rsidR="00C91D25">
        <w:t>determine autonomously whether network is congested or not (similarly as in legacy operation)</w:t>
      </w:r>
      <w:r w:rsidR="00193733">
        <w:t>.</w:t>
      </w:r>
      <w:r w:rsidR="00C91D25">
        <w:t xml:space="preserve"> </w:t>
      </w:r>
      <w:r w:rsidR="00301E6C">
        <w:t xml:space="preserve">However, a mechanism </w:t>
      </w:r>
      <w:r w:rsidR="005527F7">
        <w:t xml:space="preserve">is defined for UE </w:t>
      </w:r>
      <w:r w:rsidR="00301E6C">
        <w:t xml:space="preserve">to determine when </w:t>
      </w:r>
      <w:r w:rsidR="005527F7">
        <w:t>congested related enhancements</w:t>
      </w:r>
      <w:r w:rsidR="00A063D0">
        <w:t xml:space="preserve"> for XR traffic</w:t>
      </w:r>
      <w:r w:rsidR="003A7926">
        <w:t xml:space="preserve"> (</w:t>
      </w:r>
      <w:proofErr w:type="gramStart"/>
      <w:r w:rsidR="003A7926">
        <w:t>e.g.</w:t>
      </w:r>
      <w:proofErr w:type="gramEnd"/>
      <w:r w:rsidR="003A7926">
        <w:t xml:space="preserve"> discard of non-important PDU sets)</w:t>
      </w:r>
      <w:r w:rsidR="005527F7">
        <w:t xml:space="preserve"> can be used.</w:t>
      </w:r>
      <w:bookmarkEnd w:id="22"/>
      <w:bookmarkEnd w:id="23"/>
      <w:bookmarkEnd w:id="24"/>
    </w:p>
    <w:p w14:paraId="484BA6D1" w14:textId="7F402AA2" w:rsidR="00C45EF0" w:rsidRPr="00A517B5" w:rsidRDefault="005527F7" w:rsidP="005527F7">
      <w:pPr>
        <w:pStyle w:val="Proposal"/>
        <w:numPr>
          <w:ilvl w:val="1"/>
          <w:numId w:val="4"/>
        </w:numPr>
      </w:pPr>
      <w:bookmarkStart w:id="25" w:name="_Toc126622216"/>
      <w:bookmarkStart w:id="26" w:name="_Toc127463870"/>
      <w:bookmarkStart w:id="27" w:name="_Toc127464742"/>
      <w:r>
        <w:t xml:space="preserve">This mechanism could </w:t>
      </w:r>
      <w:r w:rsidR="00A063D0">
        <w:t xml:space="preserve">be based on the time that packets </w:t>
      </w:r>
      <w:r w:rsidR="3FE249CE">
        <w:t>spen</w:t>
      </w:r>
      <w:r w:rsidR="259B52CB">
        <w:t xml:space="preserve">d </w:t>
      </w:r>
      <w:r w:rsidR="2CCCB1CF">
        <w:t xml:space="preserve">in </w:t>
      </w:r>
      <w:r w:rsidR="00A063D0">
        <w:t>UE’s buffers</w:t>
      </w:r>
      <w:r>
        <w:t>.</w:t>
      </w:r>
      <w:bookmarkEnd w:id="25"/>
      <w:bookmarkEnd w:id="26"/>
      <w:bookmarkEnd w:id="27"/>
    </w:p>
    <w:p w14:paraId="1F7B2059" w14:textId="66366759" w:rsidR="006937CC" w:rsidRDefault="006937CC" w:rsidP="006937CC">
      <w:pPr>
        <w:spacing w:after="120"/>
        <w:jc w:val="both"/>
      </w:pPr>
      <w:r>
        <w:t>From system requirement perspective, RAN enhancements should focus on how a packet is delivered successfully to the receiver end point. Therefore, PDU set related information could be used by RAN to enhance:</w:t>
      </w:r>
    </w:p>
    <w:p w14:paraId="5194B831" w14:textId="6913600D" w:rsidR="006937CC" w:rsidRDefault="006937CC" w:rsidP="006937CC">
      <w:pPr>
        <w:pStyle w:val="ListParagraph"/>
        <w:numPr>
          <w:ilvl w:val="0"/>
          <w:numId w:val="14"/>
        </w:numPr>
        <w:spacing w:after="120"/>
        <w:contextualSpacing w:val="0"/>
        <w:jc w:val="both"/>
      </w:pPr>
      <w:r>
        <w:t xml:space="preserve">Discard mechanism. </w:t>
      </w:r>
      <w:r w:rsidR="007E5D18">
        <w:t xml:space="preserve">The </w:t>
      </w:r>
      <w:r w:rsidR="00C526C2">
        <w:t>discard enhancements could be enabled w</w:t>
      </w:r>
      <w:r w:rsidR="00C02626">
        <w:t>hen packets are considered not helpful to the Receiver</w:t>
      </w:r>
      <w:r w:rsidR="00C526C2">
        <w:t>. For example,</w:t>
      </w:r>
      <w:r w:rsidR="00C02626">
        <w:t xml:space="preserve"> when PSER/PER is not met, or when PSDB/PDB is not met or when a PDU is marked as non-important and there is congestion in the network</w:t>
      </w:r>
      <w:r w:rsidR="00C526C2">
        <w:t xml:space="preserve">. This topic </w:t>
      </w:r>
      <w:r w:rsidR="00357C6D">
        <w:t>already had some good progress in previous RAN2 meeting and is also</w:t>
      </w:r>
      <w:r w:rsidR="00C526C2">
        <w:t xml:space="preserve"> discussed in </w:t>
      </w:r>
      <w:r w:rsidR="00357C6D">
        <w:t xml:space="preserve">more detailed in our companion </w:t>
      </w:r>
      <w:proofErr w:type="spellStart"/>
      <w:r w:rsidR="00357C6D">
        <w:t>TDoc</w:t>
      </w:r>
      <w:proofErr w:type="spellEnd"/>
      <w:r w:rsidR="00357C6D">
        <w:t xml:space="preserve"> </w:t>
      </w:r>
      <w:r w:rsidR="000C7475">
        <w:fldChar w:fldCharType="begin"/>
      </w:r>
      <w:r w:rsidR="000C7475">
        <w:instrText xml:space="preserve"> REF _Ref126615900 \r \h </w:instrText>
      </w:r>
      <w:r w:rsidR="000C7475">
        <w:fldChar w:fldCharType="separate"/>
      </w:r>
      <w:r w:rsidR="007D64CC">
        <w:t>[4]</w:t>
      </w:r>
      <w:r w:rsidR="000C7475">
        <w:fldChar w:fldCharType="end"/>
      </w:r>
      <w:r w:rsidR="00357C6D">
        <w:t>.</w:t>
      </w:r>
    </w:p>
    <w:p w14:paraId="516B230A" w14:textId="6D586E38" w:rsidR="006937CC" w:rsidRDefault="006937CC" w:rsidP="006937CC">
      <w:pPr>
        <w:pStyle w:val="ListParagraph"/>
        <w:numPr>
          <w:ilvl w:val="0"/>
          <w:numId w:val="14"/>
        </w:numPr>
        <w:spacing w:after="120"/>
        <w:contextualSpacing w:val="0"/>
        <w:jc w:val="both"/>
      </w:pPr>
      <w:r>
        <w:t xml:space="preserve">Deliver mechanism. </w:t>
      </w:r>
      <w:r w:rsidR="004F1D13">
        <w:t>For those</w:t>
      </w:r>
      <w:r>
        <w:t xml:space="preserve"> PDUs identified as important ones</w:t>
      </w:r>
      <w:r w:rsidR="004F1D13">
        <w:t xml:space="preserve"> (</w:t>
      </w:r>
      <w:proofErr w:type="gramStart"/>
      <w:r w:rsidR="004F1D13">
        <w:t>i.e.</w:t>
      </w:r>
      <w:proofErr w:type="gramEnd"/>
      <w:r w:rsidR="004F1D13">
        <w:t xml:space="preserve"> PDUs belonging to </w:t>
      </w:r>
      <w:proofErr w:type="spellStart"/>
      <w:r w:rsidR="004F1D13">
        <w:t>a</w:t>
      </w:r>
      <w:proofErr w:type="spellEnd"/>
      <w:r w:rsidR="004F1D13">
        <w:t xml:space="preserve"> important PDU set)</w:t>
      </w:r>
      <w:r w:rsidR="00F30715">
        <w:t>, it is helpful if they</w:t>
      </w:r>
      <w:r>
        <w:t xml:space="preserve"> could be provided with higher reliability or more robust mechanism over the radio. This could always be enabled or selectively when applicable </w:t>
      </w:r>
      <w:proofErr w:type="gramStart"/>
      <w:r>
        <w:t>e.g.</w:t>
      </w:r>
      <w:proofErr w:type="gramEnd"/>
      <w:r>
        <w:t xml:space="preserve"> based on </w:t>
      </w:r>
      <w:r w:rsidR="0024300B">
        <w:t>UE’s</w:t>
      </w:r>
      <w:r>
        <w:t xml:space="preserve"> radio conditions</w:t>
      </w:r>
      <w:r w:rsidR="00C13AB4">
        <w:t xml:space="preserve"> or when PSER/PER is below certain threshold</w:t>
      </w:r>
      <w:r>
        <w:t>.</w:t>
      </w:r>
    </w:p>
    <w:p w14:paraId="162C1E69" w14:textId="14087223" w:rsidR="006937CC" w:rsidRDefault="00C13AB4" w:rsidP="006937CC">
      <w:pPr>
        <w:spacing w:after="120"/>
        <w:jc w:val="both"/>
      </w:pPr>
      <w:r>
        <w:t xml:space="preserve">As it is explained above, </w:t>
      </w:r>
      <w:r w:rsidR="006937CC">
        <w:t>RAN2 has already agreed to enhance (1) the discard mechanism based on the PDU set related information. However, it is still open whether (2) delivery mechanism</w:t>
      </w:r>
      <w:r>
        <w:t xml:space="preserve"> over the air</w:t>
      </w:r>
      <w:r w:rsidR="006937CC">
        <w:t xml:space="preserve"> should be enhanced to provide </w:t>
      </w:r>
      <w:r w:rsidR="006937CC" w:rsidRPr="00665BFE">
        <w:t>different levels of reliability or robustness</w:t>
      </w:r>
      <w:r w:rsidR="004C2039">
        <w:t xml:space="preserve"> when required</w:t>
      </w:r>
      <w:r w:rsidR="006937CC">
        <w:t xml:space="preserve">. In our understanding, this enhancement (2) would be key to provide the differentiated QoS handling </w:t>
      </w:r>
      <w:r w:rsidR="006937CC" w:rsidRPr="00AC6DE6">
        <w:t xml:space="preserve">for each type of PDU set over the air interface. This is also a topic further discussed in our companion </w:t>
      </w:r>
      <w:proofErr w:type="spellStart"/>
      <w:r w:rsidR="006937CC" w:rsidRPr="00AC6DE6">
        <w:t>TDoc</w:t>
      </w:r>
      <w:proofErr w:type="spellEnd"/>
      <w:r w:rsidR="006937CC" w:rsidRPr="00AC6DE6">
        <w:t xml:space="preserve"> </w:t>
      </w:r>
      <w:r w:rsidR="006937CC" w:rsidRPr="00AC6DE6">
        <w:fldChar w:fldCharType="begin"/>
      </w:r>
      <w:r w:rsidR="006937CC" w:rsidRPr="00AC6DE6">
        <w:instrText xml:space="preserve"> REF _Ref126613447 \r \h </w:instrText>
      </w:r>
      <w:r w:rsidR="00AC6DE6">
        <w:instrText xml:space="preserve"> \* MERGEFORMAT </w:instrText>
      </w:r>
      <w:r w:rsidR="006937CC" w:rsidRPr="00AC6DE6">
        <w:fldChar w:fldCharType="separate"/>
      </w:r>
      <w:r w:rsidR="007D64CC">
        <w:t>[3]</w:t>
      </w:r>
      <w:r w:rsidR="006937CC" w:rsidRPr="00AC6DE6">
        <w:fldChar w:fldCharType="end"/>
      </w:r>
      <w:r w:rsidR="00542FB2" w:rsidRPr="00AC6DE6">
        <w:t xml:space="preserve"> which explains</w:t>
      </w:r>
      <w:r w:rsidR="00335CB6" w:rsidRPr="00AC6DE6">
        <w:t xml:space="preserve"> that</w:t>
      </w:r>
      <w:r w:rsidR="00542FB2" w:rsidRPr="00AC6DE6">
        <w:t xml:space="preserve"> it is indeed helpful if RAN could provide differentiated handling at PDU level e.g., when packets may fail. For example, higher importance PDUs may be conveyed with higher reliability over the air or may be prioritized; similarly lower importance PDUs may be discarded when required or deprioritized or send with lower reliability.</w:t>
      </w:r>
    </w:p>
    <w:p w14:paraId="0D06C08B" w14:textId="4D94A48D" w:rsidR="006937CC" w:rsidRPr="00A517B5" w:rsidRDefault="000A737D" w:rsidP="006937CC">
      <w:pPr>
        <w:pStyle w:val="Proposal"/>
        <w:numPr>
          <w:ilvl w:val="0"/>
          <w:numId w:val="4"/>
        </w:numPr>
      </w:pPr>
      <w:bookmarkStart w:id="28" w:name="_Toc126612862"/>
      <w:bookmarkStart w:id="29" w:name="_Toc126613769"/>
      <w:bookmarkStart w:id="30" w:name="_Ref126621170"/>
      <w:bookmarkStart w:id="31" w:name="_Ref126621182"/>
      <w:bookmarkStart w:id="32" w:name="_Toc126622217"/>
      <w:bookmarkStart w:id="33" w:name="_Toc127463871"/>
      <w:bookmarkStart w:id="34" w:name="_Toc127464743"/>
      <w:r>
        <w:t xml:space="preserve">Enhance </w:t>
      </w:r>
      <w:r w:rsidR="2325CA27">
        <w:t xml:space="preserve">the </w:t>
      </w:r>
      <w:r w:rsidR="006527C9">
        <w:t>delivery mechanism</w:t>
      </w:r>
      <w:r w:rsidR="00B2763E">
        <w:t xml:space="preserve"> over the air interface</w:t>
      </w:r>
      <w:r w:rsidR="006527C9">
        <w:t xml:space="preserve"> for XR traffic by </w:t>
      </w:r>
      <w:r w:rsidR="006937CC">
        <w:t>provid</w:t>
      </w:r>
      <w:r w:rsidR="006527C9">
        <w:t>ing</w:t>
      </w:r>
      <w:r w:rsidR="006937CC">
        <w:t xml:space="preserve"> different reliability handling to PDU sets of different importance. FFS on the details of this differentiated handling is applied in RAN (e.g., rules/conditions when to apply it or how to provide it)</w:t>
      </w:r>
      <w:bookmarkEnd w:id="28"/>
      <w:r w:rsidR="006937CC">
        <w:t>.</w:t>
      </w:r>
      <w:bookmarkEnd w:id="29"/>
      <w:bookmarkEnd w:id="30"/>
      <w:bookmarkEnd w:id="31"/>
      <w:bookmarkEnd w:id="32"/>
      <w:bookmarkEnd w:id="33"/>
      <w:bookmarkEnd w:id="34"/>
    </w:p>
    <w:p w14:paraId="3A4E0394" w14:textId="77777777" w:rsidR="006A437D" w:rsidRDefault="006A437D" w:rsidP="00EB410E">
      <w:pPr>
        <w:jc w:val="both"/>
      </w:pPr>
    </w:p>
    <w:p w14:paraId="27DCA1D3" w14:textId="3947A02A" w:rsidR="006A437D" w:rsidRDefault="00665F6D" w:rsidP="007D64CC">
      <w:pPr>
        <w:pStyle w:val="Heading2"/>
      </w:pPr>
      <w:r w:rsidRPr="00665F6D">
        <w:t>Enhanced delivery mechanism over the air interface</w:t>
      </w:r>
      <w:r w:rsidR="006A437D">
        <w:t xml:space="preserve"> </w:t>
      </w:r>
      <w:r>
        <w:t xml:space="preserve">for </w:t>
      </w:r>
      <w:r w:rsidR="006A437D">
        <w:t>XR</w:t>
      </w:r>
    </w:p>
    <w:p w14:paraId="468CEFE9" w14:textId="5D6A2768" w:rsidR="006A437D" w:rsidRPr="00B7462C" w:rsidRDefault="00A81816" w:rsidP="00EB410E">
      <w:pPr>
        <w:jc w:val="both"/>
      </w:pPr>
      <w:r>
        <w:t xml:space="preserve">Our companion </w:t>
      </w:r>
      <w:proofErr w:type="spellStart"/>
      <w:r>
        <w:t>TDoc</w:t>
      </w:r>
      <w:proofErr w:type="spellEnd"/>
      <w:r>
        <w:t xml:space="preserve"> </w:t>
      </w:r>
      <w:r>
        <w:rPr>
          <w:lang w:val="en-GB"/>
        </w:rPr>
        <w:fldChar w:fldCharType="begin"/>
      </w:r>
      <w:r>
        <w:rPr>
          <w:lang w:val="en-GB"/>
        </w:rPr>
        <w:instrText xml:space="preserve"> REF _Ref126613447 \r \h </w:instrText>
      </w:r>
      <w:r>
        <w:rPr>
          <w:lang w:val="en-GB"/>
        </w:rPr>
      </w:r>
      <w:r>
        <w:rPr>
          <w:lang w:val="en-GB"/>
        </w:rPr>
        <w:fldChar w:fldCharType="separate"/>
      </w:r>
      <w:r w:rsidR="007D64CC">
        <w:rPr>
          <w:lang w:val="en-GB"/>
        </w:rPr>
        <w:t>[3]</w:t>
      </w:r>
      <w:r>
        <w:rPr>
          <w:lang w:val="en-GB"/>
        </w:rPr>
        <w:fldChar w:fldCharType="end"/>
      </w:r>
      <w:r>
        <w:rPr>
          <w:lang w:val="en-GB"/>
        </w:rPr>
        <w:t xml:space="preserve"> explains </w:t>
      </w:r>
      <w:r w:rsidR="00002B6F">
        <w:rPr>
          <w:lang w:val="en-GB"/>
        </w:rPr>
        <w:t xml:space="preserve">the </w:t>
      </w:r>
      <w:r w:rsidR="00002B6F" w:rsidRPr="00002B6F">
        <w:rPr>
          <w:lang w:val="en-GB"/>
        </w:rPr>
        <w:t xml:space="preserve">status </w:t>
      </w:r>
      <w:r w:rsidR="00002B6F" w:rsidRPr="00002B6F">
        <w:t>on each mapping alternatives</w:t>
      </w:r>
      <w:r w:rsidR="00002B6F" w:rsidRPr="00DA2370">
        <w:t xml:space="preserve"> captured in TR 38.835 [5]</w:t>
      </w:r>
      <w:r w:rsidR="00002B6F">
        <w:t xml:space="preserve"> considering latest RAN2 and SA2 agreements, as summarized in below</w:t>
      </w:r>
      <w:r w:rsidR="00B7462C">
        <w:t xml:space="preserve"> </w:t>
      </w:r>
      <w:r w:rsidR="00002B6F" w:rsidRPr="00B7462C">
        <w:fldChar w:fldCharType="begin"/>
      </w:r>
      <w:r w:rsidR="00002B6F" w:rsidRPr="00B7462C">
        <w:instrText xml:space="preserve"> REF _Ref126618902 \h </w:instrText>
      </w:r>
      <w:r w:rsidR="00B7462C" w:rsidRPr="00B7462C">
        <w:instrText xml:space="preserve"> \* MERGEFORMAT </w:instrText>
      </w:r>
      <w:r w:rsidR="00002B6F" w:rsidRPr="00B7462C">
        <w:fldChar w:fldCharType="separate"/>
      </w:r>
      <w:r w:rsidR="007D64CC" w:rsidRPr="007D64CC">
        <w:t>Table 1</w:t>
      </w:r>
      <w:r w:rsidR="00002B6F" w:rsidRPr="00B7462C">
        <w:fldChar w:fldCharType="end"/>
      </w:r>
      <w:r w:rsidR="00002B6F" w:rsidRPr="00B7462C">
        <w:t>.</w:t>
      </w:r>
    </w:p>
    <w:p w14:paraId="2912E2F8" w14:textId="461EB2C4" w:rsidR="00002B6F" w:rsidRPr="00D16EA7" w:rsidRDefault="00002B6F" w:rsidP="00002B6F">
      <w:pPr>
        <w:pStyle w:val="Caption"/>
        <w:spacing w:after="120"/>
        <w:jc w:val="center"/>
        <w:rPr>
          <w:i w:val="0"/>
          <w:iCs w:val="0"/>
          <w:color w:val="auto"/>
          <w:sz w:val="20"/>
          <w:szCs w:val="20"/>
        </w:rPr>
      </w:pPr>
      <w:bookmarkStart w:id="35" w:name="_Ref126618902"/>
      <w:r w:rsidRPr="00D16EA7">
        <w:rPr>
          <w:b/>
          <w:bCs/>
          <w:i w:val="0"/>
          <w:iCs w:val="0"/>
          <w:color w:val="auto"/>
          <w:sz w:val="20"/>
          <w:szCs w:val="20"/>
        </w:rPr>
        <w:t xml:space="preserve">Table </w:t>
      </w:r>
      <w:r w:rsidRPr="00D16EA7">
        <w:rPr>
          <w:b/>
          <w:bCs/>
          <w:i w:val="0"/>
          <w:iCs w:val="0"/>
          <w:color w:val="auto"/>
          <w:sz w:val="20"/>
          <w:szCs w:val="20"/>
        </w:rPr>
        <w:fldChar w:fldCharType="begin"/>
      </w:r>
      <w:r w:rsidRPr="00D16EA7">
        <w:rPr>
          <w:b/>
          <w:bCs/>
          <w:i w:val="0"/>
          <w:iCs w:val="0"/>
          <w:color w:val="auto"/>
          <w:sz w:val="20"/>
          <w:szCs w:val="20"/>
        </w:rPr>
        <w:instrText xml:space="preserve"> SEQ Table \* ARABIC </w:instrText>
      </w:r>
      <w:r w:rsidRPr="00D16EA7">
        <w:rPr>
          <w:b/>
          <w:bCs/>
          <w:i w:val="0"/>
          <w:iCs w:val="0"/>
          <w:color w:val="auto"/>
          <w:sz w:val="20"/>
          <w:szCs w:val="20"/>
        </w:rPr>
        <w:fldChar w:fldCharType="separate"/>
      </w:r>
      <w:r w:rsidR="007D64CC">
        <w:rPr>
          <w:b/>
          <w:bCs/>
          <w:i w:val="0"/>
          <w:iCs w:val="0"/>
          <w:noProof/>
          <w:color w:val="auto"/>
          <w:sz w:val="20"/>
          <w:szCs w:val="20"/>
        </w:rPr>
        <w:t>1</w:t>
      </w:r>
      <w:r w:rsidRPr="00D16EA7">
        <w:rPr>
          <w:b/>
          <w:bCs/>
          <w:i w:val="0"/>
          <w:iCs w:val="0"/>
          <w:color w:val="auto"/>
          <w:sz w:val="20"/>
          <w:szCs w:val="20"/>
        </w:rPr>
        <w:fldChar w:fldCharType="end"/>
      </w:r>
      <w:bookmarkEnd w:id="35"/>
      <w:r w:rsidRPr="00D16EA7">
        <w:rPr>
          <w:i w:val="0"/>
          <w:iCs w:val="0"/>
          <w:color w:val="auto"/>
          <w:sz w:val="20"/>
          <w:szCs w:val="20"/>
        </w:rPr>
        <w:t>.</w:t>
      </w:r>
      <w:r>
        <w:rPr>
          <w:i w:val="0"/>
          <w:iCs w:val="0"/>
          <w:color w:val="auto"/>
          <w:sz w:val="20"/>
          <w:szCs w:val="20"/>
        </w:rPr>
        <w:t xml:space="preserve"> Status on each mapping </w:t>
      </w:r>
      <w:r w:rsidRPr="00DA2370">
        <w:rPr>
          <w:i w:val="0"/>
          <w:iCs w:val="0"/>
          <w:color w:val="auto"/>
          <w:sz w:val="20"/>
          <w:szCs w:val="20"/>
        </w:rPr>
        <w:t>alternatives captured in TR 38.835 [5]</w:t>
      </w:r>
    </w:p>
    <w:tbl>
      <w:tblPr>
        <w:tblStyle w:val="TableGrid"/>
        <w:tblW w:w="0" w:type="auto"/>
        <w:tblLook w:val="04A0" w:firstRow="1" w:lastRow="0" w:firstColumn="1" w:lastColumn="0" w:noHBand="0" w:noVBand="1"/>
      </w:tblPr>
      <w:tblGrid>
        <w:gridCol w:w="1345"/>
        <w:gridCol w:w="2160"/>
        <w:gridCol w:w="1710"/>
        <w:gridCol w:w="4135"/>
      </w:tblGrid>
      <w:tr w:rsidR="00002B6F" w:rsidRPr="00384B3B" w14:paraId="5D9B3BAA" w14:textId="77777777" w:rsidTr="788E365D">
        <w:tc>
          <w:tcPr>
            <w:tcW w:w="1345" w:type="dxa"/>
            <w:shd w:val="clear" w:color="auto" w:fill="B4C6E7" w:themeFill="accent1" w:themeFillTint="66"/>
            <w:vAlign w:val="center"/>
          </w:tcPr>
          <w:p w14:paraId="549A0A73" w14:textId="77777777" w:rsidR="00002B6F" w:rsidRPr="00384B3B" w:rsidRDefault="00002B6F">
            <w:pPr>
              <w:spacing w:after="0"/>
              <w:jc w:val="center"/>
              <w:rPr>
                <w:b/>
                <w:bCs/>
              </w:rPr>
            </w:pPr>
            <w:r w:rsidRPr="00384B3B">
              <w:rPr>
                <w:b/>
                <w:bCs/>
              </w:rPr>
              <w:t>Alternatives</w:t>
            </w:r>
          </w:p>
        </w:tc>
        <w:tc>
          <w:tcPr>
            <w:tcW w:w="2160" w:type="dxa"/>
            <w:shd w:val="clear" w:color="auto" w:fill="B4C6E7" w:themeFill="accent1" w:themeFillTint="66"/>
            <w:vAlign w:val="center"/>
          </w:tcPr>
          <w:p w14:paraId="348FCD1F" w14:textId="77777777" w:rsidR="00002B6F" w:rsidRPr="00384B3B" w:rsidRDefault="00002B6F">
            <w:pPr>
              <w:spacing w:after="0"/>
              <w:jc w:val="center"/>
              <w:rPr>
                <w:b/>
                <w:bCs/>
              </w:rPr>
            </w:pPr>
            <w:r w:rsidRPr="00384B3B">
              <w:rPr>
                <w:b/>
                <w:bCs/>
              </w:rPr>
              <w:t>(CN model) Types of PDU set &amp; QoS flow</w:t>
            </w:r>
          </w:p>
        </w:tc>
        <w:tc>
          <w:tcPr>
            <w:tcW w:w="1710" w:type="dxa"/>
            <w:shd w:val="clear" w:color="auto" w:fill="B4C6E7" w:themeFill="accent1" w:themeFillTint="66"/>
            <w:vAlign w:val="center"/>
          </w:tcPr>
          <w:p w14:paraId="0BBCF4F5" w14:textId="77777777" w:rsidR="00002B6F" w:rsidRPr="00384B3B" w:rsidRDefault="00002B6F">
            <w:pPr>
              <w:spacing w:after="0"/>
              <w:jc w:val="center"/>
              <w:rPr>
                <w:b/>
                <w:bCs/>
              </w:rPr>
            </w:pPr>
            <w:r w:rsidRPr="00384B3B">
              <w:rPr>
                <w:b/>
                <w:bCs/>
              </w:rPr>
              <w:t>(RAN model)</w:t>
            </w:r>
          </w:p>
          <w:p w14:paraId="6B0E148C" w14:textId="77777777" w:rsidR="00002B6F" w:rsidRPr="00384B3B" w:rsidRDefault="00002B6F">
            <w:pPr>
              <w:spacing w:after="0"/>
              <w:jc w:val="center"/>
              <w:rPr>
                <w:b/>
                <w:bCs/>
              </w:rPr>
            </w:pPr>
            <w:r w:rsidRPr="00384B3B">
              <w:rPr>
                <w:b/>
                <w:bCs/>
              </w:rPr>
              <w:t>QoS flow &amp; DRB</w:t>
            </w:r>
          </w:p>
        </w:tc>
        <w:tc>
          <w:tcPr>
            <w:tcW w:w="4135" w:type="dxa"/>
            <w:shd w:val="clear" w:color="auto" w:fill="B4C6E7" w:themeFill="accent1" w:themeFillTint="66"/>
            <w:vAlign w:val="center"/>
          </w:tcPr>
          <w:p w14:paraId="16372BE2" w14:textId="77777777" w:rsidR="00002B6F" w:rsidRPr="00384B3B" w:rsidRDefault="00002B6F">
            <w:pPr>
              <w:spacing w:after="0"/>
              <w:jc w:val="center"/>
              <w:rPr>
                <w:b/>
                <w:bCs/>
              </w:rPr>
            </w:pPr>
            <w:r w:rsidRPr="00384B3B">
              <w:rPr>
                <w:b/>
                <w:bCs/>
              </w:rPr>
              <w:t>Status (based on RAN2 and SA2 conclusions)</w:t>
            </w:r>
          </w:p>
        </w:tc>
      </w:tr>
      <w:tr w:rsidR="00002B6F" w14:paraId="716B4C2C" w14:textId="77777777" w:rsidTr="001800A3">
        <w:trPr>
          <w:trHeight w:val="739"/>
        </w:trPr>
        <w:tc>
          <w:tcPr>
            <w:tcW w:w="1345" w:type="dxa"/>
            <w:shd w:val="clear" w:color="auto" w:fill="BFBFBF" w:themeFill="background1" w:themeFillShade="BF"/>
          </w:tcPr>
          <w:p w14:paraId="274CDC4D" w14:textId="77777777" w:rsidR="00002B6F" w:rsidRPr="001E30CE" w:rsidRDefault="00002B6F">
            <w:pPr>
              <w:spacing w:after="0"/>
              <w:jc w:val="both"/>
              <w:rPr>
                <w:b/>
                <w:bCs/>
              </w:rPr>
            </w:pPr>
            <w:r w:rsidRPr="001E30CE">
              <w:rPr>
                <w:b/>
                <w:bCs/>
              </w:rPr>
              <w:t>111</w:t>
            </w:r>
          </w:p>
        </w:tc>
        <w:tc>
          <w:tcPr>
            <w:tcW w:w="2160" w:type="dxa"/>
            <w:shd w:val="clear" w:color="auto" w:fill="F2F2F2" w:themeFill="background1" w:themeFillShade="F2"/>
          </w:tcPr>
          <w:p w14:paraId="4AAC2CE5" w14:textId="77777777" w:rsidR="00002B6F" w:rsidRDefault="00002B6F">
            <w:pPr>
              <w:spacing w:after="0"/>
              <w:jc w:val="both"/>
            </w:pPr>
            <w:r>
              <w:t>1:1</w:t>
            </w:r>
          </w:p>
        </w:tc>
        <w:tc>
          <w:tcPr>
            <w:tcW w:w="1710" w:type="dxa"/>
            <w:shd w:val="clear" w:color="auto" w:fill="F2F2F2" w:themeFill="background1" w:themeFillShade="F2"/>
          </w:tcPr>
          <w:p w14:paraId="4A432C80" w14:textId="77777777" w:rsidR="00002B6F" w:rsidRDefault="00002B6F">
            <w:pPr>
              <w:spacing w:after="0"/>
              <w:jc w:val="both"/>
            </w:pPr>
            <w:r>
              <w:t>1:1</w:t>
            </w:r>
          </w:p>
        </w:tc>
        <w:tc>
          <w:tcPr>
            <w:tcW w:w="4135" w:type="dxa"/>
            <w:vMerge w:val="restart"/>
          </w:tcPr>
          <w:p w14:paraId="0E0F0624" w14:textId="5A7986D1" w:rsidR="00002B6F" w:rsidRDefault="00002B6F">
            <w:pPr>
              <w:spacing w:after="0"/>
              <w:jc w:val="both"/>
            </w:pPr>
            <w:r>
              <w:t>[SA2] Only possible if each PDU set</w:t>
            </w:r>
            <w:r w:rsidR="00740F17">
              <w:t>s of different importance</w:t>
            </w:r>
            <w:r>
              <w:t xml:space="preserve"> ha</w:t>
            </w:r>
            <w:r w:rsidR="00740F17">
              <w:t>ve</w:t>
            </w:r>
            <w:r>
              <w:t xml:space="preserve"> different PDU Set QoS parameters (</w:t>
            </w:r>
            <w:proofErr w:type="gramStart"/>
            <w:r>
              <w:t>i.e.</w:t>
            </w:r>
            <w:proofErr w:type="gramEnd"/>
            <w:r>
              <w:t xml:space="preserve"> different value of PSER, PSDB or PSIHI)</w:t>
            </w:r>
            <w:r w:rsidR="00740F17">
              <w:t xml:space="preserve"> [NOTE-1]</w:t>
            </w:r>
          </w:p>
        </w:tc>
      </w:tr>
      <w:tr w:rsidR="00002B6F" w14:paraId="614278A6" w14:textId="77777777" w:rsidTr="788E365D">
        <w:trPr>
          <w:trHeight w:val="300"/>
        </w:trPr>
        <w:tc>
          <w:tcPr>
            <w:tcW w:w="1345" w:type="dxa"/>
            <w:shd w:val="clear" w:color="auto" w:fill="BFBFBF" w:themeFill="background1" w:themeFillShade="BF"/>
          </w:tcPr>
          <w:p w14:paraId="3C561D8F" w14:textId="77777777" w:rsidR="00002B6F" w:rsidRPr="001E30CE" w:rsidRDefault="00002B6F">
            <w:pPr>
              <w:spacing w:after="0"/>
              <w:jc w:val="both"/>
              <w:rPr>
                <w:b/>
                <w:bCs/>
              </w:rPr>
            </w:pPr>
            <w:r w:rsidRPr="001E30CE">
              <w:rPr>
                <w:b/>
                <w:bCs/>
              </w:rPr>
              <w:t>NN1</w:t>
            </w:r>
          </w:p>
        </w:tc>
        <w:tc>
          <w:tcPr>
            <w:tcW w:w="2160" w:type="dxa"/>
            <w:shd w:val="clear" w:color="auto" w:fill="F2F2F2" w:themeFill="background1" w:themeFillShade="F2"/>
          </w:tcPr>
          <w:p w14:paraId="4EB8CE3D" w14:textId="77777777" w:rsidR="00002B6F" w:rsidRDefault="00002B6F">
            <w:pPr>
              <w:spacing w:after="0"/>
              <w:jc w:val="both"/>
            </w:pPr>
            <w:proofErr w:type="gramStart"/>
            <w:r>
              <w:t>N:N</w:t>
            </w:r>
            <w:proofErr w:type="gramEnd"/>
          </w:p>
        </w:tc>
        <w:tc>
          <w:tcPr>
            <w:tcW w:w="1710" w:type="dxa"/>
            <w:shd w:val="clear" w:color="auto" w:fill="F2F2F2" w:themeFill="background1" w:themeFillShade="F2"/>
          </w:tcPr>
          <w:p w14:paraId="22CCEB74" w14:textId="77777777" w:rsidR="00002B6F" w:rsidRDefault="00002B6F">
            <w:pPr>
              <w:spacing w:after="0"/>
              <w:jc w:val="both"/>
            </w:pPr>
            <w:r>
              <w:t>N:1</w:t>
            </w:r>
          </w:p>
        </w:tc>
        <w:tc>
          <w:tcPr>
            <w:tcW w:w="4135" w:type="dxa"/>
            <w:vMerge/>
          </w:tcPr>
          <w:p w14:paraId="2A718D32" w14:textId="77777777" w:rsidR="00002B6F" w:rsidRDefault="00002B6F">
            <w:pPr>
              <w:spacing w:after="0"/>
              <w:jc w:val="both"/>
            </w:pPr>
          </w:p>
        </w:tc>
      </w:tr>
      <w:tr w:rsidR="00002B6F" w14:paraId="3053FE57" w14:textId="77777777" w:rsidTr="788E365D">
        <w:tc>
          <w:tcPr>
            <w:tcW w:w="1345" w:type="dxa"/>
            <w:shd w:val="clear" w:color="auto" w:fill="BFBFBF" w:themeFill="background1" w:themeFillShade="BF"/>
          </w:tcPr>
          <w:p w14:paraId="4E1B6F11" w14:textId="77777777" w:rsidR="00002B6F" w:rsidRPr="001E30CE" w:rsidRDefault="00002B6F">
            <w:pPr>
              <w:spacing w:after="0"/>
              <w:jc w:val="both"/>
              <w:rPr>
                <w:b/>
                <w:bCs/>
              </w:rPr>
            </w:pPr>
            <w:r w:rsidRPr="001E30CE">
              <w:rPr>
                <w:b/>
                <w:bCs/>
              </w:rPr>
              <w:t>N11</w:t>
            </w:r>
          </w:p>
        </w:tc>
        <w:tc>
          <w:tcPr>
            <w:tcW w:w="2160" w:type="dxa"/>
            <w:shd w:val="clear" w:color="auto" w:fill="F2F2F2" w:themeFill="background1" w:themeFillShade="F2"/>
          </w:tcPr>
          <w:p w14:paraId="0D80B532" w14:textId="77777777" w:rsidR="00002B6F" w:rsidRDefault="00002B6F">
            <w:pPr>
              <w:spacing w:after="0"/>
              <w:jc w:val="both"/>
            </w:pPr>
            <w:r>
              <w:t>N:1</w:t>
            </w:r>
          </w:p>
        </w:tc>
        <w:tc>
          <w:tcPr>
            <w:tcW w:w="1710" w:type="dxa"/>
            <w:shd w:val="clear" w:color="auto" w:fill="F2F2F2" w:themeFill="background1" w:themeFillShade="F2"/>
          </w:tcPr>
          <w:p w14:paraId="1DB406B9" w14:textId="77777777" w:rsidR="00002B6F" w:rsidRDefault="00002B6F">
            <w:pPr>
              <w:spacing w:after="0"/>
              <w:jc w:val="both"/>
            </w:pPr>
            <w:r>
              <w:t>1:1</w:t>
            </w:r>
          </w:p>
        </w:tc>
        <w:tc>
          <w:tcPr>
            <w:tcW w:w="4135" w:type="dxa"/>
          </w:tcPr>
          <w:p w14:paraId="1E72AC98" w14:textId="2AEDCB4B" w:rsidR="00002B6F" w:rsidRDefault="00002B6F">
            <w:pPr>
              <w:spacing w:after="0"/>
              <w:jc w:val="both"/>
            </w:pPr>
            <w:r>
              <w:t>[SA2] Only possible if both PDU sets</w:t>
            </w:r>
            <w:r w:rsidR="00740F17">
              <w:t xml:space="preserve"> of different importance</w:t>
            </w:r>
            <w:r>
              <w:t xml:space="preserve"> have the same PDU Set QoS parameters (</w:t>
            </w:r>
            <w:proofErr w:type="gramStart"/>
            <w:r>
              <w:t>i.e.</w:t>
            </w:r>
            <w:proofErr w:type="gramEnd"/>
            <w:r>
              <w:t xml:space="preserve"> same value of PSER, PSDB and PSIHI)</w:t>
            </w:r>
            <w:r w:rsidR="00740F17">
              <w:t xml:space="preserve"> [NOTE-2]</w:t>
            </w:r>
          </w:p>
        </w:tc>
      </w:tr>
      <w:tr w:rsidR="00002B6F" w14:paraId="7BFCB83F" w14:textId="77777777" w:rsidTr="788E365D">
        <w:tc>
          <w:tcPr>
            <w:tcW w:w="1345" w:type="dxa"/>
            <w:shd w:val="clear" w:color="auto" w:fill="BFBFBF" w:themeFill="background1" w:themeFillShade="BF"/>
          </w:tcPr>
          <w:p w14:paraId="21510F26" w14:textId="77777777" w:rsidR="00002B6F" w:rsidRPr="001E30CE" w:rsidRDefault="00002B6F">
            <w:pPr>
              <w:spacing w:after="0"/>
              <w:jc w:val="both"/>
              <w:rPr>
                <w:b/>
                <w:bCs/>
              </w:rPr>
            </w:pPr>
            <w:r w:rsidRPr="001E30CE">
              <w:rPr>
                <w:b/>
                <w:bCs/>
              </w:rPr>
              <w:t>N</w:t>
            </w:r>
            <w:r>
              <w:rPr>
                <w:b/>
                <w:bCs/>
              </w:rPr>
              <w:t>1</w:t>
            </w:r>
            <w:r w:rsidRPr="001E30CE">
              <w:rPr>
                <w:b/>
                <w:bCs/>
              </w:rPr>
              <w:t>N</w:t>
            </w:r>
          </w:p>
        </w:tc>
        <w:tc>
          <w:tcPr>
            <w:tcW w:w="2160" w:type="dxa"/>
            <w:shd w:val="clear" w:color="auto" w:fill="F2F2F2" w:themeFill="background1" w:themeFillShade="F2"/>
          </w:tcPr>
          <w:p w14:paraId="3DBED97B" w14:textId="77777777" w:rsidR="00002B6F" w:rsidRDefault="00002B6F">
            <w:pPr>
              <w:spacing w:after="0"/>
              <w:jc w:val="both"/>
            </w:pPr>
            <w:r>
              <w:t>N:1</w:t>
            </w:r>
          </w:p>
        </w:tc>
        <w:tc>
          <w:tcPr>
            <w:tcW w:w="1710" w:type="dxa"/>
            <w:shd w:val="clear" w:color="auto" w:fill="F2F2F2" w:themeFill="background1" w:themeFillShade="F2"/>
          </w:tcPr>
          <w:p w14:paraId="5DAA11C2" w14:textId="77777777" w:rsidR="00002B6F" w:rsidRDefault="00002B6F">
            <w:pPr>
              <w:spacing w:after="0"/>
              <w:jc w:val="both"/>
            </w:pPr>
            <w:proofErr w:type="gramStart"/>
            <w:r>
              <w:t>1:N</w:t>
            </w:r>
            <w:proofErr w:type="gramEnd"/>
          </w:p>
        </w:tc>
        <w:tc>
          <w:tcPr>
            <w:tcW w:w="4135" w:type="dxa"/>
          </w:tcPr>
          <w:p w14:paraId="607823A7" w14:textId="77777777" w:rsidR="00002B6F" w:rsidRDefault="00002B6F">
            <w:pPr>
              <w:spacing w:after="0"/>
              <w:jc w:val="both"/>
            </w:pPr>
            <w:r>
              <w:t xml:space="preserve">[RAN2] Excluded </w:t>
            </w:r>
          </w:p>
        </w:tc>
      </w:tr>
    </w:tbl>
    <w:p w14:paraId="29354F62" w14:textId="77777777" w:rsidR="00002B6F" w:rsidRDefault="00002B6F" w:rsidP="00002B6F">
      <w:pPr>
        <w:jc w:val="both"/>
      </w:pPr>
    </w:p>
    <w:p w14:paraId="564BB4E9" w14:textId="7B1B7F9A" w:rsidR="00091B82" w:rsidRPr="006B5031" w:rsidRDefault="00091B82" w:rsidP="001800A3">
      <w:pPr>
        <w:spacing w:before="120"/>
        <w:ind w:left="720"/>
        <w:jc w:val="both"/>
      </w:pPr>
      <w:r w:rsidRPr="006B5031">
        <w:lastRenderedPageBreak/>
        <w:t>[NOTE-1] The scenario in which PDU sets of different importance have different PDU Set QoS parameters (i.e. different value of PSER, PSDB or PSIHI) is not precluded neither explicitly addressed by SA2 agreed Rel-18 CRs to TS 23.501 and TS 23.502</w:t>
      </w:r>
      <w:r w:rsidR="005836A7" w:rsidRPr="006B5031">
        <w:t xml:space="preserve"> </w:t>
      </w:r>
      <w:r w:rsidR="005836A7" w:rsidRPr="006B5031">
        <w:fldChar w:fldCharType="begin"/>
      </w:r>
      <w:r w:rsidR="005836A7" w:rsidRPr="006B5031">
        <w:instrText xml:space="preserve"> REF _Ref127297651 \r \h </w:instrText>
      </w:r>
      <w:r w:rsidR="000117F2" w:rsidRPr="001800A3">
        <w:instrText xml:space="preserve"> \* MERGEFORMAT </w:instrText>
      </w:r>
      <w:r w:rsidR="005836A7" w:rsidRPr="006B5031">
        <w:fldChar w:fldCharType="separate"/>
      </w:r>
      <w:r w:rsidR="007D64CC">
        <w:t>[6]</w:t>
      </w:r>
      <w:r w:rsidR="005836A7" w:rsidRPr="006B5031">
        <w:fldChar w:fldCharType="end"/>
      </w:r>
      <w:r w:rsidR="00F95774" w:rsidRPr="006B5031">
        <w:t>-</w:t>
      </w:r>
      <w:r w:rsidR="005836A7" w:rsidRPr="006B5031">
        <w:fldChar w:fldCharType="begin"/>
      </w:r>
      <w:r w:rsidR="005836A7" w:rsidRPr="006B5031">
        <w:instrText xml:space="preserve"> REF _Ref127363176 \r \h </w:instrText>
      </w:r>
      <w:r w:rsidR="000117F2" w:rsidRPr="001800A3">
        <w:instrText xml:space="preserve"> \* MERGEFORMAT </w:instrText>
      </w:r>
      <w:r w:rsidR="005836A7" w:rsidRPr="006B5031">
        <w:fldChar w:fldCharType="separate"/>
      </w:r>
      <w:r w:rsidR="007D64CC">
        <w:t>[9]</w:t>
      </w:r>
      <w:r w:rsidR="005836A7" w:rsidRPr="006B5031">
        <w:fldChar w:fldCharType="end"/>
      </w:r>
      <w:r w:rsidRPr="006B5031">
        <w:t xml:space="preserve">. Moreover, it is unlikely that CN would map different PDU set of importance to different QoS flows understanding that Rel-18 XR modeling defines “PDU set importance” information as part of User Plane protocol. In summary, alternatives 111 and NN1 are unlikely to be supported from CN </w:t>
      </w:r>
      <w:proofErr w:type="spellStart"/>
      <w:r w:rsidRPr="006B5031">
        <w:t>PoV</w:t>
      </w:r>
      <w:proofErr w:type="spellEnd"/>
      <w:r w:rsidRPr="006B5031">
        <w:t xml:space="preserve"> in Rel-18. If this scenario is used, no changes to Rel-18 specification is expected from SA2 </w:t>
      </w:r>
      <w:proofErr w:type="spellStart"/>
      <w:r w:rsidRPr="006B5031">
        <w:t>PoV</w:t>
      </w:r>
      <w:proofErr w:type="spellEnd"/>
      <w:r w:rsidRPr="006B5031">
        <w:t xml:space="preserve">, </w:t>
      </w:r>
      <w:proofErr w:type="gramStart"/>
      <w:r w:rsidRPr="006B5031">
        <w:t>i.e.</w:t>
      </w:r>
      <w:proofErr w:type="gramEnd"/>
      <w:r w:rsidRPr="006B5031">
        <w:t xml:space="preserve"> both QoS flows would be treated as independent from AS </w:t>
      </w:r>
      <w:proofErr w:type="spellStart"/>
      <w:r w:rsidRPr="006B5031">
        <w:t>PoV</w:t>
      </w:r>
      <w:proofErr w:type="spellEnd"/>
      <w:r w:rsidRPr="006B5031">
        <w:t>.</w:t>
      </w:r>
    </w:p>
    <w:p w14:paraId="31682EEE" w14:textId="4E4F1712" w:rsidR="00091B82" w:rsidRDefault="00091B82" w:rsidP="001800A3">
      <w:pPr>
        <w:spacing w:before="120"/>
        <w:ind w:left="720"/>
        <w:jc w:val="both"/>
      </w:pPr>
      <w:r w:rsidRPr="006B5031">
        <w:t xml:space="preserve">[NOTE-2] The scenario in which PDU sets of different importance have the same PDU Set QoS parameters (i.e. same value of PSER, PSDB and PSIHI) is explicitly supported by SA2 agreed Rel-18 CRs to TS 23.501 and TS 23.502 </w:t>
      </w:r>
      <w:r w:rsidR="00F95774" w:rsidRPr="006B5031">
        <w:fldChar w:fldCharType="begin"/>
      </w:r>
      <w:r w:rsidR="00F95774" w:rsidRPr="006B5031">
        <w:instrText xml:space="preserve"> REF _Ref127297651 \r \h </w:instrText>
      </w:r>
      <w:r w:rsidR="000117F2" w:rsidRPr="001800A3">
        <w:instrText xml:space="preserve"> \* MERGEFORMAT </w:instrText>
      </w:r>
      <w:r w:rsidR="00F95774" w:rsidRPr="006B5031">
        <w:fldChar w:fldCharType="separate"/>
      </w:r>
      <w:r w:rsidR="007D64CC">
        <w:t>[6]</w:t>
      </w:r>
      <w:r w:rsidR="00F95774" w:rsidRPr="006B5031">
        <w:fldChar w:fldCharType="end"/>
      </w:r>
      <w:r w:rsidR="00F95774" w:rsidRPr="006B5031">
        <w:t>-</w:t>
      </w:r>
      <w:r w:rsidR="00F95774" w:rsidRPr="006B5031">
        <w:fldChar w:fldCharType="begin"/>
      </w:r>
      <w:r w:rsidR="00F95774" w:rsidRPr="006B5031">
        <w:instrText xml:space="preserve"> REF _Ref127363176 \r \h </w:instrText>
      </w:r>
      <w:r w:rsidR="000117F2" w:rsidRPr="001800A3">
        <w:instrText xml:space="preserve"> \* MERGEFORMAT </w:instrText>
      </w:r>
      <w:r w:rsidR="00F95774" w:rsidRPr="006B5031">
        <w:fldChar w:fldCharType="separate"/>
      </w:r>
      <w:r w:rsidR="007D64CC">
        <w:t>[9]</w:t>
      </w:r>
      <w:r w:rsidR="00F95774" w:rsidRPr="006B5031">
        <w:fldChar w:fldCharType="end"/>
      </w:r>
      <w:r w:rsidR="00F95774" w:rsidRPr="006B5031">
        <w:t>,</w:t>
      </w:r>
      <w:r w:rsidRPr="006B5031">
        <w:t xml:space="preserve"> SA2 LS </w:t>
      </w:r>
      <w:r w:rsidR="000117F2" w:rsidRPr="006B5031">
        <w:fldChar w:fldCharType="begin"/>
      </w:r>
      <w:r w:rsidR="000117F2" w:rsidRPr="006B5031">
        <w:instrText xml:space="preserve"> REF _Ref126614077 \r \h </w:instrText>
      </w:r>
      <w:r w:rsidR="000117F2" w:rsidRPr="001800A3">
        <w:instrText xml:space="preserve"> \* MERGEFORMAT </w:instrText>
      </w:r>
      <w:r w:rsidR="000117F2" w:rsidRPr="006B5031">
        <w:fldChar w:fldCharType="separate"/>
      </w:r>
      <w:r w:rsidR="007D64CC">
        <w:t>[2]</w:t>
      </w:r>
      <w:r w:rsidR="000117F2" w:rsidRPr="006B5031">
        <w:fldChar w:fldCharType="end"/>
      </w:r>
      <w:r w:rsidR="000117F2" w:rsidRPr="006B5031">
        <w:t xml:space="preserve"> </w:t>
      </w:r>
      <w:r w:rsidRPr="006B5031">
        <w:t>explicitly capture this “</w:t>
      </w:r>
      <w:r w:rsidRPr="006B5031">
        <w:rPr>
          <w:i/>
          <w:iCs/>
        </w:rPr>
        <w:t xml:space="preserve">All the PDU Sets within </w:t>
      </w:r>
      <w:r w:rsidRPr="006B5031">
        <w:rPr>
          <w:b/>
          <w:bCs/>
          <w:i/>
          <w:iCs/>
        </w:rPr>
        <w:t>one QoS flow</w:t>
      </w:r>
      <w:r w:rsidRPr="006B5031">
        <w:rPr>
          <w:i/>
          <w:iCs/>
        </w:rPr>
        <w:t xml:space="preserve"> should apply the </w:t>
      </w:r>
      <w:r w:rsidRPr="006B5031">
        <w:rPr>
          <w:b/>
          <w:bCs/>
          <w:i/>
          <w:iCs/>
        </w:rPr>
        <w:t>same PSER, PSDB and PSIHI</w:t>
      </w:r>
      <w:r w:rsidRPr="006B5031">
        <w:rPr>
          <w:i/>
          <w:iCs/>
        </w:rPr>
        <w:t xml:space="preserve">.  The </w:t>
      </w:r>
      <w:r w:rsidRPr="006B5031">
        <w:rPr>
          <w:b/>
          <w:bCs/>
          <w:i/>
          <w:iCs/>
        </w:rPr>
        <w:t>PDU Set importance</w:t>
      </w:r>
      <w:r w:rsidRPr="006B5031">
        <w:rPr>
          <w:i/>
          <w:iCs/>
        </w:rPr>
        <w:t xml:space="preserve"> of the different PDU Sets within one QoS flow can be </w:t>
      </w:r>
      <w:r w:rsidRPr="006B5031">
        <w:rPr>
          <w:b/>
          <w:bCs/>
          <w:i/>
          <w:iCs/>
        </w:rPr>
        <w:t>different</w:t>
      </w:r>
      <w:r w:rsidRPr="006B5031">
        <w:t>” (which would refer to this alternative N11).</w:t>
      </w:r>
    </w:p>
    <w:p w14:paraId="02947B29" w14:textId="4AC221B3" w:rsidR="00CE0E13" w:rsidRDefault="00C46E59" w:rsidP="00EB410E">
      <w:pPr>
        <w:jc w:val="both"/>
      </w:pPr>
      <w:r>
        <w:t>This section discusses how the delivery mechanism over the air may need to be enhanced considering the possible</w:t>
      </w:r>
      <w:r w:rsidR="00DC5EE0">
        <w:t xml:space="preserve"> </w:t>
      </w:r>
      <w:r w:rsidR="00194EB1">
        <w:t xml:space="preserve">alternatives just described. </w:t>
      </w:r>
      <w:r w:rsidR="00C26902">
        <w:t>On this topic</w:t>
      </w:r>
      <w:r w:rsidR="00D1378F">
        <w:t xml:space="preserve">, RAN2 also asked SA4 whether </w:t>
      </w:r>
      <w:r w:rsidR="00194EB1">
        <w:t xml:space="preserve">re-ordering needs to be maintained to upper layers. </w:t>
      </w:r>
      <w:r w:rsidR="005129C8">
        <w:t>On the re-</w:t>
      </w:r>
      <w:r w:rsidR="00FD4E51">
        <w:t>ordering</w:t>
      </w:r>
      <w:r w:rsidR="005129C8">
        <w:t xml:space="preserve">, SA4 response LS </w:t>
      </w:r>
      <w:r w:rsidR="00FD4E51">
        <w:fldChar w:fldCharType="begin"/>
      </w:r>
      <w:r w:rsidR="00FD4E51">
        <w:instrText xml:space="preserve"> REF _Ref127363546 \r \h </w:instrText>
      </w:r>
      <w:r w:rsidR="00FD4E51">
        <w:fldChar w:fldCharType="separate"/>
      </w:r>
      <w:r w:rsidR="007D64CC">
        <w:t>[10]</w:t>
      </w:r>
      <w:r w:rsidR="00FD4E51">
        <w:fldChar w:fldCharType="end"/>
      </w:r>
      <w:r w:rsidR="00FD4E51">
        <w:t xml:space="preserve"> </w:t>
      </w:r>
      <w:r w:rsidR="005129C8">
        <w:t>explains that this is not</w:t>
      </w:r>
      <w:r w:rsidR="00FD4E51">
        <w:t xml:space="preserve"> essential</w:t>
      </w:r>
      <w:r w:rsidR="00CE0E13">
        <w:t>ly needed:</w:t>
      </w:r>
    </w:p>
    <w:p w14:paraId="496A4C3F" w14:textId="5346B35B" w:rsidR="00E5722C" w:rsidRDefault="00E5722C">
      <w:pPr>
        <w:ind w:left="720"/>
        <w:jc w:val="both"/>
        <w:rPr>
          <w:i/>
          <w:iCs/>
        </w:rPr>
      </w:pPr>
      <w:r>
        <w:rPr>
          <w:i/>
          <w:iCs/>
        </w:rPr>
        <w:t>"</w:t>
      </w:r>
      <w:r w:rsidRPr="00E5722C">
        <w:t xml:space="preserve"> </w:t>
      </w:r>
      <w:r w:rsidRPr="001800A3">
        <w:rPr>
          <w:b/>
          <w:bCs/>
          <w:i/>
          <w:iCs/>
        </w:rPr>
        <w:t>In-sequence delivery is preferred</w:t>
      </w:r>
      <w:r w:rsidRPr="00E5722C">
        <w:rPr>
          <w:i/>
          <w:iCs/>
        </w:rPr>
        <w:t xml:space="preserve"> but not at the expense of introducing delay in delivery of packets to the RTP layer (</w:t>
      </w:r>
      <w:proofErr w:type="gramStart"/>
      <w:r w:rsidRPr="00E5722C">
        <w:rPr>
          <w:i/>
          <w:iCs/>
        </w:rPr>
        <w:t>i.e.</w:t>
      </w:r>
      <w:proofErr w:type="gramEnd"/>
      <w:r w:rsidRPr="00E5722C">
        <w:rPr>
          <w:i/>
          <w:iCs/>
        </w:rPr>
        <w:t xml:space="preserve"> latency that might be caused by the lower layers at the receiver side having to buffer and re-order packets before delivery to the RTP layer). </w:t>
      </w:r>
      <w:r w:rsidR="00884B8A" w:rsidRPr="00884B8A">
        <w:rPr>
          <w:i/>
          <w:iCs/>
        </w:rPr>
        <w:t xml:space="preserve">Some codecs can take advantage of packets being delivered as soon as they are received at the lower layers (even if out-of-order). The </w:t>
      </w:r>
      <w:r w:rsidR="00884B8A" w:rsidRPr="001800A3">
        <w:rPr>
          <w:b/>
          <w:bCs/>
          <w:i/>
          <w:iCs/>
        </w:rPr>
        <w:t>SRTP/RTP receiver can perform re-ordering</w:t>
      </w:r>
      <w:r w:rsidR="00884B8A" w:rsidRPr="00884B8A">
        <w:rPr>
          <w:i/>
          <w:iCs/>
        </w:rPr>
        <w:t xml:space="preserve"> if needed. </w:t>
      </w:r>
      <w:r>
        <w:rPr>
          <w:i/>
          <w:iCs/>
        </w:rPr>
        <w:t>“</w:t>
      </w:r>
    </w:p>
    <w:p w14:paraId="70B57990" w14:textId="62E4B267" w:rsidR="00CE0E13" w:rsidRPr="001800A3" w:rsidRDefault="00CE0E13" w:rsidP="001800A3">
      <w:pPr>
        <w:ind w:left="720"/>
        <w:jc w:val="both"/>
        <w:rPr>
          <w:i/>
          <w:iCs/>
        </w:rPr>
      </w:pPr>
      <w:r w:rsidRPr="001800A3">
        <w:rPr>
          <w:i/>
          <w:iCs/>
        </w:rPr>
        <w:t xml:space="preserve">" The RTP layer can handle (and potentially exploit) out-of-sequence reception of RTP packets, and some codecs even require it for good operations. Thus, “SA4 prefers that the </w:t>
      </w:r>
      <w:r w:rsidRPr="001800A3">
        <w:rPr>
          <w:b/>
          <w:bCs/>
          <w:i/>
          <w:iCs/>
        </w:rPr>
        <w:t xml:space="preserve">lower-layers on the receiver side </w:t>
      </w:r>
      <w:r w:rsidRPr="001800A3">
        <w:rPr>
          <w:b/>
          <w:bCs/>
          <w:i/>
          <w:iCs/>
          <w:u w:val="single"/>
        </w:rPr>
        <w:t>do not enforce</w:t>
      </w:r>
      <w:r w:rsidRPr="001800A3">
        <w:rPr>
          <w:b/>
          <w:bCs/>
          <w:i/>
          <w:iCs/>
        </w:rPr>
        <w:t xml:space="preserve"> in-sequence delivery</w:t>
      </w:r>
      <w:r w:rsidRPr="001800A3">
        <w:rPr>
          <w:i/>
          <w:iCs/>
        </w:rPr>
        <w:t xml:space="preserve"> to the RTP layer for PDU Sets received out-of-sequence”</w:t>
      </w:r>
    </w:p>
    <w:p w14:paraId="17FD2802" w14:textId="01CCBC42" w:rsidR="00D118F1" w:rsidRDefault="00FC36AF" w:rsidP="00EB410E">
      <w:pPr>
        <w:jc w:val="both"/>
      </w:pPr>
      <w:r>
        <w:t>RAN2 had an open</w:t>
      </w:r>
      <w:r w:rsidR="000519F0">
        <w:t xml:space="preserve"> question on whether</w:t>
      </w:r>
      <w:r w:rsidR="0043739A">
        <w:t xml:space="preserve"> re-ordering needs to be </w:t>
      </w:r>
      <w:r w:rsidR="00C328BB">
        <w:t>guarantee to upper layer</w:t>
      </w:r>
      <w:r w:rsidR="00D1378F">
        <w:t xml:space="preserve"> for</w:t>
      </w:r>
      <w:r w:rsidR="001B46ED">
        <w:t xml:space="preserve"> alternatives 111 and N1N</w:t>
      </w:r>
      <w:r w:rsidR="00F65539">
        <w:t>.</w:t>
      </w:r>
      <w:r w:rsidR="00E83AE2">
        <w:t xml:space="preserve"> </w:t>
      </w:r>
      <w:r w:rsidR="000519F0">
        <w:t>SA4 inputs explains that in-sequence deliver to upper layers is</w:t>
      </w:r>
      <w:r w:rsidR="00E83AE2">
        <w:t xml:space="preserve"> </w:t>
      </w:r>
      <w:r w:rsidR="000519F0">
        <w:t xml:space="preserve">preferable but </w:t>
      </w:r>
      <w:r w:rsidR="00E83AE2">
        <w:t xml:space="preserve">no </w:t>
      </w:r>
      <w:r w:rsidR="000519F0">
        <w:t xml:space="preserve">essential for all </w:t>
      </w:r>
      <w:r w:rsidR="00444361">
        <w:t xml:space="preserve">XR applications </w:t>
      </w:r>
      <w:proofErr w:type="gramStart"/>
      <w:r w:rsidR="00444361">
        <w:t>e.g.</w:t>
      </w:r>
      <w:proofErr w:type="gramEnd"/>
      <w:r w:rsidR="00444361">
        <w:t xml:space="preserve"> SRTP/RTP can perform re-ordering</w:t>
      </w:r>
      <w:r w:rsidR="00E83AE2">
        <w:t xml:space="preserve">. </w:t>
      </w:r>
    </w:p>
    <w:p w14:paraId="71173E32" w14:textId="265EDFA2" w:rsidR="00E83AE2" w:rsidRDefault="009539F0" w:rsidP="00E83AE2">
      <w:pPr>
        <w:pStyle w:val="observ"/>
        <w:ind w:left="360"/>
      </w:pPr>
      <w:bookmarkStart w:id="36" w:name="_Toc127463866"/>
      <w:bookmarkStart w:id="37" w:name="_Toc127464738"/>
      <w:r>
        <w:t>SA4 prefers</w:t>
      </w:r>
      <w:r w:rsidR="00982C4E">
        <w:t xml:space="preserve"> in sequence delivery to </w:t>
      </w:r>
      <w:r w:rsidR="008B4525">
        <w:t>u</w:t>
      </w:r>
      <w:r w:rsidR="00982C4E">
        <w:t>pper layers</w:t>
      </w:r>
      <w:r w:rsidR="00BE7AA7">
        <w:t xml:space="preserve"> although</w:t>
      </w:r>
      <w:r>
        <w:t xml:space="preserve"> lower layers on the receiver side do not</w:t>
      </w:r>
      <w:r w:rsidR="00BE7AA7">
        <w:t xml:space="preserve"> need to</w:t>
      </w:r>
      <w:r>
        <w:t xml:space="preserve"> enforce in-sequence delivery to </w:t>
      </w:r>
      <w:r w:rsidRPr="009539F0">
        <w:t>the RTP layer for PDU Sets received out-of-sequence</w:t>
      </w:r>
      <w:r>
        <w:t xml:space="preserve"> (as RPT can handle this and could even improve codec operations)</w:t>
      </w:r>
      <w:r w:rsidR="00E83AE2">
        <w:t>.</w:t>
      </w:r>
      <w:bookmarkEnd w:id="36"/>
      <w:bookmarkEnd w:id="37"/>
      <w:r w:rsidR="00E83AE2">
        <w:t xml:space="preserve"> </w:t>
      </w:r>
    </w:p>
    <w:p w14:paraId="4ED18DAD" w14:textId="3DEC81B7" w:rsidR="008A4DC0" w:rsidRDefault="008A4DC0" w:rsidP="008A4DC0">
      <w:pPr>
        <w:pStyle w:val="Proposal"/>
        <w:numPr>
          <w:ilvl w:val="0"/>
          <w:numId w:val="4"/>
        </w:numPr>
      </w:pPr>
      <w:bookmarkStart w:id="38" w:name="_Toc126622218"/>
      <w:bookmarkStart w:id="39" w:name="_Toc127463872"/>
      <w:bookmarkStart w:id="40" w:name="_Toc127464744"/>
      <w:r>
        <w:t xml:space="preserve">Conclusions on </w:t>
      </w:r>
      <w:r w:rsidRPr="00002B6F">
        <w:t>mapping alternatives</w:t>
      </w:r>
      <w:r w:rsidRPr="00DA2370">
        <w:t xml:space="preserve"> captured in TR 38.835</w:t>
      </w:r>
      <w:r>
        <w:t xml:space="preserve"> considering SA2 conclusions:</w:t>
      </w:r>
      <w:bookmarkEnd w:id="38"/>
      <w:bookmarkEnd w:id="39"/>
      <w:bookmarkEnd w:id="40"/>
    </w:p>
    <w:p w14:paraId="58350B99" w14:textId="2A17C244" w:rsidR="008A4DC0" w:rsidRDefault="008A4DC0" w:rsidP="008A4DC0">
      <w:pPr>
        <w:pStyle w:val="Proposal"/>
        <w:numPr>
          <w:ilvl w:val="1"/>
          <w:numId w:val="4"/>
        </w:numPr>
      </w:pPr>
      <w:bookmarkStart w:id="41" w:name="_Toc126622219"/>
      <w:bookmarkStart w:id="42" w:name="_Toc127463873"/>
      <w:bookmarkStart w:id="43" w:name="_Toc127464745"/>
      <w:r w:rsidRPr="00440C2F">
        <w:t>Alternative 111 and NN1 can only be enabled when PDU sets</w:t>
      </w:r>
      <w:r w:rsidR="002E7B68">
        <w:t xml:space="preserve"> of different importance</w:t>
      </w:r>
      <w:r w:rsidRPr="00440C2F">
        <w:t xml:space="preserve"> have different PDU Set QoS parameters (</w:t>
      </w:r>
      <w:proofErr w:type="gramStart"/>
      <w:r w:rsidRPr="00440C2F">
        <w:t>i.e.</w:t>
      </w:r>
      <w:proofErr w:type="gramEnd"/>
      <w:r w:rsidRPr="00440C2F">
        <w:t xml:space="preserve"> different value of PSER, PSDB or PSIHI).</w:t>
      </w:r>
      <w:bookmarkEnd w:id="41"/>
      <w:r w:rsidR="00494F06">
        <w:t xml:space="preserve"> </w:t>
      </w:r>
      <w:r w:rsidR="00494F06" w:rsidRPr="00494F06">
        <w:t>SA2 has not specified any PDU Set specific handling in Rel-18 where different QoS flows are used to map PDU set with different importance that also have different values of the PDU Set QoS parameters (</w:t>
      </w:r>
      <w:proofErr w:type="gramStart"/>
      <w:r w:rsidR="00494F06" w:rsidRPr="00494F06">
        <w:t>i.e.</w:t>
      </w:r>
      <w:proofErr w:type="gramEnd"/>
      <w:r w:rsidR="00494F06" w:rsidRPr="00494F06">
        <w:t xml:space="preserve"> legacy operation would apply on the handling of different QoS flows with different QoS requirements).</w:t>
      </w:r>
      <w:bookmarkEnd w:id="42"/>
      <w:bookmarkEnd w:id="43"/>
    </w:p>
    <w:p w14:paraId="060AE00D" w14:textId="54F79A9E" w:rsidR="008A4DC0" w:rsidRDefault="008A4DC0" w:rsidP="008A4DC0">
      <w:pPr>
        <w:pStyle w:val="Proposal"/>
        <w:numPr>
          <w:ilvl w:val="1"/>
          <w:numId w:val="4"/>
        </w:numPr>
      </w:pPr>
      <w:bookmarkStart w:id="44" w:name="_Toc126622221"/>
      <w:bookmarkStart w:id="45" w:name="_Toc127463874"/>
      <w:bookmarkStart w:id="46" w:name="_Toc127464746"/>
      <w:r w:rsidRPr="00440C2F">
        <w:t xml:space="preserve">Alternative N11 can only be enabled when </w:t>
      </w:r>
      <w:r w:rsidR="000E754C">
        <w:t xml:space="preserve">different </w:t>
      </w:r>
      <w:r w:rsidRPr="00440C2F">
        <w:t>PDU sets have the same PDU Set QoS parameters (</w:t>
      </w:r>
      <w:proofErr w:type="gramStart"/>
      <w:r w:rsidRPr="00440C2F">
        <w:t>i.e.</w:t>
      </w:r>
      <w:proofErr w:type="gramEnd"/>
      <w:r w:rsidRPr="00440C2F">
        <w:t xml:space="preserve"> same value of PSER, PSDB or PSIHI).</w:t>
      </w:r>
      <w:bookmarkEnd w:id="44"/>
      <w:r w:rsidR="00FC3957">
        <w:t xml:space="preserve"> </w:t>
      </w:r>
      <w:r w:rsidR="00FC3957" w:rsidRPr="001800A3">
        <w:t>SA2 has specified this new PDU set specific handling for Rel-18.</w:t>
      </w:r>
      <w:bookmarkEnd w:id="45"/>
      <w:bookmarkEnd w:id="46"/>
    </w:p>
    <w:p w14:paraId="3E6A189A" w14:textId="704ED7BD" w:rsidR="00494F06" w:rsidRPr="00440C2F" w:rsidRDefault="00494F06" w:rsidP="001800A3">
      <w:pPr>
        <w:pStyle w:val="Proposal"/>
        <w:numPr>
          <w:ilvl w:val="1"/>
          <w:numId w:val="4"/>
        </w:numPr>
      </w:pPr>
      <w:bookmarkStart w:id="47" w:name="_Toc127463875"/>
      <w:bookmarkStart w:id="48" w:name="_Toc127464747"/>
      <w:r>
        <w:t xml:space="preserve">In-sequence deliver to upper layers </w:t>
      </w:r>
      <w:r w:rsidR="002A35ED">
        <w:t xml:space="preserve">is </w:t>
      </w:r>
      <w:r>
        <w:t xml:space="preserve">preferable although it is not essential for some XR applications.  </w:t>
      </w:r>
      <w:r w:rsidR="006E21DE">
        <w:t xml:space="preserve">Legacy operation applies, </w:t>
      </w:r>
      <w:proofErr w:type="gramStart"/>
      <w:r w:rsidR="006E21DE">
        <w:t>i.e.</w:t>
      </w:r>
      <w:proofErr w:type="gramEnd"/>
      <w:r w:rsidR="006E21DE">
        <w:t xml:space="preserve"> </w:t>
      </w:r>
      <w:r w:rsidR="002A35ED">
        <w:t>RAN2</w:t>
      </w:r>
      <w:r w:rsidR="00705BB7">
        <w:t xml:space="preserve"> specification</w:t>
      </w:r>
      <w:r w:rsidR="002A35ED">
        <w:t xml:space="preserve"> </w:t>
      </w:r>
      <w:r w:rsidR="00705BB7">
        <w:t>should support in sequence delivery to upper layers while</w:t>
      </w:r>
      <w:r w:rsidR="002A35ED">
        <w:t xml:space="preserve"> mak</w:t>
      </w:r>
      <w:r w:rsidR="00705BB7">
        <w:t>ing</w:t>
      </w:r>
      <w:r w:rsidR="002A35ED">
        <w:t xml:space="preserve"> </w:t>
      </w:r>
      <w:r w:rsidR="00705BB7">
        <w:t>it</w:t>
      </w:r>
      <w:r w:rsidR="002A35ED">
        <w:t xml:space="preserve"> configurable from RAN side.</w:t>
      </w:r>
      <w:bookmarkEnd w:id="47"/>
      <w:bookmarkEnd w:id="48"/>
    </w:p>
    <w:p w14:paraId="6A4202AD" w14:textId="4BA9E379" w:rsidR="008A4DC0" w:rsidRDefault="002A0825" w:rsidP="000C646B">
      <w:pPr>
        <w:spacing w:after="120"/>
        <w:jc w:val="both"/>
      </w:pPr>
      <w:r>
        <w:t xml:space="preserve">For completion, the impact analysis from RAN side is provided for all alternatives </w:t>
      </w:r>
      <w:r w:rsidR="00A9117F">
        <w:t xml:space="preserve">and requirements in </w:t>
      </w:r>
      <w:r w:rsidR="00A9117F" w:rsidRPr="00094AD7">
        <w:fldChar w:fldCharType="begin"/>
      </w:r>
      <w:r w:rsidR="00A9117F" w:rsidRPr="00094AD7">
        <w:instrText xml:space="preserve"> REF _Ref117804309 \h  \* MERGEFORMAT </w:instrText>
      </w:r>
      <w:r w:rsidR="00A9117F" w:rsidRPr="00094AD7">
        <w:fldChar w:fldCharType="separate"/>
      </w:r>
      <w:r w:rsidR="007D64CC" w:rsidRPr="007D64CC">
        <w:t xml:space="preserve">Table </w:t>
      </w:r>
      <w:r w:rsidR="007D64CC" w:rsidRPr="007D64CC">
        <w:rPr>
          <w:noProof/>
        </w:rPr>
        <w:t>2</w:t>
      </w:r>
      <w:r w:rsidR="00A9117F" w:rsidRPr="00094AD7">
        <w:fldChar w:fldCharType="end"/>
      </w:r>
      <w:r w:rsidR="00A9117F">
        <w:t xml:space="preserve"> </w:t>
      </w:r>
      <w:r>
        <w:t>even though RAN2 excluded Alternative N1N</w:t>
      </w:r>
      <w:r w:rsidR="00267BA9">
        <w:t xml:space="preserve"> and RAN2 already agreed to enhance the discard mechanism considering XR </w:t>
      </w:r>
      <w:r w:rsidR="00891967">
        <w:t>related information</w:t>
      </w:r>
      <w:r w:rsidR="005C3620">
        <w:t>.</w:t>
      </w:r>
    </w:p>
    <w:p w14:paraId="7AFC4C03" w14:textId="77777777" w:rsidR="00C40FDE" w:rsidRDefault="00C40FDE" w:rsidP="00140A1B">
      <w:pPr>
        <w:spacing w:after="120"/>
        <w:jc w:val="both"/>
      </w:pPr>
    </w:p>
    <w:p w14:paraId="0E81AE79" w14:textId="6C0893AE" w:rsidR="00267BA9" w:rsidRPr="00D2509E" w:rsidRDefault="00267BA9" w:rsidP="00267BA9">
      <w:pPr>
        <w:pStyle w:val="Caption"/>
        <w:keepNext/>
        <w:spacing w:before="240" w:after="0"/>
        <w:jc w:val="center"/>
        <w:rPr>
          <w:i w:val="0"/>
          <w:iCs w:val="0"/>
          <w:color w:val="auto"/>
          <w:sz w:val="20"/>
          <w:szCs w:val="20"/>
        </w:rPr>
      </w:pPr>
      <w:bookmarkStart w:id="49" w:name="_Ref117804309"/>
      <w:r w:rsidRPr="00D2509E">
        <w:rPr>
          <w:b/>
          <w:bCs/>
          <w:i w:val="0"/>
          <w:iCs w:val="0"/>
          <w:color w:val="auto"/>
          <w:sz w:val="20"/>
          <w:szCs w:val="20"/>
        </w:rPr>
        <w:t xml:space="preserve">Table </w:t>
      </w:r>
      <w:r w:rsidRPr="00D2509E">
        <w:rPr>
          <w:b/>
          <w:bCs/>
          <w:i w:val="0"/>
          <w:iCs w:val="0"/>
          <w:color w:val="auto"/>
          <w:sz w:val="20"/>
          <w:szCs w:val="20"/>
        </w:rPr>
        <w:fldChar w:fldCharType="begin"/>
      </w:r>
      <w:r w:rsidRPr="00D2509E">
        <w:rPr>
          <w:b/>
          <w:bCs/>
          <w:i w:val="0"/>
          <w:iCs w:val="0"/>
          <w:color w:val="auto"/>
          <w:sz w:val="20"/>
          <w:szCs w:val="20"/>
        </w:rPr>
        <w:instrText xml:space="preserve"> SEQ Table \* ARABIC </w:instrText>
      </w:r>
      <w:r w:rsidRPr="00D2509E">
        <w:rPr>
          <w:b/>
          <w:bCs/>
          <w:i w:val="0"/>
          <w:iCs w:val="0"/>
          <w:color w:val="auto"/>
          <w:sz w:val="20"/>
          <w:szCs w:val="20"/>
        </w:rPr>
        <w:fldChar w:fldCharType="separate"/>
      </w:r>
      <w:r w:rsidR="007D64CC">
        <w:rPr>
          <w:b/>
          <w:bCs/>
          <w:i w:val="0"/>
          <w:iCs w:val="0"/>
          <w:noProof/>
          <w:color w:val="auto"/>
          <w:sz w:val="20"/>
          <w:szCs w:val="20"/>
        </w:rPr>
        <w:t>2</w:t>
      </w:r>
      <w:r w:rsidRPr="00D2509E">
        <w:rPr>
          <w:b/>
          <w:bCs/>
          <w:i w:val="0"/>
          <w:iCs w:val="0"/>
          <w:color w:val="auto"/>
          <w:sz w:val="20"/>
          <w:szCs w:val="20"/>
        </w:rPr>
        <w:fldChar w:fldCharType="end"/>
      </w:r>
      <w:bookmarkEnd w:id="49"/>
      <w:r w:rsidRPr="00D2509E">
        <w:rPr>
          <w:i w:val="0"/>
          <w:iCs w:val="0"/>
          <w:color w:val="auto"/>
          <w:sz w:val="20"/>
          <w:szCs w:val="20"/>
        </w:rPr>
        <w:t>. Impacts analysis from RAN side of each mapping alternative</w:t>
      </w:r>
    </w:p>
    <w:tbl>
      <w:tblPr>
        <w:tblStyle w:val="TableGrid"/>
        <w:tblW w:w="9949" w:type="dxa"/>
        <w:jc w:val="center"/>
        <w:tblLook w:val="04A0" w:firstRow="1" w:lastRow="0" w:firstColumn="1" w:lastColumn="0" w:noHBand="0" w:noVBand="1"/>
      </w:tblPr>
      <w:tblGrid>
        <w:gridCol w:w="1885"/>
        <w:gridCol w:w="2016"/>
        <w:gridCol w:w="2016"/>
        <w:gridCol w:w="2016"/>
        <w:gridCol w:w="2016"/>
      </w:tblGrid>
      <w:tr w:rsidR="00267BA9" w:rsidRPr="009162DA" w14:paraId="66F76501" w14:textId="77777777">
        <w:trPr>
          <w:jc w:val="center"/>
        </w:trPr>
        <w:tc>
          <w:tcPr>
            <w:tcW w:w="1885" w:type="dxa"/>
            <w:vMerge w:val="restart"/>
            <w:shd w:val="clear" w:color="auto" w:fill="A6A6A6" w:themeFill="background1" w:themeFillShade="A6"/>
            <w:vAlign w:val="center"/>
          </w:tcPr>
          <w:p w14:paraId="200F2210" w14:textId="77777777" w:rsidR="00267BA9" w:rsidRPr="009162DA" w:rsidRDefault="00267BA9">
            <w:pPr>
              <w:spacing w:after="0"/>
              <w:jc w:val="center"/>
              <w:rPr>
                <w:b/>
                <w:bCs/>
                <w:sz w:val="18"/>
                <w:szCs w:val="18"/>
              </w:rPr>
            </w:pPr>
            <w:r w:rsidRPr="009162DA">
              <w:rPr>
                <w:b/>
                <w:bCs/>
                <w:sz w:val="18"/>
                <w:szCs w:val="18"/>
              </w:rPr>
              <w:t>Points to consider from RAN evaluation point of view</w:t>
            </w:r>
          </w:p>
        </w:tc>
        <w:tc>
          <w:tcPr>
            <w:tcW w:w="8064" w:type="dxa"/>
            <w:gridSpan w:val="4"/>
            <w:shd w:val="clear" w:color="auto" w:fill="8EAADB" w:themeFill="accent1" w:themeFillTint="99"/>
            <w:vAlign w:val="center"/>
          </w:tcPr>
          <w:p w14:paraId="7F9A8BF0" w14:textId="77777777" w:rsidR="00267BA9" w:rsidRPr="009162DA" w:rsidRDefault="00267BA9">
            <w:pPr>
              <w:spacing w:after="0"/>
              <w:jc w:val="center"/>
              <w:rPr>
                <w:b/>
                <w:bCs/>
                <w:sz w:val="18"/>
                <w:szCs w:val="18"/>
              </w:rPr>
            </w:pPr>
            <w:r w:rsidRPr="009162DA">
              <w:rPr>
                <w:b/>
                <w:bCs/>
                <w:sz w:val="18"/>
                <w:szCs w:val="18"/>
              </w:rPr>
              <w:t>Alternatives</w:t>
            </w:r>
          </w:p>
        </w:tc>
      </w:tr>
      <w:tr w:rsidR="00267BA9" w:rsidRPr="009162DA" w14:paraId="39BAF716" w14:textId="77777777">
        <w:trPr>
          <w:jc w:val="center"/>
        </w:trPr>
        <w:tc>
          <w:tcPr>
            <w:tcW w:w="1885" w:type="dxa"/>
            <w:vMerge/>
            <w:shd w:val="clear" w:color="auto" w:fill="A6A6A6" w:themeFill="background1" w:themeFillShade="A6"/>
            <w:vAlign w:val="center"/>
          </w:tcPr>
          <w:p w14:paraId="3BEACA14" w14:textId="77777777" w:rsidR="00267BA9" w:rsidRPr="009162DA" w:rsidRDefault="00267BA9">
            <w:pPr>
              <w:spacing w:after="0"/>
              <w:jc w:val="center"/>
              <w:rPr>
                <w:b/>
                <w:bCs/>
                <w:sz w:val="18"/>
                <w:szCs w:val="18"/>
              </w:rPr>
            </w:pPr>
          </w:p>
        </w:tc>
        <w:tc>
          <w:tcPr>
            <w:tcW w:w="2016" w:type="dxa"/>
            <w:shd w:val="clear" w:color="auto" w:fill="D9E2F3" w:themeFill="accent1" w:themeFillTint="33"/>
            <w:vAlign w:val="center"/>
          </w:tcPr>
          <w:p w14:paraId="39573EA1" w14:textId="77777777" w:rsidR="00267BA9" w:rsidRPr="009162DA" w:rsidRDefault="00267BA9">
            <w:pPr>
              <w:spacing w:after="0"/>
              <w:jc w:val="center"/>
              <w:rPr>
                <w:b/>
                <w:bCs/>
                <w:sz w:val="18"/>
                <w:szCs w:val="18"/>
              </w:rPr>
            </w:pPr>
            <w:r w:rsidRPr="009162DA">
              <w:rPr>
                <w:b/>
                <w:bCs/>
                <w:sz w:val="18"/>
                <w:szCs w:val="18"/>
              </w:rPr>
              <w:t>111</w:t>
            </w:r>
          </w:p>
        </w:tc>
        <w:tc>
          <w:tcPr>
            <w:tcW w:w="2016" w:type="dxa"/>
            <w:shd w:val="clear" w:color="auto" w:fill="D9E2F3" w:themeFill="accent1" w:themeFillTint="33"/>
            <w:vAlign w:val="center"/>
          </w:tcPr>
          <w:p w14:paraId="630A6666" w14:textId="77777777" w:rsidR="00267BA9" w:rsidRPr="009162DA" w:rsidRDefault="00267BA9">
            <w:pPr>
              <w:spacing w:after="0"/>
              <w:jc w:val="center"/>
              <w:rPr>
                <w:b/>
                <w:bCs/>
                <w:sz w:val="18"/>
                <w:szCs w:val="18"/>
              </w:rPr>
            </w:pPr>
            <w:r w:rsidRPr="009162DA">
              <w:rPr>
                <w:b/>
                <w:bCs/>
                <w:sz w:val="18"/>
                <w:szCs w:val="18"/>
              </w:rPr>
              <w:t>NN1</w:t>
            </w:r>
          </w:p>
        </w:tc>
        <w:tc>
          <w:tcPr>
            <w:tcW w:w="2016" w:type="dxa"/>
            <w:shd w:val="clear" w:color="auto" w:fill="D9E2F3" w:themeFill="accent1" w:themeFillTint="33"/>
            <w:vAlign w:val="center"/>
          </w:tcPr>
          <w:p w14:paraId="210754F0" w14:textId="77777777" w:rsidR="00267BA9" w:rsidRPr="009162DA" w:rsidRDefault="00267BA9">
            <w:pPr>
              <w:spacing w:after="0"/>
              <w:jc w:val="center"/>
              <w:rPr>
                <w:b/>
                <w:bCs/>
                <w:sz w:val="18"/>
                <w:szCs w:val="18"/>
              </w:rPr>
            </w:pPr>
            <w:r w:rsidRPr="009162DA">
              <w:rPr>
                <w:b/>
                <w:bCs/>
                <w:sz w:val="18"/>
                <w:szCs w:val="18"/>
              </w:rPr>
              <w:t>N11</w:t>
            </w:r>
          </w:p>
        </w:tc>
        <w:tc>
          <w:tcPr>
            <w:tcW w:w="2016" w:type="dxa"/>
            <w:shd w:val="clear" w:color="auto" w:fill="D9E2F3" w:themeFill="accent1" w:themeFillTint="33"/>
          </w:tcPr>
          <w:p w14:paraId="315234A9" w14:textId="77777777" w:rsidR="00267BA9" w:rsidRPr="009162DA" w:rsidRDefault="00267BA9">
            <w:pPr>
              <w:spacing w:after="0"/>
              <w:jc w:val="center"/>
              <w:rPr>
                <w:b/>
                <w:bCs/>
                <w:sz w:val="18"/>
                <w:szCs w:val="18"/>
              </w:rPr>
            </w:pPr>
            <w:r w:rsidRPr="009162DA">
              <w:rPr>
                <w:b/>
                <w:bCs/>
                <w:sz w:val="18"/>
                <w:szCs w:val="18"/>
              </w:rPr>
              <w:t>N1N</w:t>
            </w:r>
          </w:p>
        </w:tc>
      </w:tr>
      <w:tr w:rsidR="00267BA9" w:rsidRPr="009162DA" w14:paraId="3440EB17" w14:textId="77777777" w:rsidTr="00DD2046">
        <w:trPr>
          <w:trHeight w:val="341"/>
          <w:jc w:val="center"/>
        </w:trPr>
        <w:tc>
          <w:tcPr>
            <w:tcW w:w="1885" w:type="dxa"/>
            <w:shd w:val="clear" w:color="auto" w:fill="D9D9D9" w:themeFill="background1" w:themeFillShade="D9"/>
          </w:tcPr>
          <w:p w14:paraId="54A5C99A" w14:textId="5AE8C5DE" w:rsidR="00267BA9" w:rsidRPr="009162DA" w:rsidRDefault="00267BA9">
            <w:pPr>
              <w:spacing w:after="0"/>
              <w:rPr>
                <w:b/>
                <w:bCs/>
                <w:sz w:val="18"/>
                <w:szCs w:val="18"/>
              </w:rPr>
            </w:pPr>
            <w:r>
              <w:rPr>
                <w:b/>
                <w:bCs/>
                <w:sz w:val="18"/>
                <w:szCs w:val="18"/>
              </w:rPr>
              <w:t>D</w:t>
            </w:r>
            <w:r w:rsidRPr="009162DA">
              <w:rPr>
                <w:b/>
                <w:bCs/>
                <w:sz w:val="18"/>
                <w:szCs w:val="18"/>
              </w:rPr>
              <w:t xml:space="preserve">iscard </w:t>
            </w:r>
            <w:r>
              <w:rPr>
                <w:b/>
                <w:bCs/>
                <w:sz w:val="18"/>
                <w:szCs w:val="18"/>
              </w:rPr>
              <w:t>enhancements</w:t>
            </w:r>
            <w:r w:rsidRPr="009162DA">
              <w:rPr>
                <w:b/>
                <w:bCs/>
                <w:sz w:val="18"/>
                <w:szCs w:val="18"/>
              </w:rPr>
              <w:t xml:space="preserve"> </w:t>
            </w:r>
          </w:p>
        </w:tc>
        <w:tc>
          <w:tcPr>
            <w:tcW w:w="2016" w:type="dxa"/>
            <w:shd w:val="clear" w:color="auto" w:fill="FFFFFF" w:themeFill="background1"/>
          </w:tcPr>
          <w:p w14:paraId="77340524"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c>
          <w:tcPr>
            <w:tcW w:w="2016" w:type="dxa"/>
            <w:shd w:val="clear" w:color="auto" w:fill="FFFFFF" w:themeFill="background1"/>
          </w:tcPr>
          <w:p w14:paraId="21B61B02"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FFF" w:themeFill="background1"/>
          </w:tcPr>
          <w:p w14:paraId="6236E8FA"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FFF" w:themeFill="background1"/>
          </w:tcPr>
          <w:p w14:paraId="6F94A312"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r>
      <w:tr w:rsidR="00267BA9" w:rsidRPr="009162DA" w14:paraId="4BA6017D" w14:textId="77777777" w:rsidTr="00E1431A">
        <w:trPr>
          <w:trHeight w:val="341"/>
          <w:jc w:val="center"/>
        </w:trPr>
        <w:tc>
          <w:tcPr>
            <w:tcW w:w="1885" w:type="dxa"/>
            <w:shd w:val="clear" w:color="auto" w:fill="FFD966" w:themeFill="accent4" w:themeFillTint="99"/>
          </w:tcPr>
          <w:p w14:paraId="3987AD71" w14:textId="221BB68C" w:rsidR="00267BA9" w:rsidRPr="009162DA" w:rsidRDefault="00267BA9">
            <w:pPr>
              <w:spacing w:after="0"/>
              <w:rPr>
                <w:b/>
                <w:bCs/>
                <w:sz w:val="18"/>
                <w:szCs w:val="18"/>
              </w:rPr>
            </w:pPr>
            <w:r>
              <w:rPr>
                <w:b/>
                <w:bCs/>
                <w:sz w:val="18"/>
                <w:szCs w:val="18"/>
              </w:rPr>
              <w:t xml:space="preserve">Delivery </w:t>
            </w:r>
            <w:r w:rsidR="003E7CA0">
              <w:rPr>
                <w:b/>
                <w:bCs/>
                <w:sz w:val="18"/>
                <w:szCs w:val="18"/>
              </w:rPr>
              <w:t>over air</w:t>
            </w:r>
            <w:r w:rsidR="00E1431A">
              <w:rPr>
                <w:b/>
                <w:bCs/>
                <w:sz w:val="18"/>
                <w:szCs w:val="18"/>
              </w:rPr>
              <w:t xml:space="preserve"> </w:t>
            </w:r>
            <w:r>
              <w:rPr>
                <w:b/>
                <w:bCs/>
                <w:sz w:val="18"/>
                <w:szCs w:val="18"/>
              </w:rPr>
              <w:t>enhancements</w:t>
            </w:r>
          </w:p>
        </w:tc>
        <w:tc>
          <w:tcPr>
            <w:tcW w:w="2016" w:type="dxa"/>
            <w:shd w:val="clear" w:color="auto" w:fill="FFF5D9"/>
          </w:tcPr>
          <w:p w14:paraId="2515AAF5"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c>
          <w:tcPr>
            <w:tcW w:w="2016" w:type="dxa"/>
            <w:shd w:val="clear" w:color="auto" w:fill="FFF5D9"/>
          </w:tcPr>
          <w:p w14:paraId="4B4C49DA"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5D9"/>
          </w:tcPr>
          <w:p w14:paraId="48BA09A9"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FFF5D9"/>
          </w:tcPr>
          <w:p w14:paraId="24116D97" w14:textId="77777777" w:rsidR="00267BA9" w:rsidRPr="002637BB" w:rsidRDefault="00267BA9">
            <w:pPr>
              <w:spacing w:after="0"/>
              <w:rPr>
                <w:color w:val="FF0000"/>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r>
      <w:tr w:rsidR="00267BA9" w:rsidRPr="009162DA" w14:paraId="3DD34619" w14:textId="77777777">
        <w:trPr>
          <w:trHeight w:val="341"/>
          <w:jc w:val="center"/>
        </w:trPr>
        <w:tc>
          <w:tcPr>
            <w:tcW w:w="1885" w:type="dxa"/>
            <w:shd w:val="clear" w:color="auto" w:fill="D9D9D9" w:themeFill="background1" w:themeFillShade="D9"/>
          </w:tcPr>
          <w:p w14:paraId="3A93E4C3" w14:textId="686D7A0F" w:rsidR="00267BA9" w:rsidRDefault="00267BA9">
            <w:pPr>
              <w:spacing w:after="0"/>
              <w:rPr>
                <w:b/>
                <w:bCs/>
                <w:sz w:val="18"/>
                <w:szCs w:val="18"/>
              </w:rPr>
            </w:pPr>
            <w:r>
              <w:rPr>
                <w:b/>
                <w:bCs/>
                <w:sz w:val="18"/>
                <w:szCs w:val="18"/>
              </w:rPr>
              <w:t xml:space="preserve">In-sequence delivery to upper layers </w:t>
            </w:r>
          </w:p>
        </w:tc>
        <w:tc>
          <w:tcPr>
            <w:tcW w:w="2016" w:type="dxa"/>
          </w:tcPr>
          <w:p w14:paraId="56BBEA33" w14:textId="107A9F26" w:rsidR="00267BA9" w:rsidRPr="002637BB" w:rsidRDefault="007C73A3">
            <w:pPr>
              <w:spacing w:after="0"/>
              <w:rPr>
                <w:sz w:val="18"/>
                <w:szCs w:val="18"/>
              </w:rPr>
            </w:pPr>
            <w:r w:rsidRPr="002637BB">
              <w:rPr>
                <w:color w:val="00B050"/>
                <w:sz w:val="18"/>
                <w:szCs w:val="18"/>
              </w:rPr>
              <w:t xml:space="preserve"> </w:t>
            </w:r>
            <w:r w:rsidR="000664B6">
              <w:rPr>
                <w:sz w:val="18"/>
                <w:szCs w:val="18"/>
              </w:rPr>
              <w:t>Requirement is</w:t>
            </w:r>
            <w:r w:rsidR="00665870">
              <w:rPr>
                <w:sz w:val="18"/>
                <w:szCs w:val="18"/>
              </w:rPr>
              <w:t xml:space="preserve"> not applicable as </w:t>
            </w:r>
            <w:r w:rsidR="000664B6">
              <w:rPr>
                <w:sz w:val="18"/>
                <w:szCs w:val="18"/>
              </w:rPr>
              <w:t>different DRB are treated independently (i.e., legacy operation)</w:t>
            </w:r>
          </w:p>
        </w:tc>
        <w:tc>
          <w:tcPr>
            <w:tcW w:w="2016" w:type="dxa"/>
          </w:tcPr>
          <w:p w14:paraId="02148CCF"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p>
        </w:tc>
        <w:tc>
          <w:tcPr>
            <w:tcW w:w="2016" w:type="dxa"/>
          </w:tcPr>
          <w:p w14:paraId="696A925A" w14:textId="77777777" w:rsidR="00267BA9" w:rsidRPr="002637BB" w:rsidRDefault="00267BA9">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p>
        </w:tc>
        <w:tc>
          <w:tcPr>
            <w:tcW w:w="2016" w:type="dxa"/>
          </w:tcPr>
          <w:p w14:paraId="387D6688" w14:textId="42D03673" w:rsidR="00267BA9" w:rsidRPr="002637BB" w:rsidRDefault="00E55257">
            <w:pPr>
              <w:spacing w:after="0"/>
              <w:rPr>
                <w:sz w:val="18"/>
                <w:szCs w:val="18"/>
              </w:rPr>
            </w:pPr>
            <w:r w:rsidRPr="001800A3">
              <w:rPr>
                <mc:AlternateContent>
                  <mc:Choice Requires="w16se"/>
                  <mc:Fallback>
                    <w:rFonts w:ascii="Segoe UI Emoji" w:eastAsia="Segoe UI Emoji" w:hAnsi="Segoe UI Emoji" w:cs="Segoe UI Emoji"/>
                  </mc:Fallback>
                </mc:AlternateContent>
                <w:color w:val="ED7D31" w:themeColor="accent2"/>
                <w:sz w:val="16"/>
                <w:szCs w:val="16"/>
              </w:rPr>
              <mc:AlternateContent>
                <mc:Choice Requires="w16se">
                  <w16se:symEx w16se:font="Segoe UI Emoji" w16se:char="1F610"/>
                </mc:Choice>
                <mc:Fallback>
                  <w:t>😐</w:t>
                </mc:Fallback>
              </mc:AlternateContent>
            </w:r>
            <w:r w:rsidR="00267BA9" w:rsidRPr="002637BB">
              <w:rPr>
                <w:color w:val="FF0000"/>
                <w:sz w:val="16"/>
                <w:szCs w:val="16"/>
              </w:rPr>
              <w:t xml:space="preserve"> </w:t>
            </w:r>
            <w:r w:rsidR="00267BA9" w:rsidRPr="002637BB">
              <w:rPr>
                <w:sz w:val="18"/>
                <w:szCs w:val="18"/>
              </w:rPr>
              <w:t>New re-ordering across different DRBs is required</w:t>
            </w:r>
            <w:r>
              <w:rPr>
                <w:sz w:val="18"/>
                <w:szCs w:val="18"/>
              </w:rPr>
              <w:t xml:space="preserve">, however this </w:t>
            </w:r>
            <w:r w:rsidR="00AB163E">
              <w:rPr>
                <w:sz w:val="18"/>
                <w:szCs w:val="18"/>
              </w:rPr>
              <w:t>is</w:t>
            </w:r>
            <w:r>
              <w:rPr>
                <w:sz w:val="18"/>
                <w:szCs w:val="18"/>
              </w:rPr>
              <w:t xml:space="preserve"> </w:t>
            </w:r>
            <w:r w:rsidR="00AB163E">
              <w:rPr>
                <w:sz w:val="18"/>
                <w:szCs w:val="18"/>
              </w:rPr>
              <w:t>not required for RTP (as indicated by</w:t>
            </w:r>
            <w:r>
              <w:rPr>
                <w:sz w:val="18"/>
                <w:szCs w:val="18"/>
              </w:rPr>
              <w:t xml:space="preserve"> SA4)</w:t>
            </w:r>
          </w:p>
        </w:tc>
      </w:tr>
    </w:tbl>
    <w:p w14:paraId="6D350CFD" w14:textId="77777777" w:rsidR="00267BA9" w:rsidRPr="006773F5" w:rsidRDefault="00267BA9" w:rsidP="00267BA9">
      <w:pPr>
        <w:spacing w:after="0"/>
        <w:ind w:left="720"/>
        <w:jc w:val="both"/>
        <w:rPr>
          <w:i/>
          <w:iCs/>
        </w:rPr>
      </w:pPr>
      <w:r w:rsidRPr="006773F5">
        <w:rPr>
          <w:i/>
          <w:iCs/>
          <w:sz w:val="18"/>
          <w:szCs w:val="18"/>
        </w:rPr>
        <w:t>(*) Some changes might be required if new solutions/enhancements are defined in Rel-18 XR on those areas</w:t>
      </w:r>
    </w:p>
    <w:p w14:paraId="274032EF" w14:textId="77777777" w:rsidR="00267BA9" w:rsidRDefault="00267BA9" w:rsidP="00140A1B">
      <w:pPr>
        <w:spacing w:after="0"/>
        <w:jc w:val="both"/>
      </w:pPr>
    </w:p>
    <w:p w14:paraId="2260101F" w14:textId="42101D9E" w:rsidR="005E2376" w:rsidRDefault="00F67727" w:rsidP="000D6AF5">
      <w:pPr>
        <w:spacing w:after="60"/>
        <w:jc w:val="both"/>
      </w:pPr>
      <w:r>
        <w:t>From the</w:t>
      </w:r>
      <w:r w:rsidR="000D6AF5">
        <w:t xml:space="preserve"> analysis of </w:t>
      </w:r>
      <w:r w:rsidR="007D1ABD" w:rsidRPr="00094AD7">
        <w:fldChar w:fldCharType="begin"/>
      </w:r>
      <w:r w:rsidR="007D1ABD" w:rsidRPr="00094AD7">
        <w:instrText xml:space="preserve"> REF _Ref117804309 \h  \* MERGEFORMAT </w:instrText>
      </w:r>
      <w:r w:rsidR="007D1ABD" w:rsidRPr="00094AD7">
        <w:fldChar w:fldCharType="separate"/>
      </w:r>
      <w:r w:rsidR="007D64CC" w:rsidRPr="007D64CC">
        <w:t xml:space="preserve">Table </w:t>
      </w:r>
      <w:r w:rsidR="007D64CC" w:rsidRPr="007D64CC">
        <w:rPr>
          <w:noProof/>
        </w:rPr>
        <w:t>2</w:t>
      </w:r>
      <w:r w:rsidR="007D1ABD" w:rsidRPr="00094AD7">
        <w:fldChar w:fldCharType="end"/>
      </w:r>
      <w:r>
        <w:t>, it is important to highlight that a</w:t>
      </w:r>
      <w:r w:rsidR="007D1ABD">
        <w:t xml:space="preserve">lternatives NN1 and N11 would </w:t>
      </w:r>
      <w:r w:rsidR="00362CB7">
        <w:t xml:space="preserve">require some level of changes to </w:t>
      </w:r>
      <w:r w:rsidR="00723477">
        <w:t xml:space="preserve">provide RAN enhancements on discard or deliver over the air that allows differentiated handling based on the PDU set importance and </w:t>
      </w:r>
      <w:r w:rsidR="005E2376">
        <w:t>other PDU set related parameters (e.g. PSDB, PSER).</w:t>
      </w:r>
      <w:r>
        <w:t xml:space="preserve"> </w:t>
      </w:r>
    </w:p>
    <w:p w14:paraId="20E25810" w14:textId="36C56109" w:rsidR="000D6AF5" w:rsidRDefault="00325F03" w:rsidP="000D6AF5">
      <w:pPr>
        <w:pStyle w:val="observ"/>
        <w:ind w:left="360"/>
      </w:pPr>
      <w:bookmarkStart w:id="50" w:name="_Toc117807605"/>
      <w:bookmarkStart w:id="51" w:name="_Toc117856084"/>
      <w:bookmarkStart w:id="52" w:name="_Toc118109990"/>
      <w:bookmarkStart w:id="53" w:name="_Toc118363077"/>
      <w:bookmarkStart w:id="54" w:name="_Toc118403174"/>
      <w:bookmarkStart w:id="55" w:name="_Toc126622213"/>
      <w:bookmarkStart w:id="56" w:name="_Toc127463867"/>
      <w:bookmarkStart w:id="57" w:name="_Toc114954069"/>
      <w:bookmarkStart w:id="58" w:name="_Toc115081454"/>
      <w:bookmarkStart w:id="59" w:name="_Toc115172273"/>
      <w:bookmarkStart w:id="60" w:name="_Toc115358270"/>
      <w:bookmarkStart w:id="61" w:name="_Toc115381163"/>
      <w:bookmarkStart w:id="62" w:name="_Toc115381232"/>
      <w:bookmarkStart w:id="63" w:name="_Toc115387666"/>
      <w:bookmarkStart w:id="64" w:name="_Toc127464739"/>
      <w:r>
        <w:t>Differentiated handling over the air of different PDU set importance can be provided: with</w:t>
      </w:r>
      <w:r w:rsidR="00E34F13">
        <w:t>out</w:t>
      </w:r>
      <w:r>
        <w:t xml:space="preserve"> impact for alternative 111 and N1N and with some impact for alternative NN1 and N11</w:t>
      </w:r>
      <w:r w:rsidR="000D6AF5">
        <w:t>.</w:t>
      </w:r>
      <w:bookmarkEnd w:id="50"/>
      <w:bookmarkEnd w:id="51"/>
      <w:bookmarkEnd w:id="52"/>
      <w:bookmarkEnd w:id="53"/>
      <w:bookmarkEnd w:id="54"/>
      <w:r>
        <w:t xml:space="preserve"> </w:t>
      </w:r>
      <w:r w:rsidR="00193FA9">
        <w:t>A</w:t>
      </w:r>
      <w:r>
        <w:t>lternative 111 and NN1 ha</w:t>
      </w:r>
      <w:r w:rsidR="00E02AA3">
        <w:t>ve</w:t>
      </w:r>
      <w:r>
        <w:t xml:space="preserve"> a limited scope in which </w:t>
      </w:r>
      <w:r w:rsidR="3EE60CF2">
        <w:t xml:space="preserve">it </w:t>
      </w:r>
      <w:r>
        <w:t>is applicable (</w:t>
      </w:r>
      <w:proofErr w:type="gramStart"/>
      <w:r>
        <w:t>i.e.</w:t>
      </w:r>
      <w:proofErr w:type="gramEnd"/>
      <w:r>
        <w:t xml:space="preserve"> the different PDU set importance need to have different PDU set QoS parameters) and </w:t>
      </w:r>
      <w:r w:rsidR="005914A6">
        <w:t xml:space="preserve">it </w:t>
      </w:r>
      <w:r w:rsidR="00220D72">
        <w:t>seem</w:t>
      </w:r>
      <w:r w:rsidR="00220D72" w:rsidRPr="00220D72">
        <w:t xml:space="preserve"> unlikely </w:t>
      </w:r>
      <w:r w:rsidR="005914A6">
        <w:t xml:space="preserve">their </w:t>
      </w:r>
      <w:r w:rsidR="00220D72" w:rsidRPr="00220D72">
        <w:t>support</w:t>
      </w:r>
      <w:r w:rsidR="005914A6">
        <w:t xml:space="preserve"> specific to XR</w:t>
      </w:r>
      <w:r w:rsidR="00220D72" w:rsidRPr="00220D72">
        <w:t xml:space="preserve"> from CN </w:t>
      </w:r>
      <w:proofErr w:type="spellStart"/>
      <w:r w:rsidR="00220D72" w:rsidRPr="00220D72">
        <w:t>PoV</w:t>
      </w:r>
      <w:proofErr w:type="spellEnd"/>
      <w:r w:rsidR="00220D72" w:rsidRPr="00220D72">
        <w:t xml:space="preserve"> in Rel-18</w:t>
      </w:r>
      <w:r w:rsidR="00220D72">
        <w:t>. A</w:t>
      </w:r>
      <w:r>
        <w:t>lternative N1N was previously excluded by RAN2</w:t>
      </w:r>
      <w:bookmarkEnd w:id="55"/>
      <w:r w:rsidR="005D5F15">
        <w:t>.</w:t>
      </w:r>
      <w:bookmarkEnd w:id="56"/>
      <w:bookmarkEnd w:id="64"/>
    </w:p>
    <w:bookmarkEnd w:id="57"/>
    <w:bookmarkEnd w:id="58"/>
    <w:bookmarkEnd w:id="59"/>
    <w:bookmarkEnd w:id="60"/>
    <w:bookmarkEnd w:id="61"/>
    <w:bookmarkEnd w:id="62"/>
    <w:bookmarkEnd w:id="63"/>
    <w:p w14:paraId="26592D8A" w14:textId="74745A57" w:rsidR="000D6AF5" w:rsidRPr="00A517B5" w:rsidRDefault="001731D8" w:rsidP="000D6AF5">
      <w:pPr>
        <w:jc w:val="both"/>
      </w:pPr>
      <w:r>
        <w:t>O</w:t>
      </w:r>
      <w:r w:rsidR="000D6AF5">
        <w:t xml:space="preserve">n summary, </w:t>
      </w:r>
      <w:r w:rsidR="006D5F50">
        <w:t>alternative N11</w:t>
      </w:r>
      <w:r w:rsidR="00F30717">
        <w:t xml:space="preserve"> </w:t>
      </w:r>
      <w:r w:rsidR="006D5F50">
        <w:t>seems to be the one</w:t>
      </w:r>
      <w:r w:rsidR="000D6AF5">
        <w:t xml:space="preserve"> for RAN2 to </w:t>
      </w:r>
      <w:r w:rsidR="006D5F50">
        <w:t>continue its</w:t>
      </w:r>
      <w:r w:rsidR="000D6AF5">
        <w:t xml:space="preserve"> evaluation</w:t>
      </w:r>
      <w:r w:rsidR="00F30717">
        <w:t>.</w:t>
      </w:r>
    </w:p>
    <w:p w14:paraId="1B5CB4EF" w14:textId="5C57F616" w:rsidR="00EE769C" w:rsidRDefault="005D5F15">
      <w:pPr>
        <w:pStyle w:val="Proposal"/>
        <w:numPr>
          <w:ilvl w:val="0"/>
          <w:numId w:val="4"/>
        </w:numPr>
      </w:pPr>
      <w:bookmarkStart w:id="65" w:name="_Ref126621786"/>
      <w:bookmarkStart w:id="66" w:name="_Toc126622222"/>
      <w:bookmarkStart w:id="67" w:name="_Toc127463876"/>
      <w:bookmarkStart w:id="68" w:name="_Toc127464748"/>
      <w:r>
        <w:t>A</w:t>
      </w:r>
      <w:r w:rsidR="00325F03">
        <w:t xml:space="preserve">lternative N11 </w:t>
      </w:r>
      <w:r w:rsidR="00FD5F00">
        <w:t>is</w:t>
      </w:r>
      <w:r w:rsidR="00325F03">
        <w:t xml:space="preserve"> </w:t>
      </w:r>
      <w:r w:rsidR="007E4E0A">
        <w:t>use</w:t>
      </w:r>
      <w:r w:rsidR="00FD5F00">
        <w:t>d</w:t>
      </w:r>
      <w:r w:rsidR="00F04BAB">
        <w:t xml:space="preserve"> by RAN2 to continue discussion on</w:t>
      </w:r>
      <w:r>
        <w:t xml:space="preserve"> Rel-18 XR enhancements and if </w:t>
      </w:r>
      <w:r>
        <w:fldChar w:fldCharType="begin"/>
      </w:r>
      <w:r>
        <w:instrText xml:space="preserve"> REF _Ref126621182 \r \h </w:instrText>
      </w:r>
      <w:r>
        <w:fldChar w:fldCharType="separate"/>
      </w:r>
      <w:r w:rsidR="007D64CC">
        <w:t>Proposal 3</w:t>
      </w:r>
      <w:r>
        <w:fldChar w:fldCharType="end"/>
      </w:r>
      <w:r>
        <w:t xml:space="preserve"> is agreed, </w:t>
      </w:r>
      <w:r w:rsidR="007E4E0A">
        <w:t xml:space="preserve">to </w:t>
      </w:r>
      <w:r w:rsidR="00AE5FE9">
        <w:t>also</w:t>
      </w:r>
      <w:r w:rsidR="007E4E0A">
        <w:t xml:space="preserve"> discuss how to provide differentiated handling over the </w:t>
      </w:r>
      <w:r w:rsidR="00D95109">
        <w:t>air</w:t>
      </w:r>
      <w:r w:rsidR="007E4E0A">
        <w:t xml:space="preserve"> interface</w:t>
      </w:r>
      <w:r w:rsidR="00CF70CA">
        <w:t xml:space="preserve"> for this Alternative N11</w:t>
      </w:r>
      <w:r w:rsidR="00325F03">
        <w:t>.</w:t>
      </w:r>
      <w:bookmarkEnd w:id="65"/>
      <w:bookmarkEnd w:id="66"/>
      <w:bookmarkEnd w:id="67"/>
      <w:bookmarkEnd w:id="68"/>
      <w:r w:rsidR="00325F03">
        <w:t xml:space="preserve"> </w:t>
      </w:r>
    </w:p>
    <w:p w14:paraId="2F8B6392" w14:textId="47EE02EE" w:rsidR="005113C8" w:rsidRDefault="00D95109" w:rsidP="005113C8">
      <w:pPr>
        <w:jc w:val="both"/>
      </w:pPr>
      <w:r>
        <w:t>To provide differentiated handling over the air interface</w:t>
      </w:r>
      <w:r w:rsidR="00381EB5">
        <w:t xml:space="preserve"> with alternative N11 (</w:t>
      </w:r>
      <w:proofErr w:type="gramStart"/>
      <w:r w:rsidR="00381EB5">
        <w:t>i.e.</w:t>
      </w:r>
      <w:proofErr w:type="gramEnd"/>
      <w:r w:rsidR="00381EB5">
        <w:t xml:space="preserve"> N PDU sets of different importance are mapped into one QoS flow which is also mapped to one DRB), </w:t>
      </w:r>
      <w:r w:rsidR="003B3EC5">
        <w:t xml:space="preserve">the usage of </w:t>
      </w:r>
      <w:r w:rsidR="00A60E53">
        <w:t>multiple/different logical channels</w:t>
      </w:r>
      <w:r w:rsidR="003B3EC5">
        <w:t xml:space="preserve"> seems necessary.</w:t>
      </w:r>
      <w:r w:rsidR="00C762A6">
        <w:t xml:space="preserve"> Therefore</w:t>
      </w:r>
      <w:r w:rsidR="00D0309E">
        <w:t>,</w:t>
      </w:r>
      <w:r w:rsidR="00C762A6">
        <w:t xml:space="preserve"> a </w:t>
      </w:r>
      <w:r w:rsidR="005113C8">
        <w:t xml:space="preserve">single DRB can be mapped to multiple RLC bearers to enable differentiated </w:t>
      </w:r>
      <w:proofErr w:type="gramStart"/>
      <w:r w:rsidR="005113C8">
        <w:t>handling;</w:t>
      </w:r>
      <w:proofErr w:type="gramEnd"/>
      <w:r w:rsidR="005113C8">
        <w:t xml:space="preserve"> i.e., using multiple logical channels for a single DRB to provide differentiated handling for the different packets of the DRB/QoS flow. It can be assumed that there is at least one RLC UM bearer for low latency XR or low reliability traffic, and other RLC bearer(s) which could have acknowledged or unacknowledged mode. </w:t>
      </w:r>
      <w:r w:rsidR="005113C8" w:rsidRPr="002645FB">
        <w:fldChar w:fldCharType="begin"/>
      </w:r>
      <w:r w:rsidR="005113C8" w:rsidRPr="002645FB">
        <w:instrText xml:space="preserve"> REF _Ref110436334 \h </w:instrText>
      </w:r>
      <w:r w:rsidR="005113C8">
        <w:instrText xml:space="preserve"> \* MERGEFORMAT </w:instrText>
      </w:r>
      <w:r w:rsidR="005113C8" w:rsidRPr="002645FB">
        <w:fldChar w:fldCharType="separate"/>
      </w:r>
      <w:r w:rsidR="007D64CC" w:rsidRPr="005D2732">
        <w:t xml:space="preserve">Figure </w:t>
      </w:r>
      <w:r w:rsidR="007D64CC">
        <w:rPr>
          <w:noProof/>
        </w:rPr>
        <w:t>1</w:t>
      </w:r>
      <w:r w:rsidR="005113C8" w:rsidRPr="002645FB">
        <w:fldChar w:fldCharType="end"/>
      </w:r>
      <w:r w:rsidR="005113C8">
        <w:t xml:space="preserve"> below shows that there could be N RLC UM bearer(s) and M RLC AM bearer(s) as required with N ≥1, M ≥0.</w:t>
      </w:r>
    </w:p>
    <w:p w14:paraId="11779688" w14:textId="77777777" w:rsidR="005113C8" w:rsidRDefault="005113C8" w:rsidP="00140A1B">
      <w:pPr>
        <w:keepNext/>
        <w:spacing w:after="0"/>
        <w:jc w:val="center"/>
      </w:pPr>
      <w:r>
        <w:object w:dxaOrig="5172" w:dyaOrig="5221" w14:anchorId="42EF9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25pt;height:150.65pt" o:ole="">
            <v:imagedata r:id="rId9" o:title=""/>
          </v:shape>
          <o:OLEObject Type="Embed" ProgID="Visio.Drawing.15" ShapeID="_x0000_i1025" DrawAspect="Content" ObjectID="_1738077480" r:id="rId10"/>
        </w:object>
      </w:r>
    </w:p>
    <w:p w14:paraId="33D6A59D" w14:textId="0C4523CB" w:rsidR="005113C8" w:rsidRPr="005D2732" w:rsidRDefault="005113C8" w:rsidP="005113C8">
      <w:pPr>
        <w:pStyle w:val="Caption"/>
        <w:jc w:val="center"/>
      </w:pPr>
      <w:bookmarkStart w:id="69" w:name="_Ref110436334"/>
      <w:r w:rsidRPr="005D2732">
        <w:t xml:space="preserve">Figure </w:t>
      </w:r>
      <w:r w:rsidRPr="005D2732">
        <w:fldChar w:fldCharType="begin"/>
      </w:r>
      <w:r w:rsidRPr="005D2732">
        <w:instrText>SEQ Figure \* ARABIC</w:instrText>
      </w:r>
      <w:r w:rsidRPr="005D2732">
        <w:fldChar w:fldCharType="separate"/>
      </w:r>
      <w:r w:rsidR="007D64CC">
        <w:rPr>
          <w:noProof/>
        </w:rPr>
        <w:t>1</w:t>
      </w:r>
      <w:r w:rsidRPr="005D2732">
        <w:fldChar w:fldCharType="end"/>
      </w:r>
      <w:bookmarkEnd w:id="69"/>
      <w:r w:rsidRPr="005D2732">
        <w:t xml:space="preserve">: Multiple RLC bearers for differentiated handling using a single DRB approach </w:t>
      </w:r>
    </w:p>
    <w:p w14:paraId="4C9C5971" w14:textId="77777777" w:rsidR="005113C8" w:rsidRDefault="005113C8" w:rsidP="005113C8">
      <w:pPr>
        <w:jc w:val="both"/>
      </w:pPr>
      <w:r>
        <w:t xml:space="preserve">In summary, </w:t>
      </w:r>
      <w:r w:rsidRPr="00474CB0">
        <w:rPr>
          <w:rFonts w:hint="eastAsia"/>
        </w:rPr>
        <w:t xml:space="preserve">a single PDCP entity could be mapped to </w:t>
      </w:r>
      <w:r>
        <w:t>multiple</w:t>
      </w:r>
      <w:r w:rsidRPr="00474CB0">
        <w:rPr>
          <w:rFonts w:hint="eastAsia"/>
        </w:rPr>
        <w:t xml:space="preserve"> RLC AM </w:t>
      </w:r>
      <w:r>
        <w:t xml:space="preserve">and </w:t>
      </w:r>
      <w:r w:rsidRPr="00474CB0">
        <w:rPr>
          <w:rFonts w:hint="eastAsia"/>
        </w:rPr>
        <w:t xml:space="preserve">UM </w:t>
      </w:r>
      <w:r>
        <w:t>bearers</w:t>
      </w:r>
      <w:r w:rsidRPr="00474CB0">
        <w:rPr>
          <w:rFonts w:hint="eastAsia"/>
        </w:rPr>
        <w:t xml:space="preserve"> to support different priorities for the packets of the same DRB</w:t>
      </w:r>
      <w:r>
        <w:t>.</w:t>
      </w:r>
    </w:p>
    <w:p w14:paraId="252022FD" w14:textId="76C023CE" w:rsidR="005113C8" w:rsidRDefault="00C762A6" w:rsidP="005113C8">
      <w:pPr>
        <w:pStyle w:val="Proposal"/>
        <w:numPr>
          <w:ilvl w:val="0"/>
          <w:numId w:val="4"/>
        </w:numPr>
      </w:pPr>
      <w:bookmarkStart w:id="70" w:name="_Toc114962352"/>
      <w:bookmarkStart w:id="71" w:name="_Toc115035363"/>
      <w:bookmarkStart w:id="72" w:name="_Toc115082329"/>
      <w:bookmarkStart w:id="73" w:name="_Toc115172786"/>
      <w:bookmarkStart w:id="74" w:name="_Toc115172885"/>
      <w:bookmarkStart w:id="75" w:name="_Toc115358496"/>
      <w:bookmarkStart w:id="76" w:name="_Toc115381482"/>
      <w:bookmarkStart w:id="77" w:name="_Toc115387788"/>
      <w:bookmarkStart w:id="78" w:name="_Toc115387941"/>
      <w:bookmarkStart w:id="79" w:name="_Toc118211323"/>
      <w:bookmarkStart w:id="80" w:name="_Toc118211363"/>
      <w:bookmarkStart w:id="81" w:name="_Toc118211742"/>
      <w:bookmarkStart w:id="82" w:name="_Toc118404192"/>
      <w:bookmarkStart w:id="83" w:name="_Toc118404226"/>
      <w:bookmarkStart w:id="84" w:name="_Toc126622223"/>
      <w:bookmarkStart w:id="85" w:name="_Toc127463877"/>
      <w:bookmarkStart w:id="86" w:name="_Toc109982708"/>
      <w:bookmarkStart w:id="87" w:name="_Toc110029204"/>
      <w:bookmarkStart w:id="88" w:name="_Toc110029593"/>
      <w:bookmarkStart w:id="89" w:name="_Toc110199938"/>
      <w:bookmarkStart w:id="90" w:name="_Toc110199963"/>
      <w:bookmarkStart w:id="91" w:name="_Toc110257658"/>
      <w:bookmarkStart w:id="92" w:name="_Toc110257906"/>
      <w:bookmarkStart w:id="93" w:name="_Toc110262545"/>
      <w:bookmarkStart w:id="94" w:name="_Toc110336961"/>
      <w:bookmarkStart w:id="95" w:name="_Toc110337051"/>
      <w:bookmarkStart w:id="96" w:name="_Toc110342152"/>
      <w:bookmarkStart w:id="97" w:name="_Toc110363196"/>
      <w:bookmarkStart w:id="98" w:name="_Toc110401413"/>
      <w:bookmarkStart w:id="99" w:name="_Toc110424395"/>
      <w:bookmarkStart w:id="100" w:name="_Toc110438154"/>
      <w:bookmarkStart w:id="101" w:name="_Toc110438313"/>
      <w:bookmarkStart w:id="102" w:name="_Toc127464749"/>
      <w:r>
        <w:t xml:space="preserve">If </w:t>
      </w:r>
      <w:r>
        <w:fldChar w:fldCharType="begin"/>
      </w:r>
      <w:r>
        <w:instrText xml:space="preserve"> REF _Ref126621786 \r \h </w:instrText>
      </w:r>
      <w:r>
        <w:fldChar w:fldCharType="separate"/>
      </w:r>
      <w:r w:rsidR="007D64CC">
        <w:t>Proposal 5</w:t>
      </w:r>
      <w:r>
        <w:fldChar w:fldCharType="end"/>
      </w:r>
      <w:r>
        <w:t xml:space="preserve"> is agreed, a</w:t>
      </w:r>
      <w:r w:rsidR="005113C8">
        <w:t xml:space="preserve"> single PDCP entity is mapped to multiple RLC AM bearers and/or multiple RLC UM bearers as required to support different </w:t>
      </w:r>
      <w:r w:rsidR="00D0309E">
        <w:t>handling of the PDUs with different PDU set importance</w:t>
      </w:r>
      <w:r w:rsidR="005113C8">
        <w: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102"/>
      <w:r w:rsidR="005113C8">
        <w:t xml:space="preserve">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CEAFCB4" w14:textId="7A83CDFF" w:rsidR="005113C8" w:rsidRDefault="005113C8" w:rsidP="005113C8">
      <w:pPr>
        <w:jc w:val="both"/>
      </w:pPr>
      <w:r>
        <w:t xml:space="preserve">Based on the XR data characteristics, a PDCP PDU can be sent to the associated RLC bearer(s) either switching among the RLC bearers (based on the </w:t>
      </w:r>
      <w:r w:rsidR="00981539">
        <w:t xml:space="preserve">importance </w:t>
      </w:r>
      <w:r>
        <w:t>requirement), and/or duplicated over multiple RLC bearers (based on reliability requirement). These two mechanisms for the XR differentiated packet handling of the PDCP PDUs for the single DRB case are discussed in some detail as follows.</w:t>
      </w:r>
    </w:p>
    <w:p w14:paraId="64114A0F" w14:textId="77777777" w:rsidR="00C40FDE" w:rsidRDefault="00C40FDE" w:rsidP="005113C8">
      <w:pPr>
        <w:jc w:val="both"/>
      </w:pPr>
    </w:p>
    <w:p w14:paraId="3DED7974" w14:textId="77777777" w:rsidR="005113C8" w:rsidRDefault="005113C8" w:rsidP="007D64CC">
      <w:pPr>
        <w:pStyle w:val="Heading3"/>
      </w:pPr>
      <w:bookmarkStart w:id="103" w:name="_Toc110199937"/>
      <w:bookmarkStart w:id="104" w:name="_Toc110199962"/>
      <w:bookmarkStart w:id="105" w:name="_Toc110342151"/>
      <w:bookmarkEnd w:id="103"/>
      <w:bookmarkEnd w:id="104"/>
      <w:bookmarkEnd w:id="105"/>
      <w:r>
        <w:t>Option (A) Switching of the RLC bearer</w:t>
      </w:r>
    </w:p>
    <w:p w14:paraId="5A593ED7" w14:textId="5F95970A" w:rsidR="005113C8" w:rsidRDefault="005113C8" w:rsidP="005113C8">
      <w:pPr>
        <w:jc w:val="both"/>
      </w:pPr>
      <w:r>
        <w:t xml:space="preserve">One option for XR differentiated packet handling for the single DRB could be through RLC bearer switching. Different PDCP PDUs could be sent to different RLC bearers which may have UM or AM mode </w:t>
      </w:r>
      <w:proofErr w:type="gramStart"/>
      <w:r>
        <w:t>i.e.</w:t>
      </w:r>
      <w:proofErr w:type="gramEnd"/>
      <w:r>
        <w:t xml:space="preserve"> a PDCP PDU could be selectively sent to one or other RLC bearer based on a characteristic associated with the data PDU. For example, critical XR data PDUs (those that require higher reliability) could be sent to RLC AM bearer, while non-critical or latency sensitive XR data PDUs may be sent to RLC UM bearer as shown in </w:t>
      </w:r>
      <w:r w:rsidRPr="00A01C8D">
        <w:fldChar w:fldCharType="begin"/>
      </w:r>
      <w:r w:rsidRPr="00A01C8D">
        <w:instrText xml:space="preserve"> REF _Ref110436424 \h </w:instrText>
      </w:r>
      <w:r w:rsidRPr="00ED602D">
        <w:instrText xml:space="preserve"> \* MERGEFORMAT </w:instrText>
      </w:r>
      <w:r w:rsidRPr="00A01C8D">
        <w:fldChar w:fldCharType="separate"/>
      </w:r>
      <w:r w:rsidR="007D64CC" w:rsidRPr="008C6095">
        <w:t xml:space="preserve">Figure </w:t>
      </w:r>
      <w:r w:rsidR="007D64CC">
        <w:t>2</w:t>
      </w:r>
      <w:r w:rsidRPr="00A01C8D">
        <w:fldChar w:fldCharType="end"/>
      </w:r>
      <w:r>
        <w:t xml:space="preserve"> below.</w:t>
      </w:r>
      <w:r w:rsidRPr="00484649">
        <w:t xml:space="preserve"> </w:t>
      </w:r>
      <w:r>
        <w:t>Note that the terms importance, priority or critical are used to referred to the same concept for XR kind of data.</w:t>
      </w:r>
    </w:p>
    <w:p w14:paraId="2CCCA6EF" w14:textId="77777777" w:rsidR="005113C8" w:rsidRDefault="005113C8" w:rsidP="005113C8">
      <w:pPr>
        <w:spacing w:after="120"/>
        <w:ind w:left="720"/>
        <w:jc w:val="center"/>
      </w:pPr>
      <w:r>
        <w:object w:dxaOrig="5052" w:dyaOrig="4512" w14:anchorId="7C979634">
          <v:shape id="_x0000_i1026" type="#_x0000_t75" style="width:157.3pt;height:140.25pt" o:ole="">
            <v:imagedata r:id="rId11" o:title=""/>
          </v:shape>
          <o:OLEObject Type="Embed" ProgID="Visio.Drawing.15" ShapeID="_x0000_i1026" DrawAspect="Content" ObjectID="_1738077481" r:id="rId12"/>
        </w:object>
      </w:r>
    </w:p>
    <w:p w14:paraId="422CD6B9" w14:textId="69C077C2" w:rsidR="005113C8" w:rsidRDefault="005113C8" w:rsidP="005113C8">
      <w:pPr>
        <w:pStyle w:val="Caption"/>
        <w:jc w:val="center"/>
      </w:pPr>
      <w:bookmarkStart w:id="106" w:name="_Ref110436424"/>
      <w:r w:rsidRPr="008C6095">
        <w:t xml:space="preserve">Figure </w:t>
      </w:r>
      <w:r w:rsidRPr="008C6095">
        <w:fldChar w:fldCharType="begin"/>
      </w:r>
      <w:r w:rsidRPr="008C6095">
        <w:instrText>SEQ Figure \* ARABIC</w:instrText>
      </w:r>
      <w:r w:rsidRPr="008C6095">
        <w:fldChar w:fldCharType="separate"/>
      </w:r>
      <w:r w:rsidR="007D64CC">
        <w:rPr>
          <w:noProof/>
        </w:rPr>
        <w:t>2</w:t>
      </w:r>
      <w:r w:rsidRPr="008C6095">
        <w:fldChar w:fldCharType="end"/>
      </w:r>
      <w:bookmarkEnd w:id="106"/>
      <w:r w:rsidRPr="008C6095">
        <w:t xml:space="preserve">: Switching between different RLC </w:t>
      </w:r>
      <w:r>
        <w:t>bearer</w:t>
      </w:r>
      <w:r w:rsidRPr="008C6095">
        <w:t xml:space="preserve"> based on XR data characteristics (critical/non-critical)</w:t>
      </w:r>
    </w:p>
    <w:p w14:paraId="4D363E04" w14:textId="77777777" w:rsidR="005113C8" w:rsidRPr="008C6095" w:rsidRDefault="005113C8" w:rsidP="005113C8">
      <w:pPr>
        <w:jc w:val="both"/>
        <w:rPr>
          <w:i/>
          <w:iCs/>
        </w:rPr>
      </w:pPr>
      <w:r>
        <w:t xml:space="preserve">How PDCP data PDUs are mapped to different RLC bearers could be configured by RRC </w:t>
      </w:r>
      <w:proofErr w:type="spellStart"/>
      <w:r>
        <w:t>signalling</w:t>
      </w:r>
      <w:proofErr w:type="spellEnd"/>
      <w:r>
        <w:t xml:space="preserve">. In the UE transmitter, since the PDU set priority for a given PDCP PDU should be known by UE implementation, UE can submit the PDCP PDU to corresponding RLC bearer(s) based on RRC configuration. </w:t>
      </w:r>
    </w:p>
    <w:p w14:paraId="34F5EBE2" w14:textId="2D01265F" w:rsidR="005113C8" w:rsidRDefault="00D0309E" w:rsidP="00D0309E">
      <w:pPr>
        <w:pStyle w:val="Proposal"/>
        <w:numPr>
          <w:ilvl w:val="0"/>
          <w:numId w:val="4"/>
        </w:numPr>
      </w:pPr>
      <w:bookmarkStart w:id="107" w:name="_Toc110199939"/>
      <w:bookmarkStart w:id="108" w:name="_Toc110199964"/>
      <w:bookmarkStart w:id="109" w:name="_Toc114962353"/>
      <w:bookmarkStart w:id="110" w:name="_Toc115035364"/>
      <w:bookmarkStart w:id="111" w:name="_Toc115082330"/>
      <w:bookmarkStart w:id="112" w:name="_Toc115172787"/>
      <w:bookmarkStart w:id="113" w:name="_Toc115172886"/>
      <w:bookmarkStart w:id="114" w:name="_Toc115358497"/>
      <w:bookmarkStart w:id="115" w:name="_Toc115381483"/>
      <w:bookmarkStart w:id="116" w:name="_Toc115387789"/>
      <w:bookmarkStart w:id="117" w:name="_Toc115387942"/>
      <w:bookmarkStart w:id="118" w:name="_Toc118211324"/>
      <w:bookmarkStart w:id="119" w:name="_Toc118211364"/>
      <w:bookmarkStart w:id="120" w:name="_Toc118211743"/>
      <w:bookmarkStart w:id="121" w:name="_Toc118404193"/>
      <w:bookmarkStart w:id="122" w:name="_Toc118404227"/>
      <w:bookmarkStart w:id="123" w:name="_Toc126622224"/>
      <w:bookmarkStart w:id="124" w:name="_Toc127463878"/>
      <w:bookmarkStart w:id="125" w:name="_Toc110262547"/>
      <w:bookmarkStart w:id="126" w:name="_Toc110336963"/>
      <w:bookmarkStart w:id="127" w:name="_Toc110337053"/>
      <w:bookmarkStart w:id="128" w:name="_Toc110342153"/>
      <w:bookmarkStart w:id="129" w:name="_Toc110363198"/>
      <w:bookmarkStart w:id="130" w:name="_Toc110401415"/>
      <w:bookmarkStart w:id="131" w:name="_Toc110424396"/>
      <w:bookmarkStart w:id="132" w:name="_Toc110438155"/>
      <w:bookmarkStart w:id="133" w:name="_Toc110438314"/>
      <w:bookmarkStart w:id="134" w:name="_Toc127464750"/>
      <w:bookmarkEnd w:id="107"/>
      <w:bookmarkEnd w:id="108"/>
      <w:r>
        <w:t xml:space="preserve">If </w:t>
      </w:r>
      <w:r>
        <w:fldChar w:fldCharType="begin"/>
      </w:r>
      <w:r>
        <w:instrText xml:space="preserve"> REF _Ref126621786 \r \h </w:instrText>
      </w:r>
      <w:r>
        <w:fldChar w:fldCharType="separate"/>
      </w:r>
      <w:r w:rsidR="007D64CC">
        <w:t>Proposal 5</w:t>
      </w:r>
      <w:r>
        <w:fldChar w:fldCharType="end"/>
      </w:r>
      <w:r>
        <w:t xml:space="preserve"> is agreed</w:t>
      </w:r>
      <w:r w:rsidR="005113C8">
        <w:t xml:space="preserve">, one option (A) is to perform switching of the RLC bearer. </w:t>
      </w:r>
      <w:proofErr w:type="gramStart"/>
      <w:r w:rsidR="005113C8">
        <w:t>I.e.</w:t>
      </w:r>
      <w:proofErr w:type="gramEnd"/>
      <w:r w:rsidR="005113C8">
        <w:t xml:space="preserve"> A PDCP PDU can be sent selectively to an associated RLC bearer based on XR traffic characteristic, e.g. priority/important XR data PDUs (i.e. those that require higher reliability) could be sent to RLC AM bearer, while others (e.g. non-critical or latency sensitive) XR data PDUs may be sent to RLC UM bearer.</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34"/>
      <w:r w:rsidR="005113C8">
        <w:t xml:space="preserve"> </w:t>
      </w:r>
      <w:bookmarkEnd w:id="125"/>
      <w:bookmarkEnd w:id="126"/>
      <w:bookmarkEnd w:id="127"/>
      <w:bookmarkEnd w:id="128"/>
      <w:bookmarkEnd w:id="129"/>
      <w:bookmarkEnd w:id="130"/>
      <w:bookmarkEnd w:id="131"/>
      <w:bookmarkEnd w:id="132"/>
      <w:bookmarkEnd w:id="133"/>
    </w:p>
    <w:p w14:paraId="1413D070" w14:textId="77777777" w:rsidR="00C40FDE" w:rsidRPr="006A10FD" w:rsidRDefault="00C40FDE" w:rsidP="00140A1B"/>
    <w:p w14:paraId="5966FB11" w14:textId="77777777" w:rsidR="005113C8" w:rsidRDefault="005113C8" w:rsidP="007D64CC">
      <w:pPr>
        <w:pStyle w:val="Heading3"/>
      </w:pPr>
      <w:r>
        <w:t>Option (B) Selective duplication</w:t>
      </w:r>
    </w:p>
    <w:p w14:paraId="5EBA9D55" w14:textId="3C8A0090" w:rsidR="005113C8" w:rsidRPr="00021A46" w:rsidRDefault="005113C8" w:rsidP="005113C8">
      <w:pPr>
        <w:jc w:val="both"/>
      </w:pPr>
      <w:r>
        <w:t>Another option to provide higher reliability to critical XR packets could be through selective duplication. A given PDCP PDU or a group of PDCP PDUs (PDU set) could be sent over more than one RLC bearer (</w:t>
      </w:r>
      <w:proofErr w:type="gramStart"/>
      <w:r>
        <w:t>i.e.</w:t>
      </w:r>
      <w:proofErr w:type="gramEnd"/>
      <w:r>
        <w:t xml:space="preserve"> duplicated) when required. For XR traffic, given that reliability requirements may differ per PDU or per PDU set level, duplication could be activated per packet, or per group of packets, unlike legacy option, where duplication is activated per DRB. This is shown in </w:t>
      </w:r>
      <w:r>
        <w:fldChar w:fldCharType="begin"/>
      </w:r>
      <w:r>
        <w:instrText xml:space="preserve"> REF _Ref115386829 \h </w:instrText>
      </w:r>
      <w:r>
        <w:fldChar w:fldCharType="separate"/>
      </w:r>
      <w:r w:rsidR="007D64CC">
        <w:t xml:space="preserve">Figure </w:t>
      </w:r>
      <w:r w:rsidR="007D64CC">
        <w:rPr>
          <w:noProof/>
        </w:rPr>
        <w:t>3</w:t>
      </w:r>
      <w:r>
        <w:fldChar w:fldCharType="end"/>
      </w:r>
      <w:r>
        <w:t xml:space="preserve"> below.</w:t>
      </w:r>
    </w:p>
    <w:p w14:paraId="38329DC5" w14:textId="77777777" w:rsidR="005113C8" w:rsidRDefault="005113C8" w:rsidP="005113C8">
      <w:pPr>
        <w:pStyle w:val="ListParagraph"/>
        <w:keepNext/>
        <w:spacing w:after="60"/>
        <w:ind w:left="0"/>
        <w:jc w:val="center"/>
      </w:pPr>
      <w:r>
        <w:object w:dxaOrig="10201" w:dyaOrig="4140" w14:anchorId="5E6A4FFC">
          <v:shape id="_x0000_i1027" type="#_x0000_t75" style="width:329.6pt;height:133.2pt" o:ole="">
            <v:imagedata r:id="rId13" o:title=""/>
          </v:shape>
          <o:OLEObject Type="Embed" ProgID="Visio.Drawing.15" ShapeID="_x0000_i1027" DrawAspect="Content" ObjectID="_1738077482" r:id="rId14"/>
        </w:object>
      </w:r>
    </w:p>
    <w:p w14:paraId="08DB6AE2" w14:textId="25694A33" w:rsidR="005113C8" w:rsidRDefault="005113C8" w:rsidP="005113C8">
      <w:pPr>
        <w:pStyle w:val="Caption"/>
        <w:jc w:val="center"/>
      </w:pPr>
      <w:bookmarkStart w:id="135" w:name="_Ref115386829"/>
      <w:r>
        <w:t xml:space="preserve">Figure </w:t>
      </w:r>
      <w:r>
        <w:fldChar w:fldCharType="begin"/>
      </w:r>
      <w:r>
        <w:instrText>SEQ Figure \* ARABIC</w:instrText>
      </w:r>
      <w:r>
        <w:fldChar w:fldCharType="separate"/>
      </w:r>
      <w:r w:rsidR="007D64CC">
        <w:rPr>
          <w:noProof/>
        </w:rPr>
        <w:t>3</w:t>
      </w:r>
      <w:r>
        <w:fldChar w:fldCharType="end"/>
      </w:r>
      <w:bookmarkEnd w:id="135"/>
      <w:r>
        <w:t>: Selective PDCP duplication per group of PDUs (</w:t>
      </w:r>
      <w:proofErr w:type="spellStart"/>
      <w:r>
        <w:t>i.e</w:t>
      </w:r>
      <w:proofErr w:type="spellEnd"/>
      <w:r>
        <w:t xml:space="preserve"> PDU set)</w:t>
      </w:r>
    </w:p>
    <w:p w14:paraId="64A00B2F" w14:textId="646EDBF8" w:rsidR="005113C8" w:rsidRDefault="00D0309E" w:rsidP="005113C8">
      <w:pPr>
        <w:pStyle w:val="Proposal"/>
        <w:numPr>
          <w:ilvl w:val="0"/>
          <w:numId w:val="4"/>
        </w:numPr>
      </w:pPr>
      <w:bookmarkStart w:id="136" w:name="_Toc110029596"/>
      <w:bookmarkStart w:id="137" w:name="_Toc110199941"/>
      <w:bookmarkStart w:id="138" w:name="_Toc110199966"/>
      <w:bookmarkStart w:id="139" w:name="_Toc110257660"/>
      <w:bookmarkStart w:id="140" w:name="_Toc110257908"/>
      <w:bookmarkStart w:id="141" w:name="_Toc110262548"/>
      <w:bookmarkStart w:id="142" w:name="_Toc110336964"/>
      <w:bookmarkStart w:id="143" w:name="_Toc110337054"/>
      <w:bookmarkStart w:id="144" w:name="_Toc110342154"/>
      <w:bookmarkStart w:id="145" w:name="_Toc110363199"/>
      <w:bookmarkStart w:id="146" w:name="_Toc110401416"/>
      <w:bookmarkStart w:id="147" w:name="_Toc110424397"/>
      <w:bookmarkStart w:id="148" w:name="_Toc110438157"/>
      <w:bookmarkStart w:id="149" w:name="_Toc110438315"/>
      <w:bookmarkStart w:id="150" w:name="_Toc114962354"/>
      <w:bookmarkStart w:id="151" w:name="_Toc115035365"/>
      <w:bookmarkStart w:id="152" w:name="_Toc115082331"/>
      <w:bookmarkStart w:id="153" w:name="_Toc115172788"/>
      <w:bookmarkStart w:id="154" w:name="_Toc115172887"/>
      <w:bookmarkStart w:id="155" w:name="_Toc115358498"/>
      <w:bookmarkStart w:id="156" w:name="_Toc115381484"/>
      <w:bookmarkStart w:id="157" w:name="_Toc115387790"/>
      <w:bookmarkStart w:id="158" w:name="_Toc115387943"/>
      <w:bookmarkStart w:id="159" w:name="_Toc118211325"/>
      <w:bookmarkStart w:id="160" w:name="_Toc118211365"/>
      <w:bookmarkStart w:id="161" w:name="_Toc118211744"/>
      <w:bookmarkStart w:id="162" w:name="_Toc118404194"/>
      <w:bookmarkStart w:id="163" w:name="_Toc118404228"/>
      <w:bookmarkStart w:id="164" w:name="_Toc126622225"/>
      <w:bookmarkStart w:id="165" w:name="_Toc127463879"/>
      <w:bookmarkStart w:id="166" w:name="_Toc109903032"/>
      <w:bookmarkStart w:id="167" w:name="_Toc109906809"/>
      <w:bookmarkStart w:id="168" w:name="_Toc109906965"/>
      <w:bookmarkStart w:id="169" w:name="_Toc109919344"/>
      <w:bookmarkStart w:id="170" w:name="_Toc109919469"/>
      <w:bookmarkStart w:id="171" w:name="_Toc109919554"/>
      <w:bookmarkStart w:id="172" w:name="_Toc109919640"/>
      <w:bookmarkStart w:id="173" w:name="_Toc109982626"/>
      <w:bookmarkStart w:id="174" w:name="_Toc109982709"/>
      <w:bookmarkStart w:id="175" w:name="_Toc110029207"/>
      <w:bookmarkStart w:id="176" w:name="_Toc127464751"/>
      <w:r>
        <w:t xml:space="preserve">If </w:t>
      </w:r>
      <w:r>
        <w:fldChar w:fldCharType="begin"/>
      </w:r>
      <w:r>
        <w:instrText xml:space="preserve"> REF _Ref126621786 \r \h </w:instrText>
      </w:r>
      <w:r>
        <w:fldChar w:fldCharType="separate"/>
      </w:r>
      <w:r w:rsidR="007D64CC">
        <w:t>Proposal 5</w:t>
      </w:r>
      <w:r>
        <w:fldChar w:fldCharType="end"/>
      </w:r>
      <w:r>
        <w:t xml:space="preserve"> is agreed</w:t>
      </w:r>
      <w:r w:rsidR="005113C8">
        <w:t xml:space="preserve">, one option (B) is to perform selective duplication. </w:t>
      </w:r>
      <w:proofErr w:type="spellStart"/>
      <w:r w:rsidR="005113C8">
        <w:t>I.e</w:t>
      </w:r>
      <w:proofErr w:type="spellEnd"/>
      <w:r w:rsidR="005113C8">
        <w:t>, a PDCP PDU or a group of PDCP PDUs (</w:t>
      </w:r>
      <w:proofErr w:type="spellStart"/>
      <w:r w:rsidR="005113C8">
        <w:t>i.e</w:t>
      </w:r>
      <w:proofErr w:type="spellEnd"/>
      <w:r w:rsidR="005113C8">
        <w:t xml:space="preserve"> PDU set) for XR traffic could be sent to more than one RLC bearers (</w:t>
      </w:r>
      <w:proofErr w:type="gramStart"/>
      <w:r w:rsidR="005113C8">
        <w:t>i.e.</w:t>
      </w:r>
      <w:proofErr w:type="gramEnd"/>
      <w:r w:rsidR="005113C8">
        <w:t xml:space="preserve"> duplicated), where duplication for XR traffic could be selectively activated per packet, or per group of packets (rather than per DRB</w:t>
      </w:r>
      <w:bookmarkEnd w:id="136"/>
      <w:r w:rsidR="005113C8">
        <w: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76"/>
      <w:r w:rsidR="005113C8">
        <w:t xml:space="preserve"> </w:t>
      </w:r>
      <w:bookmarkEnd w:id="166"/>
      <w:bookmarkEnd w:id="167"/>
      <w:bookmarkEnd w:id="168"/>
      <w:bookmarkEnd w:id="169"/>
      <w:bookmarkEnd w:id="170"/>
      <w:bookmarkEnd w:id="171"/>
      <w:bookmarkEnd w:id="172"/>
      <w:bookmarkEnd w:id="173"/>
      <w:bookmarkEnd w:id="174"/>
      <w:bookmarkEnd w:id="175"/>
    </w:p>
    <w:p w14:paraId="0021820A" w14:textId="77777777" w:rsidR="007E4E0A" w:rsidRPr="00A517B5" w:rsidRDefault="007E4E0A" w:rsidP="00EB410E">
      <w:pPr>
        <w:jc w:val="both"/>
      </w:pPr>
    </w:p>
    <w:p w14:paraId="2F8D4C4C" w14:textId="77777777" w:rsidR="00EB410E" w:rsidRPr="00083BE4" w:rsidRDefault="00EB410E" w:rsidP="00EB410E">
      <w:pPr>
        <w:jc w:val="both"/>
        <w:rPr>
          <w:lang w:val="en-GB"/>
        </w:rPr>
      </w:pPr>
    </w:p>
    <w:p w14:paraId="5AB4BABA" w14:textId="77777777" w:rsidR="00EB410E" w:rsidRDefault="00EB410E" w:rsidP="007D64CC">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1365F36" w14:textId="77777777" w:rsidR="00ED0478"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ED0478" w:rsidRPr="00ED6CD4">
        <w:rPr>
          <w:b/>
          <w:noProof/>
        </w:rPr>
        <w:t>Observation 1.</w:t>
      </w:r>
      <w:r w:rsidR="00ED0478">
        <w:rPr>
          <w:rFonts w:asciiTheme="minorHAnsi" w:eastAsiaTheme="minorEastAsia" w:hAnsiTheme="minorHAnsi" w:cstheme="minorBidi"/>
          <w:noProof/>
          <w:sz w:val="22"/>
        </w:rPr>
        <w:tab/>
      </w:r>
      <w:r w:rsidR="00ED0478">
        <w:rPr>
          <w:noProof/>
        </w:rPr>
        <w:t>SA2 captures in the conclusion of TR 23.700-60 that how RAN behaves based on the new PDU set related information (provided via CP and/or UP) should be defined by RAN WGs.</w:t>
      </w:r>
    </w:p>
    <w:p w14:paraId="1DEF4015" w14:textId="77777777" w:rsidR="00ED0478" w:rsidRDefault="00ED0478">
      <w:pPr>
        <w:pStyle w:val="TOC1"/>
        <w:rPr>
          <w:rFonts w:asciiTheme="minorHAnsi" w:eastAsiaTheme="minorEastAsia" w:hAnsiTheme="minorHAnsi" w:cstheme="minorBidi"/>
          <w:noProof/>
          <w:sz w:val="22"/>
        </w:rPr>
      </w:pPr>
      <w:r w:rsidRPr="00ED6CD4">
        <w:rPr>
          <w:b/>
          <w:noProof/>
        </w:rPr>
        <w:t>Observation 2.</w:t>
      </w:r>
      <w:r>
        <w:rPr>
          <w:rFonts w:asciiTheme="minorHAnsi" w:eastAsiaTheme="minorEastAsia" w:hAnsiTheme="minorHAnsi" w:cstheme="minorBidi"/>
          <w:noProof/>
          <w:sz w:val="22"/>
        </w:rPr>
        <w:tab/>
      </w:r>
      <w:r>
        <w:rPr>
          <w:noProof/>
        </w:rPr>
        <w:t>SA2 explains that PDU set importance can be used by RAN to perform discard under congestion scenario, but this should not preclude RAN to also use XR information available for other enhancements.</w:t>
      </w:r>
    </w:p>
    <w:p w14:paraId="7E7A3892" w14:textId="77777777" w:rsidR="00ED0478" w:rsidRDefault="00ED0478">
      <w:pPr>
        <w:pStyle w:val="TOC1"/>
        <w:rPr>
          <w:rFonts w:asciiTheme="minorHAnsi" w:eastAsiaTheme="minorEastAsia" w:hAnsiTheme="minorHAnsi" w:cstheme="minorBidi"/>
          <w:noProof/>
          <w:sz w:val="22"/>
        </w:rPr>
      </w:pPr>
      <w:r w:rsidRPr="00ED6CD4">
        <w:rPr>
          <w:b/>
          <w:noProof/>
        </w:rPr>
        <w:t>Observation 3.</w:t>
      </w:r>
      <w:r>
        <w:rPr>
          <w:rFonts w:asciiTheme="minorHAnsi" w:eastAsiaTheme="minorEastAsia" w:hAnsiTheme="minorHAnsi" w:cstheme="minorBidi"/>
          <w:noProof/>
          <w:sz w:val="22"/>
        </w:rPr>
        <w:tab/>
      </w:r>
      <w:r>
        <w:rPr>
          <w:noProof/>
        </w:rPr>
        <w:t>Legacy AS layer operation does not make differentiation on the reason why a packet fails, e.g. bad radio signal conditions, collision, congestion, exceeding the tolerable delay, etc.</w:t>
      </w:r>
    </w:p>
    <w:p w14:paraId="31D947AB" w14:textId="77777777" w:rsidR="00ED0478" w:rsidRDefault="00ED0478">
      <w:pPr>
        <w:pStyle w:val="TOC1"/>
        <w:rPr>
          <w:rFonts w:asciiTheme="minorHAnsi" w:eastAsiaTheme="minorEastAsia" w:hAnsiTheme="minorHAnsi" w:cstheme="minorBidi"/>
          <w:noProof/>
          <w:sz w:val="22"/>
        </w:rPr>
      </w:pPr>
      <w:r w:rsidRPr="00ED6CD4">
        <w:rPr>
          <w:b/>
          <w:noProof/>
        </w:rPr>
        <w:t>Observation 4.</w:t>
      </w:r>
      <w:r>
        <w:rPr>
          <w:rFonts w:asciiTheme="minorHAnsi" w:eastAsiaTheme="minorEastAsia" w:hAnsiTheme="minorHAnsi" w:cstheme="minorBidi"/>
          <w:noProof/>
          <w:sz w:val="22"/>
        </w:rPr>
        <w:tab/>
      </w:r>
      <w:r>
        <w:rPr>
          <w:noProof/>
        </w:rPr>
        <w:t>Legacy UE does not distinguish congestion vs non-congestion scenarios except for access barring (which is a mechanism under network control).</w:t>
      </w:r>
    </w:p>
    <w:p w14:paraId="779F2856" w14:textId="77777777" w:rsidR="00ED0478" w:rsidRDefault="00ED0478">
      <w:pPr>
        <w:pStyle w:val="TOC1"/>
        <w:rPr>
          <w:rFonts w:asciiTheme="minorHAnsi" w:eastAsiaTheme="minorEastAsia" w:hAnsiTheme="minorHAnsi" w:cstheme="minorBidi"/>
          <w:noProof/>
          <w:sz w:val="22"/>
        </w:rPr>
      </w:pPr>
      <w:r w:rsidRPr="00ED6CD4">
        <w:rPr>
          <w:b/>
          <w:noProof/>
        </w:rPr>
        <w:t>Observation 5.</w:t>
      </w:r>
      <w:r>
        <w:rPr>
          <w:rFonts w:asciiTheme="minorHAnsi" w:eastAsiaTheme="minorEastAsia" w:hAnsiTheme="minorHAnsi" w:cstheme="minorBidi"/>
          <w:noProof/>
          <w:sz w:val="22"/>
        </w:rPr>
        <w:tab/>
      </w:r>
      <w:r>
        <w:rPr>
          <w:noProof/>
        </w:rPr>
        <w:t>SA4 prefers in sequence delivery to upper layers although lower layers on the receiver side do not need to enforce in-sequence delivery to the RTP layer for PDU Sets received out-of-sequence (as RPT can handle this and could even improve codec operations).</w:t>
      </w:r>
    </w:p>
    <w:p w14:paraId="2FDB5471" w14:textId="77777777" w:rsidR="00ED0478" w:rsidRDefault="00ED0478">
      <w:pPr>
        <w:pStyle w:val="TOC1"/>
        <w:rPr>
          <w:rFonts w:asciiTheme="minorHAnsi" w:eastAsiaTheme="minorEastAsia" w:hAnsiTheme="minorHAnsi" w:cstheme="minorBidi"/>
          <w:noProof/>
          <w:sz w:val="22"/>
        </w:rPr>
      </w:pPr>
      <w:r w:rsidRPr="00ED6CD4">
        <w:rPr>
          <w:b/>
          <w:noProof/>
        </w:rPr>
        <w:t>Observation 6.</w:t>
      </w:r>
      <w:r>
        <w:rPr>
          <w:rFonts w:asciiTheme="minorHAnsi" w:eastAsiaTheme="minorEastAsia" w:hAnsiTheme="minorHAnsi" w:cstheme="minorBidi"/>
          <w:noProof/>
          <w:sz w:val="22"/>
        </w:rPr>
        <w:tab/>
      </w:r>
      <w:r>
        <w:rPr>
          <w:noProof/>
        </w:rPr>
        <w:t>Differentiated handling over the air of different PDU set importance can be provided: without impact for alternative 111 and N1N and with some impact for alternative NN1 and N11. Alternative 111 and NN1 have a limited scope in which it is applicable (i.e. the different PDU set importance need to have different PDU set QoS parameters) and it seem unlikely their support specific to XR from CN PoV in Rel-18. Alternative N1N was previously excluded by RAN2.</w:t>
      </w:r>
    </w:p>
    <w:p w14:paraId="5239C8EE" w14:textId="0C434DC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0A26959" w14:textId="77777777" w:rsidR="00ED047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ED0478" w:rsidRPr="00CE514C">
        <w:rPr>
          <w:b/>
          <w:noProof/>
        </w:rPr>
        <w:t>Proposal 1.</w:t>
      </w:r>
      <w:r w:rsidR="00ED0478">
        <w:rPr>
          <w:rFonts w:asciiTheme="minorHAnsi" w:eastAsiaTheme="minorEastAsia" w:hAnsiTheme="minorHAnsi" w:cstheme="minorBidi"/>
          <w:noProof/>
          <w:sz w:val="22"/>
        </w:rPr>
        <w:tab/>
      </w:r>
      <w:r w:rsidR="00ED0478">
        <w:rPr>
          <w:noProof/>
        </w:rPr>
        <w:t>To confirm that RAN is agnostic to the reason why a packet fails (similarly as in legacy operation).</w:t>
      </w:r>
    </w:p>
    <w:p w14:paraId="11B0424B" w14:textId="77777777" w:rsidR="00ED0478" w:rsidRDefault="00ED0478">
      <w:pPr>
        <w:pStyle w:val="TOC1"/>
        <w:rPr>
          <w:rFonts w:asciiTheme="minorHAnsi" w:eastAsiaTheme="minorEastAsia" w:hAnsiTheme="minorHAnsi" w:cstheme="minorBidi"/>
          <w:noProof/>
          <w:sz w:val="22"/>
        </w:rPr>
      </w:pPr>
      <w:r w:rsidRPr="00CE514C">
        <w:rPr>
          <w:b/>
          <w:noProof/>
        </w:rPr>
        <w:t>Proposal 2.</w:t>
      </w:r>
      <w:r>
        <w:rPr>
          <w:rFonts w:asciiTheme="minorHAnsi" w:eastAsiaTheme="minorEastAsia" w:hAnsiTheme="minorHAnsi" w:cstheme="minorBidi"/>
          <w:noProof/>
          <w:sz w:val="22"/>
        </w:rPr>
        <w:tab/>
      </w:r>
      <w:r>
        <w:rPr>
          <w:noProof/>
        </w:rPr>
        <w:t>UE does not determine autonomously whether network is congested or not (similarly as in legacy operation). However, a mechanism is defined for UE to determine when congested related enhancements for XR traffic (e.g. discard of non-important PDU sets) can be used.</w:t>
      </w:r>
    </w:p>
    <w:p w14:paraId="31EBEB3F" w14:textId="77777777" w:rsidR="00ED0478" w:rsidRDefault="00ED0478">
      <w:pPr>
        <w:pStyle w:val="TOC1"/>
        <w:rPr>
          <w:rFonts w:asciiTheme="minorHAnsi" w:eastAsiaTheme="minorEastAsia" w:hAnsiTheme="minorHAnsi" w:cstheme="minorBidi"/>
          <w:noProof/>
          <w:sz w:val="22"/>
        </w:rPr>
      </w:pPr>
      <w:r w:rsidRPr="00CE514C">
        <w:rPr>
          <w:b/>
          <w:noProof/>
        </w:rPr>
        <w:t>Proposal 2.1.</w:t>
      </w:r>
      <w:r>
        <w:rPr>
          <w:rFonts w:asciiTheme="minorHAnsi" w:eastAsiaTheme="minorEastAsia" w:hAnsiTheme="minorHAnsi" w:cstheme="minorBidi"/>
          <w:noProof/>
          <w:sz w:val="22"/>
        </w:rPr>
        <w:tab/>
      </w:r>
      <w:r>
        <w:rPr>
          <w:noProof/>
        </w:rPr>
        <w:t>This mechanism could be based on the time that packets spend in UE’s buffers.</w:t>
      </w:r>
    </w:p>
    <w:p w14:paraId="42ACABF9" w14:textId="77777777" w:rsidR="00ED0478" w:rsidRDefault="00ED0478">
      <w:pPr>
        <w:pStyle w:val="TOC1"/>
        <w:rPr>
          <w:rFonts w:asciiTheme="minorHAnsi" w:eastAsiaTheme="minorEastAsia" w:hAnsiTheme="minorHAnsi" w:cstheme="minorBidi"/>
          <w:noProof/>
          <w:sz w:val="22"/>
        </w:rPr>
      </w:pPr>
      <w:r w:rsidRPr="00CE514C">
        <w:rPr>
          <w:b/>
          <w:noProof/>
        </w:rPr>
        <w:t>Proposal 3.</w:t>
      </w:r>
      <w:r>
        <w:rPr>
          <w:rFonts w:asciiTheme="minorHAnsi" w:eastAsiaTheme="minorEastAsia" w:hAnsiTheme="minorHAnsi" w:cstheme="minorBidi"/>
          <w:noProof/>
          <w:sz w:val="22"/>
        </w:rPr>
        <w:tab/>
      </w:r>
      <w:r>
        <w:rPr>
          <w:noProof/>
        </w:rPr>
        <w:t>Enhance the delivery mechanism over the air interface for XR traffic by providing different reliability handling to PDU sets of different importance. FFS on the details of this differentiated handling is applied in RAN (e.g., rules/conditions when to apply it or how to provide it).</w:t>
      </w:r>
    </w:p>
    <w:p w14:paraId="754E525C" w14:textId="77777777" w:rsidR="00ED0478" w:rsidRDefault="00ED0478">
      <w:pPr>
        <w:pStyle w:val="TOC1"/>
        <w:rPr>
          <w:rFonts w:asciiTheme="minorHAnsi" w:eastAsiaTheme="minorEastAsia" w:hAnsiTheme="minorHAnsi" w:cstheme="minorBidi"/>
          <w:noProof/>
          <w:sz w:val="22"/>
        </w:rPr>
      </w:pPr>
      <w:r w:rsidRPr="00CE514C">
        <w:rPr>
          <w:b/>
          <w:noProof/>
        </w:rPr>
        <w:t>Proposal 4.</w:t>
      </w:r>
      <w:r>
        <w:rPr>
          <w:rFonts w:asciiTheme="minorHAnsi" w:eastAsiaTheme="minorEastAsia" w:hAnsiTheme="minorHAnsi" w:cstheme="minorBidi"/>
          <w:noProof/>
          <w:sz w:val="22"/>
        </w:rPr>
        <w:tab/>
      </w:r>
      <w:r>
        <w:rPr>
          <w:noProof/>
        </w:rPr>
        <w:t>Conclusions on mapping alternatives captured in TR 38.835 considering SA2 conclusions:</w:t>
      </w:r>
    </w:p>
    <w:p w14:paraId="58BA8AA2" w14:textId="77777777" w:rsidR="00ED0478" w:rsidRDefault="00ED0478">
      <w:pPr>
        <w:pStyle w:val="TOC1"/>
        <w:rPr>
          <w:rFonts w:asciiTheme="minorHAnsi" w:eastAsiaTheme="minorEastAsia" w:hAnsiTheme="minorHAnsi" w:cstheme="minorBidi"/>
          <w:noProof/>
          <w:sz w:val="22"/>
        </w:rPr>
      </w:pPr>
      <w:r w:rsidRPr="00CE514C">
        <w:rPr>
          <w:b/>
          <w:noProof/>
        </w:rPr>
        <w:t>Proposal 4.1.</w:t>
      </w:r>
      <w:r>
        <w:rPr>
          <w:rFonts w:asciiTheme="minorHAnsi" w:eastAsiaTheme="minorEastAsia" w:hAnsiTheme="minorHAnsi" w:cstheme="minorBidi"/>
          <w:noProof/>
          <w:sz w:val="22"/>
        </w:rPr>
        <w:tab/>
      </w:r>
      <w:r>
        <w:rPr>
          <w:noProof/>
        </w:rPr>
        <w:t>Alternative 111 and NN1 can only be enabled when PDU sets of different importance have different PDU Set QoS parameters (i.e. different value of PSER, PSDB or PSIHI). SA2 has not specified any PDU Set specific handling in Rel-18 where different QoS flows are used to map PDU set with different importance that also have different values of the PDU Set QoS parameters (i.e. legacy operation would apply on the handling of different QoS flows with different QoS requirements).</w:t>
      </w:r>
    </w:p>
    <w:p w14:paraId="07654265" w14:textId="77777777" w:rsidR="00ED0478" w:rsidRDefault="00ED0478">
      <w:pPr>
        <w:pStyle w:val="TOC1"/>
        <w:rPr>
          <w:rFonts w:asciiTheme="minorHAnsi" w:eastAsiaTheme="minorEastAsia" w:hAnsiTheme="minorHAnsi" w:cstheme="minorBidi"/>
          <w:noProof/>
          <w:sz w:val="22"/>
        </w:rPr>
      </w:pPr>
      <w:r w:rsidRPr="00CE514C">
        <w:rPr>
          <w:b/>
          <w:noProof/>
        </w:rPr>
        <w:t>Proposal 4.2.</w:t>
      </w:r>
      <w:r>
        <w:rPr>
          <w:rFonts w:asciiTheme="minorHAnsi" w:eastAsiaTheme="minorEastAsia" w:hAnsiTheme="minorHAnsi" w:cstheme="minorBidi"/>
          <w:noProof/>
          <w:sz w:val="22"/>
        </w:rPr>
        <w:tab/>
      </w:r>
      <w:r>
        <w:rPr>
          <w:noProof/>
        </w:rPr>
        <w:t>Alternative N11 can only be enabled when different PDU sets have the same PDU Set QoS parameters (i.e. same value of PSER, PSDB or PSIHI). SA2 has specified this new PDU set specific handling for Rel-18.</w:t>
      </w:r>
    </w:p>
    <w:p w14:paraId="52B0D27D" w14:textId="77777777" w:rsidR="00ED0478" w:rsidRDefault="00ED0478">
      <w:pPr>
        <w:pStyle w:val="TOC1"/>
        <w:rPr>
          <w:rFonts w:asciiTheme="minorHAnsi" w:eastAsiaTheme="minorEastAsia" w:hAnsiTheme="minorHAnsi" w:cstheme="minorBidi"/>
          <w:noProof/>
          <w:sz w:val="22"/>
        </w:rPr>
      </w:pPr>
      <w:r w:rsidRPr="00CE514C">
        <w:rPr>
          <w:b/>
          <w:noProof/>
        </w:rPr>
        <w:t>Proposal 4.3.</w:t>
      </w:r>
      <w:r>
        <w:rPr>
          <w:rFonts w:asciiTheme="minorHAnsi" w:eastAsiaTheme="minorEastAsia" w:hAnsiTheme="minorHAnsi" w:cstheme="minorBidi"/>
          <w:noProof/>
          <w:sz w:val="22"/>
        </w:rPr>
        <w:tab/>
      </w:r>
      <w:r>
        <w:rPr>
          <w:noProof/>
        </w:rPr>
        <w:t>In-sequence deliver to upper layers is preferable although it is not essential for some XR applications.  Legacy operation applies, i.e. RAN2 specification should support in sequence delivery to upper layers while making it configurable from RAN side.</w:t>
      </w:r>
    </w:p>
    <w:p w14:paraId="6487EF48" w14:textId="77777777" w:rsidR="00ED0478" w:rsidRDefault="00ED0478">
      <w:pPr>
        <w:pStyle w:val="TOC1"/>
        <w:rPr>
          <w:rFonts w:asciiTheme="minorHAnsi" w:eastAsiaTheme="minorEastAsia" w:hAnsiTheme="minorHAnsi" w:cstheme="minorBidi"/>
          <w:noProof/>
          <w:sz w:val="22"/>
        </w:rPr>
      </w:pPr>
      <w:r w:rsidRPr="00CE514C">
        <w:rPr>
          <w:b/>
          <w:noProof/>
        </w:rPr>
        <w:t>Proposal 5.</w:t>
      </w:r>
      <w:r>
        <w:rPr>
          <w:rFonts w:asciiTheme="minorHAnsi" w:eastAsiaTheme="minorEastAsia" w:hAnsiTheme="minorHAnsi" w:cstheme="minorBidi"/>
          <w:noProof/>
          <w:sz w:val="22"/>
        </w:rPr>
        <w:tab/>
      </w:r>
      <w:r>
        <w:rPr>
          <w:noProof/>
        </w:rPr>
        <w:t>Alternative N11 is used by RAN2 to continue discussion on Rel-18 XR enhancements and if Proposal 3 is agreed, to also discuss how to provide differentiated handling over the air interface for this Alternative N11.</w:t>
      </w:r>
    </w:p>
    <w:p w14:paraId="4DF3903F" w14:textId="77777777" w:rsidR="00ED0478" w:rsidRDefault="00ED0478">
      <w:pPr>
        <w:pStyle w:val="TOC1"/>
        <w:rPr>
          <w:rFonts w:asciiTheme="minorHAnsi" w:eastAsiaTheme="minorEastAsia" w:hAnsiTheme="minorHAnsi" w:cstheme="minorBidi"/>
          <w:noProof/>
          <w:sz w:val="22"/>
        </w:rPr>
      </w:pPr>
      <w:r w:rsidRPr="00CE514C">
        <w:rPr>
          <w:b/>
          <w:noProof/>
        </w:rPr>
        <w:t>Proposal 6.</w:t>
      </w:r>
      <w:r>
        <w:rPr>
          <w:rFonts w:asciiTheme="minorHAnsi" w:eastAsiaTheme="minorEastAsia" w:hAnsiTheme="minorHAnsi" w:cstheme="minorBidi"/>
          <w:noProof/>
          <w:sz w:val="22"/>
        </w:rPr>
        <w:tab/>
      </w:r>
      <w:r>
        <w:rPr>
          <w:noProof/>
        </w:rPr>
        <w:t>If Proposal 5 is agreed, a single PDCP entity is mapped to multiple RLC AM bearers and/or multiple RLC UM bearers as required to support different handling of the PDUs with different PDU set importance.</w:t>
      </w:r>
    </w:p>
    <w:p w14:paraId="13F19ABB" w14:textId="77777777" w:rsidR="00ED0478" w:rsidRDefault="00ED0478">
      <w:pPr>
        <w:pStyle w:val="TOC1"/>
        <w:rPr>
          <w:rFonts w:asciiTheme="minorHAnsi" w:eastAsiaTheme="minorEastAsia" w:hAnsiTheme="minorHAnsi" w:cstheme="minorBidi"/>
          <w:noProof/>
          <w:sz w:val="22"/>
        </w:rPr>
      </w:pPr>
      <w:r w:rsidRPr="00CE514C">
        <w:rPr>
          <w:b/>
          <w:noProof/>
        </w:rPr>
        <w:t>Proposal 7.</w:t>
      </w:r>
      <w:r>
        <w:rPr>
          <w:rFonts w:asciiTheme="minorHAnsi" w:eastAsiaTheme="minorEastAsia" w:hAnsiTheme="minorHAnsi" w:cstheme="minorBidi"/>
          <w:noProof/>
          <w:sz w:val="22"/>
        </w:rPr>
        <w:tab/>
      </w:r>
      <w:r>
        <w:rPr>
          <w:noProof/>
        </w:rPr>
        <w:t>If Proposal 5 is agreed, one option (A) is to perform switching of the RLC bearer. I.e. A PDCP PDU can be sent selectively to an associated RLC bearer based on XR traffic characteristic, e.g. priority/important XR data PDUs (i.e. those that require higher reliability) could be sent to RLC AM bearer, while others (e.g. non-critical or latency sensitive) XR data PDUs may be sent to RLC UM bearer.</w:t>
      </w:r>
    </w:p>
    <w:p w14:paraId="36C9A33E" w14:textId="77777777" w:rsidR="00ED0478" w:rsidRDefault="00ED0478">
      <w:pPr>
        <w:pStyle w:val="TOC1"/>
        <w:rPr>
          <w:rFonts w:asciiTheme="minorHAnsi" w:eastAsiaTheme="minorEastAsia" w:hAnsiTheme="minorHAnsi" w:cstheme="minorBidi"/>
          <w:noProof/>
          <w:sz w:val="22"/>
        </w:rPr>
      </w:pPr>
      <w:r w:rsidRPr="00CE514C">
        <w:rPr>
          <w:b/>
          <w:noProof/>
        </w:rPr>
        <w:t>Proposal 8.</w:t>
      </w:r>
      <w:r>
        <w:rPr>
          <w:rFonts w:asciiTheme="minorHAnsi" w:eastAsiaTheme="minorEastAsia" w:hAnsiTheme="minorHAnsi" w:cstheme="minorBidi"/>
          <w:noProof/>
          <w:sz w:val="22"/>
        </w:rPr>
        <w:tab/>
      </w:r>
      <w:r>
        <w:rPr>
          <w:noProof/>
        </w:rPr>
        <w:t>If Proposal 5 is agreed, one option (B) is to perform selective duplication. I.e, a PDCP PDU or a group of PDCP PDUs (i.e PDU set) for XR traffic could be sent to more than one RLC bearers (i.e. duplicated), where duplication for XR traffic could be selectively activated per packet, or per group of packets (rather than per DRB).</w:t>
      </w:r>
    </w:p>
    <w:p w14:paraId="0580D4BA" w14:textId="70885AE9" w:rsidR="00EB410E" w:rsidRDefault="00EB410E" w:rsidP="00EB410E">
      <w:pPr>
        <w:jc w:val="both"/>
        <w:rPr>
          <w:lang w:eastAsia="zh-CN"/>
        </w:rPr>
      </w:pPr>
      <w:r>
        <w:rPr>
          <w:lang w:eastAsia="zh-CN"/>
        </w:rPr>
        <w:fldChar w:fldCharType="end"/>
      </w:r>
    </w:p>
    <w:p w14:paraId="4831B0DD" w14:textId="77777777" w:rsidR="00EB410E" w:rsidRDefault="00EB410E" w:rsidP="007D64CC">
      <w:pPr>
        <w:pStyle w:val="Heading1"/>
      </w:pPr>
      <w:bookmarkStart w:id="177" w:name="_Ref434066290"/>
      <w:r>
        <w:t>Reference</w:t>
      </w:r>
      <w:bookmarkEnd w:id="177"/>
    </w:p>
    <w:p w14:paraId="0DE26BA4" w14:textId="77777777" w:rsidR="00B9130F" w:rsidRPr="001800A3" w:rsidRDefault="00B9130F" w:rsidP="00B9130F">
      <w:pPr>
        <w:pStyle w:val="Doc-title"/>
        <w:numPr>
          <w:ilvl w:val="0"/>
          <w:numId w:val="3"/>
        </w:numPr>
        <w:spacing w:before="0" w:after="60"/>
        <w:rPr>
          <w:rFonts w:ascii="Times New Roman" w:hAnsi="Times New Roman" w:cs="Times New Roman"/>
          <w:sz w:val="20"/>
        </w:rPr>
      </w:pPr>
      <w:bookmarkStart w:id="178" w:name="_Ref126585790"/>
      <w:bookmarkStart w:id="179" w:name="_Ref478150265"/>
      <w:bookmarkEnd w:id="1"/>
      <w:r w:rsidRPr="0026368B">
        <w:rPr>
          <w:rFonts w:ascii="Times New Roman" w:hAnsi="Times New Roman" w:cs="Times New Roman"/>
          <w:sz w:val="20"/>
        </w:rPr>
        <w:t>TR 23.700-60</w:t>
      </w:r>
      <w:r>
        <w:rPr>
          <w:rFonts w:ascii="Times New Roman" w:hAnsi="Times New Roman" w:cs="Times New Roman"/>
          <w:sz w:val="20"/>
        </w:rPr>
        <w:t xml:space="preserve">, </w:t>
      </w:r>
      <w:r w:rsidRPr="00E9751F">
        <w:rPr>
          <w:rFonts w:ascii="Times New Roman" w:hAnsi="Times New Roman" w:cs="Times New Roman"/>
          <w:sz w:val="20"/>
        </w:rPr>
        <w:t>Study on XR (Extended Reality) and media services</w:t>
      </w:r>
      <w:r>
        <w:rPr>
          <w:rFonts w:ascii="Times New Roman" w:hAnsi="Times New Roman" w:cs="Times New Roman"/>
          <w:sz w:val="20"/>
        </w:rPr>
        <w:t xml:space="preserve">, </w:t>
      </w:r>
      <w:r w:rsidRPr="0026368B">
        <w:rPr>
          <w:rFonts w:ascii="Times New Roman" w:hAnsi="Times New Roman" w:cs="Times New Roman"/>
          <w:sz w:val="20"/>
        </w:rPr>
        <w:t>v18</w:t>
      </w:r>
      <w:r>
        <w:rPr>
          <w:rFonts w:ascii="Times New Roman" w:hAnsi="Times New Roman" w:cs="Times New Roman"/>
          <w:sz w:val="20"/>
        </w:rPr>
        <w:t xml:space="preserve">.0.0, </w:t>
      </w:r>
      <w:r w:rsidRPr="001800A3">
        <w:rPr>
          <w:rFonts w:ascii="Times New Roman" w:hAnsi="Times New Roman" w:cs="Times New Roman"/>
          <w:sz w:val="20"/>
        </w:rPr>
        <w:t>December 2022.</w:t>
      </w:r>
      <w:bookmarkEnd w:id="178"/>
    </w:p>
    <w:p w14:paraId="42482EBF" w14:textId="77777777" w:rsidR="00B9130F" w:rsidRPr="001800A3" w:rsidRDefault="00B9130F" w:rsidP="00B9130F">
      <w:pPr>
        <w:pStyle w:val="Doc-title"/>
        <w:numPr>
          <w:ilvl w:val="0"/>
          <w:numId w:val="3"/>
        </w:numPr>
        <w:spacing w:before="0" w:after="60"/>
        <w:rPr>
          <w:rFonts w:ascii="Times New Roman" w:hAnsi="Times New Roman" w:cs="Times New Roman"/>
          <w:sz w:val="20"/>
        </w:rPr>
      </w:pPr>
      <w:bookmarkStart w:id="180" w:name="_Ref126614077"/>
      <w:bookmarkStart w:id="181" w:name="_Ref126585795"/>
      <w:r w:rsidRPr="001800A3">
        <w:rPr>
          <w:rFonts w:ascii="Times New Roman" w:hAnsi="Times New Roman" w:cs="Times New Roman"/>
          <w:sz w:val="20"/>
        </w:rPr>
        <w:t>S2-2301378, Reply LS on PDU Set Handling, From: SA2, To: RAN2, Cc: RAN3, SA4, LS, January 2023.</w:t>
      </w:r>
      <w:bookmarkEnd w:id="180"/>
    </w:p>
    <w:p w14:paraId="07FF40C9" w14:textId="2D82B529" w:rsidR="00357C6D" w:rsidRPr="001800A3" w:rsidRDefault="008B4F5B" w:rsidP="00B9130F">
      <w:pPr>
        <w:pStyle w:val="Doc-title"/>
        <w:numPr>
          <w:ilvl w:val="0"/>
          <w:numId w:val="3"/>
        </w:numPr>
        <w:spacing w:before="0" w:after="60"/>
        <w:rPr>
          <w:rFonts w:ascii="Times New Roman" w:hAnsi="Times New Roman" w:cs="Times New Roman"/>
          <w:sz w:val="20"/>
        </w:rPr>
      </w:pPr>
      <w:bookmarkStart w:id="182" w:name="_Ref126613447"/>
      <w:r w:rsidRPr="001800A3">
        <w:rPr>
          <w:rFonts w:ascii="Times New Roman" w:hAnsi="Times New Roman" w:cs="Times New Roman"/>
          <w:sz w:val="20"/>
        </w:rPr>
        <w:t>R2-2300428</w:t>
      </w:r>
      <w:r w:rsidR="00B9130F" w:rsidRPr="001800A3">
        <w:rPr>
          <w:rFonts w:ascii="Times New Roman" w:hAnsi="Times New Roman" w:cs="Times New Roman"/>
          <w:sz w:val="20"/>
        </w:rPr>
        <w:t xml:space="preserve">, </w:t>
      </w:r>
      <w:r w:rsidR="00300ECF" w:rsidRPr="001800A3">
        <w:rPr>
          <w:rFonts w:ascii="Times New Roman" w:hAnsi="Times New Roman" w:cs="Times New Roman"/>
          <w:sz w:val="20"/>
        </w:rPr>
        <w:t>RAN2 implications on PDU Set and Data Burst based on SA2 inputs</w:t>
      </w:r>
      <w:r w:rsidR="00B9130F" w:rsidRPr="001800A3">
        <w:rPr>
          <w:rFonts w:ascii="Times New Roman" w:hAnsi="Times New Roman" w:cs="Times New Roman"/>
          <w:sz w:val="20"/>
        </w:rPr>
        <w:t>, Intel Corporation, February 2023</w:t>
      </w:r>
    </w:p>
    <w:p w14:paraId="7D4E5A52" w14:textId="1C06B4FB" w:rsidR="00067CB4" w:rsidRDefault="001800A3" w:rsidP="00357C6D">
      <w:pPr>
        <w:pStyle w:val="Doc-title"/>
        <w:numPr>
          <w:ilvl w:val="0"/>
          <w:numId w:val="3"/>
        </w:numPr>
        <w:spacing w:before="0" w:after="60"/>
        <w:rPr>
          <w:rFonts w:ascii="Times New Roman" w:hAnsi="Times New Roman" w:cs="Times New Roman"/>
          <w:sz w:val="20"/>
        </w:rPr>
      </w:pPr>
      <w:bookmarkStart w:id="183" w:name="_Ref126615900"/>
      <w:r w:rsidRPr="001800A3">
        <w:rPr>
          <w:rFonts w:ascii="Times New Roman" w:hAnsi="Times New Roman" w:cs="Times New Roman"/>
          <w:sz w:val="20"/>
        </w:rPr>
        <w:t>R2-2300430</w:t>
      </w:r>
      <w:r w:rsidR="00357C6D" w:rsidRPr="001800A3">
        <w:rPr>
          <w:rFonts w:ascii="Times New Roman" w:hAnsi="Times New Roman" w:cs="Times New Roman"/>
          <w:sz w:val="20"/>
        </w:rPr>
        <w:t xml:space="preserve">, </w:t>
      </w:r>
      <w:r w:rsidRPr="001800A3">
        <w:rPr>
          <w:rFonts w:ascii="Times New Roman" w:hAnsi="Times New Roman" w:cs="Times New Roman"/>
          <w:sz w:val="20"/>
        </w:rPr>
        <w:t>Criteria and Mechanism of PDU Discard for XR traffic</w:t>
      </w:r>
      <w:r w:rsidR="00357C6D" w:rsidRPr="001800A3">
        <w:rPr>
          <w:rFonts w:ascii="Times New Roman" w:hAnsi="Times New Roman" w:cs="Times New Roman"/>
          <w:sz w:val="20"/>
        </w:rPr>
        <w:t>, Intel Corporation</w:t>
      </w:r>
      <w:r w:rsidR="00357C6D" w:rsidRPr="00300ECF">
        <w:rPr>
          <w:rFonts w:ascii="Times New Roman" w:hAnsi="Times New Roman" w:cs="Times New Roman"/>
          <w:sz w:val="20"/>
        </w:rPr>
        <w:t>, February 2023</w:t>
      </w:r>
      <w:r w:rsidR="00067CB4">
        <w:rPr>
          <w:rFonts w:ascii="Times New Roman" w:hAnsi="Times New Roman" w:cs="Times New Roman"/>
          <w:sz w:val="20"/>
        </w:rPr>
        <w:t>.</w:t>
      </w:r>
    </w:p>
    <w:p w14:paraId="377228A2" w14:textId="77777777" w:rsidR="00091B82" w:rsidRDefault="00067CB4" w:rsidP="00357C6D">
      <w:pPr>
        <w:pStyle w:val="Doc-title"/>
        <w:numPr>
          <w:ilvl w:val="0"/>
          <w:numId w:val="3"/>
        </w:numPr>
        <w:spacing w:before="0" w:after="60"/>
        <w:rPr>
          <w:rFonts w:ascii="Times New Roman" w:hAnsi="Times New Roman" w:cs="Times New Roman"/>
          <w:sz w:val="20"/>
        </w:rPr>
      </w:pPr>
      <w:bookmarkStart w:id="184" w:name="_Ref126617580"/>
      <w:r w:rsidRPr="00882D70">
        <w:rPr>
          <w:rFonts w:ascii="Times New Roman" w:hAnsi="Times New Roman" w:cs="Times New Roman"/>
          <w:sz w:val="20"/>
        </w:rPr>
        <w:t>TR 38.835</w:t>
      </w:r>
      <w:r>
        <w:rPr>
          <w:rFonts w:ascii="Times New Roman" w:hAnsi="Times New Roman" w:cs="Times New Roman"/>
          <w:sz w:val="20"/>
        </w:rPr>
        <w:t>,</w:t>
      </w:r>
      <w:r w:rsidRPr="00882D70">
        <w:rPr>
          <w:rFonts w:ascii="Times New Roman" w:hAnsi="Times New Roman" w:cs="Times New Roman"/>
          <w:sz w:val="20"/>
        </w:rPr>
        <w:t xml:space="preserve"> Study on XR enhancements for NR, Rel-18</w:t>
      </w:r>
      <w:r>
        <w:rPr>
          <w:rFonts w:ascii="Times New Roman" w:hAnsi="Times New Roman" w:cs="Times New Roman"/>
          <w:sz w:val="20"/>
        </w:rPr>
        <w:t xml:space="preserve">, </w:t>
      </w:r>
      <w:r w:rsidRPr="00882D70">
        <w:rPr>
          <w:rFonts w:ascii="Times New Roman" w:hAnsi="Times New Roman" w:cs="Times New Roman"/>
          <w:sz w:val="20"/>
        </w:rPr>
        <w:t>V</w:t>
      </w:r>
      <w:r>
        <w:rPr>
          <w:rFonts w:ascii="Times New Roman" w:hAnsi="Times New Roman" w:cs="Times New Roman"/>
          <w:sz w:val="20"/>
        </w:rPr>
        <w:t>1.0</w:t>
      </w:r>
      <w:r w:rsidRPr="00882D70">
        <w:rPr>
          <w:rFonts w:ascii="Times New Roman" w:hAnsi="Times New Roman" w:cs="Times New Roman"/>
          <w:sz w:val="20"/>
        </w:rPr>
        <w:t>.0,</w:t>
      </w:r>
      <w:r>
        <w:rPr>
          <w:rFonts w:ascii="Times New Roman" w:hAnsi="Times New Roman" w:cs="Times New Roman"/>
          <w:sz w:val="20"/>
        </w:rPr>
        <w:t xml:space="preserve"> RAN,</w:t>
      </w:r>
      <w:r w:rsidRPr="00882D70">
        <w:rPr>
          <w:rFonts w:ascii="Times New Roman" w:hAnsi="Times New Roman" w:cs="Times New Roman"/>
          <w:sz w:val="20"/>
        </w:rPr>
        <w:t xml:space="preserve"> </w:t>
      </w:r>
      <w:r>
        <w:rPr>
          <w:rFonts w:ascii="Times New Roman" w:hAnsi="Times New Roman" w:cs="Times New Roman"/>
          <w:sz w:val="20"/>
        </w:rPr>
        <w:t>December</w:t>
      </w:r>
      <w:r w:rsidRPr="00882D70">
        <w:rPr>
          <w:rFonts w:ascii="Times New Roman" w:hAnsi="Times New Roman" w:cs="Times New Roman"/>
          <w:sz w:val="20"/>
        </w:rPr>
        <w:t xml:space="preserve"> 2022</w:t>
      </w:r>
      <w:bookmarkEnd w:id="184"/>
      <w:r w:rsidR="00091B82">
        <w:rPr>
          <w:rFonts w:ascii="Times New Roman" w:hAnsi="Times New Roman" w:cs="Times New Roman"/>
          <w:sz w:val="20"/>
        </w:rPr>
        <w:t>.</w:t>
      </w:r>
    </w:p>
    <w:p w14:paraId="5F1C2EC7" w14:textId="77777777" w:rsidR="005836A7" w:rsidRPr="00746A91" w:rsidRDefault="005836A7" w:rsidP="005836A7">
      <w:pPr>
        <w:pStyle w:val="Doc-title"/>
        <w:numPr>
          <w:ilvl w:val="0"/>
          <w:numId w:val="3"/>
        </w:numPr>
        <w:spacing w:after="60"/>
        <w:rPr>
          <w:rFonts w:ascii="Times New Roman" w:hAnsi="Times New Roman" w:cs="Times New Roman"/>
          <w:sz w:val="20"/>
        </w:rPr>
      </w:pPr>
      <w:bookmarkStart w:id="185" w:name="_Ref127297651"/>
      <w:r w:rsidRPr="00746A91">
        <w:rPr>
          <w:rFonts w:ascii="Times New Roman" w:hAnsi="Times New Roman" w:cs="Times New Roman"/>
          <w:sz w:val="20"/>
        </w:rPr>
        <w:t>S2-2301379, TS 23.501, CR 3896, Rel-18, Cat.'B', Update TS23.501 to reflect conclusion of KI#4 for XRM in TR23.700-60, January 2023</w:t>
      </w:r>
      <w:bookmarkEnd w:id="185"/>
    </w:p>
    <w:p w14:paraId="573B72FD" w14:textId="77777777" w:rsidR="005836A7" w:rsidRPr="00746A91" w:rsidRDefault="005836A7" w:rsidP="005836A7">
      <w:pPr>
        <w:pStyle w:val="Doc-title"/>
        <w:numPr>
          <w:ilvl w:val="0"/>
          <w:numId w:val="3"/>
        </w:numPr>
        <w:spacing w:after="60"/>
        <w:rPr>
          <w:rFonts w:ascii="Times New Roman" w:hAnsi="Times New Roman" w:cs="Times New Roman"/>
          <w:sz w:val="20"/>
        </w:rPr>
      </w:pPr>
      <w:bookmarkStart w:id="186" w:name="_Ref127302534"/>
      <w:r w:rsidRPr="00746A91">
        <w:rPr>
          <w:rFonts w:ascii="Times New Roman" w:hAnsi="Times New Roman" w:cs="Times New Roman"/>
          <w:sz w:val="20"/>
        </w:rPr>
        <w:t>S2-2301472, TS 23.501, CR 4046, Rel-18, Cat. 'B', Support of PDU Set based handling, January 2023</w:t>
      </w:r>
      <w:bookmarkEnd w:id="186"/>
    </w:p>
    <w:p w14:paraId="1EB746ED" w14:textId="77777777" w:rsidR="005836A7" w:rsidRDefault="005836A7" w:rsidP="005836A7">
      <w:pPr>
        <w:pStyle w:val="Doc-title"/>
        <w:numPr>
          <w:ilvl w:val="0"/>
          <w:numId w:val="3"/>
        </w:numPr>
        <w:spacing w:before="0" w:after="60"/>
        <w:rPr>
          <w:rFonts w:ascii="Times New Roman" w:hAnsi="Times New Roman" w:cs="Times New Roman"/>
          <w:sz w:val="20"/>
        </w:rPr>
      </w:pPr>
      <w:bookmarkStart w:id="187" w:name="_Ref127298841"/>
      <w:bookmarkStart w:id="188" w:name="_Ref127297653"/>
      <w:r w:rsidRPr="00746A91">
        <w:rPr>
          <w:rFonts w:ascii="Times New Roman" w:hAnsi="Times New Roman" w:cs="Times New Roman"/>
          <w:sz w:val="20"/>
        </w:rPr>
        <w:t>S2-2301380, TS 23.502, CR 3738, Rel-18, 'B', AF Session procedures update to support PDU Set QoS Parameters, January 2023</w:t>
      </w:r>
      <w:r>
        <w:rPr>
          <w:rFonts w:ascii="Times New Roman" w:hAnsi="Times New Roman" w:cs="Times New Roman"/>
          <w:sz w:val="20"/>
        </w:rPr>
        <w:t>.</w:t>
      </w:r>
      <w:bookmarkEnd w:id="187"/>
    </w:p>
    <w:p w14:paraId="679B761A" w14:textId="77777777" w:rsidR="00942573" w:rsidRPr="00942573" w:rsidRDefault="005836A7" w:rsidP="005836A7">
      <w:pPr>
        <w:pStyle w:val="Doc-title"/>
        <w:numPr>
          <w:ilvl w:val="0"/>
          <w:numId w:val="3"/>
        </w:numPr>
        <w:spacing w:before="0" w:after="60"/>
        <w:rPr>
          <w:rFonts w:ascii="Times New Roman" w:hAnsi="Times New Roman" w:cs="Times New Roman"/>
          <w:sz w:val="20"/>
        </w:rPr>
      </w:pPr>
      <w:bookmarkStart w:id="189" w:name="_Ref127297947"/>
      <w:bookmarkStart w:id="190" w:name="_Ref127363176"/>
      <w:r w:rsidRPr="005836A7">
        <w:rPr>
          <w:rFonts w:ascii="Times New Roman" w:hAnsi="Times New Roman" w:cs="Times New Roman"/>
          <w:sz w:val="20"/>
          <w:szCs w:val="20"/>
        </w:rPr>
        <w:t>S2-2301385, 23.501 CR 3875, Rel-18, Cat. 'B', Introduction of support for Jitter Measurement and End of Data Burst reporting to the NG-RAN, January 2023</w:t>
      </w:r>
      <w:bookmarkEnd w:id="188"/>
      <w:bookmarkEnd w:id="189"/>
      <w:r w:rsidR="00942573">
        <w:rPr>
          <w:rFonts w:ascii="Times New Roman" w:hAnsi="Times New Roman" w:cs="Times New Roman"/>
          <w:sz w:val="20"/>
          <w:szCs w:val="20"/>
        </w:rPr>
        <w:t>.</w:t>
      </w:r>
    </w:p>
    <w:p w14:paraId="355ADD30" w14:textId="52BC8DD8" w:rsidR="00EB410E" w:rsidRPr="005836A7" w:rsidRDefault="00735F0D" w:rsidP="005836A7">
      <w:pPr>
        <w:pStyle w:val="Doc-title"/>
        <w:numPr>
          <w:ilvl w:val="0"/>
          <w:numId w:val="3"/>
        </w:numPr>
        <w:spacing w:before="0" w:after="60"/>
        <w:rPr>
          <w:rFonts w:ascii="Times New Roman" w:hAnsi="Times New Roman" w:cs="Times New Roman"/>
          <w:sz w:val="20"/>
        </w:rPr>
      </w:pPr>
      <w:bookmarkStart w:id="191" w:name="_Ref127363546"/>
      <w:r w:rsidRPr="00735F0D">
        <w:rPr>
          <w:rFonts w:ascii="Times New Roman" w:hAnsi="Times New Roman" w:cs="Times New Roman"/>
          <w:sz w:val="20"/>
        </w:rPr>
        <w:t>S4aR230035</w:t>
      </w:r>
      <w:r>
        <w:rPr>
          <w:rFonts w:ascii="Times New Roman" w:hAnsi="Times New Roman" w:cs="Times New Roman"/>
          <w:sz w:val="20"/>
        </w:rPr>
        <w:t xml:space="preserve">, </w:t>
      </w:r>
      <w:r w:rsidR="00A4270C" w:rsidRPr="00A4270C">
        <w:rPr>
          <w:rFonts w:ascii="Times New Roman" w:hAnsi="Times New Roman" w:cs="Times New Roman"/>
          <w:sz w:val="20"/>
        </w:rPr>
        <w:t>Reply LS on PDU Set Handling</w:t>
      </w:r>
      <w:r w:rsidR="005129C8">
        <w:rPr>
          <w:rFonts w:ascii="Times New Roman" w:hAnsi="Times New Roman" w:cs="Times New Roman"/>
          <w:sz w:val="20"/>
        </w:rPr>
        <w:t>, From: SA2, To: RAN2, CC: SA2, November 2022</w:t>
      </w:r>
      <w:r w:rsidR="00B9130F" w:rsidRPr="005836A7">
        <w:rPr>
          <w:rFonts w:ascii="Times New Roman" w:hAnsi="Times New Roman" w:cs="Times New Roman"/>
          <w:sz w:val="20"/>
        </w:rPr>
        <w:t>.</w:t>
      </w:r>
      <w:bookmarkEnd w:id="179"/>
      <w:bookmarkEnd w:id="181"/>
      <w:bookmarkEnd w:id="182"/>
      <w:bookmarkEnd w:id="183"/>
      <w:bookmarkEnd w:id="190"/>
      <w:bookmarkEnd w:id="191"/>
    </w:p>
    <w:p w14:paraId="434C09F6" w14:textId="33698586" w:rsidR="00A4565C" w:rsidRDefault="00A4565C">
      <w:pPr>
        <w:rPr>
          <w:lang w:val="en-GB"/>
        </w:rPr>
      </w:pPr>
    </w:p>
    <w:sectPr w:rsidR="00A4565C"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BB8224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28937981">
    <w:abstractNumId w:val="7"/>
  </w:num>
  <w:num w:numId="2" w16cid:durableId="1218322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4588597">
    <w:abstractNumId w:val="12"/>
  </w:num>
  <w:num w:numId="4" w16cid:durableId="1574851921">
    <w:abstractNumId w:val="6"/>
  </w:num>
  <w:num w:numId="5" w16cid:durableId="904224703">
    <w:abstractNumId w:val="8"/>
  </w:num>
  <w:num w:numId="6" w16cid:durableId="208616417">
    <w:abstractNumId w:val="10"/>
  </w:num>
  <w:num w:numId="7" w16cid:durableId="1692535752">
    <w:abstractNumId w:val="0"/>
  </w:num>
  <w:num w:numId="8" w16cid:durableId="141433292">
    <w:abstractNumId w:val="9"/>
  </w:num>
  <w:num w:numId="9" w16cid:durableId="2096706705">
    <w:abstractNumId w:val="1"/>
  </w:num>
  <w:num w:numId="10" w16cid:durableId="318196804">
    <w:abstractNumId w:val="5"/>
  </w:num>
  <w:num w:numId="11" w16cid:durableId="1878420914">
    <w:abstractNumId w:val="4"/>
  </w:num>
  <w:num w:numId="12" w16cid:durableId="1487623003">
    <w:abstractNumId w:val="13"/>
  </w:num>
  <w:num w:numId="13" w16cid:durableId="1800954501">
    <w:abstractNumId w:val="3"/>
  </w:num>
  <w:num w:numId="14" w16cid:durableId="1674643548">
    <w:abstractNumId w:val="2"/>
  </w:num>
  <w:num w:numId="15" w16cid:durableId="5479580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59F5"/>
    <w:rsid w:val="000117F2"/>
    <w:rsid w:val="00016333"/>
    <w:rsid w:val="000519F0"/>
    <w:rsid w:val="00054827"/>
    <w:rsid w:val="000571DA"/>
    <w:rsid w:val="00061456"/>
    <w:rsid w:val="0006374C"/>
    <w:rsid w:val="000664B6"/>
    <w:rsid w:val="00067CB4"/>
    <w:rsid w:val="000738C4"/>
    <w:rsid w:val="0007678E"/>
    <w:rsid w:val="00083ED9"/>
    <w:rsid w:val="00091B82"/>
    <w:rsid w:val="000A737D"/>
    <w:rsid w:val="000B21DA"/>
    <w:rsid w:val="000C0CFB"/>
    <w:rsid w:val="000C646B"/>
    <w:rsid w:val="000C7475"/>
    <w:rsid w:val="000D6AF5"/>
    <w:rsid w:val="000E754C"/>
    <w:rsid w:val="000F32B3"/>
    <w:rsid w:val="00105061"/>
    <w:rsid w:val="001069E2"/>
    <w:rsid w:val="00111C7E"/>
    <w:rsid w:val="00115806"/>
    <w:rsid w:val="00123BC6"/>
    <w:rsid w:val="00125CE0"/>
    <w:rsid w:val="00127A54"/>
    <w:rsid w:val="00140A1B"/>
    <w:rsid w:val="001619FF"/>
    <w:rsid w:val="001731D8"/>
    <w:rsid w:val="00174F3E"/>
    <w:rsid w:val="00175810"/>
    <w:rsid w:val="001800A3"/>
    <w:rsid w:val="00182614"/>
    <w:rsid w:val="00182E25"/>
    <w:rsid w:val="001830AC"/>
    <w:rsid w:val="00186285"/>
    <w:rsid w:val="00191B31"/>
    <w:rsid w:val="00193733"/>
    <w:rsid w:val="00193FA9"/>
    <w:rsid w:val="00194EB1"/>
    <w:rsid w:val="001B46ED"/>
    <w:rsid w:val="001D136B"/>
    <w:rsid w:val="001D13F8"/>
    <w:rsid w:val="001E33DB"/>
    <w:rsid w:val="001F3650"/>
    <w:rsid w:val="00204852"/>
    <w:rsid w:val="00213342"/>
    <w:rsid w:val="00220D72"/>
    <w:rsid w:val="00221AFA"/>
    <w:rsid w:val="00227312"/>
    <w:rsid w:val="00236010"/>
    <w:rsid w:val="0024300B"/>
    <w:rsid w:val="00243A40"/>
    <w:rsid w:val="00267BA9"/>
    <w:rsid w:val="00275713"/>
    <w:rsid w:val="00276BC9"/>
    <w:rsid w:val="002922D2"/>
    <w:rsid w:val="002930F8"/>
    <w:rsid w:val="00294787"/>
    <w:rsid w:val="00294FE8"/>
    <w:rsid w:val="002A0825"/>
    <w:rsid w:val="002A35ED"/>
    <w:rsid w:val="002A3C2F"/>
    <w:rsid w:val="002B43E1"/>
    <w:rsid w:val="002B4687"/>
    <w:rsid w:val="002C3805"/>
    <w:rsid w:val="002D029D"/>
    <w:rsid w:val="002E7B68"/>
    <w:rsid w:val="002F1C7B"/>
    <w:rsid w:val="00300ECF"/>
    <w:rsid w:val="00301E6C"/>
    <w:rsid w:val="00306B03"/>
    <w:rsid w:val="00306FA3"/>
    <w:rsid w:val="003072C8"/>
    <w:rsid w:val="00325F03"/>
    <w:rsid w:val="00335A5A"/>
    <w:rsid w:val="00335CB6"/>
    <w:rsid w:val="00357C6D"/>
    <w:rsid w:val="00361CBE"/>
    <w:rsid w:val="00362CB7"/>
    <w:rsid w:val="00375BAF"/>
    <w:rsid w:val="00381EB5"/>
    <w:rsid w:val="00393F1E"/>
    <w:rsid w:val="00395E4E"/>
    <w:rsid w:val="003A6AE5"/>
    <w:rsid w:val="003A7926"/>
    <w:rsid w:val="003B3EC5"/>
    <w:rsid w:val="003C29A2"/>
    <w:rsid w:val="003D4E0B"/>
    <w:rsid w:val="003E24A5"/>
    <w:rsid w:val="003E7CA0"/>
    <w:rsid w:val="003E7E33"/>
    <w:rsid w:val="00414436"/>
    <w:rsid w:val="0042215A"/>
    <w:rsid w:val="004235BF"/>
    <w:rsid w:val="00433797"/>
    <w:rsid w:val="00433F22"/>
    <w:rsid w:val="0043739A"/>
    <w:rsid w:val="00440C2F"/>
    <w:rsid w:val="00444361"/>
    <w:rsid w:val="00466831"/>
    <w:rsid w:val="00493790"/>
    <w:rsid w:val="00494F06"/>
    <w:rsid w:val="004A1C46"/>
    <w:rsid w:val="004A7D52"/>
    <w:rsid w:val="004B1B19"/>
    <w:rsid w:val="004C2039"/>
    <w:rsid w:val="004C6014"/>
    <w:rsid w:val="004D4381"/>
    <w:rsid w:val="004D4B81"/>
    <w:rsid w:val="004D6772"/>
    <w:rsid w:val="004F1D13"/>
    <w:rsid w:val="005113C8"/>
    <w:rsid w:val="00511D26"/>
    <w:rsid w:val="005129C8"/>
    <w:rsid w:val="0051416A"/>
    <w:rsid w:val="00523BFD"/>
    <w:rsid w:val="00532A1A"/>
    <w:rsid w:val="00533AC7"/>
    <w:rsid w:val="00542FB2"/>
    <w:rsid w:val="00550B3A"/>
    <w:rsid w:val="005527F7"/>
    <w:rsid w:val="0055636B"/>
    <w:rsid w:val="00576836"/>
    <w:rsid w:val="00581599"/>
    <w:rsid w:val="005836A7"/>
    <w:rsid w:val="005914A6"/>
    <w:rsid w:val="005C195E"/>
    <w:rsid w:val="005C3620"/>
    <w:rsid w:val="005C372D"/>
    <w:rsid w:val="005D11BF"/>
    <w:rsid w:val="005D5F15"/>
    <w:rsid w:val="005E2376"/>
    <w:rsid w:val="005E5E8D"/>
    <w:rsid w:val="006328FE"/>
    <w:rsid w:val="00645C2A"/>
    <w:rsid w:val="006527C9"/>
    <w:rsid w:val="00665870"/>
    <w:rsid w:val="00665F6D"/>
    <w:rsid w:val="006853F1"/>
    <w:rsid w:val="006937CC"/>
    <w:rsid w:val="006A1C9E"/>
    <w:rsid w:val="006A437D"/>
    <w:rsid w:val="006B5031"/>
    <w:rsid w:val="006C6D8B"/>
    <w:rsid w:val="006D5F50"/>
    <w:rsid w:val="006E21DE"/>
    <w:rsid w:val="006E43E1"/>
    <w:rsid w:val="006F15E1"/>
    <w:rsid w:val="00702959"/>
    <w:rsid w:val="00705BB7"/>
    <w:rsid w:val="00722574"/>
    <w:rsid w:val="00723477"/>
    <w:rsid w:val="00723F24"/>
    <w:rsid w:val="007342AA"/>
    <w:rsid w:val="00735F0D"/>
    <w:rsid w:val="00740F17"/>
    <w:rsid w:val="00756327"/>
    <w:rsid w:val="007569AE"/>
    <w:rsid w:val="00763DB3"/>
    <w:rsid w:val="00772B59"/>
    <w:rsid w:val="00775199"/>
    <w:rsid w:val="00776D76"/>
    <w:rsid w:val="00787CCB"/>
    <w:rsid w:val="007B322F"/>
    <w:rsid w:val="007B4423"/>
    <w:rsid w:val="007C6038"/>
    <w:rsid w:val="007C73A3"/>
    <w:rsid w:val="007D1ABD"/>
    <w:rsid w:val="007D64CC"/>
    <w:rsid w:val="007E4094"/>
    <w:rsid w:val="007E4E0A"/>
    <w:rsid w:val="007E5D18"/>
    <w:rsid w:val="007F2A8A"/>
    <w:rsid w:val="007F4E67"/>
    <w:rsid w:val="00804822"/>
    <w:rsid w:val="00822DBB"/>
    <w:rsid w:val="00823DF8"/>
    <w:rsid w:val="00825532"/>
    <w:rsid w:val="008359E9"/>
    <w:rsid w:val="00843742"/>
    <w:rsid w:val="00852485"/>
    <w:rsid w:val="00852A9F"/>
    <w:rsid w:val="008567C9"/>
    <w:rsid w:val="00864374"/>
    <w:rsid w:val="00884B8A"/>
    <w:rsid w:val="00887592"/>
    <w:rsid w:val="00891967"/>
    <w:rsid w:val="008A4DC0"/>
    <w:rsid w:val="008B4525"/>
    <w:rsid w:val="008B4F5B"/>
    <w:rsid w:val="008B56A6"/>
    <w:rsid w:val="008C1D7F"/>
    <w:rsid w:val="008D0C43"/>
    <w:rsid w:val="00902B15"/>
    <w:rsid w:val="0090658A"/>
    <w:rsid w:val="0091375C"/>
    <w:rsid w:val="009401B7"/>
    <w:rsid w:val="009414FC"/>
    <w:rsid w:val="00942573"/>
    <w:rsid w:val="009539F0"/>
    <w:rsid w:val="0096508A"/>
    <w:rsid w:val="00981539"/>
    <w:rsid w:val="00982C4E"/>
    <w:rsid w:val="00985055"/>
    <w:rsid w:val="00990389"/>
    <w:rsid w:val="009937B0"/>
    <w:rsid w:val="009B5BFC"/>
    <w:rsid w:val="009D4067"/>
    <w:rsid w:val="009D6E16"/>
    <w:rsid w:val="009E41ED"/>
    <w:rsid w:val="009F4816"/>
    <w:rsid w:val="00A063D0"/>
    <w:rsid w:val="00A24068"/>
    <w:rsid w:val="00A424CC"/>
    <w:rsid w:val="00A4270C"/>
    <w:rsid w:val="00A4565C"/>
    <w:rsid w:val="00A517B5"/>
    <w:rsid w:val="00A60E53"/>
    <w:rsid w:val="00A707AD"/>
    <w:rsid w:val="00A72C8F"/>
    <w:rsid w:val="00A81816"/>
    <w:rsid w:val="00A839CE"/>
    <w:rsid w:val="00A9080E"/>
    <w:rsid w:val="00A9117F"/>
    <w:rsid w:val="00AB163E"/>
    <w:rsid w:val="00AB23F9"/>
    <w:rsid w:val="00AC5E63"/>
    <w:rsid w:val="00AC6DE6"/>
    <w:rsid w:val="00AD0208"/>
    <w:rsid w:val="00AD139B"/>
    <w:rsid w:val="00AD2524"/>
    <w:rsid w:val="00AE5FE9"/>
    <w:rsid w:val="00B14A0C"/>
    <w:rsid w:val="00B2763E"/>
    <w:rsid w:val="00B304C9"/>
    <w:rsid w:val="00B32167"/>
    <w:rsid w:val="00B7462C"/>
    <w:rsid w:val="00B9130F"/>
    <w:rsid w:val="00BA2432"/>
    <w:rsid w:val="00BC4A9F"/>
    <w:rsid w:val="00BE7AA7"/>
    <w:rsid w:val="00C02626"/>
    <w:rsid w:val="00C058D9"/>
    <w:rsid w:val="00C13AB4"/>
    <w:rsid w:val="00C14C45"/>
    <w:rsid w:val="00C25595"/>
    <w:rsid w:val="00C26902"/>
    <w:rsid w:val="00C328BB"/>
    <w:rsid w:val="00C40FDE"/>
    <w:rsid w:val="00C45EF0"/>
    <w:rsid w:val="00C46E59"/>
    <w:rsid w:val="00C500E6"/>
    <w:rsid w:val="00C526C2"/>
    <w:rsid w:val="00C643E9"/>
    <w:rsid w:val="00C67049"/>
    <w:rsid w:val="00C7119D"/>
    <w:rsid w:val="00C762A6"/>
    <w:rsid w:val="00C91D25"/>
    <w:rsid w:val="00CC1202"/>
    <w:rsid w:val="00CC6C52"/>
    <w:rsid w:val="00CC6CE3"/>
    <w:rsid w:val="00CE0E13"/>
    <w:rsid w:val="00CF70CA"/>
    <w:rsid w:val="00D02B8C"/>
    <w:rsid w:val="00D0309E"/>
    <w:rsid w:val="00D0515C"/>
    <w:rsid w:val="00D118F1"/>
    <w:rsid w:val="00D1378F"/>
    <w:rsid w:val="00D16713"/>
    <w:rsid w:val="00D17296"/>
    <w:rsid w:val="00D3319A"/>
    <w:rsid w:val="00D62A82"/>
    <w:rsid w:val="00D6425A"/>
    <w:rsid w:val="00D95109"/>
    <w:rsid w:val="00DA0128"/>
    <w:rsid w:val="00DB614A"/>
    <w:rsid w:val="00DC0D33"/>
    <w:rsid w:val="00DC5EE0"/>
    <w:rsid w:val="00DD0AAF"/>
    <w:rsid w:val="00DD1A73"/>
    <w:rsid w:val="00DD2046"/>
    <w:rsid w:val="00DD2E1A"/>
    <w:rsid w:val="00DD79A4"/>
    <w:rsid w:val="00DF41C4"/>
    <w:rsid w:val="00DF7E0D"/>
    <w:rsid w:val="00E02AA3"/>
    <w:rsid w:val="00E1192C"/>
    <w:rsid w:val="00E1431A"/>
    <w:rsid w:val="00E17FA5"/>
    <w:rsid w:val="00E26C18"/>
    <w:rsid w:val="00E34F13"/>
    <w:rsid w:val="00E37D53"/>
    <w:rsid w:val="00E42E4D"/>
    <w:rsid w:val="00E55257"/>
    <w:rsid w:val="00E554AD"/>
    <w:rsid w:val="00E5722C"/>
    <w:rsid w:val="00E67755"/>
    <w:rsid w:val="00E77E21"/>
    <w:rsid w:val="00E83AE2"/>
    <w:rsid w:val="00EB410E"/>
    <w:rsid w:val="00EC3444"/>
    <w:rsid w:val="00EC4E79"/>
    <w:rsid w:val="00ED0478"/>
    <w:rsid w:val="00ED6D78"/>
    <w:rsid w:val="00ED7D99"/>
    <w:rsid w:val="00EE4BA3"/>
    <w:rsid w:val="00EE769C"/>
    <w:rsid w:val="00EF0F29"/>
    <w:rsid w:val="00EF6C78"/>
    <w:rsid w:val="00F03C36"/>
    <w:rsid w:val="00F04BAB"/>
    <w:rsid w:val="00F15490"/>
    <w:rsid w:val="00F240C7"/>
    <w:rsid w:val="00F30715"/>
    <w:rsid w:val="00F30717"/>
    <w:rsid w:val="00F32594"/>
    <w:rsid w:val="00F65539"/>
    <w:rsid w:val="00F67062"/>
    <w:rsid w:val="00F67727"/>
    <w:rsid w:val="00F73A55"/>
    <w:rsid w:val="00F84281"/>
    <w:rsid w:val="00F95774"/>
    <w:rsid w:val="00FC36AF"/>
    <w:rsid w:val="00FC3957"/>
    <w:rsid w:val="00FD451C"/>
    <w:rsid w:val="00FD4E51"/>
    <w:rsid w:val="00FD5F00"/>
    <w:rsid w:val="00FE0575"/>
    <w:rsid w:val="00FE4D83"/>
    <w:rsid w:val="00FF40E0"/>
    <w:rsid w:val="09157FF3"/>
    <w:rsid w:val="21C185DD"/>
    <w:rsid w:val="2325CA27"/>
    <w:rsid w:val="259B52CB"/>
    <w:rsid w:val="2CCCB1CF"/>
    <w:rsid w:val="392185C1"/>
    <w:rsid w:val="3EE60CF2"/>
    <w:rsid w:val="3FE249CE"/>
    <w:rsid w:val="42F5A784"/>
    <w:rsid w:val="4BE5C211"/>
    <w:rsid w:val="4C7737D3"/>
    <w:rsid w:val="4D30A472"/>
    <w:rsid w:val="5969F4A7"/>
    <w:rsid w:val="5CFEDC87"/>
    <w:rsid w:val="643BAFF7"/>
    <w:rsid w:val="66734AE4"/>
    <w:rsid w:val="788E36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F38BCD3"/>
  <w15:chartTrackingRefBased/>
  <w15:docId w15:val="{22ED360E-A60D-4E18-9B48-A39EA548A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E6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D64C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D64C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semiHidden/>
    <w:unhideWhenUsed/>
    <w:rsid w:val="006937CC"/>
  </w:style>
  <w:style w:type="character" w:customStyle="1" w:styleId="CommentTextChar">
    <w:name w:val="Comment Text Char"/>
    <w:basedOn w:val="DefaultParagraphFont"/>
    <w:link w:val="CommentText"/>
    <w:uiPriority w:val="99"/>
    <w:semiHidden/>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539"/>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2.xml><?xml version="1.0" encoding="utf-8"?>
<ds:datastoreItem xmlns:ds="http://schemas.openxmlformats.org/officeDocument/2006/customXml" ds:itemID="{5CE397A5-F95E-4D3F-8650-D54EAC492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customXml/itemProps4.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3526</Words>
  <Characters>20099</Characters>
  <Application>Microsoft Office Word</Application>
  <DocSecurity>0</DocSecurity>
  <Lines>167</Lines>
  <Paragraphs>47</Paragraphs>
  <ScaleCrop>false</ScaleCrop>
  <Company>Intel Corporation</Company>
  <LinksUpToDate>false</LinksUpToDate>
  <CharactersWithSpaces>23578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239</cp:revision>
  <dcterms:created xsi:type="dcterms:W3CDTF">2023-02-07T13:37:00Z</dcterms:created>
  <dcterms:modified xsi:type="dcterms:W3CDTF">2023-02-17T02:32:00Z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