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BA61928"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982214" w:rsidRPr="00982214">
        <w:rPr>
          <w:bCs/>
          <w:noProof w:val="0"/>
          <w:sz w:val="24"/>
        </w:rPr>
        <w:t>R2-2300428</w:t>
      </w:r>
    </w:p>
    <w:p w14:paraId="2B60AF3C" w14:textId="3EF75E63" w:rsidR="00EB410E" w:rsidRDefault="002B43E1" w:rsidP="00846F9D">
      <w:pPr>
        <w:pStyle w:val="CRCoverPage"/>
        <w:spacing w:after="240"/>
        <w:outlineLvl w:val="0"/>
        <w:rPr>
          <w:b/>
          <w:sz w:val="24"/>
        </w:rPr>
      </w:pPr>
      <w:r>
        <w:rPr>
          <w:b/>
          <w:sz w:val="24"/>
        </w:rPr>
        <w:t>Athens</w:t>
      </w:r>
      <w:r w:rsidR="00990389">
        <w:rPr>
          <w:b/>
          <w:sz w:val="24"/>
        </w:rPr>
        <w:t xml:space="preserve">, </w:t>
      </w:r>
      <w:r>
        <w:rPr>
          <w:b/>
          <w:sz w:val="24"/>
        </w:rPr>
        <w:t>Greece</w:t>
      </w:r>
      <w:r w:rsidR="00F73A55" w:rsidRPr="00F73A55">
        <w:rPr>
          <w:b/>
          <w:sz w:val="24"/>
        </w:rPr>
        <w:t xml:space="preserve">, </w:t>
      </w:r>
      <w:r w:rsidR="009D4067">
        <w:rPr>
          <w:b/>
          <w:sz w:val="24"/>
        </w:rPr>
        <w:t>27</w:t>
      </w:r>
      <w:r w:rsidR="00523582">
        <w:rPr>
          <w:b/>
          <w:sz w:val="24"/>
        </w:rPr>
        <w:t xml:space="preserve">th </w:t>
      </w:r>
      <w:r w:rsidR="009D4067">
        <w:rPr>
          <w:b/>
          <w:sz w:val="24"/>
        </w:rPr>
        <w:t>February</w:t>
      </w:r>
      <w:r w:rsidR="00523582">
        <w:rPr>
          <w:b/>
          <w:sz w:val="24"/>
        </w:rPr>
        <w:t xml:space="preserve"> </w:t>
      </w:r>
      <w:r w:rsidR="00175810" w:rsidRPr="00175810">
        <w:rPr>
          <w:b/>
          <w:sz w:val="24"/>
        </w:rPr>
        <w:t>-</w:t>
      </w:r>
      <w:r w:rsidR="00523582">
        <w:rPr>
          <w:b/>
          <w:sz w:val="24"/>
        </w:rPr>
        <w:t xml:space="preserve"> </w:t>
      </w:r>
      <w:r w:rsidR="009D4067">
        <w:rPr>
          <w:b/>
          <w:sz w:val="24"/>
        </w:rPr>
        <w:t>3rd</w:t>
      </w:r>
      <w:r w:rsidR="00175810" w:rsidRPr="00175810">
        <w:rPr>
          <w:b/>
          <w:sz w:val="24"/>
        </w:rPr>
        <w:t xml:space="preserve"> </w:t>
      </w:r>
      <w:r w:rsidR="009D4067">
        <w:rPr>
          <w:b/>
          <w:sz w:val="24"/>
        </w:rPr>
        <w:t xml:space="preserve">March </w:t>
      </w:r>
      <w:r w:rsidR="00175810" w:rsidRPr="00175810">
        <w:rPr>
          <w:b/>
          <w:sz w:val="24"/>
        </w:rPr>
        <w:t>202</w:t>
      </w:r>
      <w:r w:rsidR="009D4067">
        <w:rPr>
          <w:b/>
          <w:sz w:val="24"/>
        </w:rPr>
        <w:t>3</w:t>
      </w:r>
    </w:p>
    <w:p w14:paraId="012E2D7F" w14:textId="521D3E6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3215FB">
        <w:rPr>
          <w:rFonts w:ascii="Arial" w:hAnsi="Arial" w:cs="Arial"/>
          <w:bCs/>
          <w:sz w:val="24"/>
        </w:rPr>
        <w:t>8.5.2.1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3A5996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755B7">
        <w:rPr>
          <w:rFonts w:ascii="Arial" w:hAnsi="Arial" w:cs="Arial"/>
          <w:bCs/>
          <w:sz w:val="24"/>
        </w:rPr>
        <w:t xml:space="preserve">RAN2 implications </w:t>
      </w:r>
      <w:r w:rsidR="00F10509">
        <w:rPr>
          <w:rFonts w:ascii="Arial" w:hAnsi="Arial" w:cs="Arial"/>
          <w:bCs/>
          <w:sz w:val="24"/>
        </w:rPr>
        <w:t>on</w:t>
      </w:r>
      <w:r w:rsidR="001348F6" w:rsidRPr="001348F6">
        <w:rPr>
          <w:rFonts w:ascii="Arial" w:hAnsi="Arial" w:cs="Arial"/>
          <w:bCs/>
          <w:sz w:val="24"/>
        </w:rPr>
        <w:t xml:space="preserve"> </w:t>
      </w:r>
      <w:r w:rsidR="00351EC6" w:rsidRPr="001348F6">
        <w:rPr>
          <w:rFonts w:ascii="Arial" w:hAnsi="Arial" w:cs="Arial"/>
          <w:bCs/>
          <w:sz w:val="24"/>
        </w:rPr>
        <w:t xml:space="preserve">PDU </w:t>
      </w:r>
      <w:r w:rsidR="007755B7">
        <w:rPr>
          <w:rFonts w:ascii="Arial" w:hAnsi="Arial" w:cs="Arial"/>
          <w:bCs/>
          <w:sz w:val="24"/>
        </w:rPr>
        <w:t>S</w:t>
      </w:r>
      <w:r w:rsidR="00351EC6" w:rsidRPr="001348F6">
        <w:rPr>
          <w:rFonts w:ascii="Arial" w:hAnsi="Arial" w:cs="Arial"/>
          <w:bCs/>
          <w:sz w:val="24"/>
        </w:rPr>
        <w:t xml:space="preserve">et and </w:t>
      </w:r>
      <w:r w:rsidR="007755B7">
        <w:rPr>
          <w:rFonts w:ascii="Arial" w:hAnsi="Arial" w:cs="Arial"/>
          <w:bCs/>
          <w:sz w:val="24"/>
        </w:rPr>
        <w:t>D</w:t>
      </w:r>
      <w:r w:rsidR="00351EC6" w:rsidRPr="001348F6">
        <w:rPr>
          <w:rFonts w:ascii="Arial" w:hAnsi="Arial" w:cs="Arial"/>
          <w:bCs/>
          <w:sz w:val="24"/>
        </w:rPr>
        <w:t xml:space="preserve">ata </w:t>
      </w:r>
      <w:r w:rsidR="007755B7">
        <w:rPr>
          <w:rFonts w:ascii="Arial" w:hAnsi="Arial" w:cs="Arial"/>
          <w:bCs/>
          <w:sz w:val="24"/>
        </w:rPr>
        <w:t>B</w:t>
      </w:r>
      <w:r w:rsidR="00351EC6" w:rsidRPr="001348F6">
        <w:rPr>
          <w:rFonts w:ascii="Arial" w:hAnsi="Arial" w:cs="Arial"/>
          <w:bCs/>
          <w:sz w:val="24"/>
        </w:rPr>
        <w:t>urst</w:t>
      </w:r>
      <w:r>
        <w:rPr>
          <w:rFonts w:ascii="Arial" w:hAnsi="Arial" w:cs="Arial"/>
          <w:bCs/>
          <w:sz w:val="24"/>
        </w:rPr>
        <w:t xml:space="preserve"> </w:t>
      </w:r>
      <w:r w:rsidR="00F10509">
        <w:rPr>
          <w:rFonts w:ascii="Arial" w:hAnsi="Arial" w:cs="Arial"/>
          <w:bCs/>
          <w:sz w:val="24"/>
        </w:rPr>
        <w:t>based on SA2 input</w:t>
      </w:r>
      <w:r w:rsidR="00224B3A">
        <w:rPr>
          <w:rFonts w:ascii="Arial" w:hAnsi="Arial" w:cs="Arial"/>
          <w:bCs/>
          <w:sz w:val="24"/>
        </w:rPr>
        <w:t>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4D56D98" w14:textId="759D9AEC" w:rsidR="00FF1284" w:rsidRPr="00787EB3" w:rsidRDefault="0055278D" w:rsidP="00EA771F">
      <w:pPr>
        <w:jc w:val="both"/>
        <w:rPr>
          <w:lang w:val="en-GB"/>
        </w:rPr>
      </w:pPr>
      <w:bookmarkStart w:id="1" w:name="Proposal_Pattern_Length"/>
      <w:r>
        <w:rPr>
          <w:lang w:val="en-GB"/>
        </w:rPr>
        <w:t xml:space="preserve">This document discusses whether </w:t>
      </w:r>
      <w:r w:rsidR="002E30D5">
        <w:rPr>
          <w:lang w:val="en-GB"/>
        </w:rPr>
        <w:t>jitter information should be applicable to UL traffic, alignment between SA2</w:t>
      </w:r>
      <w:r w:rsidR="005C2E34">
        <w:rPr>
          <w:lang w:val="en-GB"/>
        </w:rPr>
        <w:t xml:space="preserve"> (considering conclusions from SA2 TR </w:t>
      </w:r>
      <w:r w:rsidR="005C2E34">
        <w:t xml:space="preserve">23.700-60 </w:t>
      </w:r>
      <w:r w:rsidR="005C2E34">
        <w:fldChar w:fldCharType="begin"/>
      </w:r>
      <w:r w:rsidR="005C2E34">
        <w:instrText xml:space="preserve"> REF _Ref126585790 \r \h </w:instrText>
      </w:r>
      <w:r w:rsidR="005C2E34">
        <w:fldChar w:fldCharType="separate"/>
      </w:r>
      <w:r w:rsidR="00A87588">
        <w:t>[1]</w:t>
      </w:r>
      <w:r w:rsidR="005C2E34">
        <w:fldChar w:fldCharType="end"/>
      </w:r>
      <w:r w:rsidR="005C2E34">
        <w:t xml:space="preserve">, SA2 LSs </w:t>
      </w:r>
      <w:r w:rsidR="00C85F72">
        <w:fldChar w:fldCharType="begin"/>
      </w:r>
      <w:r w:rsidR="00C85F72">
        <w:instrText xml:space="preserve"> REF _Ref127297637 \r \h </w:instrText>
      </w:r>
      <w:r w:rsidR="00C85F72">
        <w:fldChar w:fldCharType="separate"/>
      </w:r>
      <w:r w:rsidR="00A87588">
        <w:t>[2]</w:t>
      </w:r>
      <w:r w:rsidR="00C85F72">
        <w:fldChar w:fldCharType="end"/>
      </w:r>
      <w:r w:rsidR="00C85F72">
        <w:fldChar w:fldCharType="begin"/>
      </w:r>
      <w:r w:rsidR="00C85F72">
        <w:instrText xml:space="preserve"> REF _Ref127297640 \r \h </w:instrText>
      </w:r>
      <w:r w:rsidR="00C85F72">
        <w:fldChar w:fldCharType="separate"/>
      </w:r>
      <w:r w:rsidR="00A87588">
        <w:t>[3]</w:t>
      </w:r>
      <w:r w:rsidR="00C85F72">
        <w:fldChar w:fldCharType="end"/>
      </w:r>
      <w:r w:rsidR="005C2E34">
        <w:t xml:space="preserve">and SA2 agreed CRs to TS </w:t>
      </w:r>
      <w:r w:rsidR="00710F7A">
        <w:t xml:space="preserve">23.501 and TS </w:t>
      </w:r>
      <w:r w:rsidR="005C2E34">
        <w:t>2</w:t>
      </w:r>
      <w:r w:rsidR="00C85F72">
        <w:t>3</w:t>
      </w:r>
      <w:r w:rsidR="005C2E34">
        <w:t>.50</w:t>
      </w:r>
      <w:r w:rsidR="00C85F72">
        <w:t>2</w:t>
      </w:r>
      <w:r w:rsidR="005C2E34">
        <w:t xml:space="preserve"> </w:t>
      </w:r>
      <w:r w:rsidR="00C85F72">
        <w:fldChar w:fldCharType="begin"/>
      </w:r>
      <w:r w:rsidR="00C85F72">
        <w:instrText xml:space="preserve"> REF _Ref127297651 \r \h </w:instrText>
      </w:r>
      <w:r w:rsidR="00C85F72">
        <w:fldChar w:fldCharType="separate"/>
      </w:r>
      <w:r w:rsidR="00A87588">
        <w:t>[4]</w:t>
      </w:r>
      <w:r w:rsidR="00C85F72">
        <w:fldChar w:fldCharType="end"/>
      </w:r>
      <w:r w:rsidR="00C85F72">
        <w:t>-</w:t>
      </w:r>
      <w:r w:rsidR="00710F7A">
        <w:fldChar w:fldCharType="begin"/>
      </w:r>
      <w:r w:rsidR="00710F7A">
        <w:instrText xml:space="preserve"> REF _Ref127297947 \r \h </w:instrText>
      </w:r>
      <w:r w:rsidR="00710F7A">
        <w:fldChar w:fldCharType="separate"/>
      </w:r>
      <w:r w:rsidR="00A87588">
        <w:t>[7]</w:t>
      </w:r>
      <w:r w:rsidR="00710F7A">
        <w:fldChar w:fldCharType="end"/>
      </w:r>
      <w:r w:rsidR="005C2E34">
        <w:t>)</w:t>
      </w:r>
      <w:r w:rsidR="002E30D5">
        <w:rPr>
          <w:lang w:val="en-GB"/>
        </w:rPr>
        <w:t xml:space="preserve"> and RAN2 of the XR related information and</w:t>
      </w:r>
      <w:r w:rsidR="00EA771F">
        <w:rPr>
          <w:lang w:val="en-GB"/>
        </w:rPr>
        <w:t xml:space="preserve"> corresponding usage.</w:t>
      </w:r>
      <w:r w:rsidR="00746A91">
        <w:rPr>
          <w:lang w:val="en-GB"/>
        </w:rPr>
        <w:t xml:space="preserve"> </w:t>
      </w:r>
    </w:p>
    <w:p w14:paraId="79A42B9D" w14:textId="77777777" w:rsidR="00EB410E" w:rsidRDefault="00EB410E" w:rsidP="00EB410E">
      <w:pPr>
        <w:pStyle w:val="Heading1"/>
        <w:numPr>
          <w:ilvl w:val="0"/>
          <w:numId w:val="2"/>
        </w:numPr>
      </w:pPr>
      <w:r>
        <w:t>Discussion</w:t>
      </w:r>
    </w:p>
    <w:p w14:paraId="2C242C74" w14:textId="77777777" w:rsidR="0023438C" w:rsidRDefault="0023438C" w:rsidP="0023438C">
      <w:pPr>
        <w:pStyle w:val="Heading2"/>
      </w:pPr>
      <w:r>
        <w:t>Jitter applicability for XR traffic in UL</w:t>
      </w:r>
    </w:p>
    <w:p w14:paraId="64612A6E" w14:textId="400C7DDF" w:rsidR="00392AB5" w:rsidRDefault="0023438C" w:rsidP="00392AB5">
      <w:pPr>
        <w:jc w:val="both"/>
      </w:pPr>
      <w:r>
        <w:t>RAN</w:t>
      </w:r>
      <w:r w:rsidR="00392AB5">
        <w:t xml:space="preserve">2 has an FFS captured </w:t>
      </w:r>
      <w:r w:rsidR="00A02C6C">
        <w:t xml:space="preserve">in TR 38.835 </w:t>
      </w:r>
      <w:r w:rsidR="00392AB5">
        <w:t>on the applicability of the traffic jitter information (e.g. jitter range) associated with each periodicity of the QoS flow to the UL traffic. From conclusion for KI#</w:t>
      </w:r>
      <w:r w:rsidR="00DC618C">
        <w:t>8</w:t>
      </w:r>
      <w:r w:rsidR="00392AB5">
        <w:t xml:space="preserve"> of TR 23.700-60 </w:t>
      </w:r>
      <w:r w:rsidR="00392AB5">
        <w:fldChar w:fldCharType="begin"/>
      </w:r>
      <w:r w:rsidR="00392AB5">
        <w:instrText xml:space="preserve"> REF _Ref126585790 \r \h </w:instrText>
      </w:r>
      <w:r w:rsidR="00392AB5">
        <w:fldChar w:fldCharType="separate"/>
      </w:r>
      <w:r w:rsidR="00A87588">
        <w:t>[1]</w:t>
      </w:r>
      <w:r w:rsidR="00392AB5">
        <w:fldChar w:fldCharType="end"/>
      </w:r>
      <w:r w:rsidR="00CE7627">
        <w:t xml:space="preserve">, it is captured that </w:t>
      </w:r>
      <w:r w:rsidR="00391B23">
        <w:t>NG</w:t>
      </w:r>
      <w:r w:rsidR="00CE7627">
        <w:t xml:space="preserve">-RAN would get the following information at </w:t>
      </w:r>
      <w:r w:rsidR="002E4AB6">
        <w:t>PDU Session Establishment/Modification via an NGAP Message:</w:t>
      </w:r>
    </w:p>
    <w:p w14:paraId="7ABB9D5D" w14:textId="42605A0C" w:rsidR="00846F9D" w:rsidRPr="00846F9D" w:rsidRDefault="00846F9D" w:rsidP="00F30287">
      <w:pPr>
        <w:pStyle w:val="ListParagraph"/>
        <w:numPr>
          <w:ilvl w:val="0"/>
          <w:numId w:val="18"/>
        </w:numPr>
        <w:spacing w:after="120"/>
        <w:contextualSpacing w:val="0"/>
        <w:jc w:val="both"/>
        <w:rPr>
          <w:i/>
          <w:iCs/>
        </w:rPr>
      </w:pPr>
      <w:r w:rsidRPr="00846F9D">
        <w:rPr>
          <w:i/>
          <w:iCs/>
        </w:rPr>
        <w:t>Periodicity for UL and DL traffic of the QoS Flow. In addition to integer periodicity values, non-integer values associated to, e.g. 15 FPS, 30 FPS, 45FPS, 60 FPS, 72 FPS, 90FPS, 120FPS, shall be supported. Such information shall be exchanged by re-using/extending the TSCAI/TSCAC definitions in clause 5.27.2.1 of TS 23.501 [2].</w:t>
      </w:r>
    </w:p>
    <w:p w14:paraId="74E00EBD" w14:textId="77777777" w:rsidR="00846F9D" w:rsidRDefault="00846F9D" w:rsidP="00F30287">
      <w:pPr>
        <w:pStyle w:val="ListParagraph"/>
        <w:spacing w:after="120"/>
        <w:ind w:left="1440"/>
        <w:contextualSpacing w:val="0"/>
        <w:jc w:val="both"/>
        <w:rPr>
          <w:i/>
          <w:iCs/>
        </w:rPr>
      </w:pPr>
      <w:r w:rsidRPr="00846F9D">
        <w:rPr>
          <w:i/>
          <w:iCs/>
        </w:rPr>
        <w:t xml:space="preserve">NOTE 1: </w:t>
      </w:r>
      <w:r>
        <w:rPr>
          <w:i/>
          <w:iCs/>
        </w:rPr>
        <w:t xml:space="preserve"> </w:t>
      </w:r>
      <w:r w:rsidRPr="00846F9D">
        <w:rPr>
          <w:i/>
          <w:iCs/>
        </w:rPr>
        <w:t>The above information can be provided to the 5GC by the AF via an NEF API. The 5GC can further derive, or be configured, with such information.</w:t>
      </w:r>
    </w:p>
    <w:p w14:paraId="75344485" w14:textId="3CC1E0F6" w:rsidR="00846F9D" w:rsidRPr="00846F9D" w:rsidRDefault="00846F9D" w:rsidP="00F30287">
      <w:pPr>
        <w:pStyle w:val="ListParagraph"/>
        <w:numPr>
          <w:ilvl w:val="0"/>
          <w:numId w:val="18"/>
        </w:numPr>
        <w:spacing w:after="120"/>
        <w:contextualSpacing w:val="0"/>
        <w:jc w:val="both"/>
        <w:rPr>
          <w:i/>
          <w:iCs/>
        </w:rPr>
      </w:pPr>
      <w:r w:rsidRPr="00F30287">
        <w:rPr>
          <w:b/>
          <w:bCs/>
          <w:i/>
          <w:iCs/>
        </w:rPr>
        <w:t>Traffic jitter information (e.g. jitter range) associated with each periodicity</w:t>
      </w:r>
      <w:r w:rsidRPr="00846F9D">
        <w:rPr>
          <w:i/>
          <w:iCs/>
        </w:rPr>
        <w:t xml:space="preserve">. </w:t>
      </w:r>
      <w:r w:rsidRPr="00250095">
        <w:rPr>
          <w:b/>
          <w:bCs/>
          <w:i/>
          <w:iCs/>
          <w:u w:val="single"/>
        </w:rPr>
        <w:t>The SMF requests the UPF to derive jitter (i.e. N6 jitter) for a given periodicity</w:t>
      </w:r>
      <w:r w:rsidRPr="00846F9D">
        <w:rPr>
          <w:i/>
          <w:iCs/>
        </w:rPr>
        <w:t>. 5GC derives jitter information accordingly and forwards it to the RAN along with periodicity.</w:t>
      </w:r>
    </w:p>
    <w:p w14:paraId="5B53D7B5" w14:textId="7135A4D7" w:rsidR="002E4AB6" w:rsidRPr="00846F9D" w:rsidRDefault="00846F9D" w:rsidP="00F30287">
      <w:pPr>
        <w:pStyle w:val="ListParagraph"/>
        <w:ind w:left="1440"/>
        <w:jc w:val="both"/>
        <w:rPr>
          <w:i/>
          <w:iCs/>
        </w:rPr>
      </w:pPr>
      <w:r w:rsidRPr="00846F9D">
        <w:rPr>
          <w:i/>
          <w:iCs/>
        </w:rPr>
        <w:t>NOTE 2:</w:t>
      </w:r>
      <w:r w:rsidRPr="00846F9D">
        <w:rPr>
          <w:i/>
          <w:iCs/>
        </w:rPr>
        <w:tab/>
        <w:t>How the UPF derives the jitter is left for implementation. How the SMF obtains and provides the jitter information will be defined in the normative phase.”</w:t>
      </w:r>
    </w:p>
    <w:p w14:paraId="64958D24" w14:textId="1F8CE5F6" w:rsidR="00286134" w:rsidRDefault="00C21125" w:rsidP="00392AB5">
      <w:pPr>
        <w:jc w:val="both"/>
      </w:pPr>
      <w:r>
        <w:t>Furthermore</w:t>
      </w:r>
      <w:r w:rsidR="00286134">
        <w:t>, SA2</w:t>
      </w:r>
      <w:r>
        <w:t xml:space="preserve"> agreed</w:t>
      </w:r>
      <w:r w:rsidR="00286134">
        <w:t xml:space="preserve"> CR to </w:t>
      </w:r>
      <w:r w:rsidR="006A1B6A">
        <w:t>23.501</w:t>
      </w:r>
      <w:r>
        <w:t xml:space="preserve"> </w:t>
      </w:r>
      <w:r>
        <w:fldChar w:fldCharType="begin"/>
      </w:r>
      <w:r>
        <w:instrText xml:space="preserve"> REF _Ref127297947 \r \h </w:instrText>
      </w:r>
      <w:r>
        <w:fldChar w:fldCharType="separate"/>
      </w:r>
      <w:r w:rsidR="00A87588">
        <w:t>[7]</w:t>
      </w:r>
      <w:r>
        <w:fldChar w:fldCharType="end"/>
      </w:r>
      <w:r w:rsidR="00E1364E" w:rsidRPr="00E1364E">
        <w:t xml:space="preserve"> </w:t>
      </w:r>
      <w:r w:rsidR="00710F7A">
        <w:t xml:space="preserve">captures </w:t>
      </w:r>
      <w:r w:rsidR="00B927F6">
        <w:t>that the</w:t>
      </w:r>
      <w:r w:rsidR="000059CE">
        <w:t xml:space="preserve"> N6</w:t>
      </w:r>
      <w:r w:rsidR="00E1364E" w:rsidRPr="00E1364E">
        <w:t xml:space="preserve"> Jitter Measurement</w:t>
      </w:r>
      <w:r w:rsidR="00B927F6">
        <w:t xml:space="preserve"> is related to the DL periodicity:</w:t>
      </w:r>
    </w:p>
    <w:p w14:paraId="2E936D7B" w14:textId="77777777" w:rsidR="002A33B3" w:rsidRPr="00195D75" w:rsidRDefault="002A33B3" w:rsidP="00195D75">
      <w:pPr>
        <w:spacing w:after="0"/>
        <w:ind w:left="284"/>
        <w:textAlignment w:val="baseline"/>
        <w:rPr>
          <w:i/>
          <w:iCs/>
          <w:lang w:eastAsia="ja-JP"/>
        </w:rPr>
      </w:pPr>
      <w:r w:rsidRPr="00195D75">
        <w:rPr>
          <w:i/>
          <w:iCs/>
          <w:lang w:eastAsia="ja-JP"/>
        </w:rPr>
        <w:t xml:space="preserve">The </w:t>
      </w:r>
      <w:r w:rsidRPr="00195D75">
        <w:rPr>
          <w:b/>
          <w:bCs/>
          <w:i/>
          <w:iCs/>
          <w:lang w:eastAsia="ja-JP"/>
        </w:rPr>
        <w:t>NG-RAN may be provided</w:t>
      </w:r>
      <w:r w:rsidRPr="00195D75">
        <w:rPr>
          <w:i/>
          <w:iCs/>
          <w:lang w:eastAsia="ja-JP"/>
        </w:rPr>
        <w:t xml:space="preserve"> with the </w:t>
      </w:r>
      <w:r w:rsidRPr="00195D75">
        <w:rPr>
          <w:i/>
          <w:iCs/>
        </w:rPr>
        <w:t>UL and/or DL</w:t>
      </w:r>
      <w:r w:rsidRPr="00195D75">
        <w:rPr>
          <w:i/>
          <w:iCs/>
          <w:lang w:eastAsia="ja-JP"/>
        </w:rPr>
        <w:t xml:space="preserve"> Periodicity and the </w:t>
      </w:r>
      <w:r w:rsidRPr="00195D75">
        <w:rPr>
          <w:b/>
          <w:bCs/>
          <w:i/>
          <w:iCs/>
          <w:lang w:eastAsia="ja-JP"/>
        </w:rPr>
        <w:t xml:space="preserve">Jitter information associated with the </w:t>
      </w:r>
      <w:r w:rsidRPr="00195D75">
        <w:rPr>
          <w:b/>
          <w:bCs/>
          <w:i/>
          <w:iCs/>
        </w:rPr>
        <w:t>DL</w:t>
      </w:r>
      <w:r w:rsidRPr="00195D75">
        <w:rPr>
          <w:b/>
          <w:bCs/>
          <w:i/>
          <w:iCs/>
          <w:lang w:eastAsia="ja-JP"/>
        </w:rPr>
        <w:t xml:space="preserve"> Periodicity </w:t>
      </w:r>
      <w:r w:rsidRPr="00195D75">
        <w:rPr>
          <w:i/>
          <w:iCs/>
          <w:lang w:eastAsia="ja-JP"/>
        </w:rPr>
        <w:t xml:space="preserve">by the SMF, e.g. in order to </w:t>
      </w:r>
      <w:r w:rsidRPr="00195D75">
        <w:rPr>
          <w:i/>
          <w:iCs/>
        </w:rPr>
        <w:t>configure UE power management schemes such as connected mode DRX</w:t>
      </w:r>
      <w:r w:rsidRPr="00195D75">
        <w:rPr>
          <w:i/>
          <w:iCs/>
          <w:lang w:eastAsia="ja-JP"/>
        </w:rPr>
        <w:t xml:space="preserve">.  The SMF provides the </w:t>
      </w:r>
      <w:r w:rsidRPr="00195D75">
        <w:rPr>
          <w:i/>
          <w:iCs/>
        </w:rPr>
        <w:t>UL and/or DL</w:t>
      </w:r>
      <w:r w:rsidRPr="00195D75">
        <w:rPr>
          <w:i/>
          <w:iCs/>
          <w:lang w:eastAsia="ja-JP"/>
        </w:rPr>
        <w:t xml:space="preserve"> Periodicity, DL Periodicity associated Jitter Information to the NG RAN via TSCAI as defined in clause 5.27.2, at PDU Session Establishment/Modification via an NGAP Message.</w:t>
      </w:r>
    </w:p>
    <w:p w14:paraId="5639A56B" w14:textId="77777777" w:rsidR="002A33B3" w:rsidRPr="00195D75" w:rsidRDefault="002A33B3" w:rsidP="00195D75">
      <w:pPr>
        <w:pStyle w:val="EditorsNote"/>
        <w:ind w:left="1419"/>
        <w:rPr>
          <w:i/>
          <w:iCs/>
        </w:rPr>
      </w:pPr>
      <w:r w:rsidRPr="00195D75">
        <w:rPr>
          <w:i/>
          <w:iCs/>
          <w:color w:val="auto"/>
        </w:rPr>
        <w:t>Editor’s Note: whether the Periodicity and associated N6 Jitter information is provided via TSCAI or via a new specific container for CDRX assistance information is FFS.</w:t>
      </w:r>
    </w:p>
    <w:p w14:paraId="7C8BEED5" w14:textId="77777777" w:rsidR="002A33B3" w:rsidRPr="00195D75" w:rsidRDefault="002A33B3" w:rsidP="00195D75">
      <w:pPr>
        <w:spacing w:after="0"/>
        <w:ind w:left="284"/>
        <w:textAlignment w:val="baseline"/>
        <w:rPr>
          <w:i/>
          <w:iCs/>
        </w:rPr>
      </w:pPr>
      <w:r w:rsidRPr="00195D75">
        <w:rPr>
          <w:i/>
          <w:iCs/>
        </w:rPr>
        <w:t>The PCF should provision the UL and/or DL</w:t>
      </w:r>
      <w:r w:rsidRPr="00195D75">
        <w:rPr>
          <w:i/>
          <w:iCs/>
          <w:lang w:eastAsia="ja-JP"/>
        </w:rPr>
        <w:t xml:space="preserve"> </w:t>
      </w:r>
      <w:r w:rsidRPr="00195D75">
        <w:rPr>
          <w:i/>
          <w:iCs/>
        </w:rPr>
        <w:t>periodicity and an indication to perform jitter measurements</w:t>
      </w:r>
      <w:r w:rsidRPr="00195D75" w:rsidDel="00C54942">
        <w:rPr>
          <w:i/>
          <w:iCs/>
        </w:rPr>
        <w:t xml:space="preserve"> </w:t>
      </w:r>
      <w:r w:rsidRPr="00195D75">
        <w:rPr>
          <w:i/>
          <w:iCs/>
        </w:rPr>
        <w:t>within PCC Rules, according to the traffic characteristics information provided by the AF and/or the local operator policies.</w:t>
      </w:r>
    </w:p>
    <w:p w14:paraId="1F564FFA" w14:textId="77777777" w:rsidR="002A33B3" w:rsidRPr="00195D75" w:rsidRDefault="002A33B3" w:rsidP="00195D75">
      <w:pPr>
        <w:spacing w:after="0"/>
        <w:ind w:left="284"/>
        <w:textAlignment w:val="baseline"/>
        <w:rPr>
          <w:i/>
          <w:iCs/>
        </w:rPr>
      </w:pPr>
    </w:p>
    <w:p w14:paraId="4D46E131" w14:textId="77777777" w:rsidR="002A33B3" w:rsidRPr="00195D75" w:rsidRDefault="002A33B3" w:rsidP="00195D75">
      <w:pPr>
        <w:ind w:left="284"/>
        <w:rPr>
          <w:i/>
          <w:iCs/>
        </w:rPr>
      </w:pPr>
      <w:r w:rsidRPr="00195D75">
        <w:rPr>
          <w:i/>
          <w:iCs/>
        </w:rPr>
        <w:lastRenderedPageBreak/>
        <w:t xml:space="preserve">Upon reception of PCC rule with UL and/or DL Periodicity, the SMF should forward the UL and/or DL Periodicity to the NG-RAN. If the PCC rule includes DL Periodicity and the indication to perform jitter measurements, the SMF should also send the DL Periodicity to the UPF and requests the UPF to monitor and report the </w:t>
      </w:r>
      <w:r w:rsidRPr="00195D75">
        <w:rPr>
          <w:b/>
          <w:bCs/>
          <w:i/>
          <w:iCs/>
        </w:rPr>
        <w:t>Jitter information associated with the DL Periodicity</w:t>
      </w:r>
      <w:r w:rsidRPr="00195D75">
        <w:rPr>
          <w:i/>
          <w:iCs/>
        </w:rPr>
        <w:t xml:space="preserve"> using the N4 Session Modification procedure, see clause 5.8.2.11.11.</w:t>
      </w:r>
    </w:p>
    <w:p w14:paraId="3339F78F" w14:textId="77777777" w:rsidR="002A33B3" w:rsidRPr="00195D75" w:rsidRDefault="002A33B3" w:rsidP="00195D75">
      <w:pPr>
        <w:pStyle w:val="NO"/>
        <w:ind w:left="1419"/>
        <w:rPr>
          <w:rFonts w:eastAsia="DengXian"/>
          <w:i/>
          <w:iCs/>
          <w:lang w:eastAsia="zh-CN"/>
        </w:rPr>
      </w:pPr>
      <w:r w:rsidRPr="00195D75">
        <w:rPr>
          <w:i/>
          <w:iCs/>
          <w:u w:val="single"/>
        </w:rPr>
        <w:t>NOTE X:</w:t>
      </w:r>
      <w:r w:rsidRPr="00195D75">
        <w:rPr>
          <w:i/>
          <w:iCs/>
          <w:u w:val="single"/>
        </w:rPr>
        <w:tab/>
        <w:t>How the UPF derives the N6 jitter is implementation dependent</w:t>
      </w:r>
      <w:r w:rsidRPr="00195D75">
        <w:rPr>
          <w:i/>
          <w:iCs/>
        </w:rPr>
        <w:t>.</w:t>
      </w:r>
    </w:p>
    <w:p w14:paraId="51DAEBDC" w14:textId="77777777" w:rsidR="002A33B3" w:rsidRPr="00195D75" w:rsidRDefault="002A33B3" w:rsidP="00195D75">
      <w:pPr>
        <w:spacing w:after="0"/>
        <w:ind w:left="284"/>
        <w:textAlignment w:val="baseline"/>
        <w:rPr>
          <w:i/>
          <w:iCs/>
        </w:rPr>
      </w:pPr>
      <w:r w:rsidRPr="00195D75">
        <w:rPr>
          <w:i/>
          <w:iCs/>
        </w:rPr>
        <w:t xml:space="preserve">At reception of </w:t>
      </w:r>
      <w:r w:rsidRPr="00195D75">
        <w:rPr>
          <w:b/>
          <w:bCs/>
          <w:i/>
          <w:iCs/>
        </w:rPr>
        <w:t>Jitter measurements from the UPF</w:t>
      </w:r>
      <w:r w:rsidRPr="00195D75">
        <w:rPr>
          <w:i/>
          <w:iCs/>
        </w:rPr>
        <w:t>, the SMF includes the Jitter information together with the associated Periodicity in the TSCAI and forwards it to the NG-RAN, see clause 5.27.2.</w:t>
      </w:r>
    </w:p>
    <w:p w14:paraId="569738A1" w14:textId="77777777" w:rsidR="002A33B3" w:rsidRPr="00195D75" w:rsidRDefault="002A33B3" w:rsidP="00195D75">
      <w:pPr>
        <w:spacing w:after="0"/>
        <w:ind w:left="284"/>
        <w:textAlignment w:val="baseline"/>
        <w:rPr>
          <w:i/>
          <w:iCs/>
        </w:rPr>
      </w:pPr>
    </w:p>
    <w:p w14:paraId="02644CF0" w14:textId="77777777" w:rsidR="002A33B3" w:rsidRPr="00195D75" w:rsidRDefault="002A33B3" w:rsidP="00195D75">
      <w:pPr>
        <w:pStyle w:val="NO"/>
        <w:ind w:left="1419"/>
        <w:rPr>
          <w:i/>
          <w:iCs/>
        </w:rPr>
      </w:pPr>
      <w:r w:rsidRPr="00195D75">
        <w:rPr>
          <w:i/>
          <w:iCs/>
        </w:rPr>
        <w:t>NOTE Z1: In order to prevent frequent updates from the UPF, the UPF sends the N6 Jitter Measurement Report periodically or only when the jitter is larger than a threshold.</w:t>
      </w:r>
    </w:p>
    <w:p w14:paraId="5CE83B7F" w14:textId="77777777" w:rsidR="002A33B3" w:rsidRPr="00195D75" w:rsidRDefault="002A33B3" w:rsidP="00195D75">
      <w:pPr>
        <w:pStyle w:val="EditorsNote"/>
        <w:ind w:left="1419"/>
        <w:rPr>
          <w:i/>
          <w:iCs/>
        </w:rPr>
      </w:pPr>
      <w:r w:rsidRPr="00195D75">
        <w:rPr>
          <w:i/>
          <w:iCs/>
        </w:rPr>
        <w:t xml:space="preserve">Editor’s Note: Besides AF provisioning of periodicity, how 5GC can derive periodicity by itself is FFS. </w:t>
      </w:r>
    </w:p>
    <w:p w14:paraId="02CA3A9B" w14:textId="7F3322BC" w:rsidR="0023438C" w:rsidRDefault="0C9022B4" w:rsidP="00392AB5">
      <w:pPr>
        <w:jc w:val="both"/>
      </w:pPr>
      <w:r>
        <w:t>I</w:t>
      </w:r>
      <w:r w:rsidR="00250095">
        <w:t xml:space="preserve">n summary, </w:t>
      </w:r>
      <w:r w:rsidR="005A7F16">
        <w:t>CN</w:t>
      </w:r>
      <w:r w:rsidR="00250095">
        <w:t xml:space="preserve"> may provide jitter information </w:t>
      </w:r>
      <w:r w:rsidR="00EB315F">
        <w:t xml:space="preserve">to RAN </w:t>
      </w:r>
      <w:r w:rsidR="00250095">
        <w:t>associated with DL traffic if available</w:t>
      </w:r>
      <w:r w:rsidR="005A7F16">
        <w:t xml:space="preserve"> for a given periodicity</w:t>
      </w:r>
      <w:r w:rsidR="00250095">
        <w:t xml:space="preserve">. </w:t>
      </w:r>
      <w:r w:rsidR="005A7F16">
        <w:t>In addition, jitter information for UL traffic provided by UE does not seem as critical</w:t>
      </w:r>
      <w:r w:rsidR="00FB6ABD">
        <w:t xml:space="preserve"> understanding that how long UL data may be buffer</w:t>
      </w:r>
      <w:r w:rsidR="00DD171B">
        <w:t>ed</w:t>
      </w:r>
      <w:r w:rsidR="00FB6ABD">
        <w:t xml:space="preserve"> might be out of network knowledge as well as out of UE control</w:t>
      </w:r>
      <w:r w:rsidR="00392AB5">
        <w:t>.</w:t>
      </w:r>
    </w:p>
    <w:p w14:paraId="4FCDA639" w14:textId="6F2A08CD" w:rsidR="00AF4198" w:rsidRDefault="004C4D1F" w:rsidP="00AF4198">
      <w:pPr>
        <w:pStyle w:val="Proposal"/>
        <w:numPr>
          <w:ilvl w:val="0"/>
          <w:numId w:val="4"/>
        </w:numPr>
      </w:pPr>
      <w:bookmarkStart w:id="2" w:name="_Toc126612855"/>
      <w:bookmarkStart w:id="3" w:name="_Toc126613762"/>
      <w:bookmarkStart w:id="4" w:name="_Toc126616864"/>
      <w:bookmarkStart w:id="5" w:name="_Toc127462335"/>
      <w:bookmarkStart w:id="6" w:name="_Toc127462410"/>
      <w:bookmarkStart w:id="7" w:name="_Toc127463178"/>
      <w:bookmarkStart w:id="8" w:name="_Toc127463275"/>
      <w:bookmarkStart w:id="9" w:name="_Toc127464684"/>
      <w:r>
        <w:t>Suggest removing editor’s note “</w:t>
      </w:r>
      <w:r w:rsidR="000762C8" w:rsidRPr="000762C8">
        <w:t>the applicability of the jitter information to UL is FFS</w:t>
      </w:r>
      <w:r>
        <w:t>”</w:t>
      </w:r>
      <w:r w:rsidR="000762C8">
        <w:t xml:space="preserve"> </w:t>
      </w:r>
      <w:r w:rsidR="00B927F6">
        <w:t xml:space="preserve">and clarify that </w:t>
      </w:r>
      <w:r w:rsidR="003271E5">
        <w:t>jitter information provided by CN is associated with DL periodicity</w:t>
      </w:r>
      <w:r w:rsidR="00D425A7">
        <w:t>.</w:t>
      </w:r>
      <w:r w:rsidR="00B327BF">
        <w:t xml:space="preserve"> </w:t>
      </w:r>
      <w:r w:rsidR="00143CDA">
        <w:t>N</w:t>
      </w:r>
      <w:r w:rsidR="00B327BF">
        <w:t xml:space="preserve">o need </w:t>
      </w:r>
      <w:r w:rsidR="00143CDA">
        <w:t>identified</w:t>
      </w:r>
      <w:r w:rsidR="00B327BF">
        <w:t xml:space="preserve"> to enable UE </w:t>
      </w:r>
      <w:r w:rsidR="00EF35E5">
        <w:t>feedback</w:t>
      </w:r>
      <w:r w:rsidR="00B327BF">
        <w:t xml:space="preserve"> on jitter</w:t>
      </w:r>
      <w:r w:rsidR="00EF35E5">
        <w:t xml:space="preserve"> for UL traffic</w:t>
      </w:r>
      <w:r w:rsidR="00B327BF">
        <w:t>.</w:t>
      </w:r>
      <w:bookmarkEnd w:id="2"/>
      <w:bookmarkEnd w:id="3"/>
      <w:bookmarkEnd w:id="4"/>
      <w:bookmarkEnd w:id="5"/>
      <w:bookmarkEnd w:id="6"/>
      <w:bookmarkEnd w:id="7"/>
      <w:bookmarkEnd w:id="8"/>
      <w:bookmarkEnd w:id="9"/>
    </w:p>
    <w:p w14:paraId="576C46D2" w14:textId="77777777" w:rsidR="00AF4198" w:rsidRDefault="00AF4198" w:rsidP="00422221">
      <w:pPr>
        <w:jc w:val="both"/>
      </w:pPr>
    </w:p>
    <w:p w14:paraId="3DDA9732" w14:textId="77777777" w:rsidR="00422221" w:rsidRDefault="00422221" w:rsidP="00422221">
      <w:pPr>
        <w:jc w:val="both"/>
      </w:pPr>
    </w:p>
    <w:p w14:paraId="2A2A2818" w14:textId="68ECCDEA" w:rsidR="00EB410E" w:rsidRDefault="00432719" w:rsidP="0098661D">
      <w:pPr>
        <w:pStyle w:val="Heading2"/>
      </w:pPr>
      <w:r>
        <w:t>SA2</w:t>
      </w:r>
      <w:r w:rsidR="0098661D">
        <w:t xml:space="preserve"> agreements</w:t>
      </w:r>
      <w:r>
        <w:t xml:space="preserve"> </w:t>
      </w:r>
      <w:r w:rsidR="0098661D">
        <w:t>relevant to RAN</w:t>
      </w:r>
      <w:r w:rsidR="00A834C3">
        <w:t xml:space="preserve"> on XR framework</w:t>
      </w:r>
    </w:p>
    <w:p w14:paraId="2E50E8BA" w14:textId="6AC823F4" w:rsidR="00EB410E" w:rsidRDefault="003E69EF" w:rsidP="00EB410E">
      <w:pPr>
        <w:jc w:val="both"/>
      </w:pPr>
      <w:r>
        <w:t>The following summarizes</w:t>
      </w:r>
      <w:r w:rsidR="004202D5">
        <w:t xml:space="preserve"> SA2 </w:t>
      </w:r>
      <w:r w:rsidR="0085205E">
        <w:t>agreements relevant to RAN on the framework</w:t>
      </w:r>
      <w:r w:rsidR="004202D5">
        <w:t xml:space="preserve"> created to better serve XR traffic considering latest version of TR 23.700-60 </w:t>
      </w:r>
      <w:r w:rsidR="0085205E">
        <w:fldChar w:fldCharType="begin"/>
      </w:r>
      <w:r w:rsidR="0085205E">
        <w:instrText xml:space="preserve"> REF _Ref126585790 \r \h </w:instrText>
      </w:r>
      <w:r w:rsidR="0085205E">
        <w:fldChar w:fldCharType="separate"/>
      </w:r>
      <w:r w:rsidR="00A87588">
        <w:t>[1]</w:t>
      </w:r>
      <w:r w:rsidR="0085205E">
        <w:fldChar w:fldCharType="end"/>
      </w:r>
      <w:r w:rsidR="008E6742">
        <w:t>,</w:t>
      </w:r>
      <w:r w:rsidR="0085205E">
        <w:t xml:space="preserve"> SA2 responses to RAN2 question on LS </w:t>
      </w:r>
      <w:r w:rsidR="00BB4EFE">
        <w:fldChar w:fldCharType="begin"/>
      </w:r>
      <w:r w:rsidR="00BB4EFE">
        <w:instrText xml:space="preserve"> REF _Ref126585795 \r \h </w:instrText>
      </w:r>
      <w:r w:rsidR="00BB4EFE">
        <w:fldChar w:fldCharType="separate"/>
      </w:r>
      <w:r w:rsidR="00A87588">
        <w:t>[2]</w:t>
      </w:r>
      <w:r w:rsidR="00BB4EFE">
        <w:fldChar w:fldCharType="end"/>
      </w:r>
      <w:r w:rsidR="008E6742">
        <w:t xml:space="preserve"> and SA2 agreed CR to </w:t>
      </w:r>
      <w:r w:rsidR="00C51C20">
        <w:t xml:space="preserve">TS 23.501 </w:t>
      </w:r>
      <w:r w:rsidR="00C51C20">
        <w:fldChar w:fldCharType="begin"/>
      </w:r>
      <w:r w:rsidR="00C51C20">
        <w:instrText xml:space="preserve"> REF _Ref127297651 \r \h </w:instrText>
      </w:r>
      <w:r w:rsidR="00C51C20">
        <w:fldChar w:fldCharType="separate"/>
      </w:r>
      <w:r w:rsidR="00A87588">
        <w:t>[4]</w:t>
      </w:r>
      <w:r w:rsidR="00C51C20">
        <w:fldChar w:fldCharType="end"/>
      </w:r>
      <w:r w:rsidR="00DA3CAB">
        <w:fldChar w:fldCharType="begin"/>
      </w:r>
      <w:r w:rsidR="00DA3CAB">
        <w:instrText xml:space="preserve"> REF _Ref127297947 \r \h </w:instrText>
      </w:r>
      <w:r w:rsidR="00DA3CAB">
        <w:fldChar w:fldCharType="separate"/>
      </w:r>
      <w:r w:rsidR="00A87588">
        <w:t>[7]</w:t>
      </w:r>
      <w:r w:rsidR="00DA3CAB">
        <w:fldChar w:fldCharType="end"/>
      </w:r>
      <w:r w:rsidR="00C51C20">
        <w:t xml:space="preserve"> and TS 23.502 </w:t>
      </w:r>
      <w:r w:rsidR="00C51C20">
        <w:fldChar w:fldCharType="begin"/>
      </w:r>
      <w:r w:rsidR="00C51C20">
        <w:instrText xml:space="preserve"> REF _Ref127298841 \r \h </w:instrText>
      </w:r>
      <w:r w:rsidR="00C51C20">
        <w:fldChar w:fldCharType="separate"/>
      </w:r>
      <w:r w:rsidR="00A87588">
        <w:t>[6]</w:t>
      </w:r>
      <w:r w:rsidR="00C51C20">
        <w:fldChar w:fldCharType="end"/>
      </w:r>
      <w:r w:rsidR="0085205E">
        <w:t>.</w:t>
      </w:r>
      <w:r w:rsidR="004202D5">
        <w:t xml:space="preserve"> </w:t>
      </w:r>
    </w:p>
    <w:p w14:paraId="5F5BFF06" w14:textId="5699C4FF" w:rsidR="00DF3819" w:rsidRPr="00A50894" w:rsidRDefault="00DF3819" w:rsidP="003452FE">
      <w:pPr>
        <w:pStyle w:val="ListParagraph"/>
        <w:numPr>
          <w:ilvl w:val="0"/>
          <w:numId w:val="8"/>
        </w:numPr>
        <w:spacing w:after="60"/>
        <w:contextualSpacing w:val="0"/>
        <w:jc w:val="both"/>
        <w:rPr>
          <w:highlight w:val="yellow"/>
        </w:rPr>
      </w:pPr>
      <w:bookmarkStart w:id="10" w:name="_Hlk126587054"/>
      <w:r w:rsidRPr="00A50894">
        <w:rPr>
          <w:b/>
          <w:bCs/>
          <w:highlight w:val="yellow"/>
        </w:rPr>
        <w:t>PDU Sets</w:t>
      </w:r>
      <w:r w:rsidRPr="00A50894">
        <w:rPr>
          <w:highlight w:val="yellow"/>
        </w:rPr>
        <w:t xml:space="preserve"> with </w:t>
      </w:r>
      <w:r w:rsidRPr="00A50894">
        <w:rPr>
          <w:highlight w:val="yellow"/>
          <w:u w:val="single"/>
        </w:rPr>
        <w:t>different size</w:t>
      </w:r>
      <w:r w:rsidRPr="00A50894">
        <w:rPr>
          <w:highlight w:val="yellow"/>
        </w:rPr>
        <w:t xml:space="preserve"> and/or </w:t>
      </w:r>
      <w:r w:rsidR="001047B8" w:rsidRPr="00A50894">
        <w:rPr>
          <w:highlight w:val="yellow"/>
          <w:u w:val="single"/>
        </w:rPr>
        <w:t xml:space="preserve">different </w:t>
      </w:r>
      <w:r w:rsidRPr="00A50894">
        <w:rPr>
          <w:highlight w:val="yellow"/>
          <w:u w:val="single"/>
        </w:rPr>
        <w:t>importance</w:t>
      </w:r>
      <w:r w:rsidRPr="00A50894">
        <w:rPr>
          <w:highlight w:val="yellow"/>
        </w:rPr>
        <w:t xml:space="preserve"> can be multiplexed on the same QoS Flow</w:t>
      </w:r>
      <w:r w:rsidR="001047B8" w:rsidRPr="00A50894">
        <w:rPr>
          <w:highlight w:val="yellow"/>
        </w:rPr>
        <w:t xml:space="preserve"> for a given XR traffic stream/flow.</w:t>
      </w:r>
    </w:p>
    <w:p w14:paraId="693130CB" w14:textId="77777777" w:rsidR="00CC3C6D" w:rsidRPr="00A50894" w:rsidRDefault="0013773C" w:rsidP="003452FE">
      <w:pPr>
        <w:pStyle w:val="ListParagraph"/>
        <w:numPr>
          <w:ilvl w:val="1"/>
          <w:numId w:val="8"/>
        </w:numPr>
        <w:spacing w:after="60"/>
        <w:contextualSpacing w:val="0"/>
        <w:rPr>
          <w:highlight w:val="yellow"/>
        </w:rPr>
      </w:pPr>
      <w:r w:rsidRPr="00A50894">
        <w:rPr>
          <w:highlight w:val="yellow"/>
        </w:rPr>
        <w:t xml:space="preserve">All the PDU Sets within one QoS flow should apply the </w:t>
      </w:r>
      <w:r w:rsidRPr="00A50894">
        <w:rPr>
          <w:highlight w:val="yellow"/>
          <w:u w:val="single"/>
        </w:rPr>
        <w:t>same PSER, PSDB and PSIHI</w:t>
      </w:r>
      <w:r w:rsidR="001047B8" w:rsidRPr="00A50894">
        <w:rPr>
          <w:highlight w:val="yellow"/>
        </w:rPr>
        <w:t>.</w:t>
      </w:r>
      <w:r w:rsidR="00CC3C6D" w:rsidRPr="00A50894">
        <w:rPr>
          <w:highlight w:val="yellow"/>
        </w:rPr>
        <w:t xml:space="preserve"> </w:t>
      </w:r>
    </w:p>
    <w:p w14:paraId="67537DC4" w14:textId="37D3512F" w:rsidR="00DF3819" w:rsidRPr="00CC3C6D" w:rsidRDefault="00CC3C6D" w:rsidP="003452FE">
      <w:pPr>
        <w:pStyle w:val="ListParagraph"/>
        <w:numPr>
          <w:ilvl w:val="1"/>
          <w:numId w:val="8"/>
        </w:numPr>
        <w:spacing w:after="60"/>
        <w:contextualSpacing w:val="0"/>
      </w:pPr>
      <w:r w:rsidRPr="00A50894">
        <w:rPr>
          <w:highlight w:val="yellow"/>
        </w:rPr>
        <w:t xml:space="preserve">All packets of one PDU set should have the </w:t>
      </w:r>
      <w:r w:rsidRPr="00A50894">
        <w:rPr>
          <w:highlight w:val="yellow"/>
          <w:u w:val="single"/>
        </w:rPr>
        <w:t>same importance</w:t>
      </w:r>
      <w:r w:rsidRPr="00A50894">
        <w:rPr>
          <w:highlight w:val="yellow"/>
        </w:rPr>
        <w:t xml:space="preserve"> level.</w:t>
      </w:r>
    </w:p>
    <w:bookmarkEnd w:id="10"/>
    <w:p w14:paraId="090CBA53" w14:textId="77777777" w:rsidR="00DF3819" w:rsidRDefault="00DF3819" w:rsidP="003452FE">
      <w:pPr>
        <w:pStyle w:val="ListParagraph"/>
        <w:numPr>
          <w:ilvl w:val="0"/>
          <w:numId w:val="8"/>
        </w:numPr>
        <w:spacing w:after="60"/>
        <w:contextualSpacing w:val="0"/>
        <w:jc w:val="both"/>
      </w:pPr>
      <w:r>
        <w:t>For UL &amp; DL, XR semi-static info. provided via control plane (NGAP):</w:t>
      </w:r>
    </w:p>
    <w:p w14:paraId="4854A7C4" w14:textId="77777777" w:rsidR="00DF3819" w:rsidRDefault="00DF3819" w:rsidP="003452FE">
      <w:pPr>
        <w:pStyle w:val="ListParagraph"/>
        <w:numPr>
          <w:ilvl w:val="1"/>
          <w:numId w:val="8"/>
        </w:numPr>
        <w:spacing w:after="60"/>
        <w:contextualSpacing w:val="0"/>
        <w:jc w:val="both"/>
      </w:pPr>
      <w:r>
        <w:t>Traffic Periodicity (via TSCAI/TSCAC)</w:t>
      </w:r>
    </w:p>
    <w:p w14:paraId="72B4EB15" w14:textId="77777777" w:rsidR="00DF3819" w:rsidRDefault="00DF3819" w:rsidP="003452FE">
      <w:pPr>
        <w:pStyle w:val="ListParagraph"/>
        <w:numPr>
          <w:ilvl w:val="1"/>
          <w:numId w:val="8"/>
        </w:numPr>
        <w:spacing w:after="60"/>
        <w:contextualSpacing w:val="0"/>
        <w:jc w:val="both"/>
      </w:pPr>
      <w:r>
        <w:t>Traffic Jitter</w:t>
      </w:r>
    </w:p>
    <w:p w14:paraId="21AB7F83" w14:textId="1B3AE015" w:rsidR="00DF3819" w:rsidRDefault="00DF3819" w:rsidP="003452FE">
      <w:pPr>
        <w:pStyle w:val="ListParagraph"/>
        <w:numPr>
          <w:ilvl w:val="1"/>
          <w:numId w:val="8"/>
        </w:numPr>
        <w:spacing w:after="60"/>
        <w:contextualSpacing w:val="0"/>
        <w:jc w:val="both"/>
      </w:pPr>
      <w:r>
        <w:t>PDU Set QoS parameters</w:t>
      </w:r>
      <w:r w:rsidR="00262404">
        <w:t xml:space="preserve"> (</w:t>
      </w:r>
      <w:r w:rsidR="00262404" w:rsidRPr="00262404">
        <w:t>used to support PDU Set level handling in the NG-RAN</w:t>
      </w:r>
      <w:r w:rsidR="00262404">
        <w:t>)</w:t>
      </w:r>
    </w:p>
    <w:p w14:paraId="4B479A3C" w14:textId="77777777" w:rsidR="00DF3819" w:rsidRDefault="00DF3819" w:rsidP="003452FE">
      <w:pPr>
        <w:pStyle w:val="ListParagraph"/>
        <w:numPr>
          <w:ilvl w:val="2"/>
          <w:numId w:val="8"/>
        </w:numPr>
        <w:spacing w:after="60"/>
        <w:contextualSpacing w:val="0"/>
        <w:jc w:val="both"/>
      </w:pPr>
      <w:r>
        <w:t>PDU Set Error Rate (PSER)</w:t>
      </w:r>
    </w:p>
    <w:p w14:paraId="0BB1FD5E" w14:textId="77777777" w:rsidR="00DF3819" w:rsidRDefault="00DF3819" w:rsidP="003452FE">
      <w:pPr>
        <w:pStyle w:val="ListParagraph"/>
        <w:numPr>
          <w:ilvl w:val="2"/>
          <w:numId w:val="8"/>
        </w:numPr>
        <w:spacing w:after="60"/>
        <w:contextualSpacing w:val="0"/>
        <w:jc w:val="both"/>
      </w:pPr>
      <w:r>
        <w:t>PDU Set Delay Budget (PSDB), optional</w:t>
      </w:r>
    </w:p>
    <w:p w14:paraId="4651B865" w14:textId="39B3CEB0" w:rsidR="00DF3819" w:rsidRDefault="00DF3819" w:rsidP="003452FE">
      <w:pPr>
        <w:pStyle w:val="ListParagraph"/>
        <w:numPr>
          <w:ilvl w:val="2"/>
          <w:numId w:val="8"/>
        </w:numPr>
        <w:spacing w:after="60"/>
        <w:contextualSpacing w:val="0"/>
        <w:jc w:val="both"/>
      </w:pPr>
      <w:r>
        <w:t xml:space="preserve">PDU Set Integrated </w:t>
      </w:r>
      <w:r w:rsidR="00CC3C6D">
        <w:t xml:space="preserve">handling </w:t>
      </w:r>
      <w:r>
        <w:t>Indication (PSI</w:t>
      </w:r>
      <w:r w:rsidR="00CC3C6D">
        <w:t>H</w:t>
      </w:r>
      <w:r>
        <w:t>I)</w:t>
      </w:r>
    </w:p>
    <w:p w14:paraId="70258A2E" w14:textId="6F391440" w:rsidR="00B519D1" w:rsidRDefault="00B519D1" w:rsidP="00195D75">
      <w:pPr>
        <w:pStyle w:val="ListParagraph"/>
        <w:numPr>
          <w:ilvl w:val="3"/>
          <w:numId w:val="8"/>
        </w:numPr>
        <w:spacing w:after="60"/>
        <w:contextualSpacing w:val="0"/>
        <w:jc w:val="both"/>
      </w:pPr>
      <w:r>
        <w:t xml:space="preserve">Usage of PSIHI is still marked FFS </w:t>
      </w:r>
    </w:p>
    <w:p w14:paraId="481BCBD7" w14:textId="61366B1D" w:rsidR="00DF3819" w:rsidRDefault="00DF3819" w:rsidP="003452FE">
      <w:pPr>
        <w:pStyle w:val="ListParagraph"/>
        <w:numPr>
          <w:ilvl w:val="0"/>
          <w:numId w:val="8"/>
        </w:numPr>
        <w:spacing w:after="60"/>
        <w:contextualSpacing w:val="0"/>
        <w:jc w:val="both"/>
      </w:pPr>
      <w:r>
        <w:t xml:space="preserve">For DL, </w:t>
      </w:r>
      <w:r w:rsidR="003A1E19">
        <w:t xml:space="preserve">PDU Set Information is defined as a </w:t>
      </w:r>
      <w:r>
        <w:t>XR dynamic info. provided via user plane (GTP-U header):</w:t>
      </w:r>
    </w:p>
    <w:p w14:paraId="6D67C614" w14:textId="66E0558F" w:rsidR="00DF3819" w:rsidRDefault="00DF3819" w:rsidP="003452FE">
      <w:pPr>
        <w:pStyle w:val="ListParagraph"/>
        <w:numPr>
          <w:ilvl w:val="1"/>
          <w:numId w:val="8"/>
        </w:numPr>
        <w:spacing w:after="60"/>
        <w:contextualSpacing w:val="0"/>
        <w:jc w:val="both"/>
      </w:pPr>
      <w:r>
        <w:t xml:space="preserve">PDU Set Size </w:t>
      </w:r>
      <w:r w:rsidR="00E90211">
        <w:t>(</w:t>
      </w:r>
      <w:r>
        <w:t>in bytes</w:t>
      </w:r>
      <w:r w:rsidR="00E90211">
        <w:t>)</w:t>
      </w:r>
    </w:p>
    <w:p w14:paraId="67C14938" w14:textId="532EE773" w:rsidR="00640A20" w:rsidRDefault="00640A20" w:rsidP="003452FE">
      <w:pPr>
        <w:pStyle w:val="ListParagraph"/>
        <w:numPr>
          <w:ilvl w:val="1"/>
          <w:numId w:val="8"/>
        </w:numPr>
        <w:spacing w:after="60"/>
        <w:contextualSpacing w:val="0"/>
        <w:jc w:val="both"/>
      </w:pPr>
      <w:r>
        <w:t>PDU Set SN</w:t>
      </w:r>
    </w:p>
    <w:p w14:paraId="4126D857" w14:textId="1201BD21" w:rsidR="00DF3819" w:rsidRDefault="00DF3819" w:rsidP="003452FE">
      <w:pPr>
        <w:pStyle w:val="ListParagraph"/>
        <w:numPr>
          <w:ilvl w:val="1"/>
          <w:numId w:val="8"/>
        </w:numPr>
        <w:spacing w:after="60"/>
        <w:contextualSpacing w:val="0"/>
        <w:jc w:val="both"/>
      </w:pPr>
      <w:r>
        <w:t>PDU SN within a PDU Set</w:t>
      </w:r>
    </w:p>
    <w:p w14:paraId="0A464AD0" w14:textId="08ED7706" w:rsidR="00DF3819" w:rsidRDefault="008D109D" w:rsidP="003452FE">
      <w:pPr>
        <w:pStyle w:val="ListParagraph"/>
        <w:numPr>
          <w:ilvl w:val="1"/>
          <w:numId w:val="8"/>
        </w:numPr>
        <w:spacing w:after="60"/>
        <w:contextualSpacing w:val="0"/>
        <w:jc w:val="both"/>
      </w:pPr>
      <w:r>
        <w:t xml:space="preserve">Indication of </w:t>
      </w:r>
      <w:r w:rsidR="00DF3819">
        <w:t>End PDU of the PDU Set</w:t>
      </w:r>
    </w:p>
    <w:p w14:paraId="45B0D2CC" w14:textId="2440D072" w:rsidR="00DF3819" w:rsidRDefault="00DF3819" w:rsidP="003452FE">
      <w:pPr>
        <w:pStyle w:val="ListParagraph"/>
        <w:numPr>
          <w:ilvl w:val="1"/>
          <w:numId w:val="8"/>
        </w:numPr>
        <w:spacing w:after="60"/>
        <w:contextualSpacing w:val="0"/>
        <w:jc w:val="both"/>
      </w:pPr>
      <w:r>
        <w:t>PDU Set Importance</w:t>
      </w:r>
      <w:r w:rsidR="00B71CEF">
        <w:t xml:space="preserve"> (to </w:t>
      </w:r>
      <w:r w:rsidR="00B71CEF" w:rsidRPr="00C82D98">
        <w:rPr>
          <w:rFonts w:eastAsia="DengXian"/>
          <w:lang w:eastAsia="zh-CN"/>
        </w:rPr>
        <w:t>identif</w:t>
      </w:r>
      <w:r w:rsidR="00B71CEF">
        <w:rPr>
          <w:rFonts w:eastAsia="DengXian"/>
          <w:lang w:eastAsia="zh-CN"/>
        </w:rPr>
        <w:t>y</w:t>
      </w:r>
      <w:r w:rsidR="00B71CEF" w:rsidRPr="00C82D98">
        <w:rPr>
          <w:rFonts w:eastAsia="DengXian"/>
          <w:lang w:eastAsia="zh-CN"/>
        </w:rPr>
        <w:t xml:space="preserve"> the importance of a PDU Set within a QoS Flow</w:t>
      </w:r>
      <w:r w:rsidR="00B71CEF">
        <w:rPr>
          <w:rFonts w:eastAsia="DengXian"/>
          <w:lang w:eastAsia="zh-CN"/>
        </w:rPr>
        <w:t>)</w:t>
      </w:r>
    </w:p>
    <w:p w14:paraId="5BC687D0" w14:textId="557DA559" w:rsidR="00DF3819" w:rsidRDefault="00DF3819" w:rsidP="003452FE">
      <w:pPr>
        <w:pStyle w:val="ListParagraph"/>
        <w:numPr>
          <w:ilvl w:val="1"/>
          <w:numId w:val="8"/>
        </w:numPr>
        <w:spacing w:after="60"/>
        <w:contextualSpacing w:val="0"/>
        <w:jc w:val="both"/>
      </w:pPr>
      <w:r>
        <w:lastRenderedPageBreak/>
        <w:t>End of Data Burst indication</w:t>
      </w:r>
      <w:r w:rsidR="005376F2">
        <w:t>,</w:t>
      </w:r>
      <w:r>
        <w:t xml:space="preserve"> optional</w:t>
      </w:r>
    </w:p>
    <w:p w14:paraId="3E895D43" w14:textId="64306186" w:rsidR="00E6522D" w:rsidRPr="00C96C1F" w:rsidRDefault="000A6B1B" w:rsidP="00E6522D">
      <w:pPr>
        <w:pStyle w:val="ListParagraph"/>
        <w:numPr>
          <w:ilvl w:val="0"/>
          <w:numId w:val="8"/>
        </w:numPr>
        <w:spacing w:after="60"/>
        <w:contextualSpacing w:val="0"/>
        <w:jc w:val="both"/>
        <w:rPr>
          <w:highlight w:val="cyan"/>
        </w:rPr>
      </w:pPr>
      <w:r w:rsidRPr="00C96C1F">
        <w:rPr>
          <w:highlight w:val="cyan"/>
        </w:rPr>
        <w:t xml:space="preserve">Short period of time </w:t>
      </w:r>
      <w:r w:rsidR="00C03FD9" w:rsidRPr="00C96C1F">
        <w:rPr>
          <w:highlight w:val="cyan"/>
        </w:rPr>
        <w:t xml:space="preserve">of data for a </w:t>
      </w:r>
      <w:r w:rsidR="00672B5C" w:rsidRPr="00C96C1F">
        <w:rPr>
          <w:highlight w:val="cyan"/>
        </w:rPr>
        <w:t>burst</w:t>
      </w:r>
      <w:r w:rsidR="009D383E" w:rsidRPr="00C96C1F">
        <w:rPr>
          <w:highlight w:val="cyan"/>
        </w:rPr>
        <w:t xml:space="preserve"> </w:t>
      </w:r>
      <w:r w:rsidR="005820DB" w:rsidRPr="00C96C1F">
        <w:rPr>
          <w:highlight w:val="cyan"/>
        </w:rPr>
        <w:t xml:space="preserve">refers to </w:t>
      </w:r>
      <w:r w:rsidR="002F1C2E" w:rsidRPr="00C96C1F">
        <w:rPr>
          <w:highlight w:val="cyan"/>
        </w:rPr>
        <w:t>the interval of time between the reception of the first and the last packet of the Data Burst at the destination</w:t>
      </w:r>
      <w:r w:rsidR="00C96C1F" w:rsidRPr="00C96C1F">
        <w:rPr>
          <w:highlight w:val="cyan"/>
        </w:rPr>
        <w:t>. No data is expected between two successive Data Burst.</w:t>
      </w:r>
    </w:p>
    <w:p w14:paraId="00594619" w14:textId="77777777" w:rsidR="00A461C1" w:rsidRDefault="00A461C1" w:rsidP="00A461C1">
      <w:pPr>
        <w:spacing w:after="60"/>
        <w:jc w:val="both"/>
      </w:pPr>
    </w:p>
    <w:p w14:paraId="19A45FA5" w14:textId="4157CE71" w:rsidR="00C96C1F" w:rsidRDefault="00C96C1F" w:rsidP="00C96C1F">
      <w:pPr>
        <w:pStyle w:val="Heading3"/>
      </w:pPr>
      <w:r>
        <w:t xml:space="preserve">Data </w:t>
      </w:r>
      <w:r w:rsidR="00463F7B">
        <w:t>B</w:t>
      </w:r>
      <w:r>
        <w:t>urst</w:t>
      </w:r>
    </w:p>
    <w:p w14:paraId="51F5ECD2" w14:textId="606D9F0F" w:rsidR="00C96C1F" w:rsidRDefault="00C96C1F" w:rsidP="00C96C1F">
      <w:pPr>
        <w:spacing w:before="240"/>
        <w:jc w:val="both"/>
      </w:pPr>
      <w:r>
        <w:t xml:space="preserve">TR 38.835 </w:t>
      </w:r>
      <w:r w:rsidR="00976D82">
        <w:t xml:space="preserve">should be updated to better capture the expected behaviour of a Data Burst for XR traffic considering SA2 inputs as summarized in the </w:t>
      </w:r>
      <w:r>
        <w:t>highlighted</w:t>
      </w:r>
      <w:r w:rsidR="00976D82">
        <w:t xml:space="preserve"> text above in </w:t>
      </w:r>
      <w:r w:rsidR="00976D82" w:rsidRPr="00976D82">
        <w:rPr>
          <w:highlight w:val="cyan"/>
        </w:rPr>
        <w:t>blue</w:t>
      </w:r>
      <w:r>
        <w:t xml:space="preserve">. </w:t>
      </w:r>
    </w:p>
    <w:p w14:paraId="0442DAF2" w14:textId="63921DFD" w:rsidR="000B1EB4" w:rsidRDefault="000B1EB4" w:rsidP="000B1EB4">
      <w:pPr>
        <w:pStyle w:val="Proposal"/>
        <w:numPr>
          <w:ilvl w:val="0"/>
          <w:numId w:val="4"/>
        </w:numPr>
      </w:pPr>
      <w:bookmarkStart w:id="11" w:name="_Toc126612856"/>
      <w:bookmarkStart w:id="12" w:name="_Toc126613763"/>
      <w:bookmarkStart w:id="13" w:name="_Toc126616865"/>
      <w:bookmarkStart w:id="14" w:name="_Toc127462336"/>
      <w:bookmarkStart w:id="15" w:name="_Toc127462411"/>
      <w:bookmarkStart w:id="16" w:name="_Toc127463179"/>
      <w:bookmarkStart w:id="17" w:name="_Toc127463276"/>
      <w:bookmarkStart w:id="18" w:name="_Toc127464685"/>
      <w:r>
        <w:t>TR 38.</w:t>
      </w:r>
      <w:r w:rsidR="00F61B15">
        <w:t>8</w:t>
      </w:r>
      <w:r>
        <w:t>3</w:t>
      </w:r>
      <w:r w:rsidR="00F61B15">
        <w:t>5</w:t>
      </w:r>
      <w:r>
        <w:t xml:space="preserve"> </w:t>
      </w:r>
      <w:r w:rsidR="00D61C5D">
        <w:t xml:space="preserve">updates Data Burst definition </w:t>
      </w:r>
      <w:r w:rsidR="00972B47">
        <w:t>as follow</w:t>
      </w:r>
      <w:r>
        <w:t xml:space="preserve"> (in alignment with SA2 </w:t>
      </w:r>
      <w:r w:rsidR="00785410">
        <w:t xml:space="preserve">LS </w:t>
      </w:r>
      <w:r>
        <w:t>input):</w:t>
      </w:r>
      <w:bookmarkEnd w:id="11"/>
      <w:bookmarkEnd w:id="12"/>
      <w:bookmarkEnd w:id="13"/>
      <w:bookmarkEnd w:id="14"/>
      <w:bookmarkEnd w:id="15"/>
      <w:bookmarkEnd w:id="16"/>
      <w:bookmarkEnd w:id="17"/>
      <w:bookmarkEnd w:id="18"/>
    </w:p>
    <w:p w14:paraId="78864A53" w14:textId="74AFB81A" w:rsidR="000B1EB4" w:rsidRDefault="00D61C5D" w:rsidP="000B1EB4">
      <w:pPr>
        <w:pStyle w:val="Proposal"/>
        <w:numPr>
          <w:ilvl w:val="1"/>
          <w:numId w:val="4"/>
        </w:numPr>
      </w:pPr>
      <w:bookmarkStart w:id="19" w:name="_Toc126612857"/>
      <w:bookmarkStart w:id="20" w:name="_Toc126613764"/>
      <w:bookmarkStart w:id="21" w:name="_Toc126616866"/>
      <w:bookmarkStart w:id="22" w:name="_Toc127462337"/>
      <w:bookmarkStart w:id="23" w:name="_Toc127462412"/>
      <w:bookmarkStart w:id="24" w:name="_Toc127463180"/>
      <w:bookmarkStart w:id="25" w:name="_Toc127463277"/>
      <w:bookmarkStart w:id="26" w:name="_Toc127464686"/>
      <w:r w:rsidRPr="00D61C5D">
        <w:t>Data Burst: Data produced by the application in a short period of time, comprising PDUs from one or more PDU Sets</w:t>
      </w:r>
      <w:r w:rsidR="00374FD3">
        <w:t xml:space="preserve">. </w:t>
      </w:r>
      <w:r w:rsidR="00785410" w:rsidRPr="003B4933">
        <w:rPr>
          <w:u w:val="single"/>
        </w:rPr>
        <w:t>This short period of time refers to the interval of time between the reception of the first and the last packet of the Data Burst at the destination. No data is expected between two successive Data Burst.</w:t>
      </w:r>
      <w:bookmarkEnd w:id="19"/>
      <w:bookmarkEnd w:id="20"/>
      <w:bookmarkEnd w:id="21"/>
      <w:bookmarkEnd w:id="22"/>
      <w:bookmarkEnd w:id="23"/>
      <w:bookmarkEnd w:id="24"/>
      <w:bookmarkEnd w:id="25"/>
      <w:bookmarkEnd w:id="26"/>
    </w:p>
    <w:p w14:paraId="5AC37FD2" w14:textId="77777777" w:rsidR="00C96C1F" w:rsidRDefault="00C96C1F" w:rsidP="00A461C1">
      <w:pPr>
        <w:spacing w:after="60"/>
        <w:jc w:val="both"/>
      </w:pPr>
    </w:p>
    <w:p w14:paraId="2C1CF5B4" w14:textId="21B39D12" w:rsidR="000B4FA5" w:rsidRDefault="000B4FA5" w:rsidP="00A461C1">
      <w:pPr>
        <w:pStyle w:val="Heading3"/>
      </w:pPr>
      <w:r>
        <w:t>PDU set</w:t>
      </w:r>
      <w:r w:rsidR="00A461C1">
        <w:t xml:space="preserve"> </w:t>
      </w:r>
      <w:r w:rsidR="00FB4AD5">
        <w:t>behaviour/configuration per QoS flow</w:t>
      </w:r>
    </w:p>
    <w:p w14:paraId="465A9835" w14:textId="47B4786C" w:rsidR="00852A9F" w:rsidRDefault="00487AC4" w:rsidP="009D3505">
      <w:pPr>
        <w:spacing w:before="240"/>
        <w:jc w:val="both"/>
      </w:pPr>
      <w:r>
        <w:t>TR 38.</w:t>
      </w:r>
      <w:r w:rsidR="002B458C">
        <w:t xml:space="preserve">835 </w:t>
      </w:r>
      <w:r w:rsidR="00611F58">
        <w:t xml:space="preserve">is aligned to SA2 latest agreements although we suggest </w:t>
      </w:r>
      <w:r w:rsidR="009D3505">
        <w:t>clarifying</w:t>
      </w:r>
      <w:r w:rsidR="00611F58">
        <w:t xml:space="preserve"> the expected behaviour</w:t>
      </w:r>
      <w:r w:rsidR="009D3505">
        <w:t>/configuration associated with the PDU set</w:t>
      </w:r>
      <w:r w:rsidR="00611F58">
        <w:t xml:space="preserve"> highlighted in </w:t>
      </w:r>
      <w:r w:rsidR="00611F58" w:rsidRPr="0023438C">
        <w:rPr>
          <w:highlight w:val="yellow"/>
        </w:rPr>
        <w:t>yellow</w:t>
      </w:r>
      <w:r w:rsidR="00611F58">
        <w:t xml:space="preserve"> above as </w:t>
      </w:r>
      <w:r w:rsidR="005127B0">
        <w:t>they are key for the understanding of PDU set</w:t>
      </w:r>
      <w:r w:rsidR="003B4933">
        <w:t xml:space="preserve"> framework</w:t>
      </w:r>
      <w:r w:rsidR="005127B0">
        <w:t xml:space="preserve"> in </w:t>
      </w:r>
      <w:r w:rsidR="003B4933">
        <w:t>5GC</w:t>
      </w:r>
      <w:r w:rsidR="005127B0">
        <w:t xml:space="preserve"> and are</w:t>
      </w:r>
      <w:r w:rsidR="00611F58">
        <w:t xml:space="preserve"> currently not explained.</w:t>
      </w:r>
      <w:r w:rsidR="00772BD2">
        <w:t xml:space="preserve"> </w:t>
      </w:r>
    </w:p>
    <w:p w14:paraId="4F961B68" w14:textId="2494FF01" w:rsidR="00852A9F" w:rsidRDefault="009D3505" w:rsidP="00852A9F">
      <w:pPr>
        <w:pStyle w:val="Proposal"/>
        <w:numPr>
          <w:ilvl w:val="0"/>
          <w:numId w:val="4"/>
        </w:numPr>
      </w:pPr>
      <w:bookmarkStart w:id="27" w:name="_Toc126612858"/>
      <w:bookmarkStart w:id="28" w:name="_Toc126613765"/>
      <w:bookmarkStart w:id="29" w:name="_Toc126616867"/>
      <w:bookmarkStart w:id="30" w:name="_Toc127462338"/>
      <w:bookmarkStart w:id="31" w:name="_Toc127462413"/>
      <w:bookmarkStart w:id="32" w:name="_Toc127463181"/>
      <w:bookmarkStart w:id="33" w:name="_Toc127463278"/>
      <w:bookmarkStart w:id="34" w:name="_Toc127464687"/>
      <w:r>
        <w:t>TR 38.</w:t>
      </w:r>
      <w:r w:rsidR="00F61B15">
        <w:t>835</w:t>
      </w:r>
      <w:r>
        <w:t xml:space="preserve"> </w:t>
      </w:r>
      <w:r w:rsidR="00785410">
        <w:t xml:space="preserve">is updated to </w:t>
      </w:r>
      <w:r>
        <w:t xml:space="preserve">capture the following </w:t>
      </w:r>
      <w:r w:rsidR="00B05F64">
        <w:t>behaviour/configuration associated with the PDU set</w:t>
      </w:r>
      <w:r w:rsidR="00A50894">
        <w:t xml:space="preserve"> (in alignment with SA2</w:t>
      </w:r>
      <w:r w:rsidR="00785410">
        <w:t xml:space="preserve"> LS</w:t>
      </w:r>
      <w:r w:rsidR="00A50894">
        <w:t xml:space="preserve"> </w:t>
      </w:r>
      <w:r w:rsidR="00785410">
        <w:t xml:space="preserve">input and </w:t>
      </w:r>
      <w:r w:rsidR="00090D9B">
        <w:t>conclusion captured in TR 23.700-60)</w:t>
      </w:r>
      <w:r w:rsidR="00B05F64">
        <w:t>:</w:t>
      </w:r>
      <w:bookmarkEnd w:id="27"/>
      <w:bookmarkEnd w:id="28"/>
      <w:bookmarkEnd w:id="29"/>
      <w:bookmarkEnd w:id="30"/>
      <w:bookmarkEnd w:id="31"/>
      <w:bookmarkEnd w:id="32"/>
      <w:bookmarkEnd w:id="33"/>
      <w:bookmarkEnd w:id="34"/>
    </w:p>
    <w:p w14:paraId="4AC84929" w14:textId="77777777" w:rsidR="00A50894" w:rsidRPr="00195D75" w:rsidRDefault="00A50894" w:rsidP="00A50894">
      <w:pPr>
        <w:pStyle w:val="Proposal"/>
        <w:numPr>
          <w:ilvl w:val="1"/>
          <w:numId w:val="4"/>
        </w:numPr>
      </w:pPr>
      <w:bookmarkStart w:id="35" w:name="_Toc126612859"/>
      <w:bookmarkStart w:id="36" w:name="_Toc126613766"/>
      <w:bookmarkStart w:id="37" w:name="_Toc126616868"/>
      <w:bookmarkStart w:id="38" w:name="_Toc127462339"/>
      <w:bookmarkStart w:id="39" w:name="_Toc127462414"/>
      <w:bookmarkStart w:id="40" w:name="_Toc127463182"/>
      <w:bookmarkStart w:id="41" w:name="_Toc127463279"/>
      <w:bookmarkStart w:id="42" w:name="_Toc127464688"/>
      <w:r w:rsidRPr="00195D75">
        <w:t>PDU Sets with different size and/or different importance can be multiplexed on the same QoS Flow for a given XR traffic stream/flow.</w:t>
      </w:r>
      <w:bookmarkEnd w:id="35"/>
      <w:bookmarkEnd w:id="36"/>
      <w:bookmarkEnd w:id="37"/>
      <w:bookmarkEnd w:id="38"/>
      <w:bookmarkEnd w:id="39"/>
      <w:bookmarkEnd w:id="40"/>
      <w:bookmarkEnd w:id="41"/>
      <w:bookmarkEnd w:id="42"/>
    </w:p>
    <w:p w14:paraId="00AB7BA5" w14:textId="77777777" w:rsidR="00A50894" w:rsidRPr="00195D75" w:rsidRDefault="00A50894" w:rsidP="00A50894">
      <w:pPr>
        <w:pStyle w:val="Proposal"/>
        <w:numPr>
          <w:ilvl w:val="1"/>
          <w:numId w:val="4"/>
        </w:numPr>
      </w:pPr>
      <w:bookmarkStart w:id="43" w:name="_Toc126612860"/>
      <w:bookmarkStart w:id="44" w:name="_Toc126613767"/>
      <w:bookmarkStart w:id="45" w:name="_Toc126616869"/>
      <w:bookmarkStart w:id="46" w:name="_Toc127462340"/>
      <w:bookmarkStart w:id="47" w:name="_Toc127462415"/>
      <w:bookmarkStart w:id="48" w:name="_Toc127463183"/>
      <w:bookmarkStart w:id="49" w:name="_Toc127463280"/>
      <w:bookmarkStart w:id="50" w:name="_Toc127464689"/>
      <w:r w:rsidRPr="00195D75">
        <w:t>All the PDU Sets within one QoS flow should apply the same PSER, PSDB and PSIHI.</w:t>
      </w:r>
      <w:bookmarkEnd w:id="43"/>
      <w:bookmarkEnd w:id="44"/>
      <w:bookmarkEnd w:id="45"/>
      <w:bookmarkEnd w:id="46"/>
      <w:bookmarkEnd w:id="47"/>
      <w:bookmarkEnd w:id="48"/>
      <w:bookmarkEnd w:id="49"/>
      <w:bookmarkEnd w:id="50"/>
      <w:r w:rsidRPr="00195D75">
        <w:t xml:space="preserve"> </w:t>
      </w:r>
    </w:p>
    <w:p w14:paraId="24CB6F8E" w14:textId="272492ED" w:rsidR="00B05F64" w:rsidRPr="00195D75" w:rsidRDefault="00A50894" w:rsidP="00A50894">
      <w:pPr>
        <w:pStyle w:val="Proposal"/>
        <w:numPr>
          <w:ilvl w:val="1"/>
          <w:numId w:val="4"/>
        </w:numPr>
      </w:pPr>
      <w:bookmarkStart w:id="51" w:name="_Toc126612861"/>
      <w:bookmarkStart w:id="52" w:name="_Toc126613768"/>
      <w:bookmarkStart w:id="53" w:name="_Toc126616870"/>
      <w:bookmarkStart w:id="54" w:name="_Toc127462341"/>
      <w:bookmarkStart w:id="55" w:name="_Toc127462416"/>
      <w:bookmarkStart w:id="56" w:name="_Toc127463184"/>
      <w:bookmarkStart w:id="57" w:name="_Toc127463281"/>
      <w:bookmarkStart w:id="58" w:name="_Toc127464690"/>
      <w:r w:rsidRPr="00195D75">
        <w:t>All packets of one PDU set should have the same importance level.</w:t>
      </w:r>
      <w:bookmarkEnd w:id="51"/>
      <w:bookmarkEnd w:id="52"/>
      <w:bookmarkEnd w:id="53"/>
      <w:bookmarkEnd w:id="54"/>
      <w:bookmarkEnd w:id="55"/>
      <w:bookmarkEnd w:id="56"/>
      <w:bookmarkEnd w:id="57"/>
      <w:bookmarkEnd w:id="58"/>
    </w:p>
    <w:p w14:paraId="15ABF6B2" w14:textId="77777777" w:rsidR="00EF35E5" w:rsidRDefault="00EF35E5" w:rsidP="00EB410E">
      <w:pPr>
        <w:jc w:val="both"/>
      </w:pPr>
    </w:p>
    <w:p w14:paraId="71B43934" w14:textId="5906D3E2" w:rsidR="0023438C" w:rsidRDefault="0023438C" w:rsidP="0023438C">
      <w:pPr>
        <w:pStyle w:val="Heading3"/>
      </w:pPr>
      <w:r>
        <w:t xml:space="preserve">RAN </w:t>
      </w:r>
      <w:r w:rsidR="0077603B">
        <w:t xml:space="preserve">usage </w:t>
      </w:r>
      <w:r w:rsidR="00F56C6C">
        <w:t xml:space="preserve">of the </w:t>
      </w:r>
      <w:r>
        <w:t xml:space="preserve">PDU set </w:t>
      </w:r>
      <w:r w:rsidR="00F56C6C">
        <w:t>information</w:t>
      </w:r>
    </w:p>
    <w:p w14:paraId="0DF44E96" w14:textId="4FB95589" w:rsidR="00852A9F" w:rsidRPr="00571234" w:rsidRDefault="00E553C9" w:rsidP="00EB410E">
      <w:pPr>
        <w:jc w:val="both"/>
      </w:pPr>
      <w:r>
        <w:t>SA2</w:t>
      </w:r>
      <w:r w:rsidR="002E36AF">
        <w:t xml:space="preserve"> explains </w:t>
      </w:r>
      <w:r w:rsidR="004B6E7D">
        <w:t>in</w:t>
      </w:r>
      <w:r w:rsidR="002E36AF">
        <w:t xml:space="preserve"> LS </w:t>
      </w:r>
      <w:r w:rsidR="002E36AF">
        <w:fldChar w:fldCharType="begin"/>
      </w:r>
      <w:r w:rsidR="002E36AF">
        <w:instrText xml:space="preserve"> REF _Ref126585795 \r \h </w:instrText>
      </w:r>
      <w:r w:rsidR="002E36AF">
        <w:fldChar w:fldCharType="separate"/>
      </w:r>
      <w:r w:rsidR="00A87588">
        <w:t>[2]</w:t>
      </w:r>
      <w:r w:rsidR="002E36AF">
        <w:fldChar w:fldCharType="end"/>
      </w:r>
      <w:r w:rsidR="002E36AF">
        <w:t xml:space="preserve"> that </w:t>
      </w:r>
      <w:r>
        <w:t>PDU set information may be used by RAN WGs</w:t>
      </w:r>
      <w:r w:rsidR="00C0500E">
        <w:t xml:space="preserve"> to enable discard in presence of congestion as </w:t>
      </w:r>
      <w:r w:rsidR="00C0500E" w:rsidRPr="00571234">
        <w:t xml:space="preserve">it is also captured in TR 23.700-60 </w:t>
      </w:r>
      <w:r w:rsidR="00C0500E" w:rsidRPr="00571234">
        <w:fldChar w:fldCharType="begin"/>
      </w:r>
      <w:r w:rsidR="00C0500E" w:rsidRPr="00571234">
        <w:instrText xml:space="preserve"> REF _Ref126585790 \r \h </w:instrText>
      </w:r>
      <w:r w:rsidR="00571234">
        <w:instrText xml:space="preserve"> \* MERGEFORMAT </w:instrText>
      </w:r>
      <w:r w:rsidR="00C0500E" w:rsidRPr="00571234">
        <w:fldChar w:fldCharType="separate"/>
      </w:r>
      <w:r w:rsidR="00A87588">
        <w:t>[1]</w:t>
      </w:r>
      <w:r w:rsidR="00C0500E" w:rsidRPr="00571234">
        <w:fldChar w:fldCharType="end"/>
      </w:r>
      <w:r w:rsidR="00982C04">
        <w:t xml:space="preserve"> and agreed SA2 CR </w:t>
      </w:r>
      <w:r w:rsidR="00192BCB">
        <w:t xml:space="preserve">to TS 23.501 </w:t>
      </w:r>
      <w:r w:rsidR="00192BCB">
        <w:fldChar w:fldCharType="begin"/>
      </w:r>
      <w:r w:rsidR="00192BCB">
        <w:instrText xml:space="preserve"> REF _Ref127297651 \r \h </w:instrText>
      </w:r>
      <w:r w:rsidR="00192BCB">
        <w:fldChar w:fldCharType="separate"/>
      </w:r>
      <w:r w:rsidR="00A87588">
        <w:t>[4]</w:t>
      </w:r>
      <w:r w:rsidR="00192BCB">
        <w:fldChar w:fldCharType="end"/>
      </w:r>
      <w:r w:rsidRPr="00571234">
        <w:t>:</w:t>
      </w:r>
    </w:p>
    <w:p w14:paraId="14A22A10" w14:textId="3EE74741" w:rsidR="00E553C9" w:rsidRPr="00571234" w:rsidRDefault="002E36AF" w:rsidP="00571234">
      <w:pPr>
        <w:ind w:left="360"/>
        <w:jc w:val="both"/>
        <w:rPr>
          <w:i/>
          <w:iCs/>
        </w:rPr>
      </w:pPr>
      <w:r w:rsidRPr="00571234">
        <w:rPr>
          <w:i/>
          <w:iCs/>
        </w:rPr>
        <w:t xml:space="preserve">“As concluded by SA2 in the FS_XRM study, the </w:t>
      </w:r>
      <w:r w:rsidRPr="00571234">
        <w:rPr>
          <w:b/>
          <w:bCs/>
          <w:i/>
          <w:iCs/>
        </w:rPr>
        <w:t>PDU Set information</w:t>
      </w:r>
      <w:r w:rsidRPr="00571234">
        <w:rPr>
          <w:i/>
          <w:iCs/>
        </w:rPr>
        <w:t xml:space="preserve"> ‘PDU Set importance’ may be provided by the UPF to NG-RAN via GTP-U header of user plane packet. </w:t>
      </w:r>
      <w:r w:rsidRPr="00571234">
        <w:rPr>
          <w:b/>
          <w:bCs/>
          <w:i/>
          <w:iCs/>
        </w:rPr>
        <w:t>It may be used by NG-RAN for PDU Set level packet discarding in presence of congestion</w:t>
      </w:r>
      <w:r w:rsidRPr="00571234">
        <w:rPr>
          <w:i/>
          <w:iCs/>
        </w:rPr>
        <w:t>.”</w:t>
      </w:r>
    </w:p>
    <w:p w14:paraId="60656642" w14:textId="41D82D61" w:rsidR="00E67755" w:rsidRPr="00571234" w:rsidRDefault="00C4616D" w:rsidP="00E67755">
      <w:pPr>
        <w:jc w:val="both"/>
      </w:pPr>
      <w:r>
        <w:t>The</w:t>
      </w:r>
      <w:r w:rsidR="00C0500E" w:rsidRPr="00571234">
        <w:t xml:space="preserve"> </w:t>
      </w:r>
      <w:r w:rsidR="006D43AB" w:rsidRPr="00571234">
        <w:t xml:space="preserve">conclusions for KI#4 and KI#5 of SA2 </w:t>
      </w:r>
      <w:r w:rsidR="00C0500E" w:rsidRPr="00571234">
        <w:t xml:space="preserve">TR 23.700-60 </w:t>
      </w:r>
      <w:r w:rsidR="00C0500E" w:rsidRPr="00571234">
        <w:fldChar w:fldCharType="begin"/>
      </w:r>
      <w:r w:rsidR="00C0500E" w:rsidRPr="00571234">
        <w:instrText xml:space="preserve"> REF _Ref126585790 \r \h </w:instrText>
      </w:r>
      <w:r w:rsidR="00571234">
        <w:instrText xml:space="preserve"> \* MERGEFORMAT </w:instrText>
      </w:r>
      <w:r w:rsidR="00C0500E" w:rsidRPr="00571234">
        <w:fldChar w:fldCharType="separate"/>
      </w:r>
      <w:r w:rsidR="00A87588">
        <w:t>[1]</w:t>
      </w:r>
      <w:r w:rsidR="00C0500E" w:rsidRPr="00571234">
        <w:fldChar w:fldCharType="end"/>
      </w:r>
      <w:r w:rsidR="00EC4E62" w:rsidRPr="00571234">
        <w:t xml:space="preserve"> captures that</w:t>
      </w:r>
      <w:r w:rsidR="005952E2" w:rsidRPr="00571234">
        <w:t xml:space="preserve"> RAN behavior based</w:t>
      </w:r>
      <w:r w:rsidR="00EC4E62" w:rsidRPr="00571234">
        <w:t xml:space="preserve"> PDU Set </w:t>
      </w:r>
      <w:r w:rsidR="00A36E7E" w:rsidRPr="00571234">
        <w:t>information provided to RAN via UP and CP are left up to RAN WGs.</w:t>
      </w:r>
    </w:p>
    <w:p w14:paraId="2C520BD6" w14:textId="45EC0F0A" w:rsidR="00836801" w:rsidRPr="00836801" w:rsidRDefault="00836801" w:rsidP="00571234">
      <w:pPr>
        <w:ind w:left="360"/>
        <w:jc w:val="both"/>
        <w:rPr>
          <w:i/>
          <w:iCs/>
        </w:rPr>
      </w:pPr>
      <w:r w:rsidRPr="00571234">
        <w:rPr>
          <w:i/>
          <w:iCs/>
        </w:rPr>
        <w:t>“</w:t>
      </w:r>
      <w:r w:rsidRPr="00571234">
        <w:rPr>
          <w:b/>
          <w:bCs/>
          <w:i/>
          <w:iCs/>
        </w:rPr>
        <w:t>RAN performs PDU Set based QoS handling based on received PDU Set QoS Parameters via control plane, and PDU Set Information received via user plane. The details of RAN behaviours are defined in RAN WGs</w:t>
      </w:r>
      <w:r w:rsidRPr="00571234">
        <w:rPr>
          <w:i/>
          <w:iCs/>
        </w:rPr>
        <w:t>”</w:t>
      </w:r>
    </w:p>
    <w:p w14:paraId="4AD55EAC" w14:textId="62C8E706" w:rsidR="00192BCB" w:rsidRDefault="009A5993" w:rsidP="00623A15">
      <w:pPr>
        <w:jc w:val="both"/>
      </w:pPr>
      <w:r>
        <w:t>I</w:t>
      </w:r>
      <w:r w:rsidR="00192BCB">
        <w:t xml:space="preserve">n this regard, SA2 CR to TS 23.501 </w:t>
      </w:r>
      <w:r w:rsidR="00192BCB">
        <w:fldChar w:fldCharType="begin"/>
      </w:r>
      <w:r w:rsidR="00192BCB">
        <w:instrText xml:space="preserve"> REF _Ref127297651 \r \h </w:instrText>
      </w:r>
      <w:r w:rsidR="00192BCB">
        <w:fldChar w:fldCharType="separate"/>
      </w:r>
      <w:r w:rsidR="00A87588">
        <w:t>[4]</w:t>
      </w:r>
      <w:r w:rsidR="00192BCB">
        <w:fldChar w:fldCharType="end"/>
      </w:r>
      <w:r w:rsidR="00192BCB">
        <w:t xml:space="preserve"> also captures </w:t>
      </w:r>
      <w:r w:rsidR="00205E71">
        <w:t>similar description as</w:t>
      </w:r>
      <w:r w:rsidR="00192BCB">
        <w:t xml:space="preserve"> follow:</w:t>
      </w:r>
    </w:p>
    <w:p w14:paraId="62676F44" w14:textId="090D3098" w:rsidR="00205E71" w:rsidRDefault="00205E71" w:rsidP="00195D75">
      <w:pPr>
        <w:ind w:left="720"/>
        <w:jc w:val="both"/>
      </w:pPr>
      <w:r w:rsidRPr="00195D75">
        <w:rPr>
          <w:i/>
          <w:iCs/>
        </w:rPr>
        <w:t xml:space="preserve">“The </w:t>
      </w:r>
      <w:r w:rsidRPr="00195D75">
        <w:rPr>
          <w:b/>
          <w:bCs/>
          <w:i/>
          <w:iCs/>
        </w:rPr>
        <w:t>PDU Set handling by the NG-RAN is determined by PDU Set QoS parameters</w:t>
      </w:r>
      <w:r w:rsidRPr="00195D75">
        <w:rPr>
          <w:i/>
          <w:iCs/>
        </w:rPr>
        <w:t xml:space="preserve"> specified in clause 5.7.X and </w:t>
      </w:r>
      <w:r w:rsidRPr="00195D75">
        <w:rPr>
          <w:b/>
          <w:bCs/>
          <w:i/>
          <w:iCs/>
        </w:rPr>
        <w:t>PDU Set information</w:t>
      </w:r>
      <w:r w:rsidRPr="00195D75">
        <w:rPr>
          <w:i/>
          <w:iCs/>
        </w:rPr>
        <w:t xml:space="preserve"> in GTP-U header provided by the PSA UPF as described in clause 5.37.x.1.</w:t>
      </w:r>
      <w:r>
        <w:t>”</w:t>
      </w:r>
    </w:p>
    <w:p w14:paraId="50D6B2BE" w14:textId="6BA070F2" w:rsidR="00F05F08" w:rsidRDefault="00E13C38" w:rsidP="00623A15">
      <w:pPr>
        <w:jc w:val="both"/>
      </w:pPr>
      <w:r>
        <w:lastRenderedPageBreak/>
        <w:t xml:space="preserve">Our companion TDoc </w:t>
      </w:r>
      <w:r>
        <w:fldChar w:fldCharType="begin"/>
      </w:r>
      <w:r>
        <w:instrText xml:space="preserve"> REF _Ref126613447 \r \h </w:instrText>
      </w:r>
      <w:r>
        <w:fldChar w:fldCharType="separate"/>
      </w:r>
      <w:r w:rsidR="00A87588">
        <w:t>[8]</w:t>
      </w:r>
      <w:r>
        <w:fldChar w:fldCharType="end"/>
      </w:r>
      <w:r w:rsidR="003F5C4E">
        <w:t xml:space="preserve"> </w:t>
      </w:r>
      <w:r>
        <w:t>explains</w:t>
      </w:r>
      <w:r w:rsidR="003F5C4E">
        <w:t xml:space="preserve"> </w:t>
      </w:r>
      <w:r w:rsidR="1E8D1F2C">
        <w:t xml:space="preserve">why </w:t>
      </w:r>
      <w:r w:rsidR="00623A15">
        <w:t>RAN should not differentiat</w:t>
      </w:r>
      <w:r w:rsidR="002208B8">
        <w:t>e</w:t>
      </w:r>
      <w:r w:rsidR="00623A15">
        <w:t xml:space="preserve"> on the reason why a packet fails (e.g. bad radio signal conditions, collision, congestion, exceeding the tolerable delay) and </w:t>
      </w:r>
      <w:r w:rsidR="002208B8">
        <w:t xml:space="preserve">how </w:t>
      </w:r>
      <w:r w:rsidR="00623A15">
        <w:t xml:space="preserve">UE </w:t>
      </w:r>
      <w:r w:rsidR="002208B8">
        <w:t>should</w:t>
      </w:r>
      <w:r w:rsidR="00623A15">
        <w:t xml:space="preserve"> not </w:t>
      </w:r>
      <w:r w:rsidR="009A5993">
        <w:t>be</w:t>
      </w:r>
      <w:r w:rsidR="00623A15">
        <w:t xml:space="preserve"> </w:t>
      </w:r>
      <w:r w:rsidR="002208B8">
        <w:t>ask</w:t>
      </w:r>
      <w:r w:rsidR="009A5993">
        <w:t>ed</w:t>
      </w:r>
      <w:r w:rsidR="002208B8">
        <w:t xml:space="preserve"> to </w:t>
      </w:r>
      <w:r w:rsidR="00623A15">
        <w:t>distinguish congestion vs non-congestion scenarios except for access barring (which is a mechanism under network control)</w:t>
      </w:r>
      <w:r w:rsidR="002A2448">
        <w:t xml:space="preserve">. </w:t>
      </w:r>
      <w:r w:rsidR="009A5993">
        <w:t>Nonetheless</w:t>
      </w:r>
      <w:r w:rsidR="00A3134A">
        <w:t>,</w:t>
      </w:r>
      <w:r w:rsidR="0074255F">
        <w:t xml:space="preserve"> it is</w:t>
      </w:r>
      <w:r w:rsidR="00A3134A">
        <w:t xml:space="preserve"> indeed</w:t>
      </w:r>
      <w:r w:rsidR="0074255F">
        <w:t xml:space="preserve"> helpful if RAN could provide differentiated handling </w:t>
      </w:r>
      <w:r w:rsidR="00A3134A">
        <w:t xml:space="preserve">at PDU level e.g., </w:t>
      </w:r>
      <w:r w:rsidR="0074255F">
        <w:t>when packets may fail</w:t>
      </w:r>
      <w:r w:rsidR="00A3134A">
        <w:t>. For example</w:t>
      </w:r>
      <w:r w:rsidR="0074255F">
        <w:t xml:space="preserve">, higher </w:t>
      </w:r>
      <w:r w:rsidR="009041BD">
        <w:t>importance</w:t>
      </w:r>
      <w:r w:rsidR="0074255F">
        <w:t xml:space="preserve"> PDU</w:t>
      </w:r>
      <w:r w:rsidR="009041BD">
        <w:t>s</w:t>
      </w:r>
      <w:r w:rsidR="0074255F">
        <w:t xml:space="preserve"> may be conveyed with higher reliability over the air or may be prioritized</w:t>
      </w:r>
      <w:r w:rsidR="002C773A">
        <w:t>; similarly</w:t>
      </w:r>
      <w:r w:rsidR="009041BD">
        <w:t xml:space="preserve"> lower importance PDUs may be </w:t>
      </w:r>
      <w:r w:rsidR="007E5178">
        <w:t xml:space="preserve">discarded when required or deprioritized or </w:t>
      </w:r>
      <w:r w:rsidR="008A7097">
        <w:t>transmitted</w:t>
      </w:r>
      <w:r w:rsidR="007E5178">
        <w:t xml:space="preserve"> with lower</w:t>
      </w:r>
      <w:r w:rsidR="002C773A">
        <w:t xml:space="preserve"> reliability</w:t>
      </w:r>
      <w:r w:rsidR="0074255F">
        <w:t xml:space="preserve">. </w:t>
      </w:r>
      <w:r w:rsidR="002C773A">
        <w:t>Therefore</w:t>
      </w:r>
      <w:r w:rsidR="002A2448">
        <w:t xml:space="preserve">, </w:t>
      </w:r>
      <w:r w:rsidR="001940CE">
        <w:t>our</w:t>
      </w:r>
      <w:r w:rsidR="002A2448">
        <w:t xml:space="preserve"> </w:t>
      </w:r>
      <w:r w:rsidR="00CA1A71">
        <w:t>preference</w:t>
      </w:r>
      <w:r w:rsidR="001940CE">
        <w:t xml:space="preserve"> </w:t>
      </w:r>
      <w:r w:rsidR="002C773A">
        <w:t xml:space="preserve">is </w:t>
      </w:r>
      <w:r w:rsidR="001940CE">
        <w:t>to provide</w:t>
      </w:r>
      <w:r w:rsidR="00CA1A71">
        <w:t xml:space="preserve"> </w:t>
      </w:r>
      <w:r w:rsidR="001940CE" w:rsidRPr="001940CE">
        <w:t>different reliability handling over the radio to PDU sets of different importance</w:t>
      </w:r>
      <w:r w:rsidR="00296F36">
        <w:t xml:space="preserve"> in one QoS flow.</w:t>
      </w:r>
    </w:p>
    <w:p w14:paraId="4262CD8E" w14:textId="389E90B3" w:rsidR="006C0CE4" w:rsidRPr="00A517B5" w:rsidRDefault="002C31C8" w:rsidP="006C0CE4">
      <w:pPr>
        <w:pStyle w:val="Proposal"/>
        <w:numPr>
          <w:ilvl w:val="0"/>
          <w:numId w:val="4"/>
        </w:numPr>
      </w:pPr>
      <w:bookmarkStart w:id="59" w:name="_Toc126613769"/>
      <w:bookmarkStart w:id="60" w:name="_Toc126616871"/>
      <w:bookmarkStart w:id="61" w:name="_Toc127462342"/>
      <w:bookmarkStart w:id="62" w:name="_Toc127462417"/>
      <w:bookmarkStart w:id="63" w:name="_Toc127463185"/>
      <w:bookmarkStart w:id="64" w:name="_Toc127463282"/>
      <w:bookmarkStart w:id="65" w:name="_Toc127464691"/>
      <w:r>
        <w:t xml:space="preserve">RAN2 agrees to support </w:t>
      </w:r>
      <w:r w:rsidRPr="001940CE">
        <w:t xml:space="preserve">different reliability handling </w:t>
      </w:r>
      <w:r w:rsidR="00C8714A">
        <w:t>of</w:t>
      </w:r>
      <w:r w:rsidR="00772382" w:rsidRPr="001940CE">
        <w:t xml:space="preserve"> </w:t>
      </w:r>
      <w:r w:rsidRPr="001940CE">
        <w:t>PDU sets of different importance</w:t>
      </w:r>
      <w:r>
        <w:t xml:space="preserve"> in one QoS flow</w:t>
      </w:r>
      <w:r w:rsidR="005E1510">
        <w:t>. If so,</w:t>
      </w:r>
      <w:r>
        <w:t xml:space="preserve"> </w:t>
      </w:r>
      <w:r w:rsidR="00F61B15">
        <w:t xml:space="preserve">TR 38.835 is updated </w:t>
      </w:r>
      <w:r w:rsidR="005E1510">
        <w:t>accordingly</w:t>
      </w:r>
      <w:r w:rsidR="00AF4429" w:rsidRPr="004D19B9">
        <w:t>.</w:t>
      </w:r>
      <w:bookmarkEnd w:id="59"/>
      <w:bookmarkEnd w:id="60"/>
      <w:bookmarkEnd w:id="61"/>
      <w:bookmarkEnd w:id="62"/>
      <w:bookmarkEnd w:id="63"/>
      <w:bookmarkEnd w:id="64"/>
      <w:bookmarkEnd w:id="65"/>
    </w:p>
    <w:p w14:paraId="58B8BE21" w14:textId="77777777" w:rsidR="006C0CE4" w:rsidRDefault="006C0CE4" w:rsidP="00AF4162">
      <w:pPr>
        <w:spacing w:after="120"/>
        <w:jc w:val="both"/>
      </w:pPr>
    </w:p>
    <w:p w14:paraId="2130088E" w14:textId="77777777" w:rsidR="005A2C2E" w:rsidRDefault="005A2C2E" w:rsidP="005A2C2E">
      <w:pPr>
        <w:pStyle w:val="Heading3"/>
      </w:pPr>
      <w:r>
        <w:t>PSER (PDU Set Error rate)</w:t>
      </w:r>
    </w:p>
    <w:p w14:paraId="4AC4EE86" w14:textId="5A39483E" w:rsidR="005A2C2E" w:rsidRDefault="005A2C2E" w:rsidP="005A2C2E">
      <w:pPr>
        <w:jc w:val="both"/>
      </w:pPr>
      <w:r>
        <w:t xml:space="preserve">SA2 LS </w:t>
      </w:r>
      <w:r>
        <w:fldChar w:fldCharType="begin"/>
      </w:r>
      <w:r>
        <w:instrText xml:space="preserve"> REF _Ref126585795 \r \h </w:instrText>
      </w:r>
      <w:r>
        <w:fldChar w:fldCharType="separate"/>
      </w:r>
      <w:r w:rsidR="00A87588">
        <w:t>[2]</w:t>
      </w:r>
      <w:r>
        <w:fldChar w:fldCharType="end"/>
      </w:r>
      <w:r>
        <w:t xml:space="preserve"> explains current definition of PSER </w:t>
      </w:r>
      <w:r w:rsidR="00686775">
        <w:t xml:space="preserve">(copied below for reference) </w:t>
      </w:r>
      <w:r>
        <w:t>and ask</w:t>
      </w:r>
      <w:r w:rsidR="00686775">
        <w:t>s</w:t>
      </w:r>
      <w:r>
        <w:t xml:space="preserve"> for RAN2 to </w:t>
      </w:r>
      <w:r w:rsidRPr="008A1186">
        <w:t>provide feedback in relation to its intended purpose i.e. appropriate link layer protocol configurations</w:t>
      </w:r>
      <w:r>
        <w:t>, if any</w:t>
      </w:r>
      <w:r w:rsidR="00686775">
        <w:t>.</w:t>
      </w:r>
    </w:p>
    <w:p w14:paraId="7FFF7AB2" w14:textId="77777777" w:rsidR="005A2C2E" w:rsidRPr="008A1186" w:rsidRDefault="005A2C2E" w:rsidP="005A2C2E">
      <w:pPr>
        <w:pStyle w:val="ListParagraph"/>
        <w:numPr>
          <w:ilvl w:val="0"/>
          <w:numId w:val="18"/>
        </w:numPr>
        <w:spacing w:after="120"/>
        <w:contextualSpacing w:val="0"/>
        <w:jc w:val="both"/>
        <w:rPr>
          <w:i/>
          <w:iCs/>
        </w:rPr>
      </w:pPr>
      <w:r w:rsidRPr="008A1186">
        <w:rPr>
          <w:i/>
          <w:iCs/>
        </w:rPr>
        <w:t xml:space="preserve">The </w:t>
      </w:r>
      <w:r w:rsidRPr="00EF1C66">
        <w:rPr>
          <w:b/>
          <w:bCs/>
          <w:i/>
          <w:iCs/>
        </w:rPr>
        <w:t>PDU Set Error Rate (PSER)</w:t>
      </w:r>
      <w:r w:rsidRPr="008A1186">
        <w:rPr>
          <w:i/>
          <w:iCs/>
        </w:rPr>
        <w:t xml:space="preserve"> defines an </w:t>
      </w:r>
      <w:r w:rsidRPr="00EF1C66">
        <w:rPr>
          <w:i/>
          <w:iCs/>
          <w:u w:val="single"/>
        </w:rPr>
        <w:t>upper bound</w:t>
      </w:r>
      <w:r w:rsidRPr="008A1186">
        <w:rPr>
          <w:i/>
          <w:iCs/>
        </w:rPr>
        <w:t xml:space="preserve"> for the </w:t>
      </w:r>
      <w:r w:rsidRPr="00EF1C66">
        <w:rPr>
          <w:i/>
          <w:iCs/>
          <w:u w:val="single"/>
        </w:rPr>
        <w:t>rate of PDU Sets</w:t>
      </w:r>
      <w:r w:rsidRPr="008A1186">
        <w:rPr>
          <w:i/>
          <w:iCs/>
        </w:rPr>
        <w:t xml:space="preserve"> that have been processed by the sender of a link layer protocol (e.g. RLC in RAN of a 3GPP access) but that are </w:t>
      </w:r>
      <w:r w:rsidRPr="005A2C2E">
        <w:rPr>
          <w:i/>
          <w:iCs/>
          <w:u w:val="single"/>
        </w:rPr>
        <w:t>not successfully delivered</w:t>
      </w:r>
      <w:r w:rsidRPr="008A1186">
        <w:rPr>
          <w:i/>
          <w:iCs/>
        </w:rPr>
        <w:t xml:space="preserve"> by the corresponding </w:t>
      </w:r>
      <w:r w:rsidRPr="005A2C2E">
        <w:rPr>
          <w:i/>
          <w:iCs/>
          <w:u w:val="single"/>
        </w:rPr>
        <w:t>receiver</w:t>
      </w:r>
      <w:r w:rsidRPr="008A1186">
        <w:rPr>
          <w:i/>
          <w:iCs/>
        </w:rPr>
        <w:t xml:space="preserve"> to the upper layer (e.g. PDCP in RAN of a 3GPP access). Thus, the PSER defines an upper bound for a rate of </w:t>
      </w:r>
      <w:r w:rsidRPr="005A2C2E">
        <w:rPr>
          <w:i/>
          <w:iCs/>
          <w:u w:val="single"/>
        </w:rPr>
        <w:t>non-congestion related packet losses</w:t>
      </w:r>
      <w:r w:rsidRPr="008A1186">
        <w:rPr>
          <w:i/>
          <w:iCs/>
        </w:rPr>
        <w:t>. The purpose of the PSER is to allow for appropriate link layer protocol configurations (e.g. RLC and HARQ in RAN of a 3GPP access).</w:t>
      </w:r>
    </w:p>
    <w:p w14:paraId="74792CEF" w14:textId="17B01A27" w:rsidR="00542312" w:rsidRDefault="002B7DFB" w:rsidP="005A2C2E">
      <w:pPr>
        <w:jc w:val="both"/>
      </w:pPr>
      <w:r>
        <w:t>SA2 agreed CR to T</w:t>
      </w:r>
      <w:r w:rsidR="001A5D60">
        <w:t>S</w:t>
      </w:r>
      <w:r>
        <w:t xml:space="preserve"> 23.50</w:t>
      </w:r>
      <w:r w:rsidR="00542312">
        <w:t>1</w:t>
      </w:r>
      <w:r w:rsidR="00542312">
        <w:fldChar w:fldCharType="begin"/>
      </w:r>
      <w:r w:rsidR="00542312">
        <w:instrText xml:space="preserve"> REF _Ref127302534 \r \h </w:instrText>
      </w:r>
      <w:r w:rsidR="00542312">
        <w:fldChar w:fldCharType="separate"/>
      </w:r>
      <w:r w:rsidR="00A87588">
        <w:t>[5]</w:t>
      </w:r>
      <w:r w:rsidR="00542312">
        <w:fldChar w:fldCharType="end"/>
      </w:r>
      <w:r w:rsidR="00542312">
        <w:t xml:space="preserve"> also captures the following additional details:</w:t>
      </w:r>
    </w:p>
    <w:p w14:paraId="4ED084CD" w14:textId="77777777" w:rsidR="00C433F9" w:rsidRPr="00195D75" w:rsidRDefault="00C433F9" w:rsidP="00195D75">
      <w:pPr>
        <w:pStyle w:val="NO"/>
        <w:spacing w:after="60"/>
        <w:rPr>
          <w:i/>
          <w:iCs/>
          <w:lang w:val="en-US" w:eastAsia="zh-CN"/>
        </w:rPr>
      </w:pPr>
      <w:r w:rsidRPr="00195D75">
        <w:rPr>
          <w:i/>
          <w:iCs/>
          <w:lang w:val="en-US" w:eastAsia="zh-CN"/>
        </w:rPr>
        <w:t>NOTE1:</w:t>
      </w:r>
      <w:r w:rsidRPr="00195D75">
        <w:rPr>
          <w:i/>
          <w:iCs/>
          <w:lang w:val="en-US" w:eastAsia="zh-CN"/>
        </w:rPr>
        <w:tab/>
        <w:t xml:space="preserve">In this release, a </w:t>
      </w:r>
      <w:r w:rsidRPr="00195D75">
        <w:rPr>
          <w:i/>
          <w:iCs/>
          <w:u w:val="single"/>
          <w:lang w:val="en-US" w:eastAsia="zh-CN"/>
        </w:rPr>
        <w:t>PDU Set is considered as successfully delivered only when all PDUs of a PDU Set are delivered successfully.</w:t>
      </w:r>
      <w:r w:rsidRPr="00195D75">
        <w:rPr>
          <w:i/>
          <w:iCs/>
          <w:lang w:val="en-US" w:eastAsia="zh-CN"/>
        </w:rPr>
        <w:t xml:space="preserve"> </w:t>
      </w:r>
    </w:p>
    <w:p w14:paraId="30837A2D" w14:textId="77777777" w:rsidR="00C433F9" w:rsidRPr="00195D75" w:rsidRDefault="00C433F9" w:rsidP="00195D75">
      <w:pPr>
        <w:spacing w:after="60"/>
        <w:ind w:left="284"/>
        <w:rPr>
          <w:i/>
          <w:iCs/>
          <w:lang w:eastAsia="zh-CN"/>
        </w:rPr>
      </w:pPr>
      <w:r w:rsidRPr="00195D75">
        <w:rPr>
          <w:i/>
          <w:iCs/>
          <w:sz w:val="22"/>
          <w:szCs w:val="22"/>
        </w:rPr>
        <w:t xml:space="preserve">A </w:t>
      </w:r>
      <w:r w:rsidRPr="00195D75">
        <w:rPr>
          <w:i/>
          <w:iCs/>
          <w:lang w:eastAsia="zh-CN"/>
        </w:rPr>
        <w:t xml:space="preserve">QoS Flow is associated with only one PDU Set Error Rate. The value of the PDU Set Error Rate </w:t>
      </w:r>
      <w:r w:rsidRPr="00195D75">
        <w:rPr>
          <w:i/>
          <w:iCs/>
        </w:rPr>
        <w:t>is the same in UL and DL.</w:t>
      </w:r>
      <w:r w:rsidRPr="00195D75">
        <w:rPr>
          <w:i/>
          <w:iCs/>
          <w:lang w:eastAsia="zh-CN"/>
        </w:rPr>
        <w:t xml:space="preserve"> </w:t>
      </w:r>
    </w:p>
    <w:p w14:paraId="3EF2D1AF" w14:textId="77777777" w:rsidR="00C433F9" w:rsidRPr="00195D75" w:rsidRDefault="00C433F9" w:rsidP="00195D75">
      <w:pPr>
        <w:pStyle w:val="EditorsNote"/>
        <w:spacing w:after="60"/>
        <w:ind w:left="1571"/>
        <w:rPr>
          <w:i/>
          <w:iCs/>
        </w:rPr>
      </w:pPr>
      <w:bookmarkStart w:id="66" w:name="_Hlk125046072"/>
      <w:r w:rsidRPr="00195D75">
        <w:rPr>
          <w:i/>
          <w:iCs/>
        </w:rPr>
        <w:t xml:space="preserve">Editor’s Note: it is FFS how to count PSER when a PDU Set cannot meet PSDB with regard the maximum duration threshold is met or not. </w:t>
      </w:r>
    </w:p>
    <w:bookmarkEnd w:id="66"/>
    <w:p w14:paraId="04630F67" w14:textId="77777777" w:rsidR="00C433F9" w:rsidRPr="00195D75" w:rsidRDefault="00C433F9" w:rsidP="00195D75">
      <w:pPr>
        <w:pStyle w:val="EditorsNote"/>
        <w:ind w:left="1571"/>
        <w:rPr>
          <w:i/>
          <w:iCs/>
        </w:rPr>
      </w:pPr>
      <w:r w:rsidRPr="00195D75">
        <w:rPr>
          <w:i/>
          <w:iCs/>
          <w:lang w:val="en-US"/>
        </w:rPr>
        <w:t xml:space="preserve">Editor's Note: </w:t>
      </w:r>
      <w:r w:rsidRPr="00195D75">
        <w:rPr>
          <w:rFonts w:eastAsia="DengXian"/>
          <w:i/>
          <w:iCs/>
          <w:lang w:val="en-US" w:eastAsia="zh-CN"/>
        </w:rPr>
        <w:t>The PSER definition may be subject to change if RAN2 provides any feedback on that.</w:t>
      </w:r>
    </w:p>
    <w:p w14:paraId="0712EDB6" w14:textId="29444C28" w:rsidR="005A2C2E" w:rsidRDefault="005A2C2E" w:rsidP="005A2C2E">
      <w:pPr>
        <w:jc w:val="both"/>
      </w:pPr>
      <w:r>
        <w:t>Our understanding is that SA2 intended to define PSER to be used under non-</w:t>
      </w:r>
      <w:r w:rsidR="001A5D60">
        <w:t xml:space="preserve">congestion </w:t>
      </w:r>
      <w:r>
        <w:t>scenarios vs PDU set for congested scenarios. However</w:t>
      </w:r>
      <w:r w:rsidR="00907C77">
        <w:t xml:space="preserve">, we understand that </w:t>
      </w:r>
      <w:r w:rsidR="00B8657B">
        <w:t xml:space="preserve">handling/failure of packets should not be differentiated by RAN depending on </w:t>
      </w:r>
      <w:r w:rsidR="00FF57CD">
        <w:t>congestion</w:t>
      </w:r>
      <w:r w:rsidR="00DF4812">
        <w:t>,</w:t>
      </w:r>
      <w:r>
        <w:t xml:space="preserve"> as</w:t>
      </w:r>
      <w:r w:rsidR="00FF57CD">
        <w:t xml:space="preserve"> explained in</w:t>
      </w:r>
      <w:r w:rsidR="00D778E9">
        <w:t xml:space="preserve"> </w:t>
      </w:r>
      <w:r w:rsidR="00D778E9">
        <w:fldChar w:fldCharType="begin"/>
      </w:r>
      <w:r w:rsidR="00D778E9">
        <w:instrText xml:space="preserve"> REF _Ref127137169 \r \h </w:instrText>
      </w:r>
      <w:r w:rsidR="00D778E9">
        <w:fldChar w:fldCharType="separate"/>
      </w:r>
      <w:r w:rsidR="00A87588">
        <w:t>[8]</w:t>
      </w:r>
      <w:r w:rsidR="00D778E9">
        <w:fldChar w:fldCharType="end"/>
      </w:r>
      <w:r w:rsidR="00D778E9">
        <w:t>.</w:t>
      </w:r>
    </w:p>
    <w:p w14:paraId="58FE19B0" w14:textId="580970F0" w:rsidR="00FF57CD" w:rsidRDefault="00FF57CD" w:rsidP="005A2C2E">
      <w:pPr>
        <w:jc w:val="both"/>
      </w:pPr>
      <w:r>
        <w:t>Each PDU has a PER</w:t>
      </w:r>
      <w:r w:rsidR="00B405A9">
        <w:t xml:space="preserve"> already expected as part of legacy QoS framework. In addition, PSER is defined as an extension of it at the PDU </w:t>
      </w:r>
      <w:r w:rsidR="00686775">
        <w:t>S</w:t>
      </w:r>
      <w:r w:rsidR="00B405A9">
        <w:t xml:space="preserve">et level. </w:t>
      </w:r>
      <w:r w:rsidR="008B78BE">
        <w:t xml:space="preserve">In our understanding, this information could be very helpful if different PDU </w:t>
      </w:r>
      <w:r w:rsidR="00686775">
        <w:t>S</w:t>
      </w:r>
      <w:r w:rsidR="008B78BE">
        <w:t>ets could have different PSER. However</w:t>
      </w:r>
      <w:r w:rsidR="00AB5B45">
        <w:t>,</w:t>
      </w:r>
      <w:r w:rsidR="008B78BE">
        <w:t xml:space="preserve"> SA2 </w:t>
      </w:r>
      <w:r w:rsidR="00EF4A62">
        <w:t xml:space="preserve">assumes that PSER is </w:t>
      </w:r>
      <w:r w:rsidR="00AB5B45">
        <w:t>a</w:t>
      </w:r>
      <w:r w:rsidR="00EF4A62">
        <w:t xml:space="preserve"> unique value per QoS flow, i.e. PSER cannot be</w:t>
      </w:r>
      <w:r w:rsidR="002A4945">
        <w:t xml:space="preserve"> assigned with different values depending on the P</w:t>
      </w:r>
      <w:r w:rsidR="00686775">
        <w:t>D</w:t>
      </w:r>
      <w:r w:rsidR="002A4945">
        <w:t xml:space="preserve">U </w:t>
      </w:r>
      <w:r w:rsidR="00686775">
        <w:t>S</w:t>
      </w:r>
      <w:r w:rsidR="002A4945">
        <w:t>et importance</w:t>
      </w:r>
      <w:r w:rsidR="00AB5B45">
        <w:t xml:space="preserve"> (which could have different value </w:t>
      </w:r>
      <w:r w:rsidR="0049337E">
        <w:t>per PDU set in a given QoS flow)</w:t>
      </w:r>
      <w:r w:rsidR="002A4945">
        <w:t>.</w:t>
      </w:r>
    </w:p>
    <w:p w14:paraId="74E5512E" w14:textId="25C00CA4" w:rsidR="003213F9" w:rsidRDefault="227FE709" w:rsidP="005A2C2E">
      <w:pPr>
        <w:jc w:val="both"/>
      </w:pPr>
      <w:r>
        <w:t>I</w:t>
      </w:r>
      <w:r w:rsidR="003213F9">
        <w:t xml:space="preserve">n summary, considering that all PDU Sets within a QoS flow has the same PSER and that in this release </w:t>
      </w:r>
      <w:r w:rsidR="0064667D">
        <w:t xml:space="preserve">any failure of a PDU within a PDU Set leads to </w:t>
      </w:r>
      <w:r w:rsidR="002A404F">
        <w:t>a failure of the whole PSU Set, it seems unclear whether RAN may ha</w:t>
      </w:r>
      <w:r w:rsidR="00B54D88">
        <w:t>ve</w:t>
      </w:r>
      <w:r w:rsidR="002A404F">
        <w:t xml:space="preserve"> additional information on top of legacy PER. </w:t>
      </w:r>
    </w:p>
    <w:p w14:paraId="263AA8FD" w14:textId="376C871E" w:rsidR="00B54D88" w:rsidRDefault="00B54D88" w:rsidP="00B54D88">
      <w:pPr>
        <w:pStyle w:val="observ"/>
        <w:ind w:left="360"/>
      </w:pPr>
      <w:bookmarkStart w:id="67" w:name="_Toc126612854"/>
      <w:bookmarkStart w:id="68" w:name="_Toc126613761"/>
      <w:bookmarkStart w:id="69" w:name="_Toc126616876"/>
      <w:bookmarkStart w:id="70" w:name="_Toc127462423"/>
      <w:bookmarkStart w:id="71" w:name="_Toc127463176"/>
      <w:bookmarkStart w:id="72" w:name="_Toc127464697"/>
      <w:r>
        <w:t>It seems unclear the benefit of PSER over PER when all PDU Sets withing a QoS flow has the same PSER</w:t>
      </w:r>
      <w:r w:rsidR="00043CCE">
        <w:t xml:space="preserve"> (even when PDU sets may have different importance within a QoS flow)</w:t>
      </w:r>
      <w:r>
        <w:t xml:space="preserve"> and that in this release any failure of a PDU within a PDU Set leads to a failure of the whole PSU Set.</w:t>
      </w:r>
      <w:bookmarkEnd w:id="67"/>
      <w:bookmarkEnd w:id="68"/>
      <w:bookmarkEnd w:id="69"/>
      <w:bookmarkEnd w:id="70"/>
      <w:bookmarkEnd w:id="71"/>
      <w:bookmarkEnd w:id="72"/>
      <w:r>
        <w:t xml:space="preserve"> </w:t>
      </w:r>
    </w:p>
    <w:p w14:paraId="49A7FC49" w14:textId="54342A5D" w:rsidR="002A404F" w:rsidRDefault="002A404F" w:rsidP="005A2C2E">
      <w:pPr>
        <w:jc w:val="both"/>
      </w:pPr>
      <w:r>
        <w:t>SA2</w:t>
      </w:r>
      <w:r w:rsidR="00582C3F">
        <w:t xml:space="preserve"> explain</w:t>
      </w:r>
      <w:r w:rsidR="616CA991">
        <w:t>ed</w:t>
      </w:r>
      <w:r w:rsidR="00582C3F">
        <w:t xml:space="preserve"> </w:t>
      </w:r>
      <w:r w:rsidR="006D4F05">
        <w:t xml:space="preserve">the possibility that in some cases the </w:t>
      </w:r>
      <w:r w:rsidR="00582C3F">
        <w:t xml:space="preserve">error </w:t>
      </w:r>
      <w:r w:rsidR="006D4F05">
        <w:t xml:space="preserve">values associated with the PDU Set </w:t>
      </w:r>
      <w:r w:rsidR="00582C3F">
        <w:t xml:space="preserve">(PSER) </w:t>
      </w:r>
      <w:r w:rsidR="006D4F05">
        <w:t>might be more relaxed</w:t>
      </w:r>
      <w:r w:rsidR="00582C3F">
        <w:t xml:space="preserve"> than the PER configured per PDU</w:t>
      </w:r>
      <w:r w:rsidR="006D4F05">
        <w:t>. However</w:t>
      </w:r>
      <w:r w:rsidR="008122CB">
        <w:t>,</w:t>
      </w:r>
      <w:r w:rsidR="006D4F05">
        <w:t xml:space="preserve"> if this were the case, it is unclear how would RAN </w:t>
      </w:r>
      <w:r w:rsidR="008122CB">
        <w:t xml:space="preserve">work considering the more restricted value of the PER. Maybe this could be </w:t>
      </w:r>
      <w:r w:rsidR="00562C2C">
        <w:t>clarified with</w:t>
      </w:r>
      <w:r w:rsidR="008122CB">
        <w:t xml:space="preserve"> SA2.</w:t>
      </w:r>
    </w:p>
    <w:p w14:paraId="33DEE65E" w14:textId="36D33383" w:rsidR="00005B5F" w:rsidRDefault="00864646" w:rsidP="00195D75">
      <w:bookmarkStart w:id="73" w:name="_Toc126612864"/>
      <w:bookmarkStart w:id="74" w:name="_Toc126613771"/>
      <w:bookmarkStart w:id="75" w:name="_Toc126616873"/>
      <w:bookmarkStart w:id="76" w:name="_Toc127462344"/>
      <w:r>
        <w:t>.</w:t>
      </w:r>
      <w:bookmarkEnd w:id="73"/>
      <w:bookmarkEnd w:id="74"/>
      <w:bookmarkEnd w:id="75"/>
      <w:bookmarkEnd w:id="76"/>
    </w:p>
    <w:p w14:paraId="38B2D0F4" w14:textId="7FDE0218" w:rsidR="00565DFE" w:rsidRDefault="00565DFE" w:rsidP="00565DFE">
      <w:pPr>
        <w:pStyle w:val="Proposal"/>
        <w:numPr>
          <w:ilvl w:val="0"/>
          <w:numId w:val="4"/>
        </w:numPr>
      </w:pPr>
      <w:bookmarkStart w:id="77" w:name="_Toc127462418"/>
      <w:bookmarkStart w:id="78" w:name="_Toc127463186"/>
      <w:bookmarkStart w:id="79" w:name="_Toc127463283"/>
      <w:bookmarkStart w:id="80" w:name="_Toc126612865"/>
      <w:bookmarkStart w:id="81" w:name="_Toc126613772"/>
      <w:bookmarkStart w:id="82" w:name="_Toc126616874"/>
      <w:bookmarkStart w:id="83" w:name="_Toc127464692"/>
      <w:r>
        <w:lastRenderedPageBreak/>
        <w:t>RAN2 responds to SA2 that it is unclear how PSER will provide additional information beyond legacy PER as all PDU Sets within a QoS flow requires to have the same PSER (even when PDU sets may have different importance within a QoS flow). RAN2 preference is for SA2 not to support PSER or otherwise RAN2 asks SA2 to clarify how RAN should use/understand PSER e.g., when PSER value might be more relaxed than legacy PER for a given QoS flow.</w:t>
      </w:r>
      <w:bookmarkEnd w:id="77"/>
      <w:bookmarkEnd w:id="78"/>
      <w:bookmarkEnd w:id="79"/>
      <w:bookmarkEnd w:id="83"/>
    </w:p>
    <w:bookmarkEnd w:id="80"/>
    <w:bookmarkEnd w:id="81"/>
    <w:bookmarkEnd w:id="82"/>
    <w:p w14:paraId="6723B7E7" w14:textId="77777777" w:rsidR="00565DFE" w:rsidRDefault="00565DFE" w:rsidP="00195D75"/>
    <w:p w14:paraId="32776D75" w14:textId="0BBCDAD4" w:rsidR="00121ECB" w:rsidRPr="00121ECB" w:rsidRDefault="00121ECB" w:rsidP="00121ECB">
      <w:pPr>
        <w:pStyle w:val="Heading3"/>
      </w:pPr>
      <w:r>
        <w:t>DRB mapping for XR traffic</w:t>
      </w:r>
    </w:p>
    <w:p w14:paraId="4F189222" w14:textId="11BC22B6" w:rsidR="00AC243A" w:rsidRDefault="00AC243A" w:rsidP="00AC243A">
      <w:pPr>
        <w:spacing w:after="60"/>
        <w:jc w:val="both"/>
      </w:pPr>
      <w:r w:rsidRPr="0069128E">
        <w:fldChar w:fldCharType="begin"/>
      </w:r>
      <w:r w:rsidRPr="0069128E">
        <w:instrText xml:space="preserve"> REF _Ref118402795 \h </w:instrText>
      </w:r>
      <w:r w:rsidRPr="00D2509E">
        <w:instrText xml:space="preserve"> \* MERGEFORMAT </w:instrText>
      </w:r>
      <w:r w:rsidRPr="0069128E">
        <w:fldChar w:fldCharType="separate"/>
      </w:r>
      <w:r w:rsidR="00A87588" w:rsidRPr="00A87588">
        <w:t xml:space="preserve">Figure </w:t>
      </w:r>
      <w:r w:rsidR="00A87588" w:rsidRPr="00A87588">
        <w:rPr>
          <w:noProof/>
        </w:rPr>
        <w:t>1</w:t>
      </w:r>
      <w:r w:rsidRPr="0069128E">
        <w:fldChar w:fldCharType="end"/>
      </w:r>
      <w:r w:rsidRPr="0069128E">
        <w:t xml:space="preserve"> </w:t>
      </w:r>
      <w:r>
        <w:t>depicts the 4 possible alternatives depending on the</w:t>
      </w:r>
      <w:r w:rsidRPr="00616311">
        <w:t xml:space="preserve"> mapping of PDU sets onto QoS flows is done in the NAS </w:t>
      </w:r>
      <w:r>
        <w:t xml:space="preserve">layer </w:t>
      </w:r>
      <w:r w:rsidRPr="00616311">
        <w:t>and how QoS flows are mapped onto DRBs in the AS</w:t>
      </w:r>
      <w:r>
        <w:t xml:space="preserve"> layer as it is captured</w:t>
      </w:r>
      <w:r w:rsidR="002D2299">
        <w:t xml:space="preserve"> in</w:t>
      </w:r>
      <w:r>
        <w:t xml:space="preserve"> TR 38.835</w:t>
      </w:r>
      <w:r w:rsidR="002D2299">
        <w:t xml:space="preserve"> </w:t>
      </w:r>
      <w:r w:rsidR="002D2299">
        <w:fldChar w:fldCharType="begin"/>
      </w:r>
      <w:r w:rsidR="002D2299">
        <w:instrText xml:space="preserve"> REF _Ref126617580 \r \h </w:instrText>
      </w:r>
      <w:r w:rsidR="002D2299">
        <w:fldChar w:fldCharType="separate"/>
      </w:r>
      <w:r w:rsidR="00A87588">
        <w:t>[9]</w:t>
      </w:r>
      <w:r w:rsidR="002D2299">
        <w:fldChar w:fldCharType="end"/>
      </w:r>
      <w:r w:rsidR="005B6AB1">
        <w:t>.</w:t>
      </w:r>
    </w:p>
    <w:p w14:paraId="531BCB54" w14:textId="77777777" w:rsidR="005B6AB1" w:rsidRPr="001C0237" w:rsidRDefault="005B6AB1" w:rsidP="005B6AB1">
      <w:pPr>
        <w:pStyle w:val="TF"/>
        <w:keepNext/>
        <w:spacing w:after="0"/>
        <w:rPr>
          <w:rFonts w:ascii="Times New Roman" w:hAnsi="Times New Roman" w:cs="Times New Roman"/>
          <w:b w:val="0"/>
          <w:bCs/>
          <w:sz w:val="20"/>
          <w:szCs w:val="20"/>
        </w:rPr>
      </w:pPr>
      <w:r w:rsidRPr="00E87C4C">
        <w:rPr>
          <w:noProof/>
        </w:rPr>
        <w:drawing>
          <wp:inline distT="0" distB="0" distL="0" distR="0" wp14:anchorId="749288C3" wp14:editId="34959B59">
            <wp:extent cx="5302752" cy="1616044"/>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9" cstate="print">
                      <a:extLst>
                        <a:ext uri="{28A0092B-C50C-407E-A947-70E740481C1C}">
                          <a14:useLocalDpi xmlns:a14="http://schemas.microsoft.com/office/drawing/2010/main" val="0"/>
                        </a:ext>
                      </a:extLst>
                    </a:blip>
                    <a:srcRect t="7728" b="6033"/>
                    <a:stretch/>
                  </pic:blipFill>
                  <pic:spPr bwMode="auto">
                    <a:xfrm>
                      <a:off x="0" y="0"/>
                      <a:ext cx="5311250" cy="1618634"/>
                    </a:xfrm>
                    <a:prstGeom prst="rect">
                      <a:avLst/>
                    </a:prstGeom>
                    <a:ln>
                      <a:noFill/>
                    </a:ln>
                    <a:extLst>
                      <a:ext uri="{53640926-AAD7-44D8-BBD7-CCE9431645EC}">
                        <a14:shadowObscured xmlns:a14="http://schemas.microsoft.com/office/drawing/2010/main"/>
                      </a:ext>
                    </a:extLst>
                  </pic:spPr>
                </pic:pic>
              </a:graphicData>
            </a:graphic>
          </wp:inline>
        </w:drawing>
      </w:r>
    </w:p>
    <w:p w14:paraId="6C542EC1" w14:textId="19D6E438" w:rsidR="005B6AB1" w:rsidRPr="005B6AB1" w:rsidRDefault="005B6AB1" w:rsidP="005B6AB1">
      <w:pPr>
        <w:pStyle w:val="Caption"/>
        <w:spacing w:after="120"/>
        <w:jc w:val="center"/>
        <w:rPr>
          <w:i w:val="0"/>
          <w:color w:val="auto"/>
          <w:sz w:val="20"/>
          <w:szCs w:val="20"/>
        </w:rPr>
      </w:pPr>
      <w:bookmarkStart w:id="84" w:name="_Ref118402795"/>
      <w:r w:rsidRPr="00D2509E">
        <w:rPr>
          <w:b/>
          <w:bCs/>
          <w:i w:val="0"/>
          <w:iCs w:val="0"/>
          <w:color w:val="auto"/>
          <w:sz w:val="20"/>
          <w:szCs w:val="20"/>
        </w:rPr>
        <w:t xml:space="preserve">Figure </w:t>
      </w:r>
      <w:r w:rsidRPr="00D2509E">
        <w:rPr>
          <w:b/>
          <w:bCs/>
          <w:i w:val="0"/>
          <w:iCs w:val="0"/>
          <w:color w:val="auto"/>
          <w:sz w:val="20"/>
          <w:szCs w:val="20"/>
        </w:rPr>
        <w:fldChar w:fldCharType="begin"/>
      </w:r>
      <w:r w:rsidRPr="00D2509E">
        <w:rPr>
          <w:b/>
          <w:bCs/>
          <w:i w:val="0"/>
          <w:iCs w:val="0"/>
          <w:color w:val="auto"/>
          <w:sz w:val="20"/>
          <w:szCs w:val="20"/>
        </w:rPr>
        <w:instrText xml:space="preserve"> SEQ Figure \* ARABIC </w:instrText>
      </w:r>
      <w:r w:rsidRPr="00D2509E">
        <w:rPr>
          <w:b/>
          <w:bCs/>
          <w:i w:val="0"/>
          <w:iCs w:val="0"/>
          <w:color w:val="auto"/>
          <w:sz w:val="20"/>
          <w:szCs w:val="20"/>
        </w:rPr>
        <w:fldChar w:fldCharType="separate"/>
      </w:r>
      <w:r w:rsidR="00A87588">
        <w:rPr>
          <w:b/>
          <w:bCs/>
          <w:i w:val="0"/>
          <w:iCs w:val="0"/>
          <w:noProof/>
          <w:color w:val="auto"/>
          <w:sz w:val="20"/>
          <w:szCs w:val="20"/>
        </w:rPr>
        <w:t>1</w:t>
      </w:r>
      <w:r w:rsidRPr="00D2509E">
        <w:rPr>
          <w:b/>
          <w:bCs/>
          <w:i w:val="0"/>
          <w:iCs w:val="0"/>
          <w:color w:val="auto"/>
          <w:sz w:val="20"/>
          <w:szCs w:val="20"/>
        </w:rPr>
        <w:fldChar w:fldCharType="end"/>
      </w:r>
      <w:bookmarkEnd w:id="84"/>
      <w:r w:rsidRPr="00D2509E">
        <w:rPr>
          <w:b/>
          <w:bCs/>
          <w:i w:val="0"/>
          <w:iCs w:val="0"/>
          <w:color w:val="auto"/>
          <w:sz w:val="20"/>
          <w:szCs w:val="20"/>
        </w:rPr>
        <w:t>.</w:t>
      </w:r>
      <w:r w:rsidRPr="00D2509E">
        <w:rPr>
          <w:i w:val="0"/>
          <w:iCs w:val="0"/>
          <w:color w:val="auto"/>
          <w:sz w:val="20"/>
          <w:szCs w:val="20"/>
        </w:rPr>
        <w:t xml:space="preserve">  Mapping Alternatives as captured in TR </w:t>
      </w:r>
      <w:r w:rsidRPr="00D2509E">
        <w:rPr>
          <w:i w:val="0"/>
          <w:color w:val="auto"/>
          <w:sz w:val="20"/>
          <w:szCs w:val="20"/>
        </w:rPr>
        <w:t xml:space="preserve">38.835 </w:t>
      </w:r>
      <w:r w:rsidRPr="005B6AB1">
        <w:rPr>
          <w:i w:val="0"/>
          <w:color w:val="auto"/>
          <w:sz w:val="20"/>
          <w:szCs w:val="20"/>
        </w:rPr>
        <w:fldChar w:fldCharType="begin"/>
      </w:r>
      <w:r w:rsidRPr="005B6AB1">
        <w:rPr>
          <w:i w:val="0"/>
          <w:color w:val="auto"/>
          <w:sz w:val="20"/>
          <w:szCs w:val="20"/>
        </w:rPr>
        <w:instrText xml:space="preserve"> REF _Ref126617580 \r \h </w:instrText>
      </w:r>
      <w:r>
        <w:rPr>
          <w:i w:val="0"/>
          <w:color w:val="auto"/>
          <w:sz w:val="20"/>
          <w:szCs w:val="20"/>
        </w:rPr>
        <w:instrText xml:space="preserve"> \* MERGEFORMAT </w:instrText>
      </w:r>
      <w:r w:rsidRPr="005B6AB1">
        <w:rPr>
          <w:i w:val="0"/>
          <w:color w:val="auto"/>
          <w:sz w:val="20"/>
          <w:szCs w:val="20"/>
        </w:rPr>
      </w:r>
      <w:r w:rsidRPr="005B6AB1">
        <w:rPr>
          <w:i w:val="0"/>
          <w:color w:val="auto"/>
          <w:sz w:val="20"/>
          <w:szCs w:val="20"/>
        </w:rPr>
        <w:fldChar w:fldCharType="separate"/>
      </w:r>
      <w:r w:rsidR="00A87588">
        <w:rPr>
          <w:i w:val="0"/>
          <w:color w:val="auto"/>
          <w:sz w:val="20"/>
          <w:szCs w:val="20"/>
        </w:rPr>
        <w:t>[9]</w:t>
      </w:r>
      <w:r w:rsidRPr="005B6AB1">
        <w:rPr>
          <w:i w:val="0"/>
          <w:color w:val="auto"/>
          <w:sz w:val="20"/>
          <w:szCs w:val="20"/>
        </w:rPr>
        <w:fldChar w:fldCharType="end"/>
      </w:r>
    </w:p>
    <w:p w14:paraId="1204DDA6" w14:textId="1F4CA8F7" w:rsidR="00121ECB" w:rsidRDefault="00713841" w:rsidP="005A2C2E">
      <w:pPr>
        <w:jc w:val="both"/>
      </w:pPr>
      <w:r>
        <w:t xml:space="preserve">Considering </w:t>
      </w:r>
      <w:r w:rsidR="00EC1857">
        <w:t>RAN</w:t>
      </w:r>
      <w:r w:rsidR="00961918">
        <w:t>2#120 agreement t</w:t>
      </w:r>
      <w:r w:rsidR="00EC1857">
        <w:t xml:space="preserve">hat </w:t>
      </w:r>
      <w:r w:rsidRPr="00DB333D">
        <w:t>a QoS flow cannot be mapped onto multiple DRBs in the uplink</w:t>
      </w:r>
      <w:r>
        <w:t xml:space="preserve"> (i.e.</w:t>
      </w:r>
      <w:r w:rsidRPr="00DB333D">
        <w:t>, alternative N1N</w:t>
      </w:r>
      <w:r>
        <w:t xml:space="preserve"> is excluded</w:t>
      </w:r>
      <w:r w:rsidR="00961918">
        <w:t xml:space="preserve"> and SA2 modeling of a PDU set explained in this</w:t>
      </w:r>
      <w:r w:rsidR="00AE73A0">
        <w:t xml:space="preserve"> section 2.2, the following conclusion </w:t>
      </w:r>
      <w:r w:rsidR="00AE73A0" w:rsidRPr="00DA2370">
        <w:t>could be made</w:t>
      </w:r>
      <w:r w:rsidR="00DA2370" w:rsidRPr="00DA2370">
        <w:t xml:space="preserve"> for each of the mapping alternatives captured in TR 38.835 </w:t>
      </w:r>
      <w:r w:rsidR="00DA2370" w:rsidRPr="00DA2370">
        <w:fldChar w:fldCharType="begin"/>
      </w:r>
      <w:r w:rsidR="00DA2370" w:rsidRPr="00DA2370">
        <w:instrText xml:space="preserve"> REF _Ref126617580 \r \h  \* MERGEFORMAT </w:instrText>
      </w:r>
      <w:r w:rsidR="00DA2370" w:rsidRPr="00DA2370">
        <w:fldChar w:fldCharType="separate"/>
      </w:r>
      <w:r w:rsidR="00A87588">
        <w:t>[9]</w:t>
      </w:r>
      <w:r w:rsidR="00DA2370" w:rsidRPr="00DA2370">
        <w:fldChar w:fldCharType="end"/>
      </w:r>
      <w:r w:rsidR="00DA2370" w:rsidRPr="00DA2370">
        <w:t>:</w:t>
      </w:r>
    </w:p>
    <w:p w14:paraId="536DC085" w14:textId="7480A2F3" w:rsidR="00D16EA7" w:rsidRPr="00D16EA7" w:rsidRDefault="00D16EA7" w:rsidP="00D16EA7">
      <w:pPr>
        <w:pStyle w:val="Caption"/>
        <w:spacing w:after="120"/>
        <w:jc w:val="center"/>
        <w:rPr>
          <w:i w:val="0"/>
          <w:iCs w:val="0"/>
          <w:color w:val="auto"/>
          <w:sz w:val="20"/>
          <w:szCs w:val="20"/>
        </w:rPr>
      </w:pPr>
      <w:r w:rsidRPr="00D16EA7">
        <w:rPr>
          <w:b/>
          <w:bCs/>
          <w:i w:val="0"/>
          <w:iCs w:val="0"/>
          <w:color w:val="auto"/>
          <w:sz w:val="20"/>
          <w:szCs w:val="20"/>
        </w:rPr>
        <w:t xml:space="preserve">Table </w:t>
      </w:r>
      <w:r w:rsidRPr="00D16EA7">
        <w:rPr>
          <w:b/>
          <w:bCs/>
          <w:i w:val="0"/>
          <w:iCs w:val="0"/>
          <w:color w:val="auto"/>
          <w:sz w:val="20"/>
          <w:szCs w:val="20"/>
        </w:rPr>
        <w:fldChar w:fldCharType="begin"/>
      </w:r>
      <w:r w:rsidRPr="00D16EA7">
        <w:rPr>
          <w:b/>
          <w:bCs/>
          <w:i w:val="0"/>
          <w:iCs w:val="0"/>
          <w:color w:val="auto"/>
          <w:sz w:val="20"/>
          <w:szCs w:val="20"/>
        </w:rPr>
        <w:instrText xml:space="preserve"> SEQ Table \* ARABIC </w:instrText>
      </w:r>
      <w:r w:rsidRPr="00D16EA7">
        <w:rPr>
          <w:b/>
          <w:bCs/>
          <w:i w:val="0"/>
          <w:iCs w:val="0"/>
          <w:color w:val="auto"/>
          <w:sz w:val="20"/>
          <w:szCs w:val="20"/>
        </w:rPr>
        <w:fldChar w:fldCharType="separate"/>
      </w:r>
      <w:r w:rsidR="00A87588">
        <w:rPr>
          <w:b/>
          <w:bCs/>
          <w:i w:val="0"/>
          <w:iCs w:val="0"/>
          <w:noProof/>
          <w:color w:val="auto"/>
          <w:sz w:val="20"/>
          <w:szCs w:val="20"/>
        </w:rPr>
        <w:t>1</w:t>
      </w:r>
      <w:r w:rsidRPr="00D16EA7">
        <w:rPr>
          <w:b/>
          <w:bCs/>
          <w:i w:val="0"/>
          <w:iCs w:val="0"/>
          <w:color w:val="auto"/>
          <w:sz w:val="20"/>
          <w:szCs w:val="20"/>
        </w:rPr>
        <w:fldChar w:fldCharType="end"/>
      </w:r>
      <w:r w:rsidRPr="00D16EA7">
        <w:rPr>
          <w:i w:val="0"/>
          <w:iCs w:val="0"/>
          <w:color w:val="auto"/>
          <w:sz w:val="20"/>
          <w:szCs w:val="20"/>
        </w:rPr>
        <w:t>.</w:t>
      </w:r>
      <w:r w:rsidR="00DA2370">
        <w:rPr>
          <w:i w:val="0"/>
          <w:iCs w:val="0"/>
          <w:color w:val="auto"/>
          <w:sz w:val="20"/>
          <w:szCs w:val="20"/>
        </w:rPr>
        <w:t xml:space="preserve"> Status on each mapping </w:t>
      </w:r>
      <w:r w:rsidR="00DA2370" w:rsidRPr="00DA2370">
        <w:rPr>
          <w:i w:val="0"/>
          <w:iCs w:val="0"/>
          <w:color w:val="auto"/>
          <w:sz w:val="20"/>
          <w:szCs w:val="20"/>
        </w:rPr>
        <w:t>alternatives captured in TR 38.835 [5]</w:t>
      </w:r>
    </w:p>
    <w:tbl>
      <w:tblPr>
        <w:tblStyle w:val="TableGrid"/>
        <w:tblW w:w="0" w:type="auto"/>
        <w:tblLook w:val="04A0" w:firstRow="1" w:lastRow="0" w:firstColumn="1" w:lastColumn="0" w:noHBand="0" w:noVBand="1"/>
      </w:tblPr>
      <w:tblGrid>
        <w:gridCol w:w="1345"/>
        <w:gridCol w:w="2160"/>
        <w:gridCol w:w="1710"/>
        <w:gridCol w:w="4135"/>
      </w:tblGrid>
      <w:tr w:rsidR="00C51B62" w:rsidRPr="00384B3B" w14:paraId="4E873582" w14:textId="77777777" w:rsidTr="00384B3B">
        <w:tc>
          <w:tcPr>
            <w:tcW w:w="1345" w:type="dxa"/>
            <w:shd w:val="clear" w:color="auto" w:fill="B4C6E7" w:themeFill="accent1" w:themeFillTint="66"/>
            <w:vAlign w:val="center"/>
          </w:tcPr>
          <w:p w14:paraId="0EBF5617" w14:textId="1FCC6306" w:rsidR="00C51B62" w:rsidRPr="00384B3B" w:rsidRDefault="00C51B62" w:rsidP="00384B3B">
            <w:pPr>
              <w:spacing w:after="0"/>
              <w:jc w:val="center"/>
              <w:rPr>
                <w:b/>
                <w:bCs/>
              </w:rPr>
            </w:pPr>
            <w:r w:rsidRPr="00384B3B">
              <w:rPr>
                <w:b/>
                <w:bCs/>
              </w:rPr>
              <w:t>Alternatives</w:t>
            </w:r>
          </w:p>
        </w:tc>
        <w:tc>
          <w:tcPr>
            <w:tcW w:w="2160" w:type="dxa"/>
            <w:shd w:val="clear" w:color="auto" w:fill="B4C6E7" w:themeFill="accent1" w:themeFillTint="66"/>
            <w:vAlign w:val="center"/>
          </w:tcPr>
          <w:p w14:paraId="5D56578B" w14:textId="0D45CDE5" w:rsidR="00C51B62" w:rsidRPr="00384B3B" w:rsidRDefault="0085014A" w:rsidP="00384B3B">
            <w:pPr>
              <w:spacing w:after="0"/>
              <w:jc w:val="center"/>
              <w:rPr>
                <w:b/>
                <w:bCs/>
              </w:rPr>
            </w:pPr>
            <w:r w:rsidRPr="00384B3B">
              <w:rPr>
                <w:b/>
                <w:bCs/>
              </w:rPr>
              <w:t>(CN model) Types of PDU set &amp; QoS flow</w:t>
            </w:r>
          </w:p>
        </w:tc>
        <w:tc>
          <w:tcPr>
            <w:tcW w:w="1710" w:type="dxa"/>
            <w:shd w:val="clear" w:color="auto" w:fill="B4C6E7" w:themeFill="accent1" w:themeFillTint="66"/>
            <w:vAlign w:val="center"/>
          </w:tcPr>
          <w:p w14:paraId="27F51F23" w14:textId="6EA747EB" w:rsidR="00384B3B" w:rsidRPr="00384B3B" w:rsidRDefault="00384B3B" w:rsidP="00384B3B">
            <w:pPr>
              <w:spacing w:after="0"/>
              <w:jc w:val="center"/>
              <w:rPr>
                <w:b/>
                <w:bCs/>
              </w:rPr>
            </w:pPr>
            <w:r w:rsidRPr="00384B3B">
              <w:rPr>
                <w:b/>
                <w:bCs/>
              </w:rPr>
              <w:t>(RAN model)</w:t>
            </w:r>
          </w:p>
          <w:p w14:paraId="54694942" w14:textId="01B855DD" w:rsidR="00C51B62" w:rsidRPr="00384B3B" w:rsidRDefault="00384B3B" w:rsidP="00384B3B">
            <w:pPr>
              <w:spacing w:after="0"/>
              <w:jc w:val="center"/>
              <w:rPr>
                <w:b/>
                <w:bCs/>
              </w:rPr>
            </w:pPr>
            <w:r w:rsidRPr="00384B3B">
              <w:rPr>
                <w:b/>
                <w:bCs/>
              </w:rPr>
              <w:t>QoS flow &amp; DRB</w:t>
            </w:r>
          </w:p>
        </w:tc>
        <w:tc>
          <w:tcPr>
            <w:tcW w:w="4135" w:type="dxa"/>
            <w:shd w:val="clear" w:color="auto" w:fill="B4C6E7" w:themeFill="accent1" w:themeFillTint="66"/>
            <w:vAlign w:val="center"/>
          </w:tcPr>
          <w:p w14:paraId="662C5A0B" w14:textId="799BF231" w:rsidR="00C51B62" w:rsidRPr="00384B3B" w:rsidRDefault="001E30CE" w:rsidP="00384B3B">
            <w:pPr>
              <w:spacing w:after="0"/>
              <w:jc w:val="center"/>
              <w:rPr>
                <w:b/>
                <w:bCs/>
              </w:rPr>
            </w:pPr>
            <w:r w:rsidRPr="00384B3B">
              <w:rPr>
                <w:b/>
                <w:bCs/>
              </w:rPr>
              <w:t xml:space="preserve">Status </w:t>
            </w:r>
            <w:r w:rsidR="00384B3B" w:rsidRPr="00384B3B">
              <w:rPr>
                <w:b/>
                <w:bCs/>
              </w:rPr>
              <w:t xml:space="preserve">(based on </w:t>
            </w:r>
            <w:r w:rsidRPr="00384B3B">
              <w:rPr>
                <w:b/>
                <w:bCs/>
              </w:rPr>
              <w:t>RAN2 and SA2 conclusions</w:t>
            </w:r>
            <w:r w:rsidR="00384B3B" w:rsidRPr="00384B3B">
              <w:rPr>
                <w:b/>
                <w:bCs/>
              </w:rPr>
              <w:t>)</w:t>
            </w:r>
          </w:p>
        </w:tc>
      </w:tr>
      <w:tr w:rsidR="00BD5BC2" w14:paraId="6A250E89" w14:textId="77777777" w:rsidTr="00384B3B">
        <w:tc>
          <w:tcPr>
            <w:tcW w:w="1345" w:type="dxa"/>
            <w:shd w:val="clear" w:color="auto" w:fill="BFBFBF" w:themeFill="background1" w:themeFillShade="BF"/>
          </w:tcPr>
          <w:p w14:paraId="341C8A14" w14:textId="7FDC7776" w:rsidR="00BD5BC2" w:rsidRPr="001E30CE" w:rsidRDefault="00BD5BC2" w:rsidP="00C51B62">
            <w:pPr>
              <w:spacing w:after="0"/>
              <w:jc w:val="both"/>
              <w:rPr>
                <w:b/>
                <w:bCs/>
              </w:rPr>
            </w:pPr>
            <w:r w:rsidRPr="001E30CE">
              <w:rPr>
                <w:b/>
                <w:bCs/>
              </w:rPr>
              <w:t>111</w:t>
            </w:r>
          </w:p>
        </w:tc>
        <w:tc>
          <w:tcPr>
            <w:tcW w:w="2160" w:type="dxa"/>
            <w:shd w:val="clear" w:color="auto" w:fill="F2F2F2" w:themeFill="background1" w:themeFillShade="F2"/>
          </w:tcPr>
          <w:p w14:paraId="45E9F08A" w14:textId="001B8B68" w:rsidR="00BD5BC2" w:rsidRDefault="00BD5BC2" w:rsidP="00C51B62">
            <w:pPr>
              <w:spacing w:after="0"/>
              <w:jc w:val="both"/>
            </w:pPr>
            <w:r>
              <w:t>1:1</w:t>
            </w:r>
          </w:p>
        </w:tc>
        <w:tc>
          <w:tcPr>
            <w:tcW w:w="1710" w:type="dxa"/>
            <w:shd w:val="clear" w:color="auto" w:fill="F2F2F2" w:themeFill="background1" w:themeFillShade="F2"/>
          </w:tcPr>
          <w:p w14:paraId="3ABDBEB7" w14:textId="69C468DA" w:rsidR="00BD5BC2" w:rsidRDefault="00BD5BC2" w:rsidP="00C51B62">
            <w:pPr>
              <w:spacing w:after="0"/>
              <w:jc w:val="both"/>
            </w:pPr>
            <w:r>
              <w:t>1:1</w:t>
            </w:r>
          </w:p>
        </w:tc>
        <w:tc>
          <w:tcPr>
            <w:tcW w:w="4135" w:type="dxa"/>
            <w:vMerge w:val="restart"/>
          </w:tcPr>
          <w:p w14:paraId="1C4A517E" w14:textId="4AE87146" w:rsidR="00BD5BC2" w:rsidRDefault="00BD5BC2" w:rsidP="00C51B62">
            <w:pPr>
              <w:spacing w:after="0"/>
              <w:jc w:val="both"/>
            </w:pPr>
            <w:r>
              <w:t>[SA2] Only possible if PDU set</w:t>
            </w:r>
            <w:r w:rsidR="00BF3A1D">
              <w:t>s</w:t>
            </w:r>
            <w:r>
              <w:t xml:space="preserve"> </w:t>
            </w:r>
            <w:r w:rsidR="007F18BD">
              <w:t xml:space="preserve">of different importance </w:t>
            </w:r>
            <w:r>
              <w:t>ha</w:t>
            </w:r>
            <w:r w:rsidR="00BF3A1D">
              <w:t>ve</w:t>
            </w:r>
            <w:r>
              <w:t xml:space="preserve"> different PDU Set QoS parameters (i.e. different value of PSER, PSDB or PSI</w:t>
            </w:r>
            <w:r w:rsidR="00F434FE">
              <w:t>H</w:t>
            </w:r>
            <w:r>
              <w:t>I)</w:t>
            </w:r>
            <w:r w:rsidR="00582C3F">
              <w:t xml:space="preserve"> </w:t>
            </w:r>
            <w:r w:rsidR="00EF1065">
              <w:t>[</w:t>
            </w:r>
            <w:r w:rsidR="00582C3F">
              <w:t>NOTE</w:t>
            </w:r>
            <w:r w:rsidR="00EF1065">
              <w:t>-1]</w:t>
            </w:r>
          </w:p>
        </w:tc>
      </w:tr>
      <w:tr w:rsidR="00BD5BC2" w14:paraId="7848E6E8" w14:textId="77777777" w:rsidTr="00384B3B">
        <w:tc>
          <w:tcPr>
            <w:tcW w:w="1345" w:type="dxa"/>
            <w:shd w:val="clear" w:color="auto" w:fill="BFBFBF" w:themeFill="background1" w:themeFillShade="BF"/>
          </w:tcPr>
          <w:p w14:paraId="2AAB8DB7" w14:textId="164FB86A" w:rsidR="00BD5BC2" w:rsidRPr="001E30CE" w:rsidRDefault="00BD5BC2" w:rsidP="00C51B62">
            <w:pPr>
              <w:spacing w:after="0"/>
              <w:jc w:val="both"/>
              <w:rPr>
                <w:b/>
                <w:bCs/>
              </w:rPr>
            </w:pPr>
            <w:r w:rsidRPr="001E30CE">
              <w:rPr>
                <w:b/>
                <w:bCs/>
              </w:rPr>
              <w:t>NN1</w:t>
            </w:r>
          </w:p>
        </w:tc>
        <w:tc>
          <w:tcPr>
            <w:tcW w:w="2160" w:type="dxa"/>
            <w:shd w:val="clear" w:color="auto" w:fill="F2F2F2" w:themeFill="background1" w:themeFillShade="F2"/>
          </w:tcPr>
          <w:p w14:paraId="12686732" w14:textId="28D330B7" w:rsidR="00BD5BC2" w:rsidRDefault="00BD5BC2" w:rsidP="00C51B62">
            <w:pPr>
              <w:spacing w:after="0"/>
              <w:jc w:val="both"/>
            </w:pPr>
            <w:r>
              <w:t>N:N</w:t>
            </w:r>
          </w:p>
        </w:tc>
        <w:tc>
          <w:tcPr>
            <w:tcW w:w="1710" w:type="dxa"/>
            <w:shd w:val="clear" w:color="auto" w:fill="F2F2F2" w:themeFill="background1" w:themeFillShade="F2"/>
          </w:tcPr>
          <w:p w14:paraId="4A4BA81B" w14:textId="4001F75F" w:rsidR="00BD5BC2" w:rsidRDefault="00BD5BC2" w:rsidP="00C51B62">
            <w:pPr>
              <w:spacing w:after="0"/>
              <w:jc w:val="both"/>
            </w:pPr>
            <w:r>
              <w:t>N:1</w:t>
            </w:r>
          </w:p>
        </w:tc>
        <w:tc>
          <w:tcPr>
            <w:tcW w:w="4135" w:type="dxa"/>
            <w:vMerge/>
          </w:tcPr>
          <w:p w14:paraId="537CDD76" w14:textId="77777777" w:rsidR="00BD5BC2" w:rsidRDefault="00BD5BC2" w:rsidP="00C51B62">
            <w:pPr>
              <w:spacing w:after="0"/>
              <w:jc w:val="both"/>
            </w:pPr>
          </w:p>
        </w:tc>
      </w:tr>
      <w:tr w:rsidR="00C51B62" w14:paraId="3D254C4C" w14:textId="77777777" w:rsidTr="00384B3B">
        <w:tc>
          <w:tcPr>
            <w:tcW w:w="1345" w:type="dxa"/>
            <w:shd w:val="clear" w:color="auto" w:fill="BFBFBF" w:themeFill="background1" w:themeFillShade="BF"/>
          </w:tcPr>
          <w:p w14:paraId="1FCF59D4" w14:textId="0E5E8718" w:rsidR="00C51B62" w:rsidRPr="001E30CE" w:rsidRDefault="001E30CE" w:rsidP="00C51B62">
            <w:pPr>
              <w:spacing w:after="0"/>
              <w:jc w:val="both"/>
              <w:rPr>
                <w:b/>
                <w:bCs/>
              </w:rPr>
            </w:pPr>
            <w:r w:rsidRPr="001E30CE">
              <w:rPr>
                <w:b/>
                <w:bCs/>
              </w:rPr>
              <w:t>N11</w:t>
            </w:r>
          </w:p>
        </w:tc>
        <w:tc>
          <w:tcPr>
            <w:tcW w:w="2160" w:type="dxa"/>
            <w:shd w:val="clear" w:color="auto" w:fill="F2F2F2" w:themeFill="background1" w:themeFillShade="F2"/>
          </w:tcPr>
          <w:p w14:paraId="70B5E41E" w14:textId="7039D801" w:rsidR="00C51B62" w:rsidRDefault="0060492F" w:rsidP="00C51B62">
            <w:pPr>
              <w:spacing w:after="0"/>
              <w:jc w:val="both"/>
            </w:pPr>
            <w:r>
              <w:t>N:1</w:t>
            </w:r>
          </w:p>
        </w:tc>
        <w:tc>
          <w:tcPr>
            <w:tcW w:w="1710" w:type="dxa"/>
            <w:shd w:val="clear" w:color="auto" w:fill="F2F2F2" w:themeFill="background1" w:themeFillShade="F2"/>
          </w:tcPr>
          <w:p w14:paraId="0CFD4564" w14:textId="55A88D65" w:rsidR="00C51B62" w:rsidRDefault="0060492F" w:rsidP="00C51B62">
            <w:pPr>
              <w:spacing w:after="0"/>
              <w:jc w:val="both"/>
            </w:pPr>
            <w:r>
              <w:t>1:</w:t>
            </w:r>
            <w:r w:rsidR="00EF46F7">
              <w:t>1</w:t>
            </w:r>
          </w:p>
        </w:tc>
        <w:tc>
          <w:tcPr>
            <w:tcW w:w="4135" w:type="dxa"/>
          </w:tcPr>
          <w:p w14:paraId="6B5BD5C8" w14:textId="22C00FE1" w:rsidR="00C51B62" w:rsidRDefault="00BD5BC2" w:rsidP="00C51B62">
            <w:pPr>
              <w:spacing w:after="0"/>
              <w:jc w:val="both"/>
            </w:pPr>
            <w:r>
              <w:t>[SA2] Only possible if PDU set</w:t>
            </w:r>
            <w:r w:rsidR="00BF3A1D">
              <w:t>s of different importance</w:t>
            </w:r>
            <w:r>
              <w:t xml:space="preserve"> have the same </w:t>
            </w:r>
            <w:r w:rsidR="00810F9D">
              <w:t xml:space="preserve">PDU Set QoS parameters (i.e. </w:t>
            </w:r>
            <w:r w:rsidR="008812D7">
              <w:t>same</w:t>
            </w:r>
            <w:r w:rsidR="00810F9D">
              <w:t xml:space="preserve"> value of PSER, PSDB and PSI</w:t>
            </w:r>
            <w:r w:rsidR="00F434FE">
              <w:t>H</w:t>
            </w:r>
            <w:r w:rsidR="00810F9D">
              <w:t>I)</w:t>
            </w:r>
            <w:r w:rsidR="00945168">
              <w:t xml:space="preserve"> [NOTE-2]</w:t>
            </w:r>
          </w:p>
        </w:tc>
      </w:tr>
      <w:tr w:rsidR="001E30CE" w14:paraId="2B79DD56" w14:textId="77777777" w:rsidTr="00384B3B">
        <w:tc>
          <w:tcPr>
            <w:tcW w:w="1345" w:type="dxa"/>
            <w:shd w:val="clear" w:color="auto" w:fill="BFBFBF" w:themeFill="background1" w:themeFillShade="BF"/>
          </w:tcPr>
          <w:p w14:paraId="14233750" w14:textId="392E8336" w:rsidR="001E30CE" w:rsidRPr="001E30CE" w:rsidRDefault="001E30CE" w:rsidP="00C51B62">
            <w:pPr>
              <w:spacing w:after="0"/>
              <w:jc w:val="both"/>
              <w:rPr>
                <w:b/>
                <w:bCs/>
              </w:rPr>
            </w:pPr>
            <w:r w:rsidRPr="001E30CE">
              <w:rPr>
                <w:b/>
                <w:bCs/>
              </w:rPr>
              <w:t>N</w:t>
            </w:r>
            <w:r>
              <w:rPr>
                <w:b/>
                <w:bCs/>
              </w:rPr>
              <w:t>1</w:t>
            </w:r>
            <w:r w:rsidRPr="001E30CE">
              <w:rPr>
                <w:b/>
                <w:bCs/>
              </w:rPr>
              <w:t>N</w:t>
            </w:r>
          </w:p>
        </w:tc>
        <w:tc>
          <w:tcPr>
            <w:tcW w:w="2160" w:type="dxa"/>
            <w:shd w:val="clear" w:color="auto" w:fill="F2F2F2" w:themeFill="background1" w:themeFillShade="F2"/>
          </w:tcPr>
          <w:p w14:paraId="260DC038" w14:textId="6EE46781" w:rsidR="001E30CE" w:rsidRDefault="0060492F" w:rsidP="00C51B62">
            <w:pPr>
              <w:spacing w:after="0"/>
              <w:jc w:val="both"/>
            </w:pPr>
            <w:r>
              <w:t>N:1</w:t>
            </w:r>
          </w:p>
        </w:tc>
        <w:tc>
          <w:tcPr>
            <w:tcW w:w="1710" w:type="dxa"/>
            <w:shd w:val="clear" w:color="auto" w:fill="F2F2F2" w:themeFill="background1" w:themeFillShade="F2"/>
          </w:tcPr>
          <w:p w14:paraId="7893FB1C" w14:textId="12A43B78" w:rsidR="001E30CE" w:rsidRDefault="0060492F" w:rsidP="00C51B62">
            <w:pPr>
              <w:spacing w:after="0"/>
              <w:jc w:val="both"/>
            </w:pPr>
            <w:r>
              <w:t>1:N</w:t>
            </w:r>
          </w:p>
        </w:tc>
        <w:tc>
          <w:tcPr>
            <w:tcW w:w="4135" w:type="dxa"/>
          </w:tcPr>
          <w:p w14:paraId="6015480C" w14:textId="7EEC2FB9" w:rsidR="001E30CE" w:rsidRDefault="00EF46F7" w:rsidP="00C51B62">
            <w:pPr>
              <w:spacing w:after="0"/>
              <w:jc w:val="both"/>
            </w:pPr>
            <w:r>
              <w:t xml:space="preserve">[RAN2] Excluded </w:t>
            </w:r>
          </w:p>
        </w:tc>
      </w:tr>
    </w:tbl>
    <w:p w14:paraId="7DAFC146" w14:textId="09418BC9" w:rsidR="00121ECB" w:rsidRDefault="00EF1065" w:rsidP="00EF1065">
      <w:pPr>
        <w:spacing w:before="120"/>
        <w:jc w:val="both"/>
      </w:pPr>
      <w:r>
        <w:t xml:space="preserve">[NOTE-1] </w:t>
      </w:r>
      <w:r w:rsidR="00D11B47">
        <w:t xml:space="preserve">The scenario in which PDU sets of different importance have different PDU Set QoS parameters (i.e. different value of PSER, PSDB or PSIHI) is not precluded neither explicitly </w:t>
      </w:r>
      <w:r w:rsidR="009E044D">
        <w:t>addressed</w:t>
      </w:r>
      <w:r w:rsidR="001E2E72">
        <w:t xml:space="preserve"> by SA2 agreed Rel-18 CRs to TS 23.501 and TS 23.502 </w:t>
      </w:r>
      <w:r w:rsidR="001E2E72">
        <w:fldChar w:fldCharType="begin"/>
      </w:r>
      <w:r w:rsidR="001E2E72">
        <w:instrText xml:space="preserve"> REF _Ref127297651 \r \h </w:instrText>
      </w:r>
      <w:r w:rsidR="001E2E72">
        <w:fldChar w:fldCharType="separate"/>
      </w:r>
      <w:r w:rsidR="00A87588">
        <w:t>[4]</w:t>
      </w:r>
      <w:r w:rsidR="001E2E72">
        <w:fldChar w:fldCharType="end"/>
      </w:r>
      <w:r w:rsidR="001E2E72">
        <w:t>-</w:t>
      </w:r>
      <w:r w:rsidR="001E2E72">
        <w:fldChar w:fldCharType="begin"/>
      </w:r>
      <w:r w:rsidR="001E2E72">
        <w:instrText xml:space="preserve"> REF _Ref127297947 \r \h </w:instrText>
      </w:r>
      <w:r w:rsidR="001E2E72">
        <w:fldChar w:fldCharType="separate"/>
      </w:r>
      <w:r w:rsidR="00A87588">
        <w:t>[7]</w:t>
      </w:r>
      <w:r w:rsidR="001E2E72">
        <w:fldChar w:fldCharType="end"/>
      </w:r>
      <w:r w:rsidR="009E044D">
        <w:t xml:space="preserve">. </w:t>
      </w:r>
      <w:r w:rsidR="00D95F6B">
        <w:t>Moreover</w:t>
      </w:r>
      <w:r w:rsidR="009E044D">
        <w:t xml:space="preserve">, it is </w:t>
      </w:r>
      <w:r w:rsidR="6E3FF74A">
        <w:t>unlikely that</w:t>
      </w:r>
      <w:r w:rsidR="0389322E">
        <w:t xml:space="preserve"> </w:t>
      </w:r>
      <w:r w:rsidR="00B54585">
        <w:t xml:space="preserve">CN </w:t>
      </w:r>
      <w:r w:rsidR="64575DD4">
        <w:t>w</w:t>
      </w:r>
      <w:r w:rsidR="00B54585">
        <w:t xml:space="preserve">ould </w:t>
      </w:r>
      <w:r w:rsidR="005755C2">
        <w:t xml:space="preserve">map </w:t>
      </w:r>
      <w:r w:rsidR="00B54585">
        <w:t>PDU set</w:t>
      </w:r>
      <w:r w:rsidR="00DD2C05">
        <w:t>s</w:t>
      </w:r>
      <w:r w:rsidR="00B54585">
        <w:t xml:space="preserve"> of</w:t>
      </w:r>
      <w:r w:rsidR="005755C2">
        <w:t xml:space="preserve"> </w:t>
      </w:r>
      <w:r w:rsidR="00DD2C05">
        <w:t>different</w:t>
      </w:r>
      <w:r w:rsidR="005755C2">
        <w:t xml:space="preserve"> importance to different QoS</w:t>
      </w:r>
      <w:r w:rsidR="00B81486">
        <w:t xml:space="preserve"> flows</w:t>
      </w:r>
      <w:r w:rsidR="005755C2">
        <w:t xml:space="preserve"> understanding that</w:t>
      </w:r>
      <w:r w:rsidR="009E044D">
        <w:t xml:space="preserve"> Rel-1</w:t>
      </w:r>
      <w:r w:rsidR="00D95F6B">
        <w:t>8</w:t>
      </w:r>
      <w:r w:rsidR="009E044D">
        <w:t xml:space="preserve"> XR modeling defines “PDU set</w:t>
      </w:r>
      <w:r w:rsidR="00D11B47">
        <w:t xml:space="preserve"> </w:t>
      </w:r>
      <w:r w:rsidR="009E044D">
        <w:t>importance” information as part of User Plane protocol</w:t>
      </w:r>
      <w:r w:rsidR="003D21C7">
        <w:t>.</w:t>
      </w:r>
      <w:r w:rsidR="000338E6">
        <w:t xml:space="preserve"> </w:t>
      </w:r>
      <w:r w:rsidR="6474670B">
        <w:t>I</w:t>
      </w:r>
      <w:r w:rsidR="000338E6">
        <w:t>n</w:t>
      </w:r>
      <w:r w:rsidR="0008336B">
        <w:t xml:space="preserve"> summary,</w:t>
      </w:r>
      <w:r w:rsidR="003D21C7">
        <w:t xml:space="preserve"> </w:t>
      </w:r>
      <w:r w:rsidR="5C6DC0BE">
        <w:t>alternative</w:t>
      </w:r>
      <w:r w:rsidR="22D515AF">
        <w:t>s</w:t>
      </w:r>
      <w:r w:rsidR="0008336B">
        <w:t xml:space="preserve"> 111 and NN1 </w:t>
      </w:r>
      <w:r w:rsidR="77E99709">
        <w:t xml:space="preserve">are unlikely to be </w:t>
      </w:r>
      <w:r w:rsidR="0008336B">
        <w:t xml:space="preserve">supported </w:t>
      </w:r>
      <w:r w:rsidR="00D95F6B">
        <w:t>from</w:t>
      </w:r>
      <w:r w:rsidR="0008336B">
        <w:t xml:space="preserve"> CN </w:t>
      </w:r>
      <w:r w:rsidR="00D95F6B">
        <w:t>Po</w:t>
      </w:r>
      <w:r w:rsidR="00D2713A">
        <w:t>V</w:t>
      </w:r>
      <w:r w:rsidR="00D95F6B">
        <w:t xml:space="preserve"> </w:t>
      </w:r>
      <w:r w:rsidR="0008336B">
        <w:t>in Rel-</w:t>
      </w:r>
      <w:r w:rsidR="2A432809">
        <w:t>1</w:t>
      </w:r>
      <w:r w:rsidR="102F036D">
        <w:t>8</w:t>
      </w:r>
      <w:r w:rsidR="675C5F22">
        <w:t>.</w:t>
      </w:r>
      <w:r w:rsidR="0008336B">
        <w:t xml:space="preserve"> </w:t>
      </w:r>
      <w:r w:rsidR="00EF059B">
        <w:t>I</w:t>
      </w:r>
      <w:r w:rsidR="000338E6">
        <w:t xml:space="preserve">f </w:t>
      </w:r>
      <w:r w:rsidR="00D2713A">
        <w:t>this scenario is used</w:t>
      </w:r>
      <w:r w:rsidR="000338E6">
        <w:t xml:space="preserve">, no </w:t>
      </w:r>
      <w:r w:rsidR="002363B5">
        <w:t xml:space="preserve">changes to Rel-18 </w:t>
      </w:r>
      <w:r w:rsidR="000338E6">
        <w:t>specification</w:t>
      </w:r>
      <w:r w:rsidR="002363B5">
        <w:t xml:space="preserve"> is </w:t>
      </w:r>
      <w:r w:rsidR="003C3F6D">
        <w:t>expected from SA2 PoV</w:t>
      </w:r>
      <w:r w:rsidR="002363B5">
        <w:t xml:space="preserve">, i.e. both QoS flows would be treated as </w:t>
      </w:r>
      <w:r w:rsidR="00945168">
        <w:t>independent</w:t>
      </w:r>
      <w:r w:rsidR="00D95F6B">
        <w:t xml:space="preserve"> from AS PoV</w:t>
      </w:r>
      <w:r w:rsidR="0008336B">
        <w:t>.</w:t>
      </w:r>
    </w:p>
    <w:p w14:paraId="6A299253" w14:textId="2F8EBF84" w:rsidR="00945168" w:rsidRDefault="00945168" w:rsidP="00195D75">
      <w:pPr>
        <w:spacing w:before="120"/>
        <w:jc w:val="both"/>
      </w:pPr>
      <w:r>
        <w:t xml:space="preserve">[NOTE-2] The scenario in which PDU sets of different importance have the same PDU Set QoS parameters (i.e. same value of PSER, PSDB </w:t>
      </w:r>
      <w:r w:rsidR="001E2E72">
        <w:t>and</w:t>
      </w:r>
      <w:r>
        <w:t xml:space="preserve"> PSIHI) is</w:t>
      </w:r>
      <w:r w:rsidR="001E2E72">
        <w:t xml:space="preserve"> explicitly supported by SA2 agreed Rel-18 CRs to TS 23.501 and TS 23.502 </w:t>
      </w:r>
      <w:r w:rsidR="001E2E72">
        <w:fldChar w:fldCharType="begin"/>
      </w:r>
      <w:r w:rsidR="001E2E72">
        <w:instrText xml:space="preserve"> REF _Ref127297651 \r \h </w:instrText>
      </w:r>
      <w:r w:rsidR="001E2E72">
        <w:fldChar w:fldCharType="separate"/>
      </w:r>
      <w:r w:rsidR="00A87588">
        <w:t>[4]</w:t>
      </w:r>
      <w:r w:rsidR="001E2E72">
        <w:fldChar w:fldCharType="end"/>
      </w:r>
      <w:r w:rsidR="001E2E72">
        <w:t>-</w:t>
      </w:r>
      <w:r w:rsidR="001E2E72">
        <w:fldChar w:fldCharType="begin"/>
      </w:r>
      <w:r w:rsidR="001E2E72">
        <w:instrText xml:space="preserve"> REF _Ref127297947 \r \h </w:instrText>
      </w:r>
      <w:r w:rsidR="001E2E72">
        <w:fldChar w:fldCharType="separate"/>
      </w:r>
      <w:r w:rsidR="00A87588">
        <w:t>[7]</w:t>
      </w:r>
      <w:r w:rsidR="001E2E72">
        <w:fldChar w:fldCharType="end"/>
      </w:r>
      <w:r w:rsidR="001E2E72">
        <w:t>.</w:t>
      </w:r>
      <w:r w:rsidR="00D95F6B">
        <w:t xml:space="preserve"> Moreover</w:t>
      </w:r>
      <w:r w:rsidR="00CF0FF0">
        <w:t>,</w:t>
      </w:r>
      <w:r w:rsidR="00D95F6B">
        <w:t xml:space="preserve"> SA2 LS </w:t>
      </w:r>
      <w:r w:rsidR="00CF0FF0" w:rsidRPr="00FE2EE8">
        <w:fldChar w:fldCharType="begin"/>
      </w:r>
      <w:r w:rsidR="00CF0FF0" w:rsidRPr="00FE2EE8">
        <w:instrText xml:space="preserve"> REF _Ref127297637 \r \h </w:instrText>
      </w:r>
      <w:r w:rsidR="00FE2EE8">
        <w:instrText xml:space="preserve"> \* MERGEFORMAT </w:instrText>
      </w:r>
      <w:r w:rsidR="00CF0FF0" w:rsidRPr="00FE2EE8">
        <w:fldChar w:fldCharType="separate"/>
      </w:r>
      <w:r w:rsidR="00A87588">
        <w:t>[2]</w:t>
      </w:r>
      <w:r w:rsidR="00CF0FF0" w:rsidRPr="00FE2EE8">
        <w:fldChar w:fldCharType="end"/>
      </w:r>
      <w:r w:rsidR="00CF0FF0" w:rsidRPr="00FE2EE8">
        <w:t xml:space="preserve"> </w:t>
      </w:r>
      <w:r w:rsidR="00D95F6B" w:rsidRPr="00FE2EE8">
        <w:t>explicitly capture this “</w:t>
      </w:r>
      <w:r w:rsidR="00D95F6B" w:rsidRPr="00195D75">
        <w:rPr>
          <w:i/>
          <w:iCs/>
        </w:rPr>
        <w:t xml:space="preserve">All the PDU Sets within </w:t>
      </w:r>
      <w:r w:rsidR="00D95F6B" w:rsidRPr="00195D75">
        <w:rPr>
          <w:b/>
          <w:bCs/>
          <w:i/>
          <w:iCs/>
        </w:rPr>
        <w:t>one QoS flow</w:t>
      </w:r>
      <w:r w:rsidR="00D95F6B" w:rsidRPr="00195D75">
        <w:rPr>
          <w:i/>
          <w:iCs/>
        </w:rPr>
        <w:t xml:space="preserve"> should apply the </w:t>
      </w:r>
      <w:r w:rsidR="00D95F6B" w:rsidRPr="00195D75">
        <w:rPr>
          <w:b/>
          <w:bCs/>
          <w:i/>
          <w:iCs/>
        </w:rPr>
        <w:t>same PSER, PSDB and PSIHI</w:t>
      </w:r>
      <w:r w:rsidR="00D95F6B" w:rsidRPr="00195D75">
        <w:rPr>
          <w:i/>
          <w:iCs/>
        </w:rPr>
        <w:t xml:space="preserve">.  The </w:t>
      </w:r>
      <w:r w:rsidR="00D95F6B" w:rsidRPr="00195D75">
        <w:rPr>
          <w:b/>
          <w:bCs/>
          <w:i/>
          <w:iCs/>
        </w:rPr>
        <w:t>PDU Set importance</w:t>
      </w:r>
      <w:r w:rsidR="00D95F6B" w:rsidRPr="00195D75">
        <w:rPr>
          <w:i/>
          <w:iCs/>
        </w:rPr>
        <w:t xml:space="preserve"> of the different PDU Sets within one QoS flow can be </w:t>
      </w:r>
      <w:r w:rsidR="00D95F6B" w:rsidRPr="00195D75">
        <w:rPr>
          <w:b/>
          <w:bCs/>
          <w:i/>
          <w:iCs/>
        </w:rPr>
        <w:t>different</w:t>
      </w:r>
      <w:r w:rsidR="00D95F6B" w:rsidRPr="00FE2EE8">
        <w:t>” (which would refer to this alternative N11).</w:t>
      </w:r>
    </w:p>
    <w:p w14:paraId="223CF74A" w14:textId="77777777" w:rsidR="00A87588" w:rsidRPr="00FE2EE8" w:rsidRDefault="00A87588" w:rsidP="00195D75">
      <w:pPr>
        <w:spacing w:before="120"/>
        <w:jc w:val="both"/>
      </w:pPr>
    </w:p>
    <w:p w14:paraId="3852E863" w14:textId="74F9CEEC" w:rsidR="00DA2370" w:rsidRPr="00FE2EE8" w:rsidRDefault="00DA2370" w:rsidP="00DA2370">
      <w:pPr>
        <w:pStyle w:val="Proposal"/>
        <w:numPr>
          <w:ilvl w:val="0"/>
          <w:numId w:val="4"/>
        </w:numPr>
      </w:pPr>
      <w:bookmarkStart w:id="85" w:name="_Toc127462345"/>
      <w:bookmarkStart w:id="86" w:name="_Toc127462419"/>
      <w:bookmarkStart w:id="87" w:name="_Toc127463187"/>
      <w:bookmarkStart w:id="88" w:name="_Toc127463284"/>
      <w:bookmarkStart w:id="89" w:name="_Toc127464693"/>
      <w:r w:rsidRPr="00FE2EE8">
        <w:lastRenderedPageBreak/>
        <w:t>TR 38.</w:t>
      </w:r>
      <w:r w:rsidR="00F76131" w:rsidRPr="00FE2EE8">
        <w:t xml:space="preserve">835 </w:t>
      </w:r>
      <w:r w:rsidRPr="00FE2EE8">
        <w:t>is updated to capture the status on each mapping alternative captured in Table 1:</w:t>
      </w:r>
      <w:bookmarkEnd w:id="85"/>
      <w:bookmarkEnd w:id="86"/>
      <w:bookmarkEnd w:id="87"/>
      <w:bookmarkEnd w:id="88"/>
      <w:bookmarkEnd w:id="89"/>
    </w:p>
    <w:p w14:paraId="3098B34E" w14:textId="11595AE0" w:rsidR="00DA2370" w:rsidRPr="00195D75" w:rsidRDefault="00F434FE" w:rsidP="00DA2370">
      <w:pPr>
        <w:pStyle w:val="Proposal"/>
        <w:numPr>
          <w:ilvl w:val="1"/>
          <w:numId w:val="4"/>
        </w:numPr>
      </w:pPr>
      <w:bookmarkStart w:id="90" w:name="_Toc127463188"/>
      <w:bookmarkStart w:id="91" w:name="_Toc127463285"/>
      <w:bookmarkStart w:id="92" w:name="_Toc127462346"/>
      <w:bookmarkStart w:id="93" w:name="_Toc127462420"/>
      <w:bookmarkStart w:id="94" w:name="_Toc127464694"/>
      <w:r w:rsidRPr="00195D75">
        <w:t>Alternative 111 and NN1 can only</w:t>
      </w:r>
      <w:r w:rsidR="008812D7" w:rsidRPr="00195D75">
        <w:t xml:space="preserve"> be</w:t>
      </w:r>
      <w:r w:rsidRPr="00195D75">
        <w:t xml:space="preserve"> enabled when PDU sets </w:t>
      </w:r>
      <w:r w:rsidR="006A2769" w:rsidRPr="00195D75">
        <w:t xml:space="preserve">of different importance </w:t>
      </w:r>
      <w:r w:rsidRPr="00195D75">
        <w:t>have different PDU Set QoS parameters (i.e. different value of PSER, PSDB or PSIHI).</w:t>
      </w:r>
      <w:r w:rsidR="006C7F15" w:rsidRPr="00195D75">
        <w:t xml:space="preserve"> SA2 has not </w:t>
      </w:r>
      <w:r w:rsidR="007C259F" w:rsidRPr="00195D75">
        <w:t xml:space="preserve">specified any </w:t>
      </w:r>
      <w:r w:rsidR="002F606F" w:rsidRPr="00195D75">
        <w:t xml:space="preserve">PDU Set </w:t>
      </w:r>
      <w:r w:rsidR="007C259F" w:rsidRPr="00195D75">
        <w:t>speci</w:t>
      </w:r>
      <w:r w:rsidR="002F606F" w:rsidRPr="00195D75">
        <w:t>fic</w:t>
      </w:r>
      <w:r w:rsidR="007C259F" w:rsidRPr="00195D75">
        <w:t xml:space="preserve"> handling </w:t>
      </w:r>
      <w:r w:rsidR="00ED43BB" w:rsidRPr="00195D75">
        <w:t xml:space="preserve">in Rel-18 </w:t>
      </w:r>
      <w:r w:rsidR="2C50C4EF" w:rsidRPr="00195D75">
        <w:t xml:space="preserve">where </w:t>
      </w:r>
      <w:r w:rsidR="007C259F" w:rsidRPr="00195D75">
        <w:t xml:space="preserve">different QoS flows </w:t>
      </w:r>
      <w:r w:rsidR="6E2B6FA9" w:rsidRPr="00195D75">
        <w:t xml:space="preserve">are </w:t>
      </w:r>
      <w:r w:rsidR="007C259F" w:rsidRPr="00195D75">
        <w:t>used</w:t>
      </w:r>
      <w:r w:rsidR="00407C76" w:rsidRPr="00195D75">
        <w:t xml:space="preserve"> </w:t>
      </w:r>
      <w:r w:rsidR="007F18BD" w:rsidRPr="00195D75">
        <w:t>to map PDU set</w:t>
      </w:r>
      <w:r w:rsidR="00EE07DB" w:rsidRPr="00195D75">
        <w:t>s</w:t>
      </w:r>
      <w:r w:rsidR="007F18BD" w:rsidRPr="00195D75">
        <w:t xml:space="preserve"> with different importan</w:t>
      </w:r>
      <w:r w:rsidR="342CC96D" w:rsidRPr="00195D75">
        <w:t>ce</w:t>
      </w:r>
      <w:r w:rsidR="007F18BD" w:rsidRPr="00195D75">
        <w:t xml:space="preserve"> that also have different values of the PDU Set QoS parameters</w:t>
      </w:r>
      <w:r w:rsidR="002F606F" w:rsidRPr="00195D75">
        <w:t xml:space="preserve"> (i.e. legacy operation would apply</w:t>
      </w:r>
      <w:r w:rsidR="007F18BD" w:rsidRPr="00195D75">
        <w:t xml:space="preserve"> on the handling of different QoS flows with different QoS requirements</w:t>
      </w:r>
      <w:r w:rsidR="002F606F" w:rsidRPr="00195D75">
        <w:t>)</w:t>
      </w:r>
      <w:r w:rsidR="00653DD9" w:rsidRPr="00195D75">
        <w:t>.</w:t>
      </w:r>
      <w:bookmarkEnd w:id="90"/>
      <w:bookmarkEnd w:id="91"/>
      <w:bookmarkEnd w:id="94"/>
      <w:r w:rsidR="007478C5" w:rsidRPr="00195D75">
        <w:t xml:space="preserve"> </w:t>
      </w:r>
      <w:bookmarkEnd w:id="92"/>
      <w:bookmarkEnd w:id="93"/>
    </w:p>
    <w:p w14:paraId="1F25F89F" w14:textId="6499CC06" w:rsidR="00F434FE" w:rsidRPr="00195D75" w:rsidRDefault="00F434FE" w:rsidP="00DA2370">
      <w:pPr>
        <w:pStyle w:val="Proposal"/>
        <w:numPr>
          <w:ilvl w:val="1"/>
          <w:numId w:val="4"/>
        </w:numPr>
      </w:pPr>
      <w:bookmarkStart w:id="95" w:name="_Toc127462347"/>
      <w:bookmarkStart w:id="96" w:name="_Toc127462421"/>
      <w:bookmarkStart w:id="97" w:name="_Toc127463189"/>
      <w:bookmarkStart w:id="98" w:name="_Toc127463286"/>
      <w:bookmarkStart w:id="99" w:name="_Toc127464695"/>
      <w:r w:rsidRPr="00195D75">
        <w:t>Alternative N11</w:t>
      </w:r>
      <w:r w:rsidR="008812D7" w:rsidRPr="00195D75">
        <w:t xml:space="preserve"> can only be enabled </w:t>
      </w:r>
      <w:r w:rsidR="001A25A7" w:rsidRPr="00195D75">
        <w:t xml:space="preserve">when </w:t>
      </w:r>
      <w:r w:rsidR="006A2769" w:rsidRPr="00195D75">
        <w:t xml:space="preserve">different </w:t>
      </w:r>
      <w:r w:rsidR="001A25A7" w:rsidRPr="00195D75">
        <w:t xml:space="preserve">PDU sets have </w:t>
      </w:r>
      <w:r w:rsidR="008812D7" w:rsidRPr="00195D75">
        <w:t>the same</w:t>
      </w:r>
      <w:r w:rsidRPr="00195D75">
        <w:t xml:space="preserve"> PDU Set QoS parameters (i.e. </w:t>
      </w:r>
      <w:r w:rsidR="001A25A7" w:rsidRPr="00195D75">
        <w:t>same</w:t>
      </w:r>
      <w:r w:rsidRPr="00195D75">
        <w:t xml:space="preserve"> value of PSER, PSDB or PSI</w:t>
      </w:r>
      <w:r w:rsidR="001A25A7" w:rsidRPr="00195D75">
        <w:t>H</w:t>
      </w:r>
      <w:r w:rsidRPr="00195D75">
        <w:t>I)</w:t>
      </w:r>
      <w:r w:rsidR="001A25A7" w:rsidRPr="00195D75">
        <w:t>.</w:t>
      </w:r>
      <w:r w:rsidR="00D95F6B" w:rsidRPr="00195D75">
        <w:t xml:space="preserve"> SA2 has specified </w:t>
      </w:r>
      <w:r w:rsidR="00F66AFB" w:rsidRPr="00195D75">
        <w:t>this</w:t>
      </w:r>
      <w:r w:rsidR="001074B2" w:rsidRPr="00195D75">
        <w:t xml:space="preserve"> new</w:t>
      </w:r>
      <w:r w:rsidR="00F66AFB" w:rsidRPr="00195D75">
        <w:t xml:space="preserve"> PDU set specific handling for Rel-18.</w:t>
      </w:r>
      <w:bookmarkEnd w:id="95"/>
      <w:bookmarkEnd w:id="96"/>
      <w:bookmarkEnd w:id="97"/>
      <w:bookmarkEnd w:id="98"/>
      <w:bookmarkEnd w:id="99"/>
    </w:p>
    <w:p w14:paraId="25D3E76B" w14:textId="77777777" w:rsidR="00AE73A0" w:rsidRDefault="00AE73A0" w:rsidP="005A2C2E">
      <w:pPr>
        <w:jc w:val="both"/>
      </w:pPr>
    </w:p>
    <w:p w14:paraId="3BF5529A" w14:textId="77777777" w:rsidR="00AE73A0" w:rsidRDefault="00AE73A0" w:rsidP="005A2C2E">
      <w:pPr>
        <w:jc w:val="both"/>
      </w:pPr>
    </w:p>
    <w:p w14:paraId="5F0D68CC" w14:textId="0978FB2C" w:rsidR="00A834C3" w:rsidRDefault="00A834C3" w:rsidP="00A834C3">
      <w:pPr>
        <w:pStyle w:val="Heading2"/>
      </w:pPr>
      <w:r>
        <w:t xml:space="preserve">XR </w:t>
      </w:r>
      <w:r w:rsidR="00504311">
        <w:t xml:space="preserve">related </w:t>
      </w:r>
      <w:r>
        <w:t xml:space="preserve">information </w:t>
      </w:r>
      <w:r w:rsidR="00504311">
        <w:t>provided by</w:t>
      </w:r>
      <w:r>
        <w:t xml:space="preserve"> UE</w:t>
      </w:r>
    </w:p>
    <w:p w14:paraId="5BB433AA" w14:textId="2C704471" w:rsidR="00A834C3" w:rsidRDefault="00504311" w:rsidP="00EB410E">
      <w:pPr>
        <w:jc w:val="both"/>
      </w:pPr>
      <w:r>
        <w:t xml:space="preserve">Current agreements in SA2 and RAN2 side assume that XR related information from DL and UL traffic is provided from CN to RAN. In previous meetings, there were </w:t>
      </w:r>
      <w:r w:rsidR="15425D9E">
        <w:t>discussion</w:t>
      </w:r>
      <w:r w:rsidR="7494D036">
        <w:t>s</w:t>
      </w:r>
      <w:r>
        <w:t xml:space="preserve"> on whether in some cases, UE may have more up to date or different information than the one available in CN. In our understanding, even though this might be</w:t>
      </w:r>
      <w:r w:rsidR="0086735D">
        <w:t xml:space="preserve"> available and potentially helpful</w:t>
      </w:r>
      <w:r>
        <w:t>, it</w:t>
      </w:r>
      <w:r w:rsidR="0086735D">
        <w:t xml:space="preserve"> seems more </w:t>
      </w:r>
      <w:r w:rsidR="001B4330">
        <w:t xml:space="preserve">of </w:t>
      </w:r>
      <w:r w:rsidR="0086735D">
        <w:t>an optimization</w:t>
      </w:r>
      <w:r w:rsidR="007E2502">
        <w:t xml:space="preserve"> on top of the information already available from CN, i.e.</w:t>
      </w:r>
      <w:r>
        <w:t xml:space="preserve"> not </w:t>
      </w:r>
      <w:r w:rsidR="007E2502">
        <w:t>e</w:t>
      </w:r>
      <w:r>
        <w:t>ssential</w:t>
      </w:r>
      <w:r w:rsidR="007E2502">
        <w:t>/key functionality</w:t>
      </w:r>
      <w:r>
        <w:t xml:space="preserve">.  </w:t>
      </w:r>
    </w:p>
    <w:p w14:paraId="6E9F0B59" w14:textId="69FE5F71" w:rsidR="00054827" w:rsidRPr="00A517B5" w:rsidRDefault="0015070F" w:rsidP="00054827">
      <w:pPr>
        <w:pStyle w:val="Proposal"/>
        <w:numPr>
          <w:ilvl w:val="0"/>
          <w:numId w:val="4"/>
        </w:numPr>
      </w:pPr>
      <w:bookmarkStart w:id="100" w:name="_Toc109242483"/>
      <w:bookmarkStart w:id="101" w:name="_Toc109242516"/>
      <w:bookmarkStart w:id="102" w:name="_Toc109242567"/>
      <w:bookmarkStart w:id="103" w:name="_Toc117689754"/>
      <w:bookmarkStart w:id="104" w:name="_Toc126612866"/>
      <w:bookmarkStart w:id="105" w:name="_Toc126613773"/>
      <w:bookmarkStart w:id="106" w:name="_Toc126616875"/>
      <w:bookmarkStart w:id="107" w:name="_Toc127462348"/>
      <w:bookmarkStart w:id="108" w:name="_Toc127462422"/>
      <w:bookmarkStart w:id="109" w:name="_Toc127463190"/>
      <w:bookmarkStart w:id="110" w:name="_Toc127463287"/>
      <w:bookmarkStart w:id="111" w:name="_Toc127464696"/>
      <w:r>
        <w:t xml:space="preserve">For Rel-18, </w:t>
      </w:r>
      <w:r w:rsidR="00F00165">
        <w:t>no additional</w:t>
      </w:r>
      <w:r w:rsidR="008569C9">
        <w:t xml:space="preserve"> UE</w:t>
      </w:r>
      <w:r w:rsidR="00F00165">
        <w:t xml:space="preserve"> assistance of </w:t>
      </w:r>
      <w:r>
        <w:t xml:space="preserve">XR related information </w:t>
      </w:r>
      <w:bookmarkEnd w:id="100"/>
      <w:bookmarkEnd w:id="101"/>
      <w:bookmarkEnd w:id="102"/>
      <w:bookmarkEnd w:id="103"/>
      <w:r w:rsidR="00F00165">
        <w:t>is considered by RAN2</w:t>
      </w:r>
      <w:r w:rsidR="008569C9">
        <w:t xml:space="preserve"> (apart </w:t>
      </w:r>
      <w:r w:rsidR="001B4330">
        <w:t xml:space="preserve">from </w:t>
      </w:r>
      <w:r w:rsidR="008569C9">
        <w:t>the one already agreed by RAN2 and SA2)</w:t>
      </w:r>
      <w:r w:rsidR="00F00165">
        <w:t>.</w:t>
      </w:r>
      <w:bookmarkEnd w:id="104"/>
      <w:bookmarkEnd w:id="105"/>
      <w:bookmarkEnd w:id="106"/>
      <w:bookmarkEnd w:id="107"/>
      <w:bookmarkEnd w:id="108"/>
      <w:bookmarkEnd w:id="109"/>
      <w:bookmarkEnd w:id="110"/>
      <w:bookmarkEnd w:id="111"/>
    </w:p>
    <w:p w14:paraId="314141FD" w14:textId="77777777" w:rsidR="001D136B" w:rsidRDefault="001D136B" w:rsidP="001D136B"/>
    <w:p w14:paraId="6074E6B3" w14:textId="77777777" w:rsidR="00A87588" w:rsidRDefault="00A87588" w:rsidP="001D136B"/>
    <w:p w14:paraId="1695E895" w14:textId="77777777" w:rsidR="00A87588" w:rsidRDefault="00A87588" w:rsidP="001D136B"/>
    <w:p w14:paraId="2ABA7B18" w14:textId="77777777" w:rsidR="00A87588" w:rsidRDefault="00A87588" w:rsidP="001D136B"/>
    <w:p w14:paraId="530ED6E4" w14:textId="77777777" w:rsidR="00A87588" w:rsidRDefault="00A87588" w:rsidP="001D136B"/>
    <w:p w14:paraId="5AAA8487" w14:textId="77777777" w:rsidR="00A87588" w:rsidRDefault="00A87588" w:rsidP="001D136B"/>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8BB610D" w14:textId="77777777" w:rsidR="0012116C"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12116C" w:rsidRPr="00446447">
        <w:rPr>
          <w:b/>
          <w:noProof/>
        </w:rPr>
        <w:t>Observation 1.</w:t>
      </w:r>
      <w:r w:rsidR="0012116C">
        <w:rPr>
          <w:rFonts w:asciiTheme="minorHAnsi" w:eastAsiaTheme="minorEastAsia" w:hAnsiTheme="minorHAnsi" w:cstheme="minorBidi"/>
          <w:noProof/>
          <w:sz w:val="22"/>
        </w:rPr>
        <w:tab/>
      </w:r>
      <w:r w:rsidR="0012116C">
        <w:rPr>
          <w:noProof/>
        </w:rPr>
        <w:t>It seems unclear the benefit of PSER over PER when all PDU Sets withing a QoS flow has the same PSER (even when PDU sets may have different importance within a QoS flow) and that in this release any failure of a PDU within a PDU Set leads to a failure of the whole PSU Set.</w:t>
      </w:r>
    </w:p>
    <w:p w14:paraId="5239C8EE" w14:textId="69980A5A"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B4005EF" w14:textId="77777777" w:rsidR="0012116C"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12116C" w:rsidRPr="00B74ED5">
        <w:rPr>
          <w:b/>
          <w:noProof/>
        </w:rPr>
        <w:t>Proposal 1.</w:t>
      </w:r>
      <w:r w:rsidR="0012116C">
        <w:rPr>
          <w:rFonts w:asciiTheme="minorHAnsi" w:eastAsiaTheme="minorEastAsia" w:hAnsiTheme="minorHAnsi" w:cstheme="minorBidi"/>
          <w:noProof/>
          <w:sz w:val="22"/>
        </w:rPr>
        <w:tab/>
      </w:r>
      <w:r w:rsidR="0012116C">
        <w:rPr>
          <w:noProof/>
        </w:rPr>
        <w:t>Suggest removing editor’s note “the applicability of the jitter information to UL is FFS” and clarify that jitter information provided by CN is associated with DL periodicity. No need identified to enable UE feedback on jitter for UL traffic.</w:t>
      </w:r>
    </w:p>
    <w:p w14:paraId="32305C6B" w14:textId="77777777" w:rsidR="0012116C" w:rsidRDefault="0012116C">
      <w:pPr>
        <w:pStyle w:val="TOC1"/>
        <w:rPr>
          <w:rFonts w:asciiTheme="minorHAnsi" w:eastAsiaTheme="minorEastAsia" w:hAnsiTheme="minorHAnsi" w:cstheme="minorBidi"/>
          <w:noProof/>
          <w:sz w:val="22"/>
        </w:rPr>
      </w:pPr>
      <w:r w:rsidRPr="00B74ED5">
        <w:rPr>
          <w:b/>
          <w:noProof/>
        </w:rPr>
        <w:t>Proposal 2.</w:t>
      </w:r>
      <w:r>
        <w:rPr>
          <w:rFonts w:asciiTheme="minorHAnsi" w:eastAsiaTheme="minorEastAsia" w:hAnsiTheme="minorHAnsi" w:cstheme="minorBidi"/>
          <w:noProof/>
          <w:sz w:val="22"/>
        </w:rPr>
        <w:tab/>
      </w:r>
      <w:r>
        <w:rPr>
          <w:noProof/>
        </w:rPr>
        <w:t>TR 38.835 updates Data Burst definition as follow (in alignment with SA2 LS input):</w:t>
      </w:r>
    </w:p>
    <w:p w14:paraId="0456505D" w14:textId="77777777" w:rsidR="0012116C" w:rsidRDefault="0012116C">
      <w:pPr>
        <w:pStyle w:val="TOC1"/>
        <w:rPr>
          <w:rFonts w:asciiTheme="minorHAnsi" w:eastAsiaTheme="minorEastAsia" w:hAnsiTheme="minorHAnsi" w:cstheme="minorBidi"/>
          <w:noProof/>
          <w:sz w:val="22"/>
        </w:rPr>
      </w:pPr>
      <w:r w:rsidRPr="00B74ED5">
        <w:rPr>
          <w:b/>
          <w:noProof/>
        </w:rPr>
        <w:t>Proposal 2.1.</w:t>
      </w:r>
      <w:r>
        <w:rPr>
          <w:rFonts w:asciiTheme="minorHAnsi" w:eastAsiaTheme="minorEastAsia" w:hAnsiTheme="minorHAnsi" w:cstheme="minorBidi"/>
          <w:noProof/>
          <w:sz w:val="22"/>
        </w:rPr>
        <w:tab/>
      </w:r>
      <w:r>
        <w:rPr>
          <w:noProof/>
        </w:rPr>
        <w:t xml:space="preserve">Data Burst: Data produced by the application in a short period of time, comprising PDUs from one or more PDU Sets. </w:t>
      </w:r>
      <w:r w:rsidRPr="00B74ED5">
        <w:rPr>
          <w:noProof/>
          <w:u w:val="single"/>
        </w:rPr>
        <w:t>This short period of time refers to the interval of time between the reception of the first and the last packet of the Data Burst at the destination. No data is expected between two successive Data Burst.</w:t>
      </w:r>
    </w:p>
    <w:p w14:paraId="7E55AAF1" w14:textId="77777777" w:rsidR="0012116C" w:rsidRDefault="0012116C">
      <w:pPr>
        <w:pStyle w:val="TOC1"/>
        <w:rPr>
          <w:rFonts w:asciiTheme="minorHAnsi" w:eastAsiaTheme="minorEastAsia" w:hAnsiTheme="minorHAnsi" w:cstheme="minorBidi"/>
          <w:noProof/>
          <w:sz w:val="22"/>
        </w:rPr>
      </w:pPr>
      <w:r w:rsidRPr="00B74ED5">
        <w:rPr>
          <w:b/>
          <w:noProof/>
        </w:rPr>
        <w:lastRenderedPageBreak/>
        <w:t>Proposal 3.</w:t>
      </w:r>
      <w:r>
        <w:rPr>
          <w:rFonts w:asciiTheme="minorHAnsi" w:eastAsiaTheme="minorEastAsia" w:hAnsiTheme="minorHAnsi" w:cstheme="minorBidi"/>
          <w:noProof/>
          <w:sz w:val="22"/>
        </w:rPr>
        <w:tab/>
      </w:r>
      <w:r>
        <w:rPr>
          <w:noProof/>
        </w:rPr>
        <w:t>TR 38.835 is updated to capture the following behaviour/configuration associated with the PDU set (in alignment with SA2 LS input and conclusion captured in TR 23.700-60):</w:t>
      </w:r>
    </w:p>
    <w:p w14:paraId="378BD15E" w14:textId="77777777" w:rsidR="0012116C" w:rsidRDefault="0012116C">
      <w:pPr>
        <w:pStyle w:val="TOC1"/>
        <w:rPr>
          <w:rFonts w:asciiTheme="minorHAnsi" w:eastAsiaTheme="minorEastAsia" w:hAnsiTheme="minorHAnsi" w:cstheme="minorBidi"/>
          <w:noProof/>
          <w:sz w:val="22"/>
        </w:rPr>
      </w:pPr>
      <w:r w:rsidRPr="00B74ED5">
        <w:rPr>
          <w:b/>
          <w:noProof/>
        </w:rPr>
        <w:t>Proposal 3.1.</w:t>
      </w:r>
      <w:r>
        <w:rPr>
          <w:rFonts w:asciiTheme="minorHAnsi" w:eastAsiaTheme="minorEastAsia" w:hAnsiTheme="minorHAnsi" w:cstheme="minorBidi"/>
          <w:noProof/>
          <w:sz w:val="22"/>
        </w:rPr>
        <w:tab/>
      </w:r>
      <w:r>
        <w:rPr>
          <w:noProof/>
        </w:rPr>
        <w:t>PDU Sets with different size and/or different importance can be multiplexed on the same QoS Flow for a given XR traffic stream/flow.</w:t>
      </w:r>
    </w:p>
    <w:p w14:paraId="09EBD9B2" w14:textId="77777777" w:rsidR="0012116C" w:rsidRDefault="0012116C">
      <w:pPr>
        <w:pStyle w:val="TOC1"/>
        <w:rPr>
          <w:rFonts w:asciiTheme="minorHAnsi" w:eastAsiaTheme="minorEastAsia" w:hAnsiTheme="minorHAnsi" w:cstheme="minorBidi"/>
          <w:noProof/>
          <w:sz w:val="22"/>
        </w:rPr>
      </w:pPr>
      <w:r w:rsidRPr="00B74ED5">
        <w:rPr>
          <w:b/>
          <w:noProof/>
        </w:rPr>
        <w:t>Proposal 3.2.</w:t>
      </w:r>
      <w:r>
        <w:rPr>
          <w:rFonts w:asciiTheme="minorHAnsi" w:eastAsiaTheme="minorEastAsia" w:hAnsiTheme="minorHAnsi" w:cstheme="minorBidi"/>
          <w:noProof/>
          <w:sz w:val="22"/>
        </w:rPr>
        <w:tab/>
      </w:r>
      <w:r>
        <w:rPr>
          <w:noProof/>
        </w:rPr>
        <w:t>All the PDU Sets within one QoS flow should apply the same PSER, PSDB and PSIHI.</w:t>
      </w:r>
    </w:p>
    <w:p w14:paraId="380B2D46" w14:textId="77777777" w:rsidR="0012116C" w:rsidRDefault="0012116C">
      <w:pPr>
        <w:pStyle w:val="TOC1"/>
        <w:rPr>
          <w:rFonts w:asciiTheme="minorHAnsi" w:eastAsiaTheme="minorEastAsia" w:hAnsiTheme="minorHAnsi" w:cstheme="minorBidi"/>
          <w:noProof/>
          <w:sz w:val="22"/>
        </w:rPr>
      </w:pPr>
      <w:r w:rsidRPr="00B74ED5">
        <w:rPr>
          <w:b/>
          <w:noProof/>
        </w:rPr>
        <w:t>Proposal 3.3.</w:t>
      </w:r>
      <w:r>
        <w:rPr>
          <w:rFonts w:asciiTheme="minorHAnsi" w:eastAsiaTheme="minorEastAsia" w:hAnsiTheme="minorHAnsi" w:cstheme="minorBidi"/>
          <w:noProof/>
          <w:sz w:val="22"/>
        </w:rPr>
        <w:tab/>
      </w:r>
      <w:r>
        <w:rPr>
          <w:noProof/>
        </w:rPr>
        <w:t>All packets of one PDU set should have the same importance level.</w:t>
      </w:r>
    </w:p>
    <w:p w14:paraId="1FD4A555" w14:textId="77777777" w:rsidR="0012116C" w:rsidRDefault="0012116C">
      <w:pPr>
        <w:pStyle w:val="TOC1"/>
        <w:rPr>
          <w:rFonts w:asciiTheme="minorHAnsi" w:eastAsiaTheme="minorEastAsia" w:hAnsiTheme="minorHAnsi" w:cstheme="minorBidi"/>
          <w:noProof/>
          <w:sz w:val="22"/>
        </w:rPr>
      </w:pPr>
      <w:r w:rsidRPr="00B74ED5">
        <w:rPr>
          <w:b/>
          <w:noProof/>
        </w:rPr>
        <w:t>Proposal 4.</w:t>
      </w:r>
      <w:r>
        <w:rPr>
          <w:rFonts w:asciiTheme="minorHAnsi" w:eastAsiaTheme="minorEastAsia" w:hAnsiTheme="minorHAnsi" w:cstheme="minorBidi"/>
          <w:noProof/>
          <w:sz w:val="22"/>
        </w:rPr>
        <w:tab/>
      </w:r>
      <w:r>
        <w:rPr>
          <w:noProof/>
        </w:rPr>
        <w:t>RAN2 agrees to support different reliability handling of PDU sets of different importance in one QoS flow. If so, TR 38.835 is updated accordingly.</w:t>
      </w:r>
    </w:p>
    <w:p w14:paraId="3BD76B9F" w14:textId="77777777" w:rsidR="0012116C" w:rsidRDefault="0012116C">
      <w:pPr>
        <w:pStyle w:val="TOC1"/>
        <w:rPr>
          <w:rFonts w:asciiTheme="minorHAnsi" w:eastAsiaTheme="minorEastAsia" w:hAnsiTheme="minorHAnsi" w:cstheme="minorBidi"/>
          <w:noProof/>
          <w:sz w:val="22"/>
        </w:rPr>
      </w:pPr>
      <w:r w:rsidRPr="00B74ED5">
        <w:rPr>
          <w:b/>
          <w:noProof/>
        </w:rPr>
        <w:t>Proposal 5.</w:t>
      </w:r>
      <w:r>
        <w:rPr>
          <w:rFonts w:asciiTheme="minorHAnsi" w:eastAsiaTheme="minorEastAsia" w:hAnsiTheme="minorHAnsi" w:cstheme="minorBidi"/>
          <w:noProof/>
          <w:sz w:val="22"/>
        </w:rPr>
        <w:tab/>
      </w:r>
      <w:r>
        <w:rPr>
          <w:noProof/>
        </w:rPr>
        <w:t>RAN2 responds to SA2 that it is unclear how PSER will provide additional information beyond legacy PER as all PDU Sets within a QoS flow requires to have the same PSER (even when PDU sets may have different importance within a QoS flow). RAN2 preference is for SA2 not to support PSER or otherwise RAN2 asks SA2 to clarify how RAN should use/understand PSER e.g., when PSER value might be more relaxed than legacy PER for a given QoS flow.</w:t>
      </w:r>
    </w:p>
    <w:p w14:paraId="52488003" w14:textId="77777777" w:rsidR="0012116C" w:rsidRDefault="0012116C">
      <w:pPr>
        <w:pStyle w:val="TOC1"/>
        <w:rPr>
          <w:rFonts w:asciiTheme="minorHAnsi" w:eastAsiaTheme="minorEastAsia" w:hAnsiTheme="minorHAnsi" w:cstheme="minorBidi"/>
          <w:noProof/>
          <w:sz w:val="22"/>
        </w:rPr>
      </w:pPr>
      <w:r w:rsidRPr="00B74ED5">
        <w:rPr>
          <w:b/>
          <w:noProof/>
        </w:rPr>
        <w:t>Proposal 6.</w:t>
      </w:r>
      <w:r>
        <w:rPr>
          <w:rFonts w:asciiTheme="minorHAnsi" w:eastAsiaTheme="minorEastAsia" w:hAnsiTheme="minorHAnsi" w:cstheme="minorBidi"/>
          <w:noProof/>
          <w:sz w:val="22"/>
        </w:rPr>
        <w:tab/>
      </w:r>
      <w:r>
        <w:rPr>
          <w:noProof/>
        </w:rPr>
        <w:t>TR 38.835 is updated to capture the status on each mapping alternative captured in Table 1:</w:t>
      </w:r>
    </w:p>
    <w:p w14:paraId="4263D758" w14:textId="77777777" w:rsidR="0012116C" w:rsidRDefault="0012116C">
      <w:pPr>
        <w:pStyle w:val="TOC1"/>
        <w:rPr>
          <w:rFonts w:asciiTheme="minorHAnsi" w:eastAsiaTheme="minorEastAsia" w:hAnsiTheme="minorHAnsi" w:cstheme="minorBidi"/>
          <w:noProof/>
          <w:sz w:val="22"/>
        </w:rPr>
      </w:pPr>
      <w:r w:rsidRPr="00B74ED5">
        <w:rPr>
          <w:b/>
          <w:noProof/>
        </w:rPr>
        <w:t>Proposal 6.1.</w:t>
      </w:r>
      <w:r>
        <w:rPr>
          <w:rFonts w:asciiTheme="minorHAnsi" w:eastAsiaTheme="minorEastAsia" w:hAnsiTheme="minorHAnsi" w:cstheme="minorBidi"/>
          <w:noProof/>
          <w:sz w:val="22"/>
        </w:rPr>
        <w:tab/>
      </w:r>
      <w:r>
        <w:rPr>
          <w:noProof/>
        </w:rPr>
        <w:t>Alternative 111 and NN1 can only be enabled when PDU sets of different importance have different PDU Set QoS parameters (i.e. different value of PSER, PSDB or PSIHI). SA2 has not specified any PDU Set specific handling in Rel-18 where different QoS flows are used to map PDU sets with different importance that also have different values of the PDU Set QoS parameters (i.e. legacy operation would apply on the handling of different QoS flows with different QoS requirements).</w:t>
      </w:r>
    </w:p>
    <w:p w14:paraId="0B492629" w14:textId="77777777" w:rsidR="0012116C" w:rsidRDefault="0012116C">
      <w:pPr>
        <w:pStyle w:val="TOC1"/>
        <w:rPr>
          <w:rFonts w:asciiTheme="minorHAnsi" w:eastAsiaTheme="minorEastAsia" w:hAnsiTheme="minorHAnsi" w:cstheme="minorBidi"/>
          <w:noProof/>
          <w:sz w:val="22"/>
        </w:rPr>
      </w:pPr>
      <w:r w:rsidRPr="00B74ED5">
        <w:rPr>
          <w:b/>
          <w:noProof/>
        </w:rPr>
        <w:t>Proposal 6.2.</w:t>
      </w:r>
      <w:r>
        <w:rPr>
          <w:rFonts w:asciiTheme="minorHAnsi" w:eastAsiaTheme="minorEastAsia" w:hAnsiTheme="minorHAnsi" w:cstheme="minorBidi"/>
          <w:noProof/>
          <w:sz w:val="22"/>
        </w:rPr>
        <w:tab/>
      </w:r>
      <w:r>
        <w:rPr>
          <w:noProof/>
        </w:rPr>
        <w:t>Alternative N11 can only be enabled when different PDU sets have the same PDU Set QoS parameters (i.e. same value of PSER, PSDB or PSIHI). SA2 has specified this new PDU set specific handling for Rel-18.</w:t>
      </w:r>
    </w:p>
    <w:p w14:paraId="1049A88C" w14:textId="77777777" w:rsidR="0012116C" w:rsidRDefault="0012116C">
      <w:pPr>
        <w:pStyle w:val="TOC1"/>
        <w:rPr>
          <w:rFonts w:asciiTheme="minorHAnsi" w:eastAsiaTheme="minorEastAsia" w:hAnsiTheme="minorHAnsi" w:cstheme="minorBidi"/>
          <w:noProof/>
          <w:sz w:val="22"/>
        </w:rPr>
      </w:pPr>
      <w:r w:rsidRPr="00B74ED5">
        <w:rPr>
          <w:b/>
          <w:noProof/>
        </w:rPr>
        <w:t>Proposal 7.</w:t>
      </w:r>
      <w:r>
        <w:rPr>
          <w:rFonts w:asciiTheme="minorHAnsi" w:eastAsiaTheme="minorEastAsia" w:hAnsiTheme="minorHAnsi" w:cstheme="minorBidi"/>
          <w:noProof/>
          <w:sz w:val="22"/>
        </w:rPr>
        <w:tab/>
      </w:r>
      <w:r>
        <w:rPr>
          <w:noProof/>
        </w:rPr>
        <w:t>For Rel-18, no additional UE assistance of XR related information is considered by RAN2 (apart from the one already agreed by RAN2 and SA2).</w:t>
      </w:r>
    </w:p>
    <w:p w14:paraId="0580D4BA" w14:textId="25F8BE61"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12" w:name="_Ref434066290"/>
      <w:r>
        <w:t>Reference</w:t>
      </w:r>
      <w:bookmarkEnd w:id="112"/>
    </w:p>
    <w:p w14:paraId="37693D00" w14:textId="547750DD" w:rsidR="008A5EAA" w:rsidRDefault="0026368B" w:rsidP="00EB410E">
      <w:pPr>
        <w:pStyle w:val="Doc-title"/>
        <w:numPr>
          <w:ilvl w:val="0"/>
          <w:numId w:val="3"/>
        </w:numPr>
        <w:spacing w:before="0" w:after="60"/>
        <w:rPr>
          <w:rFonts w:ascii="Times New Roman" w:hAnsi="Times New Roman" w:cs="Times New Roman"/>
          <w:sz w:val="20"/>
        </w:rPr>
      </w:pPr>
      <w:bookmarkStart w:id="113" w:name="_Ref126585790"/>
      <w:bookmarkStart w:id="114" w:name="_Ref478150265"/>
      <w:bookmarkEnd w:id="1"/>
      <w:r w:rsidRPr="0026368B">
        <w:rPr>
          <w:rFonts w:ascii="Times New Roman" w:hAnsi="Times New Roman" w:cs="Times New Roman"/>
          <w:sz w:val="20"/>
        </w:rPr>
        <w:t>TR 23.700-60</w:t>
      </w:r>
      <w:r>
        <w:rPr>
          <w:rFonts w:ascii="Times New Roman" w:hAnsi="Times New Roman" w:cs="Times New Roman"/>
          <w:sz w:val="20"/>
        </w:rPr>
        <w:t xml:space="preserve">, </w:t>
      </w:r>
      <w:r w:rsidR="00E9751F" w:rsidRPr="00E9751F">
        <w:rPr>
          <w:rFonts w:ascii="Times New Roman" w:hAnsi="Times New Roman" w:cs="Times New Roman"/>
          <w:sz w:val="20"/>
        </w:rPr>
        <w:t>Study on XR (Extended Reality) and media services</w:t>
      </w:r>
      <w:r w:rsidR="00E9751F">
        <w:rPr>
          <w:rFonts w:ascii="Times New Roman" w:hAnsi="Times New Roman" w:cs="Times New Roman"/>
          <w:sz w:val="20"/>
        </w:rPr>
        <w:t xml:space="preserve">, </w:t>
      </w:r>
      <w:r w:rsidR="00E9751F" w:rsidRPr="0026368B">
        <w:rPr>
          <w:rFonts w:ascii="Times New Roman" w:hAnsi="Times New Roman" w:cs="Times New Roman"/>
          <w:sz w:val="20"/>
        </w:rPr>
        <w:t>v18</w:t>
      </w:r>
      <w:r w:rsidR="00E9751F">
        <w:rPr>
          <w:rFonts w:ascii="Times New Roman" w:hAnsi="Times New Roman" w:cs="Times New Roman"/>
          <w:sz w:val="20"/>
        </w:rPr>
        <w:t xml:space="preserve">.0.0, </w:t>
      </w:r>
      <w:r w:rsidR="002D2299">
        <w:rPr>
          <w:rFonts w:ascii="Times New Roman" w:hAnsi="Times New Roman" w:cs="Times New Roman"/>
          <w:sz w:val="20"/>
        </w:rPr>
        <w:t xml:space="preserve">SA2, </w:t>
      </w:r>
      <w:r>
        <w:rPr>
          <w:rFonts w:ascii="Times New Roman" w:hAnsi="Times New Roman" w:cs="Times New Roman"/>
          <w:sz w:val="20"/>
        </w:rPr>
        <w:t>December 2022</w:t>
      </w:r>
      <w:r w:rsidR="008A5EAA">
        <w:rPr>
          <w:rFonts w:ascii="Times New Roman" w:hAnsi="Times New Roman" w:cs="Times New Roman"/>
          <w:sz w:val="20"/>
        </w:rPr>
        <w:t>.</w:t>
      </w:r>
      <w:bookmarkEnd w:id="113"/>
    </w:p>
    <w:p w14:paraId="2525966D" w14:textId="0F72CA59" w:rsidR="00436D3D" w:rsidRDefault="005275CB" w:rsidP="00EB410E">
      <w:pPr>
        <w:pStyle w:val="Doc-title"/>
        <w:numPr>
          <w:ilvl w:val="0"/>
          <w:numId w:val="3"/>
        </w:numPr>
        <w:spacing w:before="0" w:after="60"/>
        <w:rPr>
          <w:rFonts w:ascii="Times New Roman" w:hAnsi="Times New Roman" w:cs="Times New Roman"/>
          <w:sz w:val="20"/>
        </w:rPr>
      </w:pPr>
      <w:bookmarkStart w:id="115" w:name="_Ref127297637"/>
      <w:bookmarkStart w:id="116" w:name="_Ref126585795"/>
      <w:r w:rsidRPr="005275CB">
        <w:rPr>
          <w:rFonts w:ascii="Times New Roman" w:hAnsi="Times New Roman" w:cs="Times New Roman"/>
          <w:sz w:val="20"/>
        </w:rPr>
        <w:t>S2-2301378</w:t>
      </w:r>
      <w:r>
        <w:rPr>
          <w:rFonts w:ascii="Times New Roman" w:hAnsi="Times New Roman" w:cs="Times New Roman"/>
          <w:sz w:val="20"/>
        </w:rPr>
        <w:t xml:space="preserve">, </w:t>
      </w:r>
      <w:r w:rsidR="0085205E" w:rsidRPr="0085205E">
        <w:rPr>
          <w:rFonts w:ascii="Times New Roman" w:hAnsi="Times New Roman" w:cs="Times New Roman"/>
          <w:sz w:val="20"/>
        </w:rPr>
        <w:t>Reply LS on PDU Set Handling</w:t>
      </w:r>
      <w:r w:rsidR="0085205E">
        <w:rPr>
          <w:rFonts w:ascii="Times New Roman" w:hAnsi="Times New Roman" w:cs="Times New Roman"/>
          <w:sz w:val="20"/>
        </w:rPr>
        <w:t>,</w:t>
      </w:r>
      <w:r w:rsidR="0085205E" w:rsidRPr="0085205E">
        <w:rPr>
          <w:rFonts w:ascii="Times New Roman" w:hAnsi="Times New Roman" w:cs="Times New Roman"/>
          <w:sz w:val="20"/>
        </w:rPr>
        <w:t xml:space="preserve"> </w:t>
      </w:r>
      <w:r>
        <w:rPr>
          <w:rFonts w:ascii="Times New Roman" w:hAnsi="Times New Roman" w:cs="Times New Roman"/>
          <w:sz w:val="20"/>
        </w:rPr>
        <w:t>From: SA2, To: RAN2, Cc: RAN3, SA4</w:t>
      </w:r>
      <w:r w:rsidR="007221BA">
        <w:rPr>
          <w:rFonts w:ascii="Times New Roman" w:hAnsi="Times New Roman" w:cs="Times New Roman"/>
          <w:sz w:val="20"/>
        </w:rPr>
        <w:t>,</w:t>
      </w:r>
      <w:r>
        <w:rPr>
          <w:rFonts w:ascii="Times New Roman" w:hAnsi="Times New Roman" w:cs="Times New Roman"/>
          <w:sz w:val="20"/>
        </w:rPr>
        <w:t xml:space="preserve"> LS, January 2023</w:t>
      </w:r>
      <w:r w:rsidR="00436D3D">
        <w:rPr>
          <w:rFonts w:ascii="Times New Roman" w:hAnsi="Times New Roman" w:cs="Times New Roman"/>
          <w:sz w:val="20"/>
        </w:rPr>
        <w:t>.</w:t>
      </w:r>
      <w:bookmarkEnd w:id="115"/>
    </w:p>
    <w:p w14:paraId="2C2E24B4" w14:textId="77777777" w:rsidR="00282B6C" w:rsidRDefault="00436D3D" w:rsidP="00EB410E">
      <w:pPr>
        <w:pStyle w:val="Doc-title"/>
        <w:numPr>
          <w:ilvl w:val="0"/>
          <w:numId w:val="3"/>
        </w:numPr>
        <w:spacing w:before="0" w:after="60"/>
        <w:rPr>
          <w:rFonts w:ascii="Times New Roman" w:hAnsi="Times New Roman" w:cs="Times New Roman"/>
          <w:sz w:val="20"/>
        </w:rPr>
      </w:pPr>
      <w:bookmarkStart w:id="117" w:name="_Ref127297640"/>
      <w:r w:rsidRPr="00436D3D">
        <w:rPr>
          <w:rFonts w:ascii="Times New Roman" w:hAnsi="Times New Roman" w:cs="Times New Roman"/>
          <w:sz w:val="20"/>
        </w:rPr>
        <w:t>S2-2301384</w:t>
      </w:r>
      <w:r>
        <w:rPr>
          <w:rFonts w:ascii="Times New Roman" w:hAnsi="Times New Roman" w:cs="Times New Roman"/>
          <w:sz w:val="20"/>
        </w:rPr>
        <w:t>,</w:t>
      </w:r>
      <w:r w:rsidR="00A908D3" w:rsidRPr="00A908D3">
        <w:t xml:space="preserve"> </w:t>
      </w:r>
      <w:r w:rsidR="00A908D3" w:rsidRPr="00A908D3">
        <w:rPr>
          <w:rFonts w:ascii="Times New Roman" w:hAnsi="Times New Roman" w:cs="Times New Roman"/>
          <w:sz w:val="20"/>
        </w:rPr>
        <w:t>LS reply on reply LS on XR and Media Services</w:t>
      </w:r>
      <w:r w:rsidR="00A908D3">
        <w:rPr>
          <w:rFonts w:ascii="Times New Roman" w:hAnsi="Times New Roman" w:cs="Times New Roman"/>
          <w:sz w:val="20"/>
        </w:rPr>
        <w:t>, From: SA2, To: RAN1, RAN2, Cc: RAN3, SA4, LS, January 2023</w:t>
      </w:r>
      <w:r w:rsidR="004A0FED">
        <w:rPr>
          <w:rFonts w:ascii="Times New Roman" w:hAnsi="Times New Roman" w:cs="Times New Roman"/>
          <w:sz w:val="20"/>
        </w:rPr>
        <w:t>.</w:t>
      </w:r>
      <w:bookmarkEnd w:id="117"/>
    </w:p>
    <w:p w14:paraId="23538F64" w14:textId="77777777" w:rsidR="00746A91" w:rsidRPr="00746A91" w:rsidRDefault="00746A91" w:rsidP="00746A91">
      <w:pPr>
        <w:pStyle w:val="Doc-title"/>
        <w:numPr>
          <w:ilvl w:val="0"/>
          <w:numId w:val="3"/>
        </w:numPr>
        <w:spacing w:after="60"/>
        <w:rPr>
          <w:rFonts w:ascii="Times New Roman" w:hAnsi="Times New Roman" w:cs="Times New Roman"/>
          <w:sz w:val="20"/>
        </w:rPr>
      </w:pPr>
      <w:bookmarkStart w:id="118" w:name="_Ref127297651"/>
      <w:r w:rsidRPr="00746A91">
        <w:rPr>
          <w:rFonts w:ascii="Times New Roman" w:hAnsi="Times New Roman" w:cs="Times New Roman"/>
          <w:sz w:val="20"/>
        </w:rPr>
        <w:t>S2-2301379, TS 23.501, CR 3896, Rel-18, Cat.'B', Update TS23.501 to reflect conclusion of KI#4 for XRM in TR23.700-60, January 2023</w:t>
      </w:r>
      <w:bookmarkEnd w:id="118"/>
    </w:p>
    <w:p w14:paraId="57B0A1E7" w14:textId="77777777" w:rsidR="00746A91" w:rsidRPr="00746A91" w:rsidRDefault="00746A91" w:rsidP="00746A91">
      <w:pPr>
        <w:pStyle w:val="Doc-title"/>
        <w:numPr>
          <w:ilvl w:val="0"/>
          <w:numId w:val="3"/>
        </w:numPr>
        <w:spacing w:after="60"/>
        <w:rPr>
          <w:rFonts w:ascii="Times New Roman" w:hAnsi="Times New Roman" w:cs="Times New Roman"/>
          <w:sz w:val="20"/>
        </w:rPr>
      </w:pPr>
      <w:bookmarkStart w:id="119" w:name="_Ref127302534"/>
      <w:r w:rsidRPr="00746A91">
        <w:rPr>
          <w:rFonts w:ascii="Times New Roman" w:hAnsi="Times New Roman" w:cs="Times New Roman"/>
          <w:sz w:val="20"/>
        </w:rPr>
        <w:t>S2-2301472, TS 23.501, CR 4046, Rel-18, Cat. 'B', Support of PDU Set based handling, January 2023</w:t>
      </w:r>
      <w:bookmarkEnd w:id="119"/>
    </w:p>
    <w:p w14:paraId="09E75D57" w14:textId="77777777" w:rsidR="00710F7A" w:rsidRDefault="00746A91" w:rsidP="00746A91">
      <w:pPr>
        <w:pStyle w:val="Doc-title"/>
        <w:numPr>
          <w:ilvl w:val="0"/>
          <w:numId w:val="3"/>
        </w:numPr>
        <w:spacing w:before="0" w:after="60"/>
        <w:rPr>
          <w:rFonts w:ascii="Times New Roman" w:hAnsi="Times New Roman" w:cs="Times New Roman"/>
          <w:sz w:val="20"/>
        </w:rPr>
      </w:pPr>
      <w:bookmarkStart w:id="120" w:name="_Ref127298841"/>
      <w:bookmarkStart w:id="121" w:name="_Ref127297653"/>
      <w:r w:rsidRPr="00746A91">
        <w:rPr>
          <w:rFonts w:ascii="Times New Roman" w:hAnsi="Times New Roman" w:cs="Times New Roman"/>
          <w:sz w:val="20"/>
        </w:rPr>
        <w:t>S2-2301380, TS 23.502, CR 3738, Rel-18, 'B', AF Session procedures update to support PDU Set QoS Parameters, January 2023</w:t>
      </w:r>
      <w:r w:rsidR="00710F7A">
        <w:rPr>
          <w:rFonts w:ascii="Times New Roman" w:hAnsi="Times New Roman" w:cs="Times New Roman"/>
          <w:sz w:val="20"/>
        </w:rPr>
        <w:t>.</w:t>
      </w:r>
      <w:bookmarkEnd w:id="120"/>
    </w:p>
    <w:p w14:paraId="1647544E" w14:textId="760517FB" w:rsidR="004A0FED" w:rsidRDefault="00710F7A" w:rsidP="00EB410E">
      <w:pPr>
        <w:pStyle w:val="Doc-title"/>
        <w:numPr>
          <w:ilvl w:val="0"/>
          <w:numId w:val="3"/>
        </w:numPr>
        <w:spacing w:before="0" w:after="60"/>
        <w:rPr>
          <w:rFonts w:ascii="Times New Roman" w:hAnsi="Times New Roman" w:cs="Times New Roman"/>
          <w:sz w:val="20"/>
        </w:rPr>
      </w:pPr>
      <w:bookmarkStart w:id="122" w:name="_Ref127297947"/>
      <w:r w:rsidRPr="1CC88A56">
        <w:rPr>
          <w:rFonts w:ascii="Times New Roman" w:hAnsi="Times New Roman" w:cs="Times New Roman"/>
          <w:sz w:val="20"/>
          <w:szCs w:val="20"/>
        </w:rPr>
        <w:t>S2-2301385, 23.501 CR 3875, Rel-18, Cat. 'B', Introduction of support for Jitter Measurement and End of Data Burst reporting to the NG-RAN, January 2023</w:t>
      </w:r>
      <w:r w:rsidR="004A0FED" w:rsidRPr="1CC88A56">
        <w:rPr>
          <w:rFonts w:ascii="Times New Roman" w:hAnsi="Times New Roman" w:cs="Times New Roman"/>
          <w:sz w:val="20"/>
          <w:szCs w:val="20"/>
        </w:rPr>
        <w:t>.</w:t>
      </w:r>
      <w:bookmarkEnd w:id="121"/>
      <w:bookmarkEnd w:id="122"/>
    </w:p>
    <w:p w14:paraId="0ABACD77" w14:textId="7250F008" w:rsidR="002D2299" w:rsidRDefault="003B58A4" w:rsidP="00EB410E">
      <w:pPr>
        <w:pStyle w:val="Doc-title"/>
        <w:numPr>
          <w:ilvl w:val="0"/>
          <w:numId w:val="3"/>
        </w:numPr>
        <w:spacing w:before="0" w:after="60"/>
        <w:rPr>
          <w:rFonts w:ascii="Times New Roman" w:hAnsi="Times New Roman" w:cs="Times New Roman"/>
          <w:sz w:val="20"/>
        </w:rPr>
      </w:pPr>
      <w:bookmarkStart w:id="123" w:name="_Ref127137169"/>
      <w:bookmarkStart w:id="124" w:name="_Ref126613447"/>
      <w:r w:rsidRPr="003B58A4">
        <w:rPr>
          <w:rFonts w:ascii="Times New Roman" w:hAnsi="Times New Roman" w:cs="Times New Roman"/>
          <w:sz w:val="20"/>
          <w:szCs w:val="20"/>
        </w:rPr>
        <w:t>R2-2300429</w:t>
      </w:r>
      <w:r w:rsidR="004A0FED" w:rsidRPr="003B58A4">
        <w:rPr>
          <w:rFonts w:ascii="Times New Roman" w:hAnsi="Times New Roman" w:cs="Times New Roman"/>
          <w:sz w:val="20"/>
          <w:szCs w:val="20"/>
        </w:rPr>
        <w:t xml:space="preserve">, </w:t>
      </w:r>
      <w:r w:rsidR="00376AB2" w:rsidRPr="003B58A4">
        <w:rPr>
          <w:rFonts w:ascii="Times New Roman" w:hAnsi="Times New Roman" w:cs="Times New Roman"/>
          <w:sz w:val="20"/>
          <w:szCs w:val="20"/>
        </w:rPr>
        <w:t>Differentiated handling of PDU set with different importance in a given QoS flow</w:t>
      </w:r>
      <w:r w:rsidR="004A0FED" w:rsidRPr="003B58A4">
        <w:rPr>
          <w:rFonts w:ascii="Times New Roman" w:hAnsi="Times New Roman" w:cs="Times New Roman"/>
          <w:sz w:val="20"/>
          <w:szCs w:val="20"/>
        </w:rPr>
        <w:t>, Intel</w:t>
      </w:r>
      <w:r w:rsidR="004A0FED" w:rsidRPr="1CC88A56">
        <w:rPr>
          <w:rFonts w:ascii="Times New Roman" w:hAnsi="Times New Roman" w:cs="Times New Roman"/>
          <w:sz w:val="20"/>
          <w:szCs w:val="20"/>
        </w:rPr>
        <w:t xml:space="preserve"> Corporation, February 2023</w:t>
      </w:r>
      <w:r w:rsidR="002D2299" w:rsidRPr="1CC88A56">
        <w:rPr>
          <w:rFonts w:ascii="Times New Roman" w:hAnsi="Times New Roman" w:cs="Times New Roman"/>
          <w:sz w:val="20"/>
          <w:szCs w:val="20"/>
        </w:rPr>
        <w:t>.</w:t>
      </w:r>
      <w:bookmarkEnd w:id="123"/>
    </w:p>
    <w:p w14:paraId="355ADD30" w14:textId="1610F117" w:rsidR="00EB410E" w:rsidRDefault="002D2299" w:rsidP="00EB410E">
      <w:pPr>
        <w:pStyle w:val="Doc-title"/>
        <w:numPr>
          <w:ilvl w:val="0"/>
          <w:numId w:val="3"/>
        </w:numPr>
        <w:spacing w:before="0" w:after="60"/>
        <w:rPr>
          <w:rFonts w:ascii="Times New Roman" w:hAnsi="Times New Roman" w:cs="Times New Roman"/>
          <w:sz w:val="20"/>
        </w:rPr>
      </w:pPr>
      <w:bookmarkStart w:id="125" w:name="_Ref126617580"/>
      <w:r w:rsidRPr="1CC88A56">
        <w:rPr>
          <w:rFonts w:ascii="Times New Roman" w:hAnsi="Times New Roman" w:cs="Times New Roman"/>
          <w:sz w:val="20"/>
          <w:szCs w:val="20"/>
        </w:rPr>
        <w:t>TR 38.835, Study on XR enhancements for NR, Rel-18, V1.0.0, RAN, December 2022</w:t>
      </w:r>
      <w:r w:rsidR="00A908D3" w:rsidRPr="1CC88A56">
        <w:rPr>
          <w:rFonts w:ascii="Times New Roman" w:hAnsi="Times New Roman" w:cs="Times New Roman"/>
          <w:sz w:val="20"/>
          <w:szCs w:val="20"/>
        </w:rPr>
        <w:t>.</w:t>
      </w:r>
      <w:bookmarkEnd w:id="114"/>
      <w:bookmarkEnd w:id="116"/>
      <w:bookmarkEnd w:id="124"/>
      <w:bookmarkEnd w:id="125"/>
    </w:p>
    <w:p w14:paraId="79E4382D" w14:textId="77777777" w:rsidR="00EB410E" w:rsidRPr="00084073" w:rsidRDefault="00EB410E" w:rsidP="00EB410E">
      <w:pPr>
        <w:rPr>
          <w:lang w:val="en-GB" w:eastAsia="en-GB"/>
        </w:rPr>
      </w:pPr>
    </w:p>
    <w:p w14:paraId="434C09F6" w14:textId="075A9054" w:rsidR="00A4565C" w:rsidRDefault="00A4565C">
      <w:pPr>
        <w:rPr>
          <w:lang w:val="en-GB"/>
        </w:rPr>
      </w:pPr>
    </w:p>
    <w:p w14:paraId="6B3BC7C2" w14:textId="77777777" w:rsidR="00DC0D33" w:rsidRDefault="00DC0D33" w:rsidP="00DC0D33">
      <w:pPr>
        <w:jc w:val="both"/>
        <w:rPr>
          <w:lang w:eastAsia="zh-CN"/>
        </w:rPr>
      </w:pPr>
    </w:p>
    <w:sectPr w:rsidR="00DC0D3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5718B8"/>
    <w:multiLevelType w:val="hybridMultilevel"/>
    <w:tmpl w:val="ED823984"/>
    <w:lvl w:ilvl="0" w:tplc="F4BED632">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14B2F"/>
    <w:multiLevelType w:val="hybridMultilevel"/>
    <w:tmpl w:val="8B7201A6"/>
    <w:lvl w:ilvl="0" w:tplc="9482ABDE">
      <w:start w:val="1"/>
      <w:numFmt w:val="bullet"/>
      <w:lvlText w:val=""/>
      <w:lvlJc w:val="left"/>
      <w:pPr>
        <w:ind w:left="720" w:hanging="360"/>
      </w:pPr>
      <w:rPr>
        <w:rFonts w:ascii="Symbol" w:hAnsi="Symbol" w:hint="default"/>
      </w:rPr>
    </w:lvl>
    <w:lvl w:ilvl="1" w:tplc="79C263A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07A3B"/>
    <w:multiLevelType w:val="hybridMultilevel"/>
    <w:tmpl w:val="5406C5BE"/>
    <w:lvl w:ilvl="0" w:tplc="9482A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E31C4E94">
      <w:start w:val="6"/>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0497F"/>
    <w:multiLevelType w:val="hybridMultilevel"/>
    <w:tmpl w:val="EFEE1E84"/>
    <w:lvl w:ilvl="0" w:tplc="B4D4BCC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19303951">
    <w:abstractNumId w:val="7"/>
  </w:num>
  <w:num w:numId="2" w16cid:durableId="543059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4316022">
    <w:abstractNumId w:val="13"/>
  </w:num>
  <w:num w:numId="4" w16cid:durableId="2134207594">
    <w:abstractNumId w:val="6"/>
  </w:num>
  <w:num w:numId="5" w16cid:durableId="1346206499">
    <w:abstractNumId w:val="9"/>
  </w:num>
  <w:num w:numId="6" w16cid:durableId="1145273587">
    <w:abstractNumId w:val="12"/>
  </w:num>
  <w:num w:numId="7" w16cid:durableId="676006406">
    <w:abstractNumId w:val="0"/>
  </w:num>
  <w:num w:numId="8" w16cid:durableId="1639921597">
    <w:abstractNumId w:val="11"/>
  </w:num>
  <w:num w:numId="9" w16cid:durableId="1972788448">
    <w:abstractNumId w:val="1"/>
  </w:num>
  <w:num w:numId="10" w16cid:durableId="1385913963">
    <w:abstractNumId w:val="5"/>
  </w:num>
  <w:num w:numId="11" w16cid:durableId="1042636676">
    <w:abstractNumId w:val="4"/>
  </w:num>
  <w:num w:numId="12" w16cid:durableId="1115101367">
    <w:abstractNumId w:val="15"/>
  </w:num>
  <w:num w:numId="13" w16cid:durableId="575214594">
    <w:abstractNumId w:val="3"/>
  </w:num>
  <w:num w:numId="14" w16cid:durableId="1167092500">
    <w:abstractNumId w:val="9"/>
  </w:num>
  <w:num w:numId="15" w16cid:durableId="2131700423">
    <w:abstractNumId w:val="8"/>
  </w:num>
  <w:num w:numId="16" w16cid:durableId="897328345">
    <w:abstractNumId w:val="2"/>
  </w:num>
  <w:num w:numId="17" w16cid:durableId="1569028520">
    <w:abstractNumId w:val="14"/>
  </w:num>
  <w:num w:numId="18" w16cid:durableId="1410422317">
    <w:abstractNumId w:val="10"/>
  </w:num>
  <w:num w:numId="19" w16cid:durableId="17312712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59CE"/>
    <w:rsid w:val="00005B5F"/>
    <w:rsid w:val="00030716"/>
    <w:rsid w:val="000338E6"/>
    <w:rsid w:val="00043CCE"/>
    <w:rsid w:val="00054827"/>
    <w:rsid w:val="00056188"/>
    <w:rsid w:val="000571DA"/>
    <w:rsid w:val="00061456"/>
    <w:rsid w:val="000762C8"/>
    <w:rsid w:val="0008336B"/>
    <w:rsid w:val="00084601"/>
    <w:rsid w:val="00090D9B"/>
    <w:rsid w:val="000A1407"/>
    <w:rsid w:val="000A6B1B"/>
    <w:rsid w:val="000B1EB4"/>
    <w:rsid w:val="000B4FA5"/>
    <w:rsid w:val="000C0CFB"/>
    <w:rsid w:val="000D237D"/>
    <w:rsid w:val="000D528F"/>
    <w:rsid w:val="000E4F24"/>
    <w:rsid w:val="00103C8F"/>
    <w:rsid w:val="001047B8"/>
    <w:rsid w:val="001069E2"/>
    <w:rsid w:val="001074B2"/>
    <w:rsid w:val="00114C71"/>
    <w:rsid w:val="0012116C"/>
    <w:rsid w:val="00121ECB"/>
    <w:rsid w:val="001222EC"/>
    <w:rsid w:val="00125CE0"/>
    <w:rsid w:val="0013393E"/>
    <w:rsid w:val="001348F6"/>
    <w:rsid w:val="00136FA8"/>
    <w:rsid w:val="0013773C"/>
    <w:rsid w:val="00141E19"/>
    <w:rsid w:val="00143CDA"/>
    <w:rsid w:val="0015070F"/>
    <w:rsid w:val="00156237"/>
    <w:rsid w:val="00164608"/>
    <w:rsid w:val="00175810"/>
    <w:rsid w:val="00192BCB"/>
    <w:rsid w:val="001940CE"/>
    <w:rsid w:val="00195D75"/>
    <w:rsid w:val="001A25A7"/>
    <w:rsid w:val="001A5D60"/>
    <w:rsid w:val="001B4330"/>
    <w:rsid w:val="001D136B"/>
    <w:rsid w:val="001D4919"/>
    <w:rsid w:val="001E2E72"/>
    <w:rsid w:val="001E30CE"/>
    <w:rsid w:val="001F080D"/>
    <w:rsid w:val="001F6664"/>
    <w:rsid w:val="00204948"/>
    <w:rsid w:val="00205E71"/>
    <w:rsid w:val="002208B8"/>
    <w:rsid w:val="00221AFA"/>
    <w:rsid w:val="00221D86"/>
    <w:rsid w:val="00224B3A"/>
    <w:rsid w:val="002261E2"/>
    <w:rsid w:val="00227A96"/>
    <w:rsid w:val="002303E2"/>
    <w:rsid w:val="0023438C"/>
    <w:rsid w:val="002363B5"/>
    <w:rsid w:val="00243A40"/>
    <w:rsid w:val="00250095"/>
    <w:rsid w:val="002509A0"/>
    <w:rsid w:val="00250C9E"/>
    <w:rsid w:val="00251CB0"/>
    <w:rsid w:val="00262404"/>
    <w:rsid w:val="0026368B"/>
    <w:rsid w:val="00275713"/>
    <w:rsid w:val="002767E7"/>
    <w:rsid w:val="00276BC9"/>
    <w:rsid w:val="00276DE1"/>
    <w:rsid w:val="00282B6C"/>
    <w:rsid w:val="00286134"/>
    <w:rsid w:val="002922D2"/>
    <w:rsid w:val="00294FE8"/>
    <w:rsid w:val="00296F36"/>
    <w:rsid w:val="002A2448"/>
    <w:rsid w:val="002A33B3"/>
    <w:rsid w:val="002A404F"/>
    <w:rsid w:val="002A4945"/>
    <w:rsid w:val="002B43E1"/>
    <w:rsid w:val="002B458C"/>
    <w:rsid w:val="002B7DFB"/>
    <w:rsid w:val="002C31C8"/>
    <w:rsid w:val="002C773A"/>
    <w:rsid w:val="002D2299"/>
    <w:rsid w:val="002E30D5"/>
    <w:rsid w:val="002E36AF"/>
    <w:rsid w:val="002E4AB6"/>
    <w:rsid w:val="002F1C2E"/>
    <w:rsid w:val="002F1C7B"/>
    <w:rsid w:val="002F606F"/>
    <w:rsid w:val="00306DF6"/>
    <w:rsid w:val="003103AC"/>
    <w:rsid w:val="00313F2A"/>
    <w:rsid w:val="003170ED"/>
    <w:rsid w:val="003213F9"/>
    <w:rsid w:val="003215FB"/>
    <w:rsid w:val="003263A7"/>
    <w:rsid w:val="003271E5"/>
    <w:rsid w:val="003452FE"/>
    <w:rsid w:val="00351EC6"/>
    <w:rsid w:val="00361BC2"/>
    <w:rsid w:val="00361CBE"/>
    <w:rsid w:val="0037473F"/>
    <w:rsid w:val="00374FD3"/>
    <w:rsid w:val="00375BAF"/>
    <w:rsid w:val="00376684"/>
    <w:rsid w:val="00376AB2"/>
    <w:rsid w:val="00384B3B"/>
    <w:rsid w:val="00391B23"/>
    <w:rsid w:val="00392AB5"/>
    <w:rsid w:val="00393F1E"/>
    <w:rsid w:val="00395E4E"/>
    <w:rsid w:val="003A1E19"/>
    <w:rsid w:val="003A6AE5"/>
    <w:rsid w:val="003B4933"/>
    <w:rsid w:val="003B4AA7"/>
    <w:rsid w:val="003B58A4"/>
    <w:rsid w:val="003C3F6D"/>
    <w:rsid w:val="003D21C7"/>
    <w:rsid w:val="003E69EF"/>
    <w:rsid w:val="003F5C4E"/>
    <w:rsid w:val="00407C76"/>
    <w:rsid w:val="00414436"/>
    <w:rsid w:val="004202D5"/>
    <w:rsid w:val="0042215A"/>
    <w:rsid w:val="00422221"/>
    <w:rsid w:val="004235BF"/>
    <w:rsid w:val="00426338"/>
    <w:rsid w:val="004320B0"/>
    <w:rsid w:val="00432719"/>
    <w:rsid w:val="00433797"/>
    <w:rsid w:val="004360F5"/>
    <w:rsid w:val="00436D3D"/>
    <w:rsid w:val="00440AF4"/>
    <w:rsid w:val="00463F7B"/>
    <w:rsid w:val="00466831"/>
    <w:rsid w:val="00487AC4"/>
    <w:rsid w:val="0049276D"/>
    <w:rsid w:val="0049337E"/>
    <w:rsid w:val="004A0FED"/>
    <w:rsid w:val="004A180E"/>
    <w:rsid w:val="004A6DC7"/>
    <w:rsid w:val="004B1DCC"/>
    <w:rsid w:val="004B60CE"/>
    <w:rsid w:val="004B6E7D"/>
    <w:rsid w:val="004C4D1F"/>
    <w:rsid w:val="004C6014"/>
    <w:rsid w:val="004C73D5"/>
    <w:rsid w:val="004D19B9"/>
    <w:rsid w:val="004D5CBA"/>
    <w:rsid w:val="004D7444"/>
    <w:rsid w:val="004E3B39"/>
    <w:rsid w:val="004F0E41"/>
    <w:rsid w:val="004F77E3"/>
    <w:rsid w:val="00504311"/>
    <w:rsid w:val="00507104"/>
    <w:rsid w:val="005127B0"/>
    <w:rsid w:val="0051416A"/>
    <w:rsid w:val="00523582"/>
    <w:rsid w:val="005275CB"/>
    <w:rsid w:val="005376F2"/>
    <w:rsid w:val="00542312"/>
    <w:rsid w:val="0054409F"/>
    <w:rsid w:val="005452C3"/>
    <w:rsid w:val="0055071B"/>
    <w:rsid w:val="0055278D"/>
    <w:rsid w:val="0055636B"/>
    <w:rsid w:val="005614C6"/>
    <w:rsid w:val="00561702"/>
    <w:rsid w:val="00562C2C"/>
    <w:rsid w:val="00564613"/>
    <w:rsid w:val="00565DFE"/>
    <w:rsid w:val="00570E1A"/>
    <w:rsid w:val="00571234"/>
    <w:rsid w:val="005755C2"/>
    <w:rsid w:val="00576836"/>
    <w:rsid w:val="005820DB"/>
    <w:rsid w:val="00582C3F"/>
    <w:rsid w:val="0059219D"/>
    <w:rsid w:val="005952E2"/>
    <w:rsid w:val="005A2511"/>
    <w:rsid w:val="005A2C2E"/>
    <w:rsid w:val="005A7F16"/>
    <w:rsid w:val="005B6AB1"/>
    <w:rsid w:val="005C195E"/>
    <w:rsid w:val="005C2E34"/>
    <w:rsid w:val="005D11BF"/>
    <w:rsid w:val="005E1510"/>
    <w:rsid w:val="005E5E8D"/>
    <w:rsid w:val="005F1E06"/>
    <w:rsid w:val="005F27EF"/>
    <w:rsid w:val="0060492F"/>
    <w:rsid w:val="00611F58"/>
    <w:rsid w:val="0061220D"/>
    <w:rsid w:val="00623A15"/>
    <w:rsid w:val="00640A20"/>
    <w:rsid w:val="0064667D"/>
    <w:rsid w:val="00653DD9"/>
    <w:rsid w:val="00665BFE"/>
    <w:rsid w:val="006714D3"/>
    <w:rsid w:val="00672B5C"/>
    <w:rsid w:val="006763CC"/>
    <w:rsid w:val="00686775"/>
    <w:rsid w:val="006A1B6A"/>
    <w:rsid w:val="006A1C9E"/>
    <w:rsid w:val="006A2769"/>
    <w:rsid w:val="006A416F"/>
    <w:rsid w:val="006B1F1A"/>
    <w:rsid w:val="006B69C0"/>
    <w:rsid w:val="006C0CE4"/>
    <w:rsid w:val="006C67DD"/>
    <w:rsid w:val="006C6D8B"/>
    <w:rsid w:val="006C7F15"/>
    <w:rsid w:val="006D43AB"/>
    <w:rsid w:val="006D4BB7"/>
    <w:rsid w:val="006D4F05"/>
    <w:rsid w:val="006E7BC9"/>
    <w:rsid w:val="006F15E1"/>
    <w:rsid w:val="006F584A"/>
    <w:rsid w:val="0070123E"/>
    <w:rsid w:val="00702959"/>
    <w:rsid w:val="007068C6"/>
    <w:rsid w:val="007078F5"/>
    <w:rsid w:val="00710F7A"/>
    <w:rsid w:val="00713841"/>
    <w:rsid w:val="007221BA"/>
    <w:rsid w:val="00723F24"/>
    <w:rsid w:val="00725BC0"/>
    <w:rsid w:val="007342AA"/>
    <w:rsid w:val="0074255F"/>
    <w:rsid w:val="00746A91"/>
    <w:rsid w:val="007478C5"/>
    <w:rsid w:val="00753EBC"/>
    <w:rsid w:val="00757F31"/>
    <w:rsid w:val="00763DB3"/>
    <w:rsid w:val="00772382"/>
    <w:rsid w:val="00772B59"/>
    <w:rsid w:val="00772BD2"/>
    <w:rsid w:val="007755B7"/>
    <w:rsid w:val="0077603B"/>
    <w:rsid w:val="007760FB"/>
    <w:rsid w:val="00776D76"/>
    <w:rsid w:val="00785410"/>
    <w:rsid w:val="007B62C9"/>
    <w:rsid w:val="007C259F"/>
    <w:rsid w:val="007C6038"/>
    <w:rsid w:val="007E2502"/>
    <w:rsid w:val="007E3D49"/>
    <w:rsid w:val="007E5178"/>
    <w:rsid w:val="007F18BD"/>
    <w:rsid w:val="007F4E67"/>
    <w:rsid w:val="00804C87"/>
    <w:rsid w:val="00805542"/>
    <w:rsid w:val="0081099C"/>
    <w:rsid w:val="00810F9D"/>
    <w:rsid w:val="008122CB"/>
    <w:rsid w:val="00820F26"/>
    <w:rsid w:val="00822DBB"/>
    <w:rsid w:val="008359E9"/>
    <w:rsid w:val="00835F36"/>
    <w:rsid w:val="00836801"/>
    <w:rsid w:val="00836ACD"/>
    <w:rsid w:val="00843C68"/>
    <w:rsid w:val="00846F9D"/>
    <w:rsid w:val="0085014A"/>
    <w:rsid w:val="0085205E"/>
    <w:rsid w:val="00852485"/>
    <w:rsid w:val="00852A9F"/>
    <w:rsid w:val="008569C9"/>
    <w:rsid w:val="00864646"/>
    <w:rsid w:val="0086735D"/>
    <w:rsid w:val="008812D7"/>
    <w:rsid w:val="00891F0D"/>
    <w:rsid w:val="008A1186"/>
    <w:rsid w:val="008A3A1D"/>
    <w:rsid w:val="008A5EAA"/>
    <w:rsid w:val="008A7097"/>
    <w:rsid w:val="008B56A6"/>
    <w:rsid w:val="008B78BE"/>
    <w:rsid w:val="008C1D2C"/>
    <w:rsid w:val="008C1D7F"/>
    <w:rsid w:val="008C4E1F"/>
    <w:rsid w:val="008C57BE"/>
    <w:rsid w:val="008D0C43"/>
    <w:rsid w:val="008D109D"/>
    <w:rsid w:val="008E6742"/>
    <w:rsid w:val="008F00C1"/>
    <w:rsid w:val="009041BD"/>
    <w:rsid w:val="00907572"/>
    <w:rsid w:val="00907C77"/>
    <w:rsid w:val="00916750"/>
    <w:rsid w:val="00927FC4"/>
    <w:rsid w:val="00945168"/>
    <w:rsid w:val="00955BA8"/>
    <w:rsid w:val="00961918"/>
    <w:rsid w:val="0097169C"/>
    <w:rsid w:val="00972B47"/>
    <w:rsid w:val="00976D82"/>
    <w:rsid w:val="00982214"/>
    <w:rsid w:val="00982C04"/>
    <w:rsid w:val="0098661D"/>
    <w:rsid w:val="00990389"/>
    <w:rsid w:val="009A4652"/>
    <w:rsid w:val="009A5993"/>
    <w:rsid w:val="009A7707"/>
    <w:rsid w:val="009B245F"/>
    <w:rsid w:val="009B5BFC"/>
    <w:rsid w:val="009C3838"/>
    <w:rsid w:val="009C4226"/>
    <w:rsid w:val="009C6645"/>
    <w:rsid w:val="009C7E37"/>
    <w:rsid w:val="009D3505"/>
    <w:rsid w:val="009D383E"/>
    <w:rsid w:val="009D4067"/>
    <w:rsid w:val="009E044D"/>
    <w:rsid w:val="009E41ED"/>
    <w:rsid w:val="009F065A"/>
    <w:rsid w:val="00A00E39"/>
    <w:rsid w:val="00A02C6C"/>
    <w:rsid w:val="00A038E0"/>
    <w:rsid w:val="00A3134A"/>
    <w:rsid w:val="00A3270A"/>
    <w:rsid w:val="00A3329F"/>
    <w:rsid w:val="00A36E7E"/>
    <w:rsid w:val="00A43147"/>
    <w:rsid w:val="00A4565C"/>
    <w:rsid w:val="00A461C1"/>
    <w:rsid w:val="00A50894"/>
    <w:rsid w:val="00A517B5"/>
    <w:rsid w:val="00A56D1E"/>
    <w:rsid w:val="00A61C5B"/>
    <w:rsid w:val="00A633A5"/>
    <w:rsid w:val="00A707AD"/>
    <w:rsid w:val="00A834C3"/>
    <w:rsid w:val="00A838AC"/>
    <w:rsid w:val="00A839CE"/>
    <w:rsid w:val="00A87588"/>
    <w:rsid w:val="00A908D3"/>
    <w:rsid w:val="00AB04EB"/>
    <w:rsid w:val="00AB5B45"/>
    <w:rsid w:val="00AC243A"/>
    <w:rsid w:val="00AC4708"/>
    <w:rsid w:val="00AC5E63"/>
    <w:rsid w:val="00AD0208"/>
    <w:rsid w:val="00AD139B"/>
    <w:rsid w:val="00AE73A0"/>
    <w:rsid w:val="00AF4162"/>
    <w:rsid w:val="00AF4198"/>
    <w:rsid w:val="00AF4429"/>
    <w:rsid w:val="00B01275"/>
    <w:rsid w:val="00B05F64"/>
    <w:rsid w:val="00B13A9E"/>
    <w:rsid w:val="00B304C9"/>
    <w:rsid w:val="00B327BF"/>
    <w:rsid w:val="00B36E6D"/>
    <w:rsid w:val="00B405A9"/>
    <w:rsid w:val="00B519D1"/>
    <w:rsid w:val="00B54585"/>
    <w:rsid w:val="00B54D88"/>
    <w:rsid w:val="00B63619"/>
    <w:rsid w:val="00B71CEF"/>
    <w:rsid w:val="00B7772F"/>
    <w:rsid w:val="00B81486"/>
    <w:rsid w:val="00B8657B"/>
    <w:rsid w:val="00B927F6"/>
    <w:rsid w:val="00BA4DA2"/>
    <w:rsid w:val="00BB1012"/>
    <w:rsid w:val="00BB4EFE"/>
    <w:rsid w:val="00BB578F"/>
    <w:rsid w:val="00BC15E0"/>
    <w:rsid w:val="00BC4A9F"/>
    <w:rsid w:val="00BD36F9"/>
    <w:rsid w:val="00BD5BC2"/>
    <w:rsid w:val="00BE47CD"/>
    <w:rsid w:val="00BE5378"/>
    <w:rsid w:val="00BF3A1D"/>
    <w:rsid w:val="00BF78F8"/>
    <w:rsid w:val="00C03FD9"/>
    <w:rsid w:val="00C0500E"/>
    <w:rsid w:val="00C058D9"/>
    <w:rsid w:val="00C15263"/>
    <w:rsid w:val="00C204D2"/>
    <w:rsid w:val="00C21125"/>
    <w:rsid w:val="00C2315F"/>
    <w:rsid w:val="00C23EE3"/>
    <w:rsid w:val="00C26399"/>
    <w:rsid w:val="00C3179D"/>
    <w:rsid w:val="00C433F9"/>
    <w:rsid w:val="00C4616D"/>
    <w:rsid w:val="00C500E6"/>
    <w:rsid w:val="00C50CA0"/>
    <w:rsid w:val="00C51B62"/>
    <w:rsid w:val="00C51C20"/>
    <w:rsid w:val="00C643E9"/>
    <w:rsid w:val="00C67049"/>
    <w:rsid w:val="00C80941"/>
    <w:rsid w:val="00C810C6"/>
    <w:rsid w:val="00C85F72"/>
    <w:rsid w:val="00C8714A"/>
    <w:rsid w:val="00C87D4F"/>
    <w:rsid w:val="00C96C1F"/>
    <w:rsid w:val="00CA1A71"/>
    <w:rsid w:val="00CB5BA9"/>
    <w:rsid w:val="00CC3729"/>
    <w:rsid w:val="00CC3C6D"/>
    <w:rsid w:val="00CD1B30"/>
    <w:rsid w:val="00CD1E81"/>
    <w:rsid w:val="00CD4E54"/>
    <w:rsid w:val="00CE7627"/>
    <w:rsid w:val="00CF0FF0"/>
    <w:rsid w:val="00D02B8C"/>
    <w:rsid w:val="00D1067C"/>
    <w:rsid w:val="00D11B47"/>
    <w:rsid w:val="00D16713"/>
    <w:rsid w:val="00D16EA7"/>
    <w:rsid w:val="00D17296"/>
    <w:rsid w:val="00D2713A"/>
    <w:rsid w:val="00D425A7"/>
    <w:rsid w:val="00D61C5D"/>
    <w:rsid w:val="00D62497"/>
    <w:rsid w:val="00D778E9"/>
    <w:rsid w:val="00D95F6B"/>
    <w:rsid w:val="00DA2370"/>
    <w:rsid w:val="00DA3B8E"/>
    <w:rsid w:val="00DA3CAB"/>
    <w:rsid w:val="00DB5A68"/>
    <w:rsid w:val="00DB5DA6"/>
    <w:rsid w:val="00DB614A"/>
    <w:rsid w:val="00DC0D33"/>
    <w:rsid w:val="00DC13CE"/>
    <w:rsid w:val="00DC17A8"/>
    <w:rsid w:val="00DC30A9"/>
    <w:rsid w:val="00DC618C"/>
    <w:rsid w:val="00DD0118"/>
    <w:rsid w:val="00DD0AAF"/>
    <w:rsid w:val="00DD171B"/>
    <w:rsid w:val="00DD2C05"/>
    <w:rsid w:val="00DF3819"/>
    <w:rsid w:val="00DF41C4"/>
    <w:rsid w:val="00DF4812"/>
    <w:rsid w:val="00DF7E0D"/>
    <w:rsid w:val="00E06FA4"/>
    <w:rsid w:val="00E1364E"/>
    <w:rsid w:val="00E13C38"/>
    <w:rsid w:val="00E14C5C"/>
    <w:rsid w:val="00E22354"/>
    <w:rsid w:val="00E25944"/>
    <w:rsid w:val="00E37187"/>
    <w:rsid w:val="00E535AA"/>
    <w:rsid w:val="00E553C9"/>
    <w:rsid w:val="00E61394"/>
    <w:rsid w:val="00E6522D"/>
    <w:rsid w:val="00E67755"/>
    <w:rsid w:val="00E90211"/>
    <w:rsid w:val="00E9751F"/>
    <w:rsid w:val="00EA0F83"/>
    <w:rsid w:val="00EA7665"/>
    <w:rsid w:val="00EA771F"/>
    <w:rsid w:val="00EB315F"/>
    <w:rsid w:val="00EB410E"/>
    <w:rsid w:val="00EC1857"/>
    <w:rsid w:val="00EC3444"/>
    <w:rsid w:val="00EC4E62"/>
    <w:rsid w:val="00EC4E79"/>
    <w:rsid w:val="00ED43BB"/>
    <w:rsid w:val="00ED7D99"/>
    <w:rsid w:val="00EE07DB"/>
    <w:rsid w:val="00EE4BA3"/>
    <w:rsid w:val="00EF059B"/>
    <w:rsid w:val="00EF1065"/>
    <w:rsid w:val="00EF1C66"/>
    <w:rsid w:val="00EF35E5"/>
    <w:rsid w:val="00EF4279"/>
    <w:rsid w:val="00EF46F7"/>
    <w:rsid w:val="00EF4A62"/>
    <w:rsid w:val="00F00165"/>
    <w:rsid w:val="00F03C36"/>
    <w:rsid w:val="00F05F08"/>
    <w:rsid w:val="00F10509"/>
    <w:rsid w:val="00F21F30"/>
    <w:rsid w:val="00F30287"/>
    <w:rsid w:val="00F434FE"/>
    <w:rsid w:val="00F56C6C"/>
    <w:rsid w:val="00F60477"/>
    <w:rsid w:val="00F608D9"/>
    <w:rsid w:val="00F61B15"/>
    <w:rsid w:val="00F66AFB"/>
    <w:rsid w:val="00F67062"/>
    <w:rsid w:val="00F73A55"/>
    <w:rsid w:val="00F76131"/>
    <w:rsid w:val="00F84281"/>
    <w:rsid w:val="00FA53C5"/>
    <w:rsid w:val="00FB31A1"/>
    <w:rsid w:val="00FB4AD5"/>
    <w:rsid w:val="00FB6ABD"/>
    <w:rsid w:val="00FD509D"/>
    <w:rsid w:val="00FD5A05"/>
    <w:rsid w:val="00FE2EE8"/>
    <w:rsid w:val="00FE374E"/>
    <w:rsid w:val="00FE4D83"/>
    <w:rsid w:val="00FF1284"/>
    <w:rsid w:val="00FF57CD"/>
    <w:rsid w:val="00FF71A9"/>
    <w:rsid w:val="03379ADC"/>
    <w:rsid w:val="0389322E"/>
    <w:rsid w:val="03926D3B"/>
    <w:rsid w:val="040F6122"/>
    <w:rsid w:val="074822D2"/>
    <w:rsid w:val="08767282"/>
    <w:rsid w:val="08E308E2"/>
    <w:rsid w:val="0961EFDB"/>
    <w:rsid w:val="0988B509"/>
    <w:rsid w:val="09A2783E"/>
    <w:rsid w:val="0A8AC14F"/>
    <w:rsid w:val="0A961089"/>
    <w:rsid w:val="0B5AF2AB"/>
    <w:rsid w:val="0C9022B4"/>
    <w:rsid w:val="0F523898"/>
    <w:rsid w:val="102F036D"/>
    <w:rsid w:val="12E1BF6E"/>
    <w:rsid w:val="13E0400A"/>
    <w:rsid w:val="14B895D8"/>
    <w:rsid w:val="15425D9E"/>
    <w:rsid w:val="17A8E70E"/>
    <w:rsid w:val="1A354B72"/>
    <w:rsid w:val="1A71DD1E"/>
    <w:rsid w:val="1ABF8AE1"/>
    <w:rsid w:val="1B2CB9F5"/>
    <w:rsid w:val="1CC88A56"/>
    <w:rsid w:val="1D9E6C51"/>
    <w:rsid w:val="1E8D1F2C"/>
    <w:rsid w:val="1ED33CB3"/>
    <w:rsid w:val="1F785DE4"/>
    <w:rsid w:val="21A0C971"/>
    <w:rsid w:val="227FE709"/>
    <w:rsid w:val="22D515AF"/>
    <w:rsid w:val="23661D8C"/>
    <w:rsid w:val="244FF215"/>
    <w:rsid w:val="250C8257"/>
    <w:rsid w:val="255B2C9B"/>
    <w:rsid w:val="265D7AFE"/>
    <w:rsid w:val="2A432809"/>
    <w:rsid w:val="2C50C4EF"/>
    <w:rsid w:val="2EF7C3F2"/>
    <w:rsid w:val="2F4AC609"/>
    <w:rsid w:val="3307C615"/>
    <w:rsid w:val="342CC96D"/>
    <w:rsid w:val="37DEFAB6"/>
    <w:rsid w:val="38412BEB"/>
    <w:rsid w:val="395FAC71"/>
    <w:rsid w:val="3A2B9B99"/>
    <w:rsid w:val="3BE4575C"/>
    <w:rsid w:val="3C401C31"/>
    <w:rsid w:val="3C777A40"/>
    <w:rsid w:val="3D6210F2"/>
    <w:rsid w:val="3F99F2FF"/>
    <w:rsid w:val="3FF3F2BA"/>
    <w:rsid w:val="40524312"/>
    <w:rsid w:val="449F9DB4"/>
    <w:rsid w:val="469224B2"/>
    <w:rsid w:val="46CD4539"/>
    <w:rsid w:val="47DDECB9"/>
    <w:rsid w:val="481781DF"/>
    <w:rsid w:val="4BB222A8"/>
    <w:rsid w:val="4BE9615B"/>
    <w:rsid w:val="4CC4A41D"/>
    <w:rsid w:val="4DB520B1"/>
    <w:rsid w:val="4DE29BED"/>
    <w:rsid w:val="4E661171"/>
    <w:rsid w:val="5023D4BA"/>
    <w:rsid w:val="51178896"/>
    <w:rsid w:val="55723844"/>
    <w:rsid w:val="57584D0B"/>
    <w:rsid w:val="586B1050"/>
    <w:rsid w:val="5BE7464E"/>
    <w:rsid w:val="5C6DC0BE"/>
    <w:rsid w:val="5E581790"/>
    <w:rsid w:val="5E943E0A"/>
    <w:rsid w:val="5EED8BB5"/>
    <w:rsid w:val="5FC311C4"/>
    <w:rsid w:val="60C137F0"/>
    <w:rsid w:val="616CA991"/>
    <w:rsid w:val="644063E2"/>
    <w:rsid w:val="64575DD4"/>
    <w:rsid w:val="6474670B"/>
    <w:rsid w:val="6535852C"/>
    <w:rsid w:val="659A0C1C"/>
    <w:rsid w:val="675C5F22"/>
    <w:rsid w:val="67AF2F4D"/>
    <w:rsid w:val="67D19328"/>
    <w:rsid w:val="6AA552D8"/>
    <w:rsid w:val="6ADB009E"/>
    <w:rsid w:val="6BFF8B18"/>
    <w:rsid w:val="6E2B6FA9"/>
    <w:rsid w:val="6E3FF74A"/>
    <w:rsid w:val="70D2FC3B"/>
    <w:rsid w:val="715ED4A0"/>
    <w:rsid w:val="71D76A3B"/>
    <w:rsid w:val="723CA1A5"/>
    <w:rsid w:val="72B0698C"/>
    <w:rsid w:val="74225B8C"/>
    <w:rsid w:val="7494D036"/>
    <w:rsid w:val="75BEE6FB"/>
    <w:rsid w:val="77E99709"/>
    <w:rsid w:val="7805FFBD"/>
    <w:rsid w:val="780E44A3"/>
    <w:rsid w:val="7874092A"/>
    <w:rsid w:val="795E8B3C"/>
    <w:rsid w:val="7EA710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BF7F3BE-9A61-47A9-819C-38C9B100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8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aliases w:val="left"/>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E2EE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8C57BE"/>
    <w:rPr>
      <w:sz w:val="16"/>
      <w:szCs w:val="16"/>
    </w:rPr>
  </w:style>
  <w:style w:type="paragraph" w:styleId="CommentText">
    <w:name w:val="annotation text"/>
    <w:basedOn w:val="Normal"/>
    <w:link w:val="CommentTextChar"/>
    <w:uiPriority w:val="99"/>
    <w:semiHidden/>
    <w:unhideWhenUsed/>
    <w:rsid w:val="008C57BE"/>
  </w:style>
  <w:style w:type="character" w:customStyle="1" w:styleId="CommentTextChar">
    <w:name w:val="Comment Text Char"/>
    <w:basedOn w:val="DefaultParagraphFont"/>
    <w:link w:val="CommentText"/>
    <w:uiPriority w:val="99"/>
    <w:semiHidden/>
    <w:rsid w:val="008C57B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8C57BE"/>
    <w:rPr>
      <w:b/>
      <w:bCs/>
    </w:rPr>
  </w:style>
  <w:style w:type="character" w:customStyle="1" w:styleId="CommentSubjectChar">
    <w:name w:val="Comment Subject Char"/>
    <w:basedOn w:val="CommentTextChar"/>
    <w:link w:val="CommentSubject"/>
    <w:uiPriority w:val="99"/>
    <w:semiHidden/>
    <w:rsid w:val="008C57BE"/>
    <w:rPr>
      <w:rFonts w:ascii="Times New Roman" w:eastAsia="SimSun" w:hAnsi="Times New Roman"/>
      <w:b/>
      <w:bC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422221"/>
    <w:rPr>
      <w:rFonts w:ascii="Times New Roman" w:eastAsia="SimSun" w:hAnsi="Times New Roman"/>
    </w:rPr>
  </w:style>
  <w:style w:type="paragraph" w:styleId="Caption">
    <w:name w:val="caption"/>
    <w:basedOn w:val="Normal"/>
    <w:next w:val="Normal"/>
    <w:uiPriority w:val="35"/>
    <w:unhideWhenUsed/>
    <w:qFormat/>
    <w:rsid w:val="005B6AB1"/>
    <w:pPr>
      <w:spacing w:after="200"/>
    </w:pPr>
    <w:rPr>
      <w:i/>
      <w:iCs/>
      <w:color w:val="44546A" w:themeColor="text2"/>
      <w:sz w:val="18"/>
      <w:szCs w:val="18"/>
    </w:rPr>
  </w:style>
  <w:style w:type="table" w:styleId="TableGrid">
    <w:name w:val="Table Grid"/>
    <w:basedOn w:val="TableNormal"/>
    <w:uiPriority w:val="39"/>
    <w:rsid w:val="00C51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778E9"/>
    <w:rPr>
      <w:rFonts w:ascii="Times New Roman" w:eastAsia="SimSun" w:hAnsi="Times New Roman"/>
    </w:rPr>
  </w:style>
  <w:style w:type="paragraph" w:customStyle="1" w:styleId="NO">
    <w:name w:val="NO"/>
    <w:basedOn w:val="Normal"/>
    <w:link w:val="NOChar"/>
    <w:qFormat/>
    <w:rsid w:val="00BE47CD"/>
    <w:pPr>
      <w:keepLines/>
      <w:overflowPunct/>
      <w:autoSpaceDE/>
      <w:autoSpaceDN/>
      <w:adjustRightInd/>
      <w:ind w:left="1135" w:hanging="851"/>
    </w:pPr>
    <w:rPr>
      <w:lang w:val="en-GB"/>
    </w:rPr>
  </w:style>
  <w:style w:type="paragraph" w:customStyle="1" w:styleId="EditorsNote">
    <w:name w:val="Editor's Note"/>
    <w:aliases w:val="EN,Editor's Noteormal"/>
    <w:basedOn w:val="NO"/>
    <w:link w:val="EditorsNoteChar"/>
    <w:qFormat/>
    <w:rsid w:val="00BE47CD"/>
    <w:rPr>
      <w:color w:val="FF0000"/>
    </w:rPr>
  </w:style>
  <w:style w:type="character" w:customStyle="1" w:styleId="NOChar">
    <w:name w:val="NO Char"/>
    <w:link w:val="NO"/>
    <w:qFormat/>
    <w:rsid w:val="00BE47CD"/>
    <w:rPr>
      <w:rFonts w:ascii="Times New Roman" w:eastAsia="SimSun" w:hAnsi="Times New Roman"/>
      <w:lang w:val="en-GB"/>
    </w:rPr>
  </w:style>
  <w:style w:type="character" w:customStyle="1" w:styleId="EditorsNoteChar">
    <w:name w:val="Editor's Note Char"/>
    <w:aliases w:val="EN Char"/>
    <w:link w:val="EditorsNote"/>
    <w:qFormat/>
    <w:rsid w:val="00BE47CD"/>
    <w:rPr>
      <w:rFonts w:ascii="Times New Roman" w:eastAsia="SimSun" w:hAnsi="Times New Roman"/>
      <w:color w:val="FF0000"/>
      <w:lang w:val="en-GB"/>
    </w:rPr>
  </w:style>
  <w:style w:type="character" w:customStyle="1" w:styleId="NOZchn">
    <w:name w:val="NO Zchn"/>
    <w:rsid w:val="00BE47CD"/>
    <w:rPr>
      <w:rFonts w:ascii="Times New Roman" w:hAnsi="Times New Roman"/>
      <w:lang w:val="en-GB" w:eastAsia="en-US"/>
    </w:rPr>
  </w:style>
  <w:style w:type="character" w:styleId="UnresolvedMention">
    <w:name w:val="Unresolved Mention"/>
    <w:basedOn w:val="DefaultParagraphFont"/>
    <w:uiPriority w:val="99"/>
    <w:unhideWhenUsed/>
    <w:rsid w:val="00C26399"/>
    <w:rPr>
      <w:color w:val="605E5C"/>
      <w:shd w:val="clear" w:color="auto" w:fill="E1DFDD"/>
    </w:rPr>
  </w:style>
  <w:style w:type="character" w:styleId="Mention">
    <w:name w:val="Mention"/>
    <w:basedOn w:val="DefaultParagraphFont"/>
    <w:uiPriority w:val="99"/>
    <w:unhideWhenUsed/>
    <w:rsid w:val="00C263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2FED9-0490-4FD1-B3FB-A30A06C32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0117B-0C45-434F-9D4A-3FFCAADA0BE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6EC0A5A-D2A6-44BC-B60C-6E7DE0B2627A}">
  <ds:schemaRefs>
    <ds:schemaRef ds:uri="http://schemas.openxmlformats.org/officeDocument/2006/bibliography"/>
  </ds:schemaRefs>
</ds:datastoreItem>
</file>

<file path=customXml/itemProps4.xml><?xml version="1.0" encoding="utf-8"?>
<ds:datastoreItem xmlns:ds="http://schemas.openxmlformats.org/officeDocument/2006/customXml" ds:itemID="{4B3F378B-9652-4B15-88C6-1B397F7FA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3252</Words>
  <Characters>18541</Characters>
  <Application>Microsoft Office Word</Application>
  <DocSecurity>0</DocSecurity>
  <Lines>154</Lines>
  <Paragraphs>43</Paragraphs>
  <ScaleCrop>false</ScaleCrop>
  <Company>Intel Corporation</Company>
  <LinksUpToDate>false</LinksUpToDate>
  <CharactersWithSpaces>21750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356</cp:revision>
  <dcterms:created xsi:type="dcterms:W3CDTF">2023-02-06T21:37:00Z</dcterms:created>
  <dcterms:modified xsi:type="dcterms:W3CDTF">2023-02-17T02:31:00Z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