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7D8D6C4B"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9D4067">
        <w:rPr>
          <w:sz w:val="24"/>
          <w:lang w:eastAsia="zh-CN"/>
        </w:rPr>
        <w:t>1</w:t>
      </w:r>
      <w:r w:rsidR="00990389">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941692" w:rsidRPr="00941692">
        <w:rPr>
          <w:bCs/>
          <w:noProof w:val="0"/>
          <w:sz w:val="24"/>
        </w:rPr>
        <w:t>R2-230040</w:t>
      </w:r>
      <w:r w:rsidR="00941692">
        <w:rPr>
          <w:bCs/>
          <w:noProof w:val="0"/>
          <w:sz w:val="24"/>
        </w:rPr>
        <w:t>6</w:t>
      </w:r>
    </w:p>
    <w:p w14:paraId="2B60AF3C" w14:textId="7F99183E" w:rsidR="00EB410E" w:rsidRDefault="002B43E1" w:rsidP="00ED7D99">
      <w:pPr>
        <w:pStyle w:val="CRCoverPage"/>
        <w:spacing w:after="240"/>
        <w:outlineLvl w:val="0"/>
        <w:rPr>
          <w:b/>
          <w:sz w:val="24"/>
        </w:rPr>
      </w:pPr>
      <w:r>
        <w:rPr>
          <w:b/>
          <w:sz w:val="24"/>
        </w:rPr>
        <w:t>Athens</w:t>
      </w:r>
      <w:r w:rsidR="00990389">
        <w:rPr>
          <w:b/>
          <w:sz w:val="24"/>
        </w:rPr>
        <w:t xml:space="preserve">, </w:t>
      </w:r>
      <w:r>
        <w:rPr>
          <w:b/>
          <w:sz w:val="24"/>
        </w:rPr>
        <w:t>Greece</w:t>
      </w:r>
      <w:r w:rsidR="00F73A55" w:rsidRPr="00F73A55">
        <w:rPr>
          <w:b/>
          <w:sz w:val="24"/>
        </w:rPr>
        <w:t xml:space="preserve">, </w:t>
      </w:r>
      <w:r w:rsidR="009D4067">
        <w:rPr>
          <w:b/>
          <w:sz w:val="24"/>
        </w:rPr>
        <w:t>27</w:t>
      </w:r>
      <w:r w:rsidR="00615282">
        <w:rPr>
          <w:b/>
          <w:sz w:val="24"/>
        </w:rPr>
        <w:t xml:space="preserve">th </w:t>
      </w:r>
      <w:r w:rsidR="009D4067">
        <w:rPr>
          <w:b/>
          <w:sz w:val="24"/>
        </w:rPr>
        <w:t>February</w:t>
      </w:r>
      <w:r w:rsidR="00615282">
        <w:rPr>
          <w:b/>
          <w:sz w:val="24"/>
        </w:rPr>
        <w:t xml:space="preserve"> </w:t>
      </w:r>
      <w:r w:rsidR="00175810" w:rsidRPr="00175810">
        <w:rPr>
          <w:b/>
          <w:sz w:val="24"/>
        </w:rPr>
        <w:t>-</w:t>
      </w:r>
      <w:r w:rsidR="00615282">
        <w:rPr>
          <w:b/>
          <w:sz w:val="24"/>
        </w:rPr>
        <w:t xml:space="preserve"> </w:t>
      </w:r>
      <w:r w:rsidR="009D4067">
        <w:rPr>
          <w:b/>
          <w:sz w:val="24"/>
        </w:rPr>
        <w:t>3rd</w:t>
      </w:r>
      <w:r w:rsidR="00175810" w:rsidRPr="00175810">
        <w:rPr>
          <w:b/>
          <w:sz w:val="24"/>
        </w:rPr>
        <w:t xml:space="preserve"> </w:t>
      </w:r>
      <w:r w:rsidR="009D4067">
        <w:rPr>
          <w:b/>
          <w:sz w:val="24"/>
        </w:rPr>
        <w:t xml:space="preserve">March </w:t>
      </w:r>
      <w:r w:rsidR="00175810" w:rsidRPr="00175810">
        <w:rPr>
          <w:b/>
          <w:sz w:val="24"/>
        </w:rPr>
        <w:t>202</w:t>
      </w:r>
      <w:r w:rsidR="009D4067">
        <w:rPr>
          <w:b/>
          <w:sz w:val="24"/>
        </w:rPr>
        <w:t>3</w:t>
      </w:r>
    </w:p>
    <w:p w14:paraId="012E2D7F" w14:textId="7EBDF7E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B901CB">
        <w:rPr>
          <w:rFonts w:ascii="Arial" w:hAnsi="Arial" w:cs="Arial"/>
          <w:b/>
          <w:bCs/>
          <w:sz w:val="24"/>
        </w:rPr>
        <w:t>Agenda item:</w:t>
      </w:r>
      <w:r w:rsidRPr="00B901CB">
        <w:rPr>
          <w:rFonts w:ascii="Arial" w:hAnsi="Arial" w:cs="Arial"/>
          <w:bCs/>
          <w:sz w:val="24"/>
        </w:rPr>
        <w:tab/>
      </w:r>
      <w:r w:rsidR="00B901CB" w:rsidRPr="00B901CB">
        <w:rPr>
          <w:rFonts w:ascii="Arial" w:hAnsi="Arial" w:cs="Arial"/>
          <w:bCs/>
          <w:sz w:val="24"/>
        </w:rPr>
        <w:t>8.19.3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50D4062C"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B901CB">
        <w:rPr>
          <w:rFonts w:ascii="Arial" w:hAnsi="Arial" w:cs="Arial"/>
          <w:bCs/>
          <w:sz w:val="24"/>
        </w:rPr>
        <w:t>RAN2 impact</w:t>
      </w:r>
      <w:r w:rsidR="00F12AB9">
        <w:rPr>
          <w:rFonts w:ascii="Arial" w:hAnsi="Arial" w:cs="Arial"/>
          <w:bCs/>
          <w:sz w:val="24"/>
        </w:rPr>
        <w:t>s to support UEs with Baseband Bandwidth Reduc</w:t>
      </w:r>
      <w:r w:rsidR="00883C04">
        <w:rPr>
          <w:rFonts w:ascii="Arial" w:hAnsi="Arial" w:cs="Arial"/>
          <w:bCs/>
          <w:sz w:val="24"/>
        </w:rPr>
        <w:t>tion</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001A8E44" w14:textId="429F877B" w:rsidR="00EB410E" w:rsidRDefault="000F4F3E" w:rsidP="00EB410E">
      <w:pPr>
        <w:jc w:val="both"/>
        <w:rPr>
          <w:lang w:val="en-GB"/>
        </w:rPr>
      </w:pPr>
      <w:bookmarkStart w:id="1" w:name="Proposal_Pattern_Length"/>
      <w:r>
        <w:rPr>
          <w:lang w:val="en-GB"/>
        </w:rPr>
        <w:t xml:space="preserve">This document </w:t>
      </w:r>
      <w:r w:rsidR="004026AF">
        <w:rPr>
          <w:lang w:val="en-GB"/>
        </w:rPr>
        <w:t>discusses</w:t>
      </w:r>
      <w:r>
        <w:rPr>
          <w:lang w:val="en-GB"/>
        </w:rPr>
        <w:t xml:space="preserve"> RAN2 </w:t>
      </w:r>
      <w:r w:rsidR="004026AF">
        <w:rPr>
          <w:lang w:val="en-GB"/>
        </w:rPr>
        <w:t xml:space="preserve">impacts to </w:t>
      </w:r>
      <w:r w:rsidR="00AA1C45">
        <w:rPr>
          <w:lang w:val="en-GB"/>
        </w:rPr>
        <w:t>support UEs with Baseband (BB)</w:t>
      </w:r>
      <w:r w:rsidR="004026AF">
        <w:rPr>
          <w:lang w:val="en-GB"/>
        </w:rPr>
        <w:t xml:space="preserve"> </w:t>
      </w:r>
      <w:r w:rsidR="00AA1C45">
        <w:rPr>
          <w:lang w:val="en-GB"/>
        </w:rPr>
        <w:t>Bandwidth (BW) reduction</w:t>
      </w:r>
      <w:r w:rsidR="000402AC">
        <w:rPr>
          <w:lang w:val="en-GB"/>
        </w:rPr>
        <w:t xml:space="preserve"> as captured </w:t>
      </w:r>
      <w:r w:rsidR="00F25353">
        <w:rPr>
          <w:lang w:val="en-GB"/>
        </w:rPr>
        <w:t>in</w:t>
      </w:r>
      <w:r w:rsidR="000402AC">
        <w:rPr>
          <w:lang w:val="en-GB"/>
        </w:rPr>
        <w:t xml:space="preserve"> Rel-18</w:t>
      </w:r>
      <w:r w:rsidR="00F25353">
        <w:rPr>
          <w:lang w:val="en-GB"/>
        </w:rPr>
        <w:t xml:space="preserve"> RedCap WID </w:t>
      </w:r>
      <w:r w:rsidR="00F25353">
        <w:rPr>
          <w:lang w:val="en-GB"/>
        </w:rPr>
        <w:fldChar w:fldCharType="begin"/>
      </w:r>
      <w:r w:rsidR="00F25353">
        <w:rPr>
          <w:lang w:val="en-GB"/>
        </w:rPr>
        <w:instrText xml:space="preserve"> REF _Ref478150265 \r \h </w:instrText>
      </w:r>
      <w:r w:rsidR="00F25353">
        <w:rPr>
          <w:lang w:val="en-GB"/>
        </w:rPr>
      </w:r>
      <w:r w:rsidR="00F25353">
        <w:rPr>
          <w:lang w:val="en-GB"/>
        </w:rPr>
        <w:fldChar w:fldCharType="separate"/>
      </w:r>
      <w:r w:rsidR="00BA4150">
        <w:rPr>
          <w:lang w:val="en-GB"/>
        </w:rPr>
        <w:t>[1]</w:t>
      </w:r>
      <w:r w:rsidR="00F25353">
        <w:rPr>
          <w:lang w:val="en-GB"/>
        </w:rPr>
        <w:fldChar w:fldCharType="end"/>
      </w:r>
      <w:r w:rsidR="00554AB1">
        <w:rPr>
          <w:lang w:val="en-GB"/>
        </w:rPr>
        <w:t xml:space="preserve"> as part of the</w:t>
      </w:r>
      <w:r w:rsidR="00D03CBB">
        <w:rPr>
          <w:lang w:val="en-GB"/>
        </w:rPr>
        <w:t xml:space="preserve"> UE complexity/cost</w:t>
      </w:r>
      <w:r w:rsidR="00554AB1">
        <w:rPr>
          <w:lang w:val="en-GB"/>
        </w:rPr>
        <w:t xml:space="preserve"> </w:t>
      </w:r>
      <w:r w:rsidR="00D03CBB">
        <w:rPr>
          <w:lang w:val="en-GB"/>
        </w:rPr>
        <w:t>reduction in FR1</w:t>
      </w:r>
      <w:r w:rsidR="00F25353">
        <w:rPr>
          <w:lang w:val="en-GB"/>
        </w:rPr>
        <w:t>:</w:t>
      </w:r>
    </w:p>
    <w:p w14:paraId="1B412738" w14:textId="624916E8" w:rsidR="00554AB1" w:rsidRPr="00554AB1" w:rsidRDefault="00554AB1" w:rsidP="00554AB1">
      <w:pPr>
        <w:tabs>
          <w:tab w:val="left" w:pos="1327"/>
        </w:tabs>
        <w:spacing w:after="60"/>
        <w:ind w:left="360"/>
        <w:jc w:val="both"/>
        <w:rPr>
          <w:i/>
          <w:iCs/>
          <w:lang w:val="en-GB"/>
        </w:rPr>
      </w:pPr>
      <w:r w:rsidRPr="002A5ED5">
        <w:rPr>
          <w:b/>
          <w:bCs/>
          <w:i/>
          <w:iCs/>
          <w:color w:val="0000CC"/>
          <w:lang w:val="en-GB"/>
        </w:rPr>
        <w:t>UE BB bandwidth reduction</w:t>
      </w:r>
      <w:r w:rsidRPr="002A5ED5">
        <w:rPr>
          <w:i/>
          <w:iCs/>
          <w:color w:val="0000CC"/>
          <w:lang w:val="en-GB"/>
        </w:rPr>
        <w:t xml:space="preserve"> </w:t>
      </w:r>
      <w:r w:rsidR="00D03CBB">
        <w:rPr>
          <w:i/>
          <w:iCs/>
          <w:lang w:val="en-GB"/>
        </w:rPr>
        <w:t>[RAN1, RAN2, RAN4]</w:t>
      </w:r>
    </w:p>
    <w:p w14:paraId="2C0CE5A5" w14:textId="77777777" w:rsidR="00554AB1" w:rsidRPr="00554AB1" w:rsidRDefault="00554AB1" w:rsidP="00554AB1">
      <w:pPr>
        <w:pStyle w:val="ListParagraph"/>
        <w:numPr>
          <w:ilvl w:val="0"/>
          <w:numId w:val="14"/>
        </w:numPr>
        <w:tabs>
          <w:tab w:val="left" w:pos="1327"/>
        </w:tabs>
        <w:spacing w:after="60"/>
        <w:ind w:left="1080"/>
        <w:contextualSpacing w:val="0"/>
        <w:jc w:val="both"/>
        <w:rPr>
          <w:i/>
          <w:iCs/>
          <w:lang w:val="en-GB"/>
        </w:rPr>
      </w:pPr>
      <w:r w:rsidRPr="00554AB1">
        <w:rPr>
          <w:i/>
          <w:iCs/>
          <w:lang w:val="en-GB"/>
        </w:rPr>
        <w:t xml:space="preserve">5 MHz BB bandwidth only for PDSCH (for both unicast and broadcast) and PUSCH, with 20 MHz RF bandwidth for UL and DL </w:t>
      </w:r>
    </w:p>
    <w:p w14:paraId="7E4A8710" w14:textId="77777777" w:rsidR="00554AB1" w:rsidRPr="00554AB1" w:rsidRDefault="00554AB1" w:rsidP="00554AB1">
      <w:pPr>
        <w:pStyle w:val="ListParagraph"/>
        <w:numPr>
          <w:ilvl w:val="0"/>
          <w:numId w:val="14"/>
        </w:numPr>
        <w:tabs>
          <w:tab w:val="left" w:pos="1327"/>
        </w:tabs>
        <w:spacing w:after="60"/>
        <w:ind w:left="1080"/>
        <w:contextualSpacing w:val="0"/>
        <w:jc w:val="both"/>
        <w:rPr>
          <w:i/>
          <w:iCs/>
          <w:lang w:val="en-GB"/>
        </w:rPr>
      </w:pPr>
      <w:r w:rsidRPr="00554AB1">
        <w:rPr>
          <w:i/>
          <w:iCs/>
          <w:lang w:val="en-GB"/>
        </w:rPr>
        <w:t xml:space="preserve">The other physical channels and signals are still allowed to use a BWP up to the 20 MHz maximum UE RF+BB bandwidth. </w:t>
      </w:r>
    </w:p>
    <w:p w14:paraId="15D0784F" w14:textId="1EF8A3CA" w:rsidR="00EB410E" w:rsidRDefault="00554AB1" w:rsidP="00554AB1">
      <w:pPr>
        <w:pStyle w:val="ListParagraph"/>
        <w:numPr>
          <w:ilvl w:val="0"/>
          <w:numId w:val="14"/>
        </w:numPr>
        <w:tabs>
          <w:tab w:val="left" w:pos="1327"/>
        </w:tabs>
        <w:spacing w:after="120"/>
        <w:ind w:left="1080"/>
        <w:contextualSpacing w:val="0"/>
        <w:jc w:val="both"/>
        <w:rPr>
          <w:i/>
          <w:iCs/>
          <w:lang w:val="en-GB"/>
        </w:rPr>
      </w:pPr>
      <w:bookmarkStart w:id="2" w:name="_Hlk126708170"/>
      <w:r w:rsidRPr="002A5ED5">
        <w:rPr>
          <w:i/>
          <w:iCs/>
          <w:color w:val="00B050"/>
          <w:lang w:val="en-GB"/>
        </w:rPr>
        <w:t>Support additional separate early indication(s)</w:t>
      </w:r>
      <w:r w:rsidRPr="00554AB1">
        <w:rPr>
          <w:i/>
          <w:iCs/>
          <w:lang w:val="en-GB"/>
        </w:rPr>
        <w:t xml:space="preserve"> </w:t>
      </w:r>
      <w:bookmarkEnd w:id="2"/>
      <w:r w:rsidRPr="00554AB1">
        <w:rPr>
          <w:i/>
          <w:iCs/>
          <w:lang w:val="en-GB"/>
        </w:rPr>
        <w:t>[RAN1, RAN2]</w:t>
      </w:r>
    </w:p>
    <w:p w14:paraId="6DA4198F" w14:textId="77777777" w:rsidR="00AD6F13" w:rsidRPr="00AD6F13" w:rsidRDefault="00AD6F13" w:rsidP="00AD6F13">
      <w:pPr>
        <w:tabs>
          <w:tab w:val="left" w:pos="1327"/>
        </w:tabs>
        <w:spacing w:after="60"/>
        <w:ind w:left="360"/>
        <w:jc w:val="both"/>
        <w:rPr>
          <w:i/>
          <w:iCs/>
          <w:lang w:val="en-GB"/>
        </w:rPr>
      </w:pPr>
      <w:r w:rsidRPr="00AD6F13">
        <w:rPr>
          <w:i/>
          <w:iCs/>
          <w:lang w:val="en-GB"/>
        </w:rPr>
        <w:t xml:space="preserve">Both 15 kHz SCS and 30 kHz SCS are supported. </w:t>
      </w:r>
    </w:p>
    <w:p w14:paraId="7512EE0C" w14:textId="77777777" w:rsidR="00AD6F13" w:rsidRPr="00AD6F13" w:rsidRDefault="00AD6F13" w:rsidP="00AD6F13">
      <w:pPr>
        <w:tabs>
          <w:tab w:val="left" w:pos="1327"/>
        </w:tabs>
        <w:spacing w:after="60"/>
        <w:ind w:left="360"/>
        <w:jc w:val="both"/>
        <w:rPr>
          <w:i/>
          <w:iCs/>
          <w:lang w:val="en-GB"/>
        </w:rPr>
      </w:pPr>
      <w:r w:rsidRPr="00AD6F13">
        <w:rPr>
          <w:i/>
          <w:iCs/>
          <w:lang w:val="en-GB"/>
        </w:rPr>
        <w:t xml:space="preserve">Aim to define </w:t>
      </w:r>
      <w:r w:rsidRPr="00AD6F13">
        <w:rPr>
          <w:i/>
          <w:iCs/>
          <w:u w:val="single"/>
          <w:lang w:val="en-GB"/>
        </w:rPr>
        <w:t>at most one Rel-18 RedCap UE type</w:t>
      </w:r>
      <w:r w:rsidRPr="00AD6F13">
        <w:rPr>
          <w:i/>
          <w:iCs/>
          <w:lang w:val="en-GB"/>
        </w:rPr>
        <w:t xml:space="preserve"> for further UE complexity reduction. </w:t>
      </w:r>
    </w:p>
    <w:p w14:paraId="2A45BF7E" w14:textId="1A8572D1" w:rsidR="00E514E1" w:rsidRPr="00554AB1" w:rsidRDefault="00AD6F13" w:rsidP="00AD6F13">
      <w:pPr>
        <w:tabs>
          <w:tab w:val="left" w:pos="1327"/>
        </w:tabs>
        <w:spacing w:after="60"/>
        <w:ind w:left="360"/>
        <w:jc w:val="both"/>
        <w:rPr>
          <w:i/>
          <w:iCs/>
          <w:lang w:val="en-GB"/>
        </w:rPr>
      </w:pPr>
      <w:r w:rsidRPr="00AD6F13">
        <w:rPr>
          <w:i/>
          <w:iCs/>
          <w:lang w:val="en-GB"/>
        </w:rPr>
        <w:t xml:space="preserve">The </w:t>
      </w:r>
      <w:r w:rsidRPr="002A5ED5">
        <w:rPr>
          <w:i/>
          <w:iCs/>
          <w:color w:val="0000CC"/>
          <w:u w:val="single"/>
          <w:lang w:val="en-GB"/>
        </w:rPr>
        <w:t>existing UE capability framework is used</w:t>
      </w:r>
      <w:r w:rsidRPr="00AD6F13">
        <w:rPr>
          <w:i/>
          <w:iCs/>
          <w:lang w:val="en-GB"/>
        </w:rPr>
        <w:t xml:space="preserve">, and changes to capability signalling are specified only if necessary. By default, </w:t>
      </w:r>
      <w:r w:rsidRPr="002A5ED5">
        <w:rPr>
          <w:i/>
          <w:iCs/>
          <w:color w:val="0000CC"/>
          <w:u w:val="single"/>
          <w:lang w:val="en-GB"/>
        </w:rPr>
        <w:t>all UE capabilities applicable to a Rel-17 RedCap UE are applicable unless otherwise specified</w:t>
      </w:r>
      <w:r w:rsidRPr="00AD6F13">
        <w:rPr>
          <w:i/>
          <w:iCs/>
          <w:lang w:val="en-GB"/>
        </w:rPr>
        <w:t>.</w:t>
      </w:r>
    </w:p>
    <w:p w14:paraId="79A42B9D" w14:textId="77777777" w:rsidR="00EB410E" w:rsidRDefault="00EB410E" w:rsidP="00EB410E">
      <w:pPr>
        <w:pStyle w:val="Heading1"/>
        <w:numPr>
          <w:ilvl w:val="0"/>
          <w:numId w:val="2"/>
        </w:numPr>
      </w:pPr>
      <w:r>
        <w:t>Discussion</w:t>
      </w:r>
    </w:p>
    <w:p w14:paraId="2A2A2818" w14:textId="2C7BCDA8" w:rsidR="00EB410E" w:rsidRDefault="00C328B0" w:rsidP="00EB410E">
      <w:pPr>
        <w:pStyle w:val="Heading2"/>
      </w:pPr>
      <w:r>
        <w:t>Summary on RAN1 agreements relevant for RAN2 discussion</w:t>
      </w:r>
    </w:p>
    <w:p w14:paraId="272EC6BE" w14:textId="17BD6336" w:rsidR="00C328B0" w:rsidRDefault="002E78C7" w:rsidP="00EB410E">
      <w:pPr>
        <w:jc w:val="both"/>
      </w:pPr>
      <w:r>
        <w:t xml:space="preserve">The following summarizes RAN1 </w:t>
      </w:r>
      <w:r w:rsidRPr="002E78C7">
        <w:t xml:space="preserve">agreements </w:t>
      </w:r>
      <w:r>
        <w:t xml:space="preserve">to help </w:t>
      </w:r>
      <w:r w:rsidR="004A6724">
        <w:t xml:space="preserve">identifying related topics of interest for RAN2 to </w:t>
      </w:r>
      <w:r w:rsidR="009E0CC9">
        <w:t>discuss:</w:t>
      </w:r>
    </w:p>
    <w:p w14:paraId="14D748EE" w14:textId="75EDA981" w:rsidR="00FB371C" w:rsidRPr="00C97C3F" w:rsidRDefault="00FB371C" w:rsidP="006C66C5">
      <w:pPr>
        <w:pStyle w:val="ListParagraph"/>
        <w:numPr>
          <w:ilvl w:val="0"/>
          <w:numId w:val="8"/>
        </w:numPr>
        <w:spacing w:after="60"/>
        <w:contextualSpacing w:val="0"/>
        <w:jc w:val="both"/>
        <w:rPr>
          <w:i/>
          <w:iCs/>
          <w:color w:val="0000CC"/>
        </w:rPr>
      </w:pPr>
      <w:r w:rsidRPr="00C97C3F">
        <w:rPr>
          <w:i/>
          <w:iCs/>
          <w:color w:val="0000CC"/>
        </w:rPr>
        <w:t>R18 RedCap UE need to still receive (i.e. store) 20MHz (i.e. RF is not reduced) and only the max. number of PRBs to decode/transmit per slot is reduced</w:t>
      </w:r>
    </w:p>
    <w:p w14:paraId="246CAA97" w14:textId="77777777" w:rsidR="00DD2136" w:rsidRPr="00C97C3F" w:rsidRDefault="00DD2136" w:rsidP="00DD2136">
      <w:pPr>
        <w:pStyle w:val="ListParagraph"/>
        <w:numPr>
          <w:ilvl w:val="1"/>
          <w:numId w:val="16"/>
        </w:numPr>
        <w:spacing w:after="120"/>
        <w:contextualSpacing w:val="0"/>
        <w:jc w:val="both"/>
        <w:rPr>
          <w:i/>
          <w:iCs/>
        </w:rPr>
      </w:pPr>
      <w:r w:rsidRPr="00C97C3F">
        <w:rPr>
          <w:i/>
          <w:iCs/>
        </w:rPr>
        <w:t>R18 RedCap UE can share same/</w:t>
      </w:r>
      <w:r w:rsidRPr="00C97C3F">
        <w:rPr>
          <w:i/>
          <w:iCs/>
          <w:color w:val="652B91"/>
        </w:rPr>
        <w:t>separate initial BWP</w:t>
      </w:r>
      <w:r w:rsidRPr="00C97C3F">
        <w:rPr>
          <w:i/>
          <w:iCs/>
        </w:rPr>
        <w:t xml:space="preserve"> specific to R17 RedCap UEs.</w:t>
      </w:r>
    </w:p>
    <w:p w14:paraId="77D9174D" w14:textId="77777777" w:rsidR="00DD2136" w:rsidRPr="00C97C3F" w:rsidRDefault="00DD2136" w:rsidP="00DD2136">
      <w:pPr>
        <w:pStyle w:val="ListParagraph"/>
        <w:numPr>
          <w:ilvl w:val="2"/>
          <w:numId w:val="16"/>
        </w:numPr>
        <w:spacing w:after="120"/>
        <w:contextualSpacing w:val="0"/>
        <w:jc w:val="both"/>
        <w:rPr>
          <w:i/>
          <w:iCs/>
        </w:rPr>
      </w:pPr>
      <w:r w:rsidRPr="00C97C3F">
        <w:rPr>
          <w:i/>
          <w:iCs/>
        </w:rPr>
        <w:t xml:space="preserve">NOTE-1: FFS on need to support separate initial BWP specific to R18 RedCap UEs </w:t>
      </w:r>
    </w:p>
    <w:p w14:paraId="22158C4F" w14:textId="611AA89D" w:rsidR="00FB371C" w:rsidRPr="00C97C3F" w:rsidRDefault="00FB371C" w:rsidP="001B5BA9">
      <w:pPr>
        <w:pStyle w:val="ListParagraph"/>
        <w:numPr>
          <w:ilvl w:val="1"/>
          <w:numId w:val="16"/>
        </w:numPr>
        <w:spacing w:after="120"/>
        <w:contextualSpacing w:val="0"/>
        <w:jc w:val="both"/>
        <w:rPr>
          <w:i/>
          <w:iCs/>
        </w:rPr>
      </w:pPr>
      <w:r w:rsidRPr="00C97C3F">
        <w:rPr>
          <w:i/>
          <w:iCs/>
        </w:rPr>
        <w:t>Post-FFS buffer size is still 20MHz for both broadcast/unicast (same as legacy)</w:t>
      </w:r>
    </w:p>
    <w:p w14:paraId="2FB46EDE" w14:textId="77777777" w:rsidR="00FB371C" w:rsidRPr="00C97C3F" w:rsidRDefault="00FB371C" w:rsidP="006C66C5">
      <w:pPr>
        <w:pStyle w:val="ListParagraph"/>
        <w:numPr>
          <w:ilvl w:val="1"/>
          <w:numId w:val="16"/>
        </w:numPr>
        <w:spacing w:after="60"/>
        <w:contextualSpacing w:val="0"/>
        <w:jc w:val="both"/>
        <w:rPr>
          <w:i/>
          <w:iCs/>
        </w:rPr>
      </w:pPr>
      <w:r w:rsidRPr="00C97C3F">
        <w:rPr>
          <w:i/>
          <w:iCs/>
        </w:rPr>
        <w:t>For PUSCH (unicast) and PDSCH (unicast/broadcast), the maximum number of PRBs that the UE can decode per slot is reduced:</w:t>
      </w:r>
    </w:p>
    <w:p w14:paraId="380E0F05" w14:textId="77777777" w:rsidR="00FB371C" w:rsidRPr="00C97C3F" w:rsidRDefault="00FB371C" w:rsidP="006C66C5">
      <w:pPr>
        <w:pStyle w:val="ListParagraph"/>
        <w:numPr>
          <w:ilvl w:val="2"/>
          <w:numId w:val="8"/>
        </w:numPr>
        <w:spacing w:after="60"/>
        <w:contextualSpacing w:val="0"/>
        <w:jc w:val="both"/>
        <w:rPr>
          <w:i/>
          <w:iCs/>
        </w:rPr>
      </w:pPr>
      <w:r w:rsidRPr="00C97C3F">
        <w:rPr>
          <w:i/>
          <w:iCs/>
        </w:rPr>
        <w:t xml:space="preserve">for 15kHz - To 25 PRB per slot (or also per hop for PUSCH) </w:t>
      </w:r>
    </w:p>
    <w:p w14:paraId="1395EB1A" w14:textId="77777777" w:rsidR="00996C99" w:rsidRPr="00C97C3F" w:rsidRDefault="00FB371C" w:rsidP="006C66C5">
      <w:pPr>
        <w:pStyle w:val="ListParagraph"/>
        <w:numPr>
          <w:ilvl w:val="2"/>
          <w:numId w:val="8"/>
        </w:numPr>
        <w:spacing w:after="60"/>
        <w:contextualSpacing w:val="0"/>
        <w:jc w:val="both"/>
        <w:rPr>
          <w:i/>
          <w:iCs/>
        </w:rPr>
      </w:pPr>
      <w:r w:rsidRPr="00C97C3F">
        <w:rPr>
          <w:i/>
          <w:iCs/>
        </w:rPr>
        <w:t>for 30kHz - To X per slot (or also per hop for PUSCH)</w:t>
      </w:r>
      <w:r w:rsidR="005F522A" w:rsidRPr="00C97C3F">
        <w:rPr>
          <w:i/>
          <w:iCs/>
        </w:rPr>
        <w:t xml:space="preserve">. </w:t>
      </w:r>
    </w:p>
    <w:p w14:paraId="0E62FA87" w14:textId="7EF4F6ED" w:rsidR="00FB371C" w:rsidRPr="00C97C3F" w:rsidRDefault="00996C99" w:rsidP="001B5BA9">
      <w:pPr>
        <w:pStyle w:val="ListParagraph"/>
        <w:numPr>
          <w:ilvl w:val="3"/>
          <w:numId w:val="8"/>
        </w:numPr>
        <w:spacing w:after="120"/>
        <w:contextualSpacing w:val="0"/>
        <w:jc w:val="both"/>
        <w:rPr>
          <w:i/>
          <w:iCs/>
        </w:rPr>
      </w:pPr>
      <w:r w:rsidRPr="00C97C3F">
        <w:rPr>
          <w:i/>
          <w:iCs/>
        </w:rPr>
        <w:t xml:space="preserve">NOTE-2: </w:t>
      </w:r>
      <w:r w:rsidR="00FB371C" w:rsidRPr="00C97C3F">
        <w:rPr>
          <w:i/>
          <w:iCs/>
        </w:rPr>
        <w:t>FFS if X is 11 or 12</w:t>
      </w:r>
    </w:p>
    <w:p w14:paraId="3CB96B3D" w14:textId="77777777" w:rsidR="00FB371C" w:rsidRPr="00C97C3F" w:rsidRDefault="00FB371C" w:rsidP="006C66C5">
      <w:pPr>
        <w:pStyle w:val="ListParagraph"/>
        <w:numPr>
          <w:ilvl w:val="1"/>
          <w:numId w:val="16"/>
        </w:numPr>
        <w:spacing w:after="60"/>
        <w:contextualSpacing w:val="0"/>
        <w:jc w:val="both"/>
        <w:rPr>
          <w:i/>
          <w:iCs/>
        </w:rPr>
      </w:pPr>
      <w:r w:rsidRPr="00C97C3F">
        <w:rPr>
          <w:i/>
          <w:iCs/>
        </w:rPr>
        <w:t>Depending on the PHY channel (further details in next sections)</w:t>
      </w:r>
    </w:p>
    <w:p w14:paraId="3053E9D0" w14:textId="231149E9" w:rsidR="00FB371C" w:rsidRPr="00C97C3F" w:rsidRDefault="00FB371C" w:rsidP="006C66C5">
      <w:pPr>
        <w:pStyle w:val="ListParagraph"/>
        <w:numPr>
          <w:ilvl w:val="2"/>
          <w:numId w:val="16"/>
        </w:numPr>
        <w:spacing w:after="60"/>
        <w:contextualSpacing w:val="0"/>
        <w:jc w:val="both"/>
        <w:rPr>
          <w:i/>
          <w:iCs/>
        </w:rPr>
      </w:pPr>
      <w:bookmarkStart w:id="3" w:name="_Hlk126702368"/>
      <w:r w:rsidRPr="00C97C3F">
        <w:rPr>
          <w:i/>
          <w:iCs/>
        </w:rPr>
        <w:t xml:space="preserve">Network might be allowed to provide more </w:t>
      </w:r>
      <w:r w:rsidR="00D2716B" w:rsidRPr="00C97C3F">
        <w:rPr>
          <w:i/>
          <w:iCs/>
        </w:rPr>
        <w:t xml:space="preserve">number of </w:t>
      </w:r>
      <w:r w:rsidRPr="00C97C3F">
        <w:rPr>
          <w:i/>
          <w:iCs/>
        </w:rPr>
        <w:t>PRBs</w:t>
      </w:r>
      <w:r w:rsidR="00D2716B" w:rsidRPr="00C97C3F">
        <w:rPr>
          <w:i/>
          <w:iCs/>
        </w:rPr>
        <w:t xml:space="preserve"> (#PRBs)</w:t>
      </w:r>
      <w:r w:rsidRPr="00C97C3F">
        <w:rPr>
          <w:i/>
          <w:iCs/>
        </w:rPr>
        <w:t xml:space="preserve"> than the maximum number of PRBs</w:t>
      </w:r>
      <w:r w:rsidR="00D2716B" w:rsidRPr="00C97C3F">
        <w:rPr>
          <w:i/>
          <w:iCs/>
        </w:rPr>
        <w:t xml:space="preserve"> (max_#PRB</w:t>
      </w:r>
      <w:r w:rsidR="00F20341" w:rsidRPr="00C97C3F">
        <w:rPr>
          <w:i/>
          <w:iCs/>
        </w:rPr>
        <w:t>s</w:t>
      </w:r>
      <w:r w:rsidR="00D2716B" w:rsidRPr="00C97C3F">
        <w:rPr>
          <w:i/>
          <w:iCs/>
        </w:rPr>
        <w:t>)</w:t>
      </w:r>
      <w:r w:rsidRPr="00C97C3F">
        <w:rPr>
          <w:i/>
          <w:iCs/>
        </w:rPr>
        <w:t xml:space="preserve"> that the UE can process per slot</w:t>
      </w:r>
    </w:p>
    <w:p w14:paraId="0510F92F" w14:textId="6F64555A" w:rsidR="00F20341" w:rsidRPr="00C97C3F" w:rsidRDefault="00FB371C" w:rsidP="006C66C5">
      <w:pPr>
        <w:pStyle w:val="ListParagraph"/>
        <w:numPr>
          <w:ilvl w:val="3"/>
          <w:numId w:val="16"/>
        </w:numPr>
        <w:spacing w:after="60"/>
        <w:contextualSpacing w:val="0"/>
        <w:jc w:val="both"/>
        <w:rPr>
          <w:i/>
          <w:iCs/>
        </w:rPr>
      </w:pPr>
      <w:r w:rsidRPr="00C97C3F">
        <w:rPr>
          <w:i/>
          <w:iCs/>
        </w:rPr>
        <w:t>When network provide</w:t>
      </w:r>
      <w:r w:rsidR="00D2716B" w:rsidRPr="00C97C3F">
        <w:rPr>
          <w:i/>
          <w:iCs/>
        </w:rPr>
        <w:t>s</w:t>
      </w:r>
      <w:r w:rsidRPr="00C97C3F">
        <w:rPr>
          <w:i/>
          <w:iCs/>
        </w:rPr>
        <w:t xml:space="preserve"> #PRB</w:t>
      </w:r>
      <w:r w:rsidR="00F20341" w:rsidRPr="00C97C3F">
        <w:rPr>
          <w:i/>
          <w:iCs/>
        </w:rPr>
        <w:t>s</w:t>
      </w:r>
      <w:r w:rsidRPr="00C97C3F">
        <w:rPr>
          <w:i/>
          <w:iCs/>
        </w:rPr>
        <w:t xml:space="preserve"> &gt; max_#PRB</w:t>
      </w:r>
      <w:r w:rsidR="00F20341" w:rsidRPr="00C97C3F">
        <w:rPr>
          <w:i/>
          <w:iCs/>
        </w:rPr>
        <w:t>s</w:t>
      </w:r>
      <w:r w:rsidRPr="00C97C3F">
        <w:rPr>
          <w:i/>
          <w:iCs/>
        </w:rPr>
        <w:t>, the understanding is that UE’s time to decode is relaxed</w:t>
      </w:r>
    </w:p>
    <w:bookmarkEnd w:id="3"/>
    <w:p w14:paraId="4F0D95E1" w14:textId="38D8AAF6" w:rsidR="004942C8" w:rsidRPr="00041213" w:rsidRDefault="004942C8" w:rsidP="00041213">
      <w:pPr>
        <w:pStyle w:val="ListParagraph"/>
        <w:numPr>
          <w:ilvl w:val="4"/>
          <w:numId w:val="16"/>
        </w:numPr>
        <w:spacing w:after="60"/>
        <w:contextualSpacing w:val="0"/>
        <w:jc w:val="both"/>
        <w:rPr>
          <w:i/>
          <w:iCs/>
        </w:rPr>
      </w:pPr>
      <w:r w:rsidRPr="00C97C3F">
        <w:rPr>
          <w:i/>
          <w:iCs/>
        </w:rPr>
        <w:lastRenderedPageBreak/>
        <w:t xml:space="preserve">NOTE-3: </w:t>
      </w:r>
      <w:r w:rsidR="00325935" w:rsidRPr="00C97C3F">
        <w:rPr>
          <w:i/>
          <w:iCs/>
        </w:rPr>
        <w:t>FFS whether this time is or not specified for each case</w:t>
      </w:r>
    </w:p>
    <w:p w14:paraId="3DDECD2D" w14:textId="35380752" w:rsidR="00FB371C" w:rsidRPr="00C97C3F" w:rsidRDefault="00FB371C" w:rsidP="001B5BA9">
      <w:pPr>
        <w:pStyle w:val="ListParagraph"/>
        <w:numPr>
          <w:ilvl w:val="2"/>
          <w:numId w:val="16"/>
        </w:numPr>
        <w:spacing w:after="120"/>
        <w:contextualSpacing w:val="0"/>
        <w:jc w:val="both"/>
        <w:rPr>
          <w:i/>
          <w:iCs/>
        </w:rPr>
      </w:pPr>
      <w:r w:rsidRPr="00C97C3F">
        <w:rPr>
          <w:i/>
          <w:iCs/>
        </w:rPr>
        <w:t xml:space="preserve">The different PRBs </w:t>
      </w:r>
      <w:r w:rsidR="00614663" w:rsidRPr="00C97C3F">
        <w:rPr>
          <w:i/>
          <w:iCs/>
        </w:rPr>
        <w:t xml:space="preserve">per slow </w:t>
      </w:r>
      <w:r w:rsidRPr="00C97C3F">
        <w:rPr>
          <w:i/>
          <w:iCs/>
        </w:rPr>
        <w:t xml:space="preserve">might be allowed only continuous or also distributed (i.e., </w:t>
      </w:r>
      <w:r w:rsidR="001B5BA9" w:rsidRPr="00C97C3F">
        <w:rPr>
          <w:i/>
          <w:iCs/>
        </w:rPr>
        <w:t>no contiguous</w:t>
      </w:r>
      <w:r w:rsidRPr="00C97C3F">
        <w:rPr>
          <w:i/>
          <w:iCs/>
        </w:rPr>
        <w:t>)</w:t>
      </w:r>
      <w:r w:rsidR="00360F15" w:rsidRPr="00C97C3F">
        <w:rPr>
          <w:i/>
          <w:iCs/>
        </w:rPr>
        <w:t xml:space="preserve"> depending on the specific case</w:t>
      </w:r>
    </w:p>
    <w:p w14:paraId="27721F46" w14:textId="2BA9DA86" w:rsidR="00FB371C" w:rsidRPr="001A0C55" w:rsidRDefault="006B2E31" w:rsidP="006C66C5">
      <w:pPr>
        <w:pStyle w:val="ListParagraph"/>
        <w:numPr>
          <w:ilvl w:val="1"/>
          <w:numId w:val="16"/>
        </w:numPr>
        <w:spacing w:after="60"/>
        <w:contextualSpacing w:val="0"/>
        <w:jc w:val="both"/>
        <w:rPr>
          <w:i/>
          <w:iCs/>
          <w:color w:val="C45911" w:themeColor="accent2" w:themeShade="BF"/>
        </w:rPr>
      </w:pPr>
      <w:r>
        <w:rPr>
          <w:i/>
          <w:iCs/>
          <w:color w:val="C45911" w:themeColor="accent2" w:themeShade="BF"/>
        </w:rPr>
        <w:t>M</w:t>
      </w:r>
      <w:r w:rsidR="00941B41" w:rsidRPr="001A0C55">
        <w:rPr>
          <w:i/>
          <w:iCs/>
          <w:color w:val="C45911" w:themeColor="accent2" w:themeShade="BF"/>
        </w:rPr>
        <w:t>ode of operations</w:t>
      </w:r>
      <w:r w:rsidR="00B933DA" w:rsidRPr="001A0C55">
        <w:rPr>
          <w:i/>
          <w:iCs/>
          <w:color w:val="C45911" w:themeColor="accent2" w:themeShade="BF"/>
        </w:rPr>
        <w:t xml:space="preserve"> on the</w:t>
      </w:r>
      <w:r w:rsidR="009E0CC9" w:rsidRPr="001A0C55">
        <w:rPr>
          <w:i/>
          <w:iCs/>
          <w:color w:val="C45911" w:themeColor="accent2" w:themeShade="BF"/>
        </w:rPr>
        <w:t xml:space="preserve"> BW </w:t>
      </w:r>
      <w:r w:rsidR="00705E21">
        <w:rPr>
          <w:i/>
          <w:iCs/>
          <w:color w:val="C45911" w:themeColor="accent2" w:themeShade="BF"/>
        </w:rPr>
        <w:t>used</w:t>
      </w:r>
      <w:r w:rsidR="009E0CC9" w:rsidRPr="001A0C55">
        <w:rPr>
          <w:i/>
          <w:iCs/>
          <w:color w:val="C45911" w:themeColor="accent2" w:themeShade="BF"/>
        </w:rPr>
        <w:t xml:space="preserve"> by</w:t>
      </w:r>
      <w:r w:rsidR="00705E21">
        <w:rPr>
          <w:i/>
          <w:iCs/>
          <w:color w:val="C45911" w:themeColor="accent2" w:themeShade="BF"/>
        </w:rPr>
        <w:t xml:space="preserve"> the</w:t>
      </w:r>
      <w:r w:rsidR="00B933DA" w:rsidRPr="001A0C55">
        <w:rPr>
          <w:i/>
          <w:iCs/>
          <w:color w:val="C45911" w:themeColor="accent2" w:themeShade="BF"/>
        </w:rPr>
        <w:t xml:space="preserve"> #PRB</w:t>
      </w:r>
      <w:r w:rsidR="004A510D" w:rsidRPr="001A0C55">
        <w:rPr>
          <w:i/>
          <w:iCs/>
          <w:color w:val="C45911" w:themeColor="accent2" w:themeShade="BF"/>
        </w:rPr>
        <w:t>s</w:t>
      </w:r>
      <w:r w:rsidR="00B933DA" w:rsidRPr="001A0C55">
        <w:rPr>
          <w:i/>
          <w:iCs/>
          <w:color w:val="C45911" w:themeColor="accent2" w:themeShade="BF"/>
        </w:rPr>
        <w:t xml:space="preserve"> </w:t>
      </w:r>
      <w:r w:rsidR="009E0CC9" w:rsidRPr="001A0C55">
        <w:rPr>
          <w:i/>
          <w:iCs/>
          <w:color w:val="C45911" w:themeColor="accent2" w:themeShade="BF"/>
        </w:rPr>
        <w:t>allocated</w:t>
      </w:r>
      <w:r>
        <w:rPr>
          <w:i/>
          <w:iCs/>
          <w:color w:val="C45911" w:themeColor="accent2" w:themeShade="BF"/>
        </w:rPr>
        <w:t xml:space="preserve"> to the UE</w:t>
      </w:r>
      <w:r w:rsidR="009E0CC9" w:rsidRPr="001A0C55">
        <w:rPr>
          <w:i/>
          <w:iCs/>
          <w:color w:val="C45911" w:themeColor="accent2" w:themeShade="BF"/>
        </w:rPr>
        <w:t xml:space="preserve"> in </w:t>
      </w:r>
      <w:r w:rsidR="00705E21">
        <w:rPr>
          <w:i/>
          <w:iCs/>
          <w:color w:val="C45911" w:themeColor="accent2" w:themeShade="BF"/>
        </w:rPr>
        <w:t>a</w:t>
      </w:r>
      <w:r w:rsidR="009E0CC9" w:rsidRPr="001A0C55">
        <w:rPr>
          <w:i/>
          <w:iCs/>
          <w:color w:val="C45911" w:themeColor="accent2" w:themeShade="BF"/>
        </w:rPr>
        <w:t xml:space="preserve"> slot</w:t>
      </w:r>
      <w:r>
        <w:rPr>
          <w:i/>
          <w:iCs/>
          <w:color w:val="C45911" w:themeColor="accent2" w:themeShade="BF"/>
        </w:rPr>
        <w:t xml:space="preserve"> (or hope for PUSCH)</w:t>
      </w:r>
    </w:p>
    <w:p w14:paraId="602697CB" w14:textId="02D72511" w:rsidR="00FB371C" w:rsidRPr="00C97C3F" w:rsidRDefault="00941B41" w:rsidP="006C66C5">
      <w:pPr>
        <w:pStyle w:val="ListParagraph"/>
        <w:numPr>
          <w:ilvl w:val="2"/>
          <w:numId w:val="16"/>
        </w:numPr>
        <w:spacing w:after="60"/>
        <w:contextualSpacing w:val="0"/>
        <w:jc w:val="both"/>
        <w:rPr>
          <w:i/>
          <w:iCs/>
        </w:rPr>
      </w:pPr>
      <w:r w:rsidRPr="00C97C3F">
        <w:rPr>
          <w:b/>
          <w:bCs/>
          <w:i/>
          <w:iCs/>
        </w:rPr>
        <w:t>Mode</w:t>
      </w:r>
      <w:r w:rsidR="00B933DA" w:rsidRPr="00C97C3F">
        <w:rPr>
          <w:b/>
          <w:bCs/>
          <w:i/>
          <w:iCs/>
        </w:rPr>
        <w:t xml:space="preserve"> </w:t>
      </w:r>
      <w:r w:rsidRPr="00C97C3F">
        <w:rPr>
          <w:b/>
          <w:bCs/>
          <w:i/>
          <w:iCs/>
        </w:rPr>
        <w:t>A</w:t>
      </w:r>
      <w:r w:rsidR="00B933DA" w:rsidRPr="00C97C3F">
        <w:rPr>
          <w:b/>
          <w:bCs/>
          <w:i/>
          <w:iCs/>
        </w:rPr>
        <w:t xml:space="preserve">) </w:t>
      </w:r>
      <w:r w:rsidR="00D96C22" w:rsidRPr="00C97C3F">
        <w:rPr>
          <w:i/>
          <w:iCs/>
        </w:rPr>
        <w:t>BW occupied by the</w:t>
      </w:r>
      <w:r w:rsidR="00D96C22" w:rsidRPr="00C97C3F">
        <w:rPr>
          <w:b/>
          <w:bCs/>
          <w:i/>
          <w:iCs/>
        </w:rPr>
        <w:t xml:space="preserve"> </w:t>
      </w:r>
      <w:r w:rsidR="00FB371C" w:rsidRPr="00C97C3F">
        <w:rPr>
          <w:i/>
          <w:iCs/>
        </w:rPr>
        <w:t>#PRB</w:t>
      </w:r>
      <w:r w:rsidR="004A510D" w:rsidRPr="00C97C3F">
        <w:rPr>
          <w:i/>
          <w:iCs/>
        </w:rPr>
        <w:t>s</w:t>
      </w:r>
      <w:r w:rsidR="00FB371C" w:rsidRPr="00C97C3F">
        <w:rPr>
          <w:i/>
          <w:iCs/>
        </w:rPr>
        <w:t xml:space="preserve"> </w:t>
      </w:r>
      <w:r w:rsidR="00D96C22" w:rsidRPr="00C97C3F">
        <w:rPr>
          <w:i/>
          <w:iCs/>
        </w:rPr>
        <w:t xml:space="preserve">in one slot </w:t>
      </w:r>
      <w:r w:rsidR="00FB371C" w:rsidRPr="00C97C3F">
        <w:rPr>
          <w:i/>
          <w:iCs/>
        </w:rPr>
        <w:t xml:space="preserve">can be </w:t>
      </w:r>
      <w:r w:rsidR="00FB371C" w:rsidRPr="00C97C3F">
        <w:rPr>
          <w:b/>
          <w:bCs/>
          <w:i/>
          <w:iCs/>
          <w:u w:val="single"/>
        </w:rPr>
        <w:t>larger than 5MHz</w:t>
      </w:r>
      <w:r w:rsidR="00FB371C" w:rsidRPr="00C97C3F">
        <w:rPr>
          <w:i/>
          <w:iCs/>
        </w:rPr>
        <w:t xml:space="preserve"> (</w:t>
      </w:r>
      <w:r w:rsidR="006C66C5" w:rsidRPr="00C97C3F">
        <w:rPr>
          <w:i/>
          <w:iCs/>
        </w:rPr>
        <w:t xml:space="preserve">same </w:t>
      </w:r>
      <w:r w:rsidR="00FB371C" w:rsidRPr="00C97C3F">
        <w:rPr>
          <w:i/>
          <w:iCs/>
        </w:rPr>
        <w:t>as in legacy</w:t>
      </w:r>
      <w:r w:rsidR="008E19FC" w:rsidRPr="00C97C3F">
        <w:rPr>
          <w:i/>
          <w:iCs/>
        </w:rPr>
        <w:t>, i.e., the total #PRB</w:t>
      </w:r>
      <w:r w:rsidR="004A510D" w:rsidRPr="00C97C3F">
        <w:rPr>
          <w:i/>
          <w:iCs/>
        </w:rPr>
        <w:t>s</w:t>
      </w:r>
      <w:r w:rsidR="008E19FC" w:rsidRPr="00C97C3F">
        <w:rPr>
          <w:i/>
          <w:iCs/>
        </w:rPr>
        <w:t xml:space="preserve"> in one slot can be </w:t>
      </w:r>
      <w:r w:rsidR="008E19FC" w:rsidRPr="00C97C3F">
        <w:rPr>
          <w:b/>
          <w:bCs/>
          <w:i/>
          <w:iCs/>
          <w:u w:val="single"/>
        </w:rPr>
        <w:t>larger than the max_</w:t>
      </w:r>
      <w:r w:rsidR="00F20341" w:rsidRPr="00C97C3F">
        <w:rPr>
          <w:b/>
          <w:bCs/>
          <w:i/>
          <w:iCs/>
          <w:u w:val="single"/>
        </w:rPr>
        <w:t>#</w:t>
      </w:r>
      <w:r w:rsidR="008E19FC" w:rsidRPr="00C97C3F">
        <w:rPr>
          <w:b/>
          <w:bCs/>
          <w:i/>
          <w:iCs/>
          <w:u w:val="single"/>
        </w:rPr>
        <w:t>PRB</w:t>
      </w:r>
      <w:r w:rsidR="00FB371C" w:rsidRPr="00C97C3F">
        <w:rPr>
          <w:i/>
          <w:iCs/>
        </w:rPr>
        <w:t>)</w:t>
      </w:r>
    </w:p>
    <w:p w14:paraId="439A3F02" w14:textId="2F30686D" w:rsidR="00FB371C" w:rsidRPr="00C97C3F" w:rsidRDefault="00FB371C" w:rsidP="006C66C5">
      <w:pPr>
        <w:pStyle w:val="ListParagraph"/>
        <w:numPr>
          <w:ilvl w:val="3"/>
          <w:numId w:val="17"/>
        </w:numPr>
        <w:spacing w:after="60"/>
        <w:contextualSpacing w:val="0"/>
        <w:jc w:val="both"/>
        <w:rPr>
          <w:i/>
          <w:iCs/>
        </w:rPr>
      </w:pPr>
      <w:r w:rsidRPr="00C97C3F">
        <w:rPr>
          <w:i/>
          <w:iCs/>
        </w:rPr>
        <w:t>SIB1</w:t>
      </w:r>
      <w:r w:rsidR="008E2B7E" w:rsidRPr="00C97C3F">
        <w:rPr>
          <w:i/>
          <w:iCs/>
        </w:rPr>
        <w:t xml:space="preserve"> and Other System Information (</w:t>
      </w:r>
      <w:r w:rsidRPr="00C97C3F">
        <w:rPr>
          <w:i/>
          <w:iCs/>
        </w:rPr>
        <w:t>OSI</w:t>
      </w:r>
      <w:r w:rsidR="008E2B7E" w:rsidRPr="00C97C3F">
        <w:rPr>
          <w:i/>
          <w:iCs/>
        </w:rPr>
        <w:t>)</w:t>
      </w:r>
    </w:p>
    <w:p w14:paraId="0F6FF7A9" w14:textId="418CBF85" w:rsidR="00FB371C" w:rsidRPr="00C97C3F" w:rsidRDefault="0000570A" w:rsidP="006C66C5">
      <w:pPr>
        <w:pStyle w:val="ListParagraph"/>
        <w:numPr>
          <w:ilvl w:val="4"/>
          <w:numId w:val="17"/>
        </w:numPr>
        <w:spacing w:after="60"/>
        <w:contextualSpacing w:val="0"/>
        <w:jc w:val="both"/>
        <w:rPr>
          <w:i/>
          <w:iCs/>
        </w:rPr>
      </w:pPr>
      <w:r w:rsidRPr="00C97C3F">
        <w:rPr>
          <w:i/>
          <w:iCs/>
        </w:rPr>
        <w:t>L</w:t>
      </w:r>
      <w:r w:rsidR="00FB371C" w:rsidRPr="00C97C3F">
        <w:rPr>
          <w:i/>
          <w:iCs/>
        </w:rPr>
        <w:t>egacy SIB</w:t>
      </w:r>
      <w:r w:rsidRPr="00C97C3F">
        <w:rPr>
          <w:i/>
          <w:iCs/>
        </w:rPr>
        <w:t>(s)</w:t>
      </w:r>
      <w:r w:rsidR="00FB371C" w:rsidRPr="00C97C3F">
        <w:rPr>
          <w:i/>
          <w:iCs/>
        </w:rPr>
        <w:t xml:space="preserve"> can be used</w:t>
      </w:r>
    </w:p>
    <w:p w14:paraId="557CD041" w14:textId="77777777" w:rsidR="00FB371C" w:rsidRPr="00C97C3F" w:rsidRDefault="00FB371C" w:rsidP="006C66C5">
      <w:pPr>
        <w:pStyle w:val="ListParagraph"/>
        <w:numPr>
          <w:ilvl w:val="3"/>
          <w:numId w:val="17"/>
        </w:numPr>
        <w:spacing w:after="60"/>
        <w:contextualSpacing w:val="0"/>
        <w:jc w:val="both"/>
        <w:rPr>
          <w:i/>
          <w:iCs/>
        </w:rPr>
      </w:pPr>
      <w:r w:rsidRPr="00C97C3F">
        <w:rPr>
          <w:i/>
          <w:iCs/>
        </w:rPr>
        <w:t>Paging BW</w:t>
      </w:r>
    </w:p>
    <w:p w14:paraId="304E40DB" w14:textId="77777777" w:rsidR="00FB371C" w:rsidRPr="00C97C3F" w:rsidRDefault="00FB371C" w:rsidP="006C66C5">
      <w:pPr>
        <w:pStyle w:val="ListParagraph"/>
        <w:numPr>
          <w:ilvl w:val="3"/>
          <w:numId w:val="17"/>
        </w:numPr>
        <w:spacing w:after="60"/>
        <w:contextualSpacing w:val="0"/>
        <w:jc w:val="both"/>
        <w:rPr>
          <w:i/>
          <w:iCs/>
        </w:rPr>
      </w:pPr>
      <w:r w:rsidRPr="00C97C3F">
        <w:rPr>
          <w:i/>
          <w:iCs/>
        </w:rPr>
        <w:t>RAR</w:t>
      </w:r>
    </w:p>
    <w:p w14:paraId="451AD2F9" w14:textId="77777777" w:rsidR="00FB371C" w:rsidRPr="00C97C3F" w:rsidRDefault="00FB371C" w:rsidP="006C66C5">
      <w:pPr>
        <w:pStyle w:val="ListParagraph"/>
        <w:numPr>
          <w:ilvl w:val="4"/>
          <w:numId w:val="18"/>
        </w:numPr>
        <w:spacing w:after="60"/>
        <w:contextualSpacing w:val="0"/>
        <w:jc w:val="both"/>
        <w:rPr>
          <w:i/>
          <w:iCs/>
        </w:rPr>
      </w:pPr>
      <w:r w:rsidRPr="00C97C3F">
        <w:rPr>
          <w:i/>
          <w:iCs/>
        </w:rPr>
        <w:t>If time between RAR reception and Msg3 transmission is more than [NT,1 + NT,2 + 0.5 + X ms]</w:t>
      </w:r>
    </w:p>
    <w:p w14:paraId="311C63E3" w14:textId="299370BA" w:rsidR="00FB371C" w:rsidRPr="00C97C3F" w:rsidRDefault="00FB371C" w:rsidP="006C66C5">
      <w:pPr>
        <w:pStyle w:val="ListParagraph"/>
        <w:numPr>
          <w:ilvl w:val="5"/>
          <w:numId w:val="18"/>
        </w:numPr>
        <w:spacing w:after="60"/>
        <w:contextualSpacing w:val="0"/>
        <w:jc w:val="both"/>
        <w:rPr>
          <w:i/>
          <w:iCs/>
        </w:rPr>
      </w:pPr>
      <w:r w:rsidRPr="00C97C3F">
        <w:rPr>
          <w:i/>
          <w:iCs/>
        </w:rPr>
        <w:t>UE can receive RAR and transmits Msg3</w:t>
      </w:r>
    </w:p>
    <w:p w14:paraId="2930D59B" w14:textId="45945417" w:rsidR="00FB371C" w:rsidRPr="00C97C3F" w:rsidRDefault="00FB371C" w:rsidP="006C66C5">
      <w:pPr>
        <w:pStyle w:val="ListParagraph"/>
        <w:numPr>
          <w:ilvl w:val="5"/>
          <w:numId w:val="18"/>
        </w:numPr>
        <w:spacing w:after="60"/>
        <w:contextualSpacing w:val="0"/>
        <w:jc w:val="both"/>
        <w:rPr>
          <w:i/>
          <w:iCs/>
        </w:rPr>
      </w:pPr>
      <w:r w:rsidRPr="00C97C3F">
        <w:rPr>
          <w:i/>
          <w:iCs/>
        </w:rPr>
        <w:t>NOTE</w:t>
      </w:r>
      <w:r w:rsidR="00561A4B" w:rsidRPr="00C97C3F">
        <w:rPr>
          <w:i/>
          <w:iCs/>
        </w:rPr>
        <w:t>-</w:t>
      </w:r>
      <w:r w:rsidR="00E243A2" w:rsidRPr="00C97C3F">
        <w:rPr>
          <w:i/>
          <w:iCs/>
        </w:rPr>
        <w:t>5</w:t>
      </w:r>
      <w:r w:rsidRPr="00C97C3F">
        <w:rPr>
          <w:i/>
          <w:iCs/>
        </w:rPr>
        <w:t xml:space="preserve">: X is FFS </w:t>
      </w:r>
    </w:p>
    <w:p w14:paraId="517F627D" w14:textId="77777777" w:rsidR="00FB371C" w:rsidRPr="00C97C3F" w:rsidRDefault="00FB371C" w:rsidP="006C66C5">
      <w:pPr>
        <w:pStyle w:val="ListParagraph"/>
        <w:numPr>
          <w:ilvl w:val="4"/>
          <w:numId w:val="18"/>
        </w:numPr>
        <w:spacing w:after="60"/>
        <w:contextualSpacing w:val="0"/>
        <w:jc w:val="both"/>
        <w:rPr>
          <w:i/>
          <w:iCs/>
        </w:rPr>
      </w:pPr>
      <w:r w:rsidRPr="00C97C3F">
        <w:rPr>
          <w:i/>
          <w:iCs/>
        </w:rPr>
        <w:t>Else,</w:t>
      </w:r>
    </w:p>
    <w:p w14:paraId="1EF244AE" w14:textId="77777777" w:rsidR="00FB371C" w:rsidRPr="00C97C3F" w:rsidRDefault="00FB371C" w:rsidP="006C66C5">
      <w:pPr>
        <w:pStyle w:val="ListParagraph"/>
        <w:numPr>
          <w:ilvl w:val="5"/>
          <w:numId w:val="18"/>
        </w:numPr>
        <w:spacing w:after="60"/>
        <w:contextualSpacing w:val="0"/>
        <w:jc w:val="both"/>
        <w:rPr>
          <w:i/>
          <w:iCs/>
        </w:rPr>
      </w:pPr>
      <w:r w:rsidRPr="00C97C3F">
        <w:rPr>
          <w:i/>
          <w:iCs/>
        </w:rPr>
        <w:t>UE behavior is up to implementation</w:t>
      </w:r>
    </w:p>
    <w:p w14:paraId="4F4196EF" w14:textId="2815BE9E" w:rsidR="00FB371C" w:rsidRPr="00C97C3F" w:rsidRDefault="00FB371C" w:rsidP="006C66C5">
      <w:pPr>
        <w:pStyle w:val="ListParagraph"/>
        <w:numPr>
          <w:ilvl w:val="5"/>
          <w:numId w:val="18"/>
        </w:numPr>
        <w:spacing w:after="60"/>
        <w:contextualSpacing w:val="0"/>
        <w:jc w:val="both"/>
        <w:rPr>
          <w:i/>
          <w:iCs/>
        </w:rPr>
      </w:pPr>
      <w:r w:rsidRPr="00C97C3F">
        <w:rPr>
          <w:i/>
          <w:iCs/>
        </w:rPr>
        <w:t>NOTE</w:t>
      </w:r>
      <w:r w:rsidR="00561A4B" w:rsidRPr="00C97C3F">
        <w:rPr>
          <w:i/>
          <w:iCs/>
        </w:rPr>
        <w:t>-</w:t>
      </w:r>
      <w:r w:rsidR="00E243A2" w:rsidRPr="00C97C3F">
        <w:rPr>
          <w:i/>
          <w:iCs/>
        </w:rPr>
        <w:t>6</w:t>
      </w:r>
      <w:r w:rsidRPr="00C97C3F">
        <w:rPr>
          <w:i/>
          <w:iCs/>
        </w:rPr>
        <w:t xml:space="preserve">: if </w:t>
      </w:r>
      <w:r w:rsidR="00561A4B" w:rsidRPr="00C97C3F">
        <w:rPr>
          <w:i/>
          <w:iCs/>
          <w:color w:val="00B050"/>
        </w:rPr>
        <w:t>Early Indication (</w:t>
      </w:r>
      <w:r w:rsidRPr="00C97C3F">
        <w:rPr>
          <w:i/>
          <w:iCs/>
          <w:color w:val="00B050"/>
        </w:rPr>
        <w:t>EI</w:t>
      </w:r>
      <w:r w:rsidR="00561A4B" w:rsidRPr="00C97C3F">
        <w:rPr>
          <w:i/>
          <w:iCs/>
          <w:color w:val="00B050"/>
        </w:rPr>
        <w:t xml:space="preserve">) </w:t>
      </w:r>
      <w:r w:rsidR="00561A4B" w:rsidRPr="00C97C3F">
        <w:rPr>
          <w:i/>
          <w:iCs/>
        </w:rPr>
        <w:t>in</w:t>
      </w:r>
      <w:r w:rsidRPr="00C97C3F">
        <w:rPr>
          <w:i/>
          <w:iCs/>
        </w:rPr>
        <w:t xml:space="preserve"> Msg1 is used to differentiate R18 RedCap UE, </w:t>
      </w:r>
      <w:r w:rsidR="00561A4B" w:rsidRPr="00C97C3F">
        <w:rPr>
          <w:i/>
          <w:iCs/>
        </w:rPr>
        <w:t>network</w:t>
      </w:r>
      <w:r w:rsidRPr="00C97C3F">
        <w:rPr>
          <w:i/>
          <w:iCs/>
        </w:rPr>
        <w:t xml:space="preserve"> can avoid this </w:t>
      </w:r>
      <w:r w:rsidR="00561A4B" w:rsidRPr="00C97C3F">
        <w:rPr>
          <w:i/>
          <w:iCs/>
        </w:rPr>
        <w:t>scenario</w:t>
      </w:r>
    </w:p>
    <w:p w14:paraId="224832DB" w14:textId="32D63FD0" w:rsidR="00FB371C" w:rsidRPr="00C97C3F" w:rsidRDefault="00B2077F" w:rsidP="001B5BA9">
      <w:pPr>
        <w:pStyle w:val="ListParagraph"/>
        <w:numPr>
          <w:ilvl w:val="2"/>
          <w:numId w:val="16"/>
        </w:numPr>
        <w:spacing w:before="120" w:after="60"/>
        <w:contextualSpacing w:val="0"/>
        <w:jc w:val="both"/>
        <w:rPr>
          <w:i/>
          <w:iCs/>
        </w:rPr>
      </w:pPr>
      <w:r w:rsidRPr="00C97C3F">
        <w:rPr>
          <w:b/>
          <w:bCs/>
          <w:i/>
          <w:iCs/>
        </w:rPr>
        <w:t xml:space="preserve">Mode B) </w:t>
      </w:r>
      <w:r w:rsidRPr="00C97C3F">
        <w:rPr>
          <w:i/>
          <w:iCs/>
        </w:rPr>
        <w:t>BW occupied by the</w:t>
      </w:r>
      <w:r w:rsidRPr="00C97C3F">
        <w:rPr>
          <w:b/>
          <w:bCs/>
          <w:i/>
          <w:iCs/>
        </w:rPr>
        <w:t xml:space="preserve"> </w:t>
      </w:r>
      <w:r w:rsidRPr="00C97C3F">
        <w:rPr>
          <w:i/>
          <w:iCs/>
        </w:rPr>
        <w:t>#PRB</w:t>
      </w:r>
      <w:r w:rsidR="00F20341" w:rsidRPr="00C97C3F">
        <w:rPr>
          <w:i/>
          <w:iCs/>
        </w:rPr>
        <w:t>s</w:t>
      </w:r>
      <w:r w:rsidRPr="00C97C3F">
        <w:rPr>
          <w:i/>
          <w:iCs/>
        </w:rPr>
        <w:t xml:space="preserve"> in one slot can </w:t>
      </w:r>
      <w:r w:rsidR="00FB371C" w:rsidRPr="00C97C3F">
        <w:rPr>
          <w:i/>
          <w:iCs/>
        </w:rPr>
        <w:t xml:space="preserve">be </w:t>
      </w:r>
      <w:r w:rsidR="00FB371C" w:rsidRPr="00C97C3F">
        <w:rPr>
          <w:b/>
          <w:bCs/>
          <w:i/>
          <w:iCs/>
          <w:u w:val="single"/>
        </w:rPr>
        <w:t>larger than 5MHz</w:t>
      </w:r>
      <w:r w:rsidR="00FB371C" w:rsidRPr="00C97C3F">
        <w:rPr>
          <w:i/>
          <w:iCs/>
        </w:rPr>
        <w:t xml:space="preserve"> </w:t>
      </w:r>
      <w:r w:rsidRPr="00C97C3F">
        <w:rPr>
          <w:i/>
          <w:iCs/>
        </w:rPr>
        <w:t>but the</w:t>
      </w:r>
      <w:r w:rsidR="00FB371C" w:rsidRPr="00C97C3F">
        <w:rPr>
          <w:i/>
          <w:iCs/>
        </w:rPr>
        <w:t xml:space="preserve"> </w:t>
      </w:r>
      <w:r w:rsidRPr="00C97C3F">
        <w:rPr>
          <w:i/>
          <w:iCs/>
        </w:rPr>
        <w:t xml:space="preserve">total </w:t>
      </w:r>
      <w:r w:rsidR="00FB371C" w:rsidRPr="00C97C3F">
        <w:rPr>
          <w:i/>
          <w:iCs/>
        </w:rPr>
        <w:t>#PRB</w:t>
      </w:r>
      <w:r w:rsidR="00F20341" w:rsidRPr="00C97C3F">
        <w:rPr>
          <w:i/>
          <w:iCs/>
        </w:rPr>
        <w:t>s</w:t>
      </w:r>
      <w:r w:rsidR="008E19FC" w:rsidRPr="00C97C3F">
        <w:rPr>
          <w:i/>
          <w:iCs/>
        </w:rPr>
        <w:t xml:space="preserve"> in one </w:t>
      </w:r>
      <w:r w:rsidR="004A510D" w:rsidRPr="00C97C3F">
        <w:rPr>
          <w:i/>
          <w:iCs/>
        </w:rPr>
        <w:t xml:space="preserve">slot </w:t>
      </w:r>
      <w:r w:rsidR="008E19FC" w:rsidRPr="00C97C3F">
        <w:rPr>
          <w:i/>
          <w:iCs/>
        </w:rPr>
        <w:t xml:space="preserve">is </w:t>
      </w:r>
      <w:r w:rsidR="008E19FC" w:rsidRPr="00C97C3F">
        <w:rPr>
          <w:b/>
          <w:bCs/>
          <w:i/>
          <w:iCs/>
          <w:u w:val="single"/>
        </w:rPr>
        <w:t xml:space="preserve">smaller or equal to </w:t>
      </w:r>
      <w:r w:rsidR="00FB371C" w:rsidRPr="00C97C3F">
        <w:rPr>
          <w:b/>
          <w:bCs/>
          <w:i/>
          <w:iCs/>
          <w:u w:val="single"/>
        </w:rPr>
        <w:t>max_</w:t>
      </w:r>
      <w:r w:rsidR="00F20341" w:rsidRPr="00C97C3F">
        <w:rPr>
          <w:b/>
          <w:bCs/>
          <w:i/>
          <w:iCs/>
          <w:u w:val="single"/>
        </w:rPr>
        <w:t>#</w:t>
      </w:r>
      <w:r w:rsidR="00FB371C" w:rsidRPr="00C97C3F">
        <w:rPr>
          <w:b/>
          <w:bCs/>
          <w:i/>
          <w:iCs/>
          <w:u w:val="single"/>
        </w:rPr>
        <w:t>PRB</w:t>
      </w:r>
      <w:r w:rsidR="00F20341" w:rsidRPr="00C97C3F">
        <w:rPr>
          <w:b/>
          <w:bCs/>
          <w:i/>
          <w:iCs/>
          <w:u w:val="single"/>
        </w:rPr>
        <w:t>s</w:t>
      </w:r>
      <w:r w:rsidR="001D1121" w:rsidRPr="00C97C3F">
        <w:rPr>
          <w:b/>
          <w:bCs/>
          <w:i/>
          <w:iCs/>
        </w:rPr>
        <w:t xml:space="preserve"> </w:t>
      </w:r>
      <w:r w:rsidR="001D1121" w:rsidRPr="00C97C3F">
        <w:rPr>
          <w:i/>
          <w:iCs/>
        </w:rPr>
        <w:t xml:space="preserve">(therefore, </w:t>
      </w:r>
      <w:r w:rsidR="006C66C5" w:rsidRPr="00C97C3F">
        <w:rPr>
          <w:i/>
          <w:iCs/>
        </w:rPr>
        <w:t xml:space="preserve">those </w:t>
      </w:r>
      <w:r w:rsidR="001D1121" w:rsidRPr="00C97C3F">
        <w:rPr>
          <w:i/>
          <w:iCs/>
        </w:rPr>
        <w:t>PRBs can be non-contiguous</w:t>
      </w:r>
      <w:r w:rsidR="006C66C5" w:rsidRPr="00C97C3F">
        <w:rPr>
          <w:i/>
          <w:iCs/>
        </w:rPr>
        <w:t>,</w:t>
      </w:r>
      <w:r w:rsidR="001D1121" w:rsidRPr="00C97C3F">
        <w:rPr>
          <w:i/>
          <w:iCs/>
        </w:rPr>
        <w:t xml:space="preserve"> i.e., distributed)</w:t>
      </w:r>
    </w:p>
    <w:p w14:paraId="44C03D7B" w14:textId="79DC01DB" w:rsidR="00FB371C" w:rsidRPr="00C97C3F" w:rsidRDefault="00FB371C" w:rsidP="006C66C5">
      <w:pPr>
        <w:pStyle w:val="ListParagraph"/>
        <w:numPr>
          <w:ilvl w:val="3"/>
          <w:numId w:val="17"/>
        </w:numPr>
        <w:spacing w:after="60"/>
        <w:contextualSpacing w:val="0"/>
        <w:jc w:val="both"/>
        <w:rPr>
          <w:i/>
          <w:iCs/>
        </w:rPr>
      </w:pPr>
      <w:r w:rsidRPr="00C97C3F">
        <w:rPr>
          <w:i/>
          <w:iCs/>
        </w:rPr>
        <w:t>PDSCH (unicast)</w:t>
      </w:r>
    </w:p>
    <w:p w14:paraId="1E037280" w14:textId="7972E863" w:rsidR="00FB371C" w:rsidRPr="00C97C3F" w:rsidRDefault="009E0CC9" w:rsidP="001B5BA9">
      <w:pPr>
        <w:pStyle w:val="ListParagraph"/>
        <w:numPr>
          <w:ilvl w:val="2"/>
          <w:numId w:val="16"/>
        </w:numPr>
        <w:spacing w:before="120" w:after="60"/>
        <w:contextualSpacing w:val="0"/>
        <w:jc w:val="both"/>
        <w:rPr>
          <w:i/>
          <w:iCs/>
        </w:rPr>
      </w:pPr>
      <w:r w:rsidRPr="00C97C3F">
        <w:rPr>
          <w:b/>
          <w:bCs/>
          <w:i/>
          <w:iCs/>
        </w:rPr>
        <w:t xml:space="preserve">Mode C) </w:t>
      </w:r>
      <w:r w:rsidRPr="00C97C3F">
        <w:rPr>
          <w:i/>
          <w:iCs/>
        </w:rPr>
        <w:t>BW occupied by the</w:t>
      </w:r>
      <w:r w:rsidRPr="00C97C3F">
        <w:rPr>
          <w:b/>
          <w:bCs/>
          <w:i/>
          <w:iCs/>
        </w:rPr>
        <w:t xml:space="preserve"> </w:t>
      </w:r>
      <w:r w:rsidRPr="00C97C3F">
        <w:rPr>
          <w:i/>
          <w:iCs/>
        </w:rPr>
        <w:t xml:space="preserve">#PRBs in one slot is </w:t>
      </w:r>
      <w:r w:rsidRPr="00C97C3F">
        <w:rPr>
          <w:b/>
          <w:bCs/>
          <w:i/>
          <w:iCs/>
          <w:u w:val="single"/>
        </w:rPr>
        <w:t xml:space="preserve">smaller or equal to </w:t>
      </w:r>
      <w:r w:rsidR="00FB371C" w:rsidRPr="00C97C3F">
        <w:rPr>
          <w:b/>
          <w:bCs/>
          <w:i/>
          <w:iCs/>
          <w:u w:val="single"/>
        </w:rPr>
        <w:t>5MHz</w:t>
      </w:r>
    </w:p>
    <w:p w14:paraId="054C51AD" w14:textId="70A4AB64" w:rsidR="00FB371C" w:rsidRPr="00C97C3F" w:rsidRDefault="00FB371C" w:rsidP="006C66C5">
      <w:pPr>
        <w:pStyle w:val="ListParagraph"/>
        <w:numPr>
          <w:ilvl w:val="3"/>
          <w:numId w:val="17"/>
        </w:numPr>
        <w:spacing w:after="60"/>
        <w:contextualSpacing w:val="0"/>
        <w:jc w:val="both"/>
        <w:rPr>
          <w:i/>
          <w:iCs/>
        </w:rPr>
      </w:pPr>
      <w:r w:rsidRPr="00C97C3F">
        <w:rPr>
          <w:i/>
          <w:iCs/>
        </w:rPr>
        <w:t>Msg.3</w:t>
      </w:r>
    </w:p>
    <w:p w14:paraId="51CD00BC" w14:textId="466E0E46" w:rsidR="007A5534" w:rsidRPr="00C97C3F" w:rsidRDefault="00FB371C" w:rsidP="00C97C3F">
      <w:pPr>
        <w:pStyle w:val="ListParagraph"/>
        <w:numPr>
          <w:ilvl w:val="3"/>
          <w:numId w:val="17"/>
        </w:numPr>
        <w:spacing w:after="120"/>
        <w:contextualSpacing w:val="0"/>
        <w:jc w:val="both"/>
        <w:rPr>
          <w:i/>
          <w:iCs/>
        </w:rPr>
      </w:pPr>
      <w:r w:rsidRPr="00C97C3F">
        <w:rPr>
          <w:i/>
          <w:iCs/>
        </w:rPr>
        <w:t xml:space="preserve">PUSCH (unicast) </w:t>
      </w:r>
    </w:p>
    <w:p w14:paraId="57A23B90" w14:textId="43E1ABC1" w:rsidR="00041213" w:rsidRDefault="00041213" w:rsidP="00EB410E">
      <w:pPr>
        <w:jc w:val="both"/>
      </w:pPr>
      <w:r>
        <w:t>The following points might be important to highlight from above summary of RAN1 agreements:</w:t>
      </w:r>
    </w:p>
    <w:p w14:paraId="793E19EE" w14:textId="55265A1C" w:rsidR="007A1230" w:rsidRPr="00AB2361" w:rsidRDefault="00041213" w:rsidP="007A1230">
      <w:pPr>
        <w:pStyle w:val="observ"/>
        <w:ind w:left="360"/>
      </w:pPr>
      <w:bookmarkStart w:id="4" w:name="_Toc126710783"/>
      <w:bookmarkStart w:id="5" w:name="_Toc127260995"/>
      <w:bookmarkStart w:id="6" w:name="_Toc127456724"/>
      <w:bookmarkStart w:id="7" w:name="_Toc127465996"/>
      <w:bookmarkStart w:id="8" w:name="_Toc127466109"/>
      <w:r w:rsidRPr="00AB2361">
        <w:t>For SIB1/OSI</w:t>
      </w:r>
      <w:r w:rsidR="00AB2361">
        <w:t xml:space="preserve">, </w:t>
      </w:r>
      <w:r w:rsidR="007A1230" w:rsidRPr="00AB2361">
        <w:t>pagi</w:t>
      </w:r>
      <w:r w:rsidR="007A1230" w:rsidRPr="00686997">
        <w:t>ng</w:t>
      </w:r>
      <w:r w:rsidR="00AB2361" w:rsidRPr="00686997">
        <w:t xml:space="preserve"> and RAR</w:t>
      </w:r>
      <w:r w:rsidR="007A1230" w:rsidRPr="00686997">
        <w:t>,</w:t>
      </w:r>
      <w:r w:rsidRPr="00686997">
        <w:t xml:space="preserve"> </w:t>
      </w:r>
      <w:r w:rsidR="007A1230" w:rsidRPr="00686997">
        <w:t>network can</w:t>
      </w:r>
      <w:r w:rsidR="00CE6320" w:rsidRPr="00686997">
        <w:t xml:space="preserve"> </w:t>
      </w:r>
      <w:r w:rsidR="007A1230" w:rsidRPr="00686997">
        <w:t xml:space="preserve">provide </w:t>
      </w:r>
      <w:r w:rsidR="00D915AE" w:rsidRPr="00686997">
        <w:t>a greater</w:t>
      </w:r>
      <w:r w:rsidR="007A1230" w:rsidRPr="00686997">
        <w:t xml:space="preserve"> number of PRBs (#PRBs) than the maximum number of PRBs (max_</w:t>
      </w:r>
      <w:r w:rsidR="007A1230" w:rsidRPr="00AB2361">
        <w:t>#PRBs) that the UE can process per slot</w:t>
      </w:r>
      <w:r w:rsidR="00CE6320" w:rsidRPr="00AB2361">
        <w:t xml:space="preserve"> with the</w:t>
      </w:r>
      <w:r w:rsidR="00160D17">
        <w:t xml:space="preserve"> understanding that</w:t>
      </w:r>
      <w:r w:rsidR="00CE6320" w:rsidRPr="00AB2361">
        <w:t xml:space="preserve"> UE’s time to decode </w:t>
      </w:r>
      <w:r w:rsidR="00160D17">
        <w:t xml:space="preserve">this </w:t>
      </w:r>
      <w:r w:rsidR="00CE6320" w:rsidRPr="00AB2361">
        <w:t>is relaxed</w:t>
      </w:r>
      <w:r w:rsidR="00AB2361">
        <w:t>.</w:t>
      </w:r>
      <w:bookmarkEnd w:id="4"/>
      <w:bookmarkEnd w:id="5"/>
      <w:bookmarkEnd w:id="6"/>
      <w:bookmarkEnd w:id="7"/>
      <w:bookmarkEnd w:id="8"/>
    </w:p>
    <w:p w14:paraId="4386F330" w14:textId="65BE0B2B" w:rsidR="00041213" w:rsidRPr="00A517B5" w:rsidRDefault="00160D17" w:rsidP="00041213">
      <w:pPr>
        <w:pStyle w:val="observ"/>
        <w:ind w:left="360"/>
      </w:pPr>
      <w:bookmarkStart w:id="9" w:name="_Toc126710784"/>
      <w:bookmarkStart w:id="10" w:name="_Toc127260996"/>
      <w:bookmarkStart w:id="11" w:name="_Toc127456725"/>
      <w:bookmarkStart w:id="12" w:name="_Toc127465997"/>
      <w:bookmarkStart w:id="13" w:name="_Toc127466110"/>
      <w:r>
        <w:t xml:space="preserve">For SIB1/OSI and paging, </w:t>
      </w:r>
      <w:r w:rsidR="00041213" w:rsidRPr="00041213">
        <w:t>RAN1 preference seems not to specify t</w:t>
      </w:r>
      <w:r>
        <w:t>he</w:t>
      </w:r>
      <w:r w:rsidR="00041213" w:rsidRPr="00041213">
        <w:t xml:space="preserve"> time</w:t>
      </w:r>
      <w:r>
        <w:t xml:space="preserve"> that UE may take to decode the PRBs sent in one slot </w:t>
      </w:r>
      <w:r w:rsidR="00041213" w:rsidRPr="00041213">
        <w:t xml:space="preserve">as there is no immediate respond </w:t>
      </w:r>
      <w:r>
        <w:t xml:space="preserve">from UE </w:t>
      </w:r>
      <w:r w:rsidR="00041213" w:rsidRPr="00041213">
        <w:t>to the network required</w:t>
      </w:r>
      <w:r>
        <w:t>.</w:t>
      </w:r>
      <w:bookmarkEnd w:id="9"/>
      <w:bookmarkEnd w:id="10"/>
      <w:bookmarkEnd w:id="11"/>
      <w:bookmarkEnd w:id="12"/>
      <w:bookmarkEnd w:id="13"/>
    </w:p>
    <w:p w14:paraId="51E384C7" w14:textId="30C421D4" w:rsidR="00686997" w:rsidRPr="00A517B5" w:rsidRDefault="00686997" w:rsidP="00686997">
      <w:pPr>
        <w:pStyle w:val="observ"/>
        <w:ind w:left="360"/>
      </w:pPr>
      <w:bookmarkStart w:id="14" w:name="_Toc126710785"/>
      <w:bookmarkStart w:id="15" w:name="_Toc127260997"/>
      <w:bookmarkStart w:id="16" w:name="_Toc127456726"/>
      <w:bookmarkStart w:id="17" w:name="_Toc127465998"/>
      <w:bookmarkStart w:id="18" w:name="_Toc127466111"/>
      <w:r>
        <w:t xml:space="preserve">For RAR, </w:t>
      </w:r>
      <w:r w:rsidRPr="00041213">
        <w:t xml:space="preserve">RAN1 </w:t>
      </w:r>
      <w:r w:rsidR="00C63675">
        <w:t xml:space="preserve">plans to specify the minimum time required between RAR and Msg.3 </w:t>
      </w:r>
      <w:r w:rsidR="00154046">
        <w:t xml:space="preserve">for UE </w:t>
      </w:r>
      <w:r w:rsidR="00C63675">
        <w:t>to guarantee that UE can receive RAR and transmit Msg</w:t>
      </w:r>
      <w:r w:rsidR="00154046">
        <w:t>.3.</w:t>
      </w:r>
      <w:r w:rsidRPr="00041213">
        <w:t xml:space="preserve"> </w:t>
      </w:r>
      <w:r w:rsidR="00154046">
        <w:t>If this is not met, UE behaviour is left up to implementation although this case can be avoided</w:t>
      </w:r>
      <w:r w:rsidR="00C5257A">
        <w:t xml:space="preserve"> by the network if early identification in Msg.1 is used</w:t>
      </w:r>
      <w:r>
        <w:t>.</w:t>
      </w:r>
      <w:bookmarkEnd w:id="14"/>
      <w:bookmarkEnd w:id="15"/>
      <w:bookmarkEnd w:id="16"/>
      <w:bookmarkEnd w:id="17"/>
      <w:bookmarkEnd w:id="18"/>
    </w:p>
    <w:p w14:paraId="062E01E7" w14:textId="4BAF77EF" w:rsidR="00E727C5" w:rsidRPr="00A517B5" w:rsidRDefault="00E727C5" w:rsidP="00E727C5">
      <w:pPr>
        <w:pStyle w:val="observ"/>
        <w:ind w:left="360"/>
      </w:pPr>
      <w:bookmarkStart w:id="19" w:name="_Toc126710786"/>
      <w:bookmarkStart w:id="20" w:name="_Toc127260998"/>
      <w:bookmarkStart w:id="21" w:name="_Toc127456727"/>
      <w:bookmarkStart w:id="22" w:name="_Toc127465999"/>
      <w:bookmarkStart w:id="23" w:name="_Toc127466112"/>
      <w:r>
        <w:t>For unicast (PDSC</w:t>
      </w:r>
      <w:r w:rsidR="006B6504">
        <w:t xml:space="preserve">H, Msg.3 and </w:t>
      </w:r>
      <w:r>
        <w:t xml:space="preserve">PUSCH), the total number of PRBs per slot is </w:t>
      </w:r>
      <w:r w:rsidR="006C0376">
        <w:t>smaller or equal to the maximum number supported</w:t>
      </w:r>
      <w:r w:rsidR="00531F7B">
        <w:t>. F</w:t>
      </w:r>
      <w:r w:rsidR="00AF62CD">
        <w:t>or PDSCH, those PRBs can be allocated anywhere in the</w:t>
      </w:r>
      <w:r w:rsidR="00FE1C26">
        <w:t xml:space="preserve"> total</w:t>
      </w:r>
      <w:r w:rsidR="00AF62CD">
        <w:t xml:space="preserve"> BW</w:t>
      </w:r>
      <w:r w:rsidR="00531F7B">
        <w:t xml:space="preserve"> (i.e. PRBs can be distributed) and for </w:t>
      </w:r>
      <w:r w:rsidR="006B6504">
        <w:t xml:space="preserve">Msg.3 and </w:t>
      </w:r>
      <w:r w:rsidR="00531F7B">
        <w:t>PUSCH</w:t>
      </w:r>
      <w:r w:rsidR="006B6504">
        <w:t xml:space="preserve">, those PRBs need to be </w:t>
      </w:r>
      <w:r w:rsidR="00FE1C26">
        <w:t>allocated within a 5MHz BW.</w:t>
      </w:r>
      <w:bookmarkEnd w:id="19"/>
      <w:bookmarkEnd w:id="20"/>
      <w:bookmarkEnd w:id="21"/>
      <w:bookmarkEnd w:id="22"/>
      <w:bookmarkEnd w:id="23"/>
    </w:p>
    <w:p w14:paraId="2AAA4BFF" w14:textId="1BEE2C0B" w:rsidR="00666D51" w:rsidRDefault="00666D51" w:rsidP="00EB410E">
      <w:pPr>
        <w:jc w:val="both"/>
      </w:pPr>
      <w:r>
        <w:t xml:space="preserve">Considering RAN1 agreements so far it seems like </w:t>
      </w:r>
      <w:r w:rsidRPr="00666D51">
        <w:t>R</w:t>
      </w:r>
      <w:r>
        <w:t>el-</w:t>
      </w:r>
      <w:r w:rsidRPr="00666D51">
        <w:t xml:space="preserve">18 RedCap </w:t>
      </w:r>
      <w:r w:rsidR="003E4B16">
        <w:t>will not be</w:t>
      </w:r>
      <w:r w:rsidRPr="00666D51">
        <w:t xml:space="preserve"> backwards compatible to R17 RedCap (i.e., R</w:t>
      </w:r>
      <w:r w:rsidR="003E4B16">
        <w:t>el-</w:t>
      </w:r>
      <w:r w:rsidRPr="00666D51">
        <w:t>17</w:t>
      </w:r>
      <w:r w:rsidR="003E4B16">
        <w:t xml:space="preserve"> RedCap network</w:t>
      </w:r>
      <w:r w:rsidRPr="00666D51">
        <w:t xml:space="preserve"> cannot support R18 RedCap UE without implementing R18 specific changes). </w:t>
      </w:r>
      <w:r w:rsidR="003E4B16">
        <w:t xml:space="preserve">Depending on the final </w:t>
      </w:r>
      <w:r w:rsidR="00D871BE">
        <w:t>design</w:t>
      </w:r>
      <w:r w:rsidR="003E4B16">
        <w:t>, it may be possible that</w:t>
      </w:r>
      <w:r w:rsidRPr="00666D51">
        <w:t xml:space="preserve"> R</w:t>
      </w:r>
      <w:r w:rsidR="003E4B16">
        <w:t>el-</w:t>
      </w:r>
      <w:r w:rsidRPr="00666D51">
        <w:t>18 RedCap</w:t>
      </w:r>
      <w:r w:rsidR="003E4B16">
        <w:t xml:space="preserve"> network is able t</w:t>
      </w:r>
      <w:r w:rsidRPr="00666D51">
        <w:t>o handle R</w:t>
      </w:r>
      <w:r w:rsidR="003E4B16">
        <w:t>el-</w:t>
      </w:r>
      <w:r w:rsidRPr="00666D51">
        <w:t>17 RedCap UEs even if R17 RedCap is not supported</w:t>
      </w:r>
      <w:r w:rsidR="003E4B16">
        <w:t>.</w:t>
      </w:r>
    </w:p>
    <w:p w14:paraId="3D3F9C6E" w14:textId="10599D17" w:rsidR="003E4B16" w:rsidRPr="00A517B5" w:rsidRDefault="003E4B16" w:rsidP="003E4B16">
      <w:pPr>
        <w:pStyle w:val="observ"/>
        <w:ind w:left="360"/>
      </w:pPr>
      <w:bookmarkStart w:id="24" w:name="_Toc127456728"/>
      <w:bookmarkStart w:id="25" w:name="_Toc127466000"/>
      <w:bookmarkStart w:id="26" w:name="_Toc127466113"/>
      <w:r w:rsidRPr="00666D51">
        <w:t>R</w:t>
      </w:r>
      <w:r>
        <w:t>el-</w:t>
      </w:r>
      <w:r w:rsidRPr="00666D51">
        <w:t xml:space="preserve">18 RedCap </w:t>
      </w:r>
      <w:r>
        <w:t>does not seem</w:t>
      </w:r>
      <w:r w:rsidRPr="00666D51">
        <w:t xml:space="preserve"> backwards compatible to R17 RedCap (i.e., R</w:t>
      </w:r>
      <w:r>
        <w:t>el-</w:t>
      </w:r>
      <w:r w:rsidRPr="00666D51">
        <w:t>17</w:t>
      </w:r>
      <w:r>
        <w:t xml:space="preserve"> RedCap network</w:t>
      </w:r>
      <w:r w:rsidRPr="00666D51">
        <w:t xml:space="preserve"> cannot support R18 RedCap UE without implementing R18 specific changes)</w:t>
      </w:r>
      <w:r>
        <w:t>.</w:t>
      </w:r>
      <w:bookmarkEnd w:id="24"/>
      <w:bookmarkEnd w:id="25"/>
      <w:bookmarkEnd w:id="26"/>
    </w:p>
    <w:p w14:paraId="7A689AAC" w14:textId="49645F56" w:rsidR="003626D4" w:rsidRDefault="003626D4" w:rsidP="00EB410E">
      <w:pPr>
        <w:jc w:val="both"/>
      </w:pPr>
      <w:r>
        <w:lastRenderedPageBreak/>
        <w:t>From abo</w:t>
      </w:r>
      <w:r w:rsidR="00DD2136">
        <w:t xml:space="preserve">ve </w:t>
      </w:r>
      <w:r w:rsidR="00D22E71">
        <w:t>summary</w:t>
      </w:r>
      <w:r w:rsidR="00F32801">
        <w:t xml:space="preserve"> of RAN1 agreements the following captures </w:t>
      </w:r>
      <w:r w:rsidR="00010A19">
        <w:t>RAN1 inter-</w:t>
      </w:r>
      <w:r w:rsidR="00F32801">
        <w:t xml:space="preserve">related topic that in our understanding RAN2 </w:t>
      </w:r>
      <w:r w:rsidR="00E56534">
        <w:t>c</w:t>
      </w:r>
      <w:r w:rsidR="00F32801">
        <w:t xml:space="preserve">ould start </w:t>
      </w:r>
      <w:r w:rsidR="00E56534">
        <w:t>discussing</w:t>
      </w:r>
      <w:r w:rsidR="00010A19">
        <w:t xml:space="preserve"> (</w:t>
      </w:r>
      <w:r w:rsidR="00933BD2">
        <w:t xml:space="preserve">where different </w:t>
      </w:r>
      <w:r w:rsidR="004162BA">
        <w:t xml:space="preserve">color </w:t>
      </w:r>
      <w:r w:rsidR="00933BD2">
        <w:t xml:space="preserve">font is used to </w:t>
      </w:r>
      <w:r w:rsidR="004162BA">
        <w:t xml:space="preserve">corresponding </w:t>
      </w:r>
      <w:r w:rsidR="002E458D">
        <w:t>details</w:t>
      </w:r>
      <w:r w:rsidR="004162BA">
        <w:t xml:space="preserve"> above</w:t>
      </w:r>
      <w:r w:rsidR="00933BD2">
        <w:t>)</w:t>
      </w:r>
      <w:r w:rsidR="00E56534">
        <w:t>:</w:t>
      </w:r>
      <w:r w:rsidR="00F32801">
        <w:t xml:space="preserve"> </w:t>
      </w:r>
    </w:p>
    <w:p w14:paraId="4B72F579" w14:textId="4C9BBD0E" w:rsidR="00D22E71" w:rsidRDefault="007D6646" w:rsidP="00957043">
      <w:pPr>
        <w:pStyle w:val="ListParagraph"/>
        <w:numPr>
          <w:ilvl w:val="0"/>
          <w:numId w:val="20"/>
        </w:numPr>
        <w:spacing w:after="100"/>
        <w:contextualSpacing w:val="0"/>
      </w:pPr>
      <w:r w:rsidRPr="007D6646">
        <w:rPr>
          <w:b/>
          <w:bCs/>
          <w:color w:val="0000CC"/>
        </w:rPr>
        <w:t>Topic 1)</w:t>
      </w:r>
      <w:r w:rsidRPr="007D6646">
        <w:rPr>
          <w:b/>
          <w:bCs/>
        </w:rPr>
        <w:t xml:space="preserve"> </w:t>
      </w:r>
      <w:r w:rsidR="00651D47" w:rsidRPr="007D6646">
        <w:t>UE</w:t>
      </w:r>
      <w:r w:rsidR="00651D47">
        <w:t xml:space="preserve"> capability update required for Rel-1</w:t>
      </w:r>
      <w:r w:rsidR="00120F4E">
        <w:t>8 UE supporting baseband (BB) bandwidth (BW) reduction.</w:t>
      </w:r>
    </w:p>
    <w:p w14:paraId="704DE40A" w14:textId="0DB09D5A" w:rsidR="00BE14E4" w:rsidRPr="007D6646" w:rsidRDefault="007D6646" w:rsidP="00957043">
      <w:pPr>
        <w:pStyle w:val="ListParagraph"/>
        <w:numPr>
          <w:ilvl w:val="0"/>
          <w:numId w:val="20"/>
        </w:numPr>
        <w:spacing w:after="100"/>
        <w:contextualSpacing w:val="0"/>
        <w:rPr>
          <w:b/>
          <w:bCs/>
        </w:rPr>
      </w:pPr>
      <w:r w:rsidRPr="00E63444">
        <w:rPr>
          <w:b/>
          <w:bCs/>
          <w:color w:val="7030A0"/>
        </w:rPr>
        <w:t>Topic 2)</w:t>
      </w:r>
      <w:r w:rsidRPr="007D6646">
        <w:rPr>
          <w:b/>
          <w:bCs/>
        </w:rPr>
        <w:t xml:space="preserve"> </w:t>
      </w:r>
      <w:r w:rsidR="0036459A">
        <w:t>Initial BWP for Rel-18 RedCap UE</w:t>
      </w:r>
      <w:r w:rsidR="00C97C3F">
        <w:t>s</w:t>
      </w:r>
      <w:r w:rsidR="00C9361F">
        <w:t xml:space="preserve"> (e.g. operation and configuration)</w:t>
      </w:r>
    </w:p>
    <w:p w14:paraId="0154CE54" w14:textId="77777777" w:rsidR="0066522A" w:rsidRPr="0066522A" w:rsidRDefault="007D6646" w:rsidP="00957043">
      <w:pPr>
        <w:pStyle w:val="ListParagraph"/>
        <w:numPr>
          <w:ilvl w:val="0"/>
          <w:numId w:val="20"/>
        </w:numPr>
        <w:spacing w:after="100"/>
        <w:contextualSpacing w:val="0"/>
        <w:rPr>
          <w:b/>
          <w:bCs/>
        </w:rPr>
      </w:pPr>
      <w:r w:rsidRPr="00957043">
        <w:rPr>
          <w:b/>
          <w:bCs/>
          <w:color w:val="00B050"/>
        </w:rPr>
        <w:t xml:space="preserve">Topic </w:t>
      </w:r>
      <w:r w:rsidR="00C9361F" w:rsidRPr="00957043">
        <w:rPr>
          <w:b/>
          <w:bCs/>
          <w:color w:val="00B050"/>
        </w:rPr>
        <w:t>3</w:t>
      </w:r>
      <w:r w:rsidRPr="00957043">
        <w:rPr>
          <w:b/>
          <w:bCs/>
          <w:color w:val="00B050"/>
        </w:rPr>
        <w:t>)</w:t>
      </w:r>
      <w:r w:rsidRPr="007D6646">
        <w:rPr>
          <w:b/>
          <w:bCs/>
        </w:rPr>
        <w:t xml:space="preserve"> </w:t>
      </w:r>
      <w:r w:rsidR="002A5ED5" w:rsidRPr="002A5ED5">
        <w:t>Additional</w:t>
      </w:r>
      <w:r w:rsidR="00775160">
        <w:t xml:space="preserve"> separate early indication(s) including Msg.1</w:t>
      </w:r>
      <w:r w:rsidR="005526F4">
        <w:t>/Msg.A PRACH</w:t>
      </w:r>
      <w:r w:rsidR="00775160">
        <w:t xml:space="preserve"> and/or Msg.3</w:t>
      </w:r>
      <w:r w:rsidR="005526F4">
        <w:t>/MsgA PUSCH</w:t>
      </w:r>
      <w:r w:rsidR="0066522A">
        <w:t>.</w:t>
      </w:r>
    </w:p>
    <w:p w14:paraId="6A759C8D" w14:textId="7A8CEF18" w:rsidR="007D6646" w:rsidRPr="007D6646" w:rsidRDefault="0066522A" w:rsidP="00957043">
      <w:pPr>
        <w:pStyle w:val="ListParagraph"/>
        <w:numPr>
          <w:ilvl w:val="0"/>
          <w:numId w:val="20"/>
        </w:numPr>
        <w:spacing w:after="100"/>
        <w:contextualSpacing w:val="0"/>
        <w:rPr>
          <w:b/>
          <w:bCs/>
        </w:rPr>
      </w:pPr>
      <w:r w:rsidRPr="0054612E">
        <w:rPr>
          <w:b/>
          <w:bCs/>
          <w:color w:val="C45911" w:themeColor="accent2" w:themeShade="BF"/>
        </w:rPr>
        <w:t xml:space="preserve">Topic 4) </w:t>
      </w:r>
      <w:r w:rsidR="00335073">
        <w:t>Layer 2 buffer size for DL/UL considering the reduction on the number of PRBs and the</w:t>
      </w:r>
      <w:r w:rsidR="00402904">
        <w:t xml:space="preserve"> BWP decoded</w:t>
      </w:r>
      <w:r>
        <w:t>.</w:t>
      </w:r>
      <w:r w:rsidR="00402904">
        <w:t xml:space="preserve"> This topic is </w:t>
      </w:r>
      <w:r w:rsidR="00D91394">
        <w:t xml:space="preserve">discussed in our companion </w:t>
      </w:r>
      <w:r w:rsidR="00705E21">
        <w:t xml:space="preserve">document </w:t>
      </w:r>
      <w:r w:rsidR="00705E21">
        <w:fldChar w:fldCharType="begin"/>
      </w:r>
      <w:r w:rsidR="00705E21">
        <w:instrText xml:space="preserve"> REF _Ref126749378 \r \h </w:instrText>
      </w:r>
      <w:r w:rsidR="00705E21">
        <w:fldChar w:fldCharType="separate"/>
      </w:r>
      <w:r w:rsidR="00BA4150">
        <w:t>[2]</w:t>
      </w:r>
      <w:r w:rsidR="00705E21">
        <w:fldChar w:fldCharType="end"/>
      </w:r>
      <w:r w:rsidR="00D91394">
        <w:t xml:space="preserve"> as it is inter-</w:t>
      </w:r>
      <w:r w:rsidR="00402904">
        <w:t>related to the</w:t>
      </w:r>
      <w:r w:rsidR="00D91394">
        <w:t xml:space="preserve"> discussion on data rate discussion (which is handled in this other document</w:t>
      </w:r>
      <w:r w:rsidR="00705E21">
        <w:t xml:space="preserve"> </w:t>
      </w:r>
      <w:r w:rsidR="00705E21">
        <w:fldChar w:fldCharType="begin"/>
      </w:r>
      <w:r w:rsidR="00705E21">
        <w:instrText xml:space="preserve"> REF _Ref126749378 \r \h </w:instrText>
      </w:r>
      <w:r w:rsidR="00705E21">
        <w:fldChar w:fldCharType="separate"/>
      </w:r>
      <w:r w:rsidR="00BA4150">
        <w:t>[2]</w:t>
      </w:r>
      <w:r w:rsidR="00705E21">
        <w:fldChar w:fldCharType="end"/>
      </w:r>
      <w:r w:rsidR="00D91394">
        <w:t>)</w:t>
      </w:r>
      <w:r w:rsidR="00705E21">
        <w:t>.</w:t>
      </w:r>
    </w:p>
    <w:p w14:paraId="06377492" w14:textId="6BDC7186" w:rsidR="00933BD2" w:rsidRDefault="00933BD2" w:rsidP="00EB410E">
      <w:pPr>
        <w:jc w:val="both"/>
      </w:pPr>
      <w:r>
        <w:t xml:space="preserve">There will be configurations that might require </w:t>
      </w:r>
      <w:r w:rsidR="0068020C">
        <w:t>new</w:t>
      </w:r>
      <w:r>
        <w:t xml:space="preserve"> definition or update</w:t>
      </w:r>
      <w:r w:rsidR="0068020C">
        <w:t xml:space="preserve"> but for this we suggest RAN2 wait for further progress on RAN1 side</w:t>
      </w:r>
      <w:r w:rsidR="002F5F6C">
        <w:t xml:space="preserve"> before discussing this topic.</w:t>
      </w:r>
    </w:p>
    <w:p w14:paraId="420092AF" w14:textId="02582FEB" w:rsidR="00D22E71" w:rsidRDefault="002A5ED5" w:rsidP="00EB410E">
      <w:pPr>
        <w:jc w:val="both"/>
      </w:pPr>
      <w:r>
        <w:t>Other RAN2-centric topic</w:t>
      </w:r>
      <w:r w:rsidR="00E56534">
        <w:t xml:space="preserve"> that might require</w:t>
      </w:r>
      <w:r>
        <w:t xml:space="preserve"> some </w:t>
      </w:r>
      <w:r w:rsidR="002F5F6C">
        <w:t xml:space="preserve">initial </w:t>
      </w:r>
      <w:r>
        <w:t xml:space="preserve">discussion </w:t>
      </w:r>
      <w:r w:rsidR="00E56534">
        <w:t>is the</w:t>
      </w:r>
      <w:r>
        <w:t xml:space="preserve"> following:</w:t>
      </w:r>
    </w:p>
    <w:p w14:paraId="743DC635" w14:textId="1E43B1C2" w:rsidR="000B7FE4" w:rsidRPr="007D6646" w:rsidRDefault="000B7FE4" w:rsidP="000B7FE4">
      <w:pPr>
        <w:pStyle w:val="ListParagraph"/>
        <w:numPr>
          <w:ilvl w:val="0"/>
          <w:numId w:val="20"/>
        </w:numPr>
        <w:spacing w:after="100"/>
        <w:contextualSpacing w:val="0"/>
        <w:rPr>
          <w:b/>
          <w:bCs/>
        </w:rPr>
      </w:pPr>
      <w:r w:rsidRPr="007D6646">
        <w:rPr>
          <w:b/>
          <w:bCs/>
        </w:rPr>
        <w:t xml:space="preserve">Topic </w:t>
      </w:r>
      <w:r w:rsidR="0066522A">
        <w:rPr>
          <w:b/>
          <w:bCs/>
        </w:rPr>
        <w:t>5</w:t>
      </w:r>
      <w:r w:rsidRPr="007D6646">
        <w:rPr>
          <w:b/>
          <w:bCs/>
        </w:rPr>
        <w:t xml:space="preserve">) </w:t>
      </w:r>
      <w:r w:rsidR="008C0405">
        <w:t>Access control</w:t>
      </w:r>
      <w:r w:rsidR="00EA0EF3">
        <w:t xml:space="preserve"> for Rel</w:t>
      </w:r>
      <w:r w:rsidR="00C97C3F">
        <w:t xml:space="preserve">-18 RedCap UEs (e.g. </w:t>
      </w:r>
      <w:r w:rsidR="008C0405">
        <w:t>cell barring</w:t>
      </w:r>
      <w:r w:rsidR="00C97C3F">
        <w:t>)</w:t>
      </w:r>
    </w:p>
    <w:p w14:paraId="71F85113" w14:textId="07690683" w:rsidR="002A5ED5" w:rsidRDefault="00B2145B" w:rsidP="00EB410E">
      <w:pPr>
        <w:jc w:val="both"/>
      </w:pPr>
      <w:r>
        <w:t>On summary.</w:t>
      </w:r>
      <w:r w:rsidR="00FE1C26">
        <w:t xml:space="preserve"> we suggest </w:t>
      </w:r>
      <w:r>
        <w:t xml:space="preserve">RAN2 to start with the identification of the key areas </w:t>
      </w:r>
      <w:r w:rsidR="00D12AA9">
        <w:t>of discussion.</w:t>
      </w:r>
    </w:p>
    <w:p w14:paraId="2AFB416B" w14:textId="7CFBB34B" w:rsidR="00C97C3F" w:rsidRDefault="00C16A17" w:rsidP="0014404D">
      <w:pPr>
        <w:pStyle w:val="Proposal"/>
        <w:numPr>
          <w:ilvl w:val="0"/>
          <w:numId w:val="4"/>
        </w:numPr>
      </w:pPr>
      <w:bookmarkStart w:id="27" w:name="_Toc126710789"/>
      <w:bookmarkStart w:id="28" w:name="_Toc127261001"/>
      <w:bookmarkStart w:id="29" w:name="_Toc127456731"/>
      <w:bookmarkStart w:id="30" w:name="_Toc127466003"/>
      <w:bookmarkStart w:id="31" w:name="_Toc127466094"/>
      <w:r>
        <w:t>For</w:t>
      </w:r>
      <w:r w:rsidR="003250F4">
        <w:t xml:space="preserve"> Rel-18 UEs supporting Base</w:t>
      </w:r>
      <w:r>
        <w:t>b</w:t>
      </w:r>
      <w:r w:rsidR="003250F4">
        <w:t>and (BB) Bandwidth (BW) reduction</w:t>
      </w:r>
      <w:r>
        <w:t xml:space="preserve">, RAN2 discusses expected behaviour and foreseen RAN2 impacts </w:t>
      </w:r>
      <w:r w:rsidR="001A0C55">
        <w:t>(</w:t>
      </w:r>
      <w:r>
        <w:t>if any</w:t>
      </w:r>
      <w:r w:rsidR="001A0C55">
        <w:t>)</w:t>
      </w:r>
      <w:r>
        <w:t xml:space="preserve"> at least in the following topics: 1) UE capabilities, </w:t>
      </w:r>
      <w:r w:rsidR="002F5F6C">
        <w:t xml:space="preserve">2) </w:t>
      </w:r>
      <w:r>
        <w:t xml:space="preserve">initial BWP </w:t>
      </w:r>
      <w:r w:rsidR="009D6A28">
        <w:t xml:space="preserve">specific to RedCap, </w:t>
      </w:r>
      <w:r w:rsidR="002F5F6C">
        <w:t xml:space="preserve">3) </w:t>
      </w:r>
      <w:r w:rsidR="009D6A28">
        <w:t>additional/separate early indication (EI)</w:t>
      </w:r>
      <w:r w:rsidR="0054612E">
        <w:t xml:space="preserve">, 4) Layer 2 </w:t>
      </w:r>
      <w:r w:rsidR="001A0C55">
        <w:t>buffer size</w:t>
      </w:r>
      <w:r w:rsidR="009D6A28">
        <w:t xml:space="preserve"> and</w:t>
      </w:r>
      <w:r w:rsidR="002F5F6C">
        <w:t xml:space="preserve"> </w:t>
      </w:r>
      <w:r w:rsidR="0066522A">
        <w:t>5</w:t>
      </w:r>
      <w:r w:rsidR="002F5F6C">
        <w:t>)</w:t>
      </w:r>
      <w:r w:rsidR="009D6A28">
        <w:t xml:space="preserve"> </w:t>
      </w:r>
      <w:r w:rsidR="00897533">
        <w:t>access control</w:t>
      </w:r>
      <w:r w:rsidR="009D6A28">
        <w:t>.</w:t>
      </w:r>
      <w:bookmarkEnd w:id="27"/>
      <w:bookmarkEnd w:id="28"/>
      <w:bookmarkEnd w:id="29"/>
      <w:bookmarkEnd w:id="30"/>
      <w:bookmarkEnd w:id="31"/>
    </w:p>
    <w:p w14:paraId="7983F129" w14:textId="77777777" w:rsidR="00C97C3F" w:rsidRDefault="00C97C3F" w:rsidP="00EB410E">
      <w:pPr>
        <w:jc w:val="both"/>
      </w:pPr>
    </w:p>
    <w:p w14:paraId="59103432" w14:textId="0DEC818E" w:rsidR="002F5F6C" w:rsidRDefault="002F5F6C" w:rsidP="002F5F6C">
      <w:pPr>
        <w:pStyle w:val="Heading2"/>
      </w:pPr>
      <w:r>
        <w:t>UE capability impact</w:t>
      </w:r>
    </w:p>
    <w:p w14:paraId="4023762A" w14:textId="7DE7A2C9" w:rsidR="004435E0" w:rsidRDefault="00CF2158" w:rsidP="002F5F6C">
      <w:pPr>
        <w:jc w:val="both"/>
      </w:pPr>
      <w:r>
        <w:t xml:space="preserve">Rel-18 WID </w:t>
      </w:r>
      <w:r w:rsidR="00C95A97">
        <w:rPr>
          <w:lang w:val="en-GB"/>
        </w:rPr>
        <w:fldChar w:fldCharType="begin"/>
      </w:r>
      <w:r w:rsidR="00C95A97">
        <w:rPr>
          <w:lang w:val="en-GB"/>
        </w:rPr>
        <w:instrText xml:space="preserve"> REF _Ref478150265 \r \h </w:instrText>
      </w:r>
      <w:r w:rsidR="00C95A97">
        <w:rPr>
          <w:lang w:val="en-GB"/>
        </w:rPr>
      </w:r>
      <w:r w:rsidR="00C95A97">
        <w:rPr>
          <w:lang w:val="en-GB"/>
        </w:rPr>
        <w:fldChar w:fldCharType="separate"/>
      </w:r>
      <w:r w:rsidR="00BA4150">
        <w:rPr>
          <w:lang w:val="en-GB"/>
        </w:rPr>
        <w:t>[1]</w:t>
      </w:r>
      <w:r w:rsidR="00C95A97">
        <w:rPr>
          <w:lang w:val="en-GB"/>
        </w:rPr>
        <w:fldChar w:fldCharType="end"/>
      </w:r>
      <w:r w:rsidR="00C95A97">
        <w:rPr>
          <w:lang w:val="en-GB"/>
        </w:rPr>
        <w:t xml:space="preserve"> </w:t>
      </w:r>
      <w:r>
        <w:t>captures that “</w:t>
      </w:r>
      <w:r w:rsidRPr="00AD6F13">
        <w:rPr>
          <w:i/>
          <w:iCs/>
          <w:u w:val="single"/>
          <w:lang w:val="en-GB"/>
        </w:rPr>
        <w:t>at most one Rel-18 RedCap UE type</w:t>
      </w:r>
      <w:r w:rsidRPr="00AD6F13">
        <w:rPr>
          <w:i/>
          <w:iCs/>
          <w:lang w:val="en-GB"/>
        </w:rPr>
        <w:t xml:space="preserve"> for further UE complexity reduction</w:t>
      </w:r>
      <w:r>
        <w:t xml:space="preserve">”. From RAN1 discussion and conclusions, it seems straight forward </w:t>
      </w:r>
      <w:r w:rsidR="00EF171E">
        <w:t>to agree that</w:t>
      </w:r>
      <w:r>
        <w:t xml:space="preserve"> at least </w:t>
      </w:r>
      <w:r w:rsidR="00EF171E">
        <w:t>this new capability should help the network to differentiate UEs with reduced BB BW.</w:t>
      </w:r>
      <w:r w:rsidR="00F95313">
        <w:t xml:space="preserve"> For Rel-17, the m</w:t>
      </w:r>
      <w:r w:rsidR="00F95313" w:rsidRPr="00F95313">
        <w:t>aximum FR1 RedCap UE bandwidth is 20 MHz</w:t>
      </w:r>
      <w:r w:rsidR="009D1180">
        <w:t xml:space="preserve"> (which</w:t>
      </w:r>
      <w:r w:rsidR="00F95313" w:rsidRPr="00F95313">
        <w:t xml:space="preserve"> is mandatory for Rel-17 RedCap UE</w:t>
      </w:r>
      <w:r w:rsidR="009D1180">
        <w:t>. Therefore</w:t>
      </w:r>
      <w:r w:rsidR="00F95313" w:rsidRPr="00F95313">
        <w:t xml:space="preserve"> </w:t>
      </w:r>
      <w:r w:rsidR="00F95313" w:rsidRPr="001A1175">
        <w:rPr>
          <w:i/>
          <w:iCs/>
        </w:rPr>
        <w:t>supportOfRedCap-r17</w:t>
      </w:r>
      <w:r w:rsidR="00F95313" w:rsidRPr="00F95313">
        <w:t xml:space="preserve"> </w:t>
      </w:r>
      <w:r w:rsidR="009D1180">
        <w:t>would</w:t>
      </w:r>
      <w:r w:rsidR="00F95313" w:rsidRPr="00F95313">
        <w:t xml:space="preserve"> not</w:t>
      </w:r>
      <w:r w:rsidR="009D1180">
        <w:t xml:space="preserve"> be</w:t>
      </w:r>
      <w:r w:rsidR="00F95313" w:rsidRPr="00F95313">
        <w:t xml:space="preserve"> applicable for Rel-18 RedCap UE.</w:t>
      </w:r>
    </w:p>
    <w:p w14:paraId="26513AC3" w14:textId="51AFF10D" w:rsidR="00EF171E" w:rsidRDefault="00EF171E" w:rsidP="00EF171E">
      <w:pPr>
        <w:pStyle w:val="Proposal"/>
        <w:numPr>
          <w:ilvl w:val="0"/>
          <w:numId w:val="4"/>
        </w:numPr>
      </w:pPr>
      <w:bookmarkStart w:id="32" w:name="_Toc126710790"/>
      <w:bookmarkStart w:id="33" w:name="_Toc127261002"/>
      <w:bookmarkStart w:id="34" w:name="_Toc127456732"/>
      <w:bookmarkStart w:id="35" w:name="_Toc127466004"/>
      <w:bookmarkStart w:id="36" w:name="_Toc127466095"/>
      <w:r>
        <w:t>A new</w:t>
      </w:r>
      <w:r w:rsidR="00BE64CF">
        <w:t xml:space="preserve"> UE capability is </w:t>
      </w:r>
      <w:r w:rsidR="00C76691">
        <w:t>defined</w:t>
      </w:r>
      <w:r w:rsidR="00BE64CF">
        <w:t xml:space="preserve"> for network </w:t>
      </w:r>
      <w:r w:rsidR="00554EA9">
        <w:t>know</w:t>
      </w:r>
      <w:r w:rsidR="00BE64CF">
        <w:t xml:space="preserve"> </w:t>
      </w:r>
      <w:r w:rsidR="002B5F12">
        <w:t>whe</w:t>
      </w:r>
      <w:r w:rsidR="00554EA9">
        <w:t>ther</w:t>
      </w:r>
      <w:r w:rsidR="00BE64CF">
        <w:t xml:space="preserve"> UE supports Baseband Bandwidth Reduction.</w:t>
      </w:r>
      <w:bookmarkEnd w:id="32"/>
      <w:bookmarkEnd w:id="33"/>
      <w:bookmarkEnd w:id="34"/>
      <w:bookmarkEnd w:id="35"/>
      <w:bookmarkEnd w:id="36"/>
      <w:r w:rsidRPr="00A517B5">
        <w:t xml:space="preserve"> </w:t>
      </w:r>
    </w:p>
    <w:p w14:paraId="561E3218" w14:textId="7CAD0F03" w:rsidR="00CD2D29" w:rsidRPr="00A517B5" w:rsidRDefault="006D0E50" w:rsidP="00CD2D29">
      <w:pPr>
        <w:pStyle w:val="Proposal"/>
        <w:numPr>
          <w:ilvl w:val="1"/>
          <w:numId w:val="4"/>
        </w:numPr>
      </w:pPr>
      <w:bookmarkStart w:id="37" w:name="_Toc127261003"/>
      <w:bookmarkStart w:id="38" w:name="_Toc127456733"/>
      <w:bookmarkStart w:id="39" w:name="_Toc127466005"/>
      <w:bookmarkStart w:id="40" w:name="_Toc127466096"/>
      <w:r>
        <w:t>Baseband Bandwidth Reduction</w:t>
      </w:r>
      <w:r w:rsidR="00CD2D29">
        <w:t xml:space="preserve"> is defined as</w:t>
      </w:r>
      <w:r w:rsidR="00851E34">
        <w:t xml:space="preserve"> per UE feature with</w:t>
      </w:r>
      <w:r w:rsidR="00CD2D29">
        <w:t xml:space="preserve"> optional with capability signal</w:t>
      </w:r>
      <w:r w:rsidR="00851E34">
        <w:t>,</w:t>
      </w:r>
      <w:r w:rsidR="00CD2D29">
        <w:t xml:space="preserve"> ‘</w:t>
      </w:r>
      <w:r w:rsidR="00554EA9">
        <w:t>FR1 only</w:t>
      </w:r>
      <w:r w:rsidR="00CD2D29">
        <w:t xml:space="preserve">’ to the need to Diff. FR1/FR2 (as this feature is defined for FR1), </w:t>
      </w:r>
      <w:r>
        <w:t xml:space="preserve">and </w:t>
      </w:r>
      <w:r w:rsidR="00CD2D29">
        <w:t>‘No’ to the need to Diff. TDD/FDD.</w:t>
      </w:r>
      <w:bookmarkEnd w:id="37"/>
      <w:bookmarkEnd w:id="38"/>
      <w:bookmarkEnd w:id="39"/>
      <w:bookmarkEnd w:id="40"/>
    </w:p>
    <w:p w14:paraId="29A3D590" w14:textId="19620D98" w:rsidR="002F5F6C" w:rsidRPr="00074534" w:rsidRDefault="006B765B" w:rsidP="00EB410E">
      <w:pPr>
        <w:jc w:val="both"/>
      </w:pPr>
      <w:r>
        <w:t xml:space="preserve">RAN2 should discuss whether all UE capabilities </w:t>
      </w:r>
      <w:r w:rsidR="00163412">
        <w:t>from Rel-17 RedCap UE are or not applicable to Rel-18 RedCap UE keeping in mind that</w:t>
      </w:r>
      <w:r>
        <w:t xml:space="preserve"> </w:t>
      </w:r>
      <w:r w:rsidR="00B616CE">
        <w:t xml:space="preserve">Rel-18 WID </w:t>
      </w:r>
      <w:r w:rsidR="00B616CE">
        <w:rPr>
          <w:lang w:val="en-GB"/>
        </w:rPr>
        <w:fldChar w:fldCharType="begin"/>
      </w:r>
      <w:r w:rsidR="00B616CE">
        <w:rPr>
          <w:lang w:val="en-GB"/>
        </w:rPr>
        <w:instrText xml:space="preserve"> REF _Ref478150265 \r \h </w:instrText>
      </w:r>
      <w:r w:rsidR="00B616CE">
        <w:rPr>
          <w:lang w:val="en-GB"/>
        </w:rPr>
      </w:r>
      <w:r w:rsidR="00B616CE">
        <w:rPr>
          <w:lang w:val="en-GB"/>
        </w:rPr>
        <w:fldChar w:fldCharType="separate"/>
      </w:r>
      <w:r w:rsidR="00BA4150">
        <w:rPr>
          <w:lang w:val="en-GB"/>
        </w:rPr>
        <w:t>[1]</w:t>
      </w:r>
      <w:r w:rsidR="00B616CE">
        <w:rPr>
          <w:lang w:val="en-GB"/>
        </w:rPr>
        <w:fldChar w:fldCharType="end"/>
      </w:r>
      <w:r w:rsidR="00B616CE">
        <w:rPr>
          <w:lang w:val="en-GB"/>
        </w:rPr>
        <w:t xml:space="preserve"> </w:t>
      </w:r>
      <w:r w:rsidR="00B616CE">
        <w:t>captures that</w:t>
      </w:r>
      <w:r w:rsidR="00163412">
        <w:t xml:space="preserve"> by default,</w:t>
      </w:r>
      <w:r w:rsidR="00B616CE">
        <w:t xml:space="preserve"> </w:t>
      </w:r>
      <w:r w:rsidR="00B616CE" w:rsidRPr="00B616CE">
        <w:t>all UE capabilities applicable to a Rel-17 RedCap UE are applicable unless otherwise specified</w:t>
      </w:r>
      <w:r w:rsidR="00B616CE">
        <w:t xml:space="preserve">. </w:t>
      </w:r>
      <w:r w:rsidR="00074534" w:rsidRPr="00074534">
        <w:t>RAN</w:t>
      </w:r>
      <w:r w:rsidR="00211419">
        <w:t>2</w:t>
      </w:r>
      <w:r w:rsidR="00074534" w:rsidRPr="00074534">
        <w:t xml:space="preserve"> feature list</w:t>
      </w:r>
      <w:r w:rsidR="00BC185E">
        <w:t xml:space="preserve"> defined for</w:t>
      </w:r>
      <w:r w:rsidR="00074534" w:rsidRPr="00074534">
        <w:t xml:space="preserve"> </w:t>
      </w:r>
      <w:r w:rsidR="00074534">
        <w:t xml:space="preserve">Rel-17 RedCap </w:t>
      </w:r>
      <w:r w:rsidR="00BC185E">
        <w:t>is summarized below</w:t>
      </w:r>
      <w:r w:rsidR="00074534" w:rsidRPr="00074534">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4"/>
        <w:gridCol w:w="4288"/>
        <w:gridCol w:w="2042"/>
        <w:gridCol w:w="1416"/>
      </w:tblGrid>
      <w:tr w:rsidR="00211419" w14:paraId="2A652F54" w14:textId="77777777" w:rsidTr="00B2261C">
        <w:trPr>
          <w:trHeight w:val="24"/>
        </w:trPr>
        <w:tc>
          <w:tcPr>
            <w:tcW w:w="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608BB8" w14:textId="77777777" w:rsidR="00211419" w:rsidRPr="006F4DA0" w:rsidRDefault="00211419" w:rsidP="00B2261C">
            <w:pPr>
              <w:pStyle w:val="TAH"/>
              <w:spacing w:after="0"/>
              <w:rPr>
                <w:szCs w:val="18"/>
              </w:rPr>
            </w:pPr>
            <w:r w:rsidRPr="006F4DA0">
              <w:rPr>
                <w:szCs w:val="18"/>
              </w:rPr>
              <w:lastRenderedPageBreak/>
              <w:t>Feature group</w:t>
            </w:r>
          </w:p>
        </w:tc>
        <w:tc>
          <w:tcPr>
            <w:tcW w:w="22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DD09BB" w14:textId="77777777" w:rsidR="00211419" w:rsidRPr="006F4DA0" w:rsidRDefault="00211419" w:rsidP="00B2261C">
            <w:pPr>
              <w:pStyle w:val="TAH"/>
              <w:spacing w:after="0"/>
              <w:rPr>
                <w:szCs w:val="18"/>
              </w:rPr>
            </w:pPr>
            <w:r w:rsidRPr="006F4DA0">
              <w:rPr>
                <w:szCs w:val="18"/>
              </w:rPr>
              <w:t>Components</w:t>
            </w:r>
          </w:p>
        </w:tc>
        <w:tc>
          <w:tcPr>
            <w:tcW w:w="10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CB1664" w14:textId="753350D7" w:rsidR="00211419" w:rsidRPr="006F4DA0" w:rsidRDefault="00211419" w:rsidP="00B2261C">
            <w:pPr>
              <w:pStyle w:val="TAH"/>
              <w:spacing w:after="0"/>
              <w:rPr>
                <w:szCs w:val="18"/>
              </w:rPr>
            </w:pPr>
            <w:r w:rsidRPr="006F4DA0">
              <w:rPr>
                <w:szCs w:val="18"/>
              </w:rPr>
              <w:t>Field name in TS 38.331</w:t>
            </w:r>
          </w:p>
        </w:tc>
        <w:tc>
          <w:tcPr>
            <w:tcW w:w="7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26AA6F" w14:textId="705A019F" w:rsidR="00211419" w:rsidRPr="006F4DA0" w:rsidRDefault="00211419" w:rsidP="00B2261C">
            <w:pPr>
              <w:pStyle w:val="TAH"/>
              <w:spacing w:after="0"/>
              <w:rPr>
                <w:szCs w:val="18"/>
              </w:rPr>
            </w:pPr>
            <w:r w:rsidRPr="006F4DA0">
              <w:rPr>
                <w:szCs w:val="18"/>
              </w:rPr>
              <w:t>Parent IE in TS 38.331</w:t>
            </w:r>
          </w:p>
        </w:tc>
      </w:tr>
      <w:tr w:rsidR="00211419" w14:paraId="23FD9BC4" w14:textId="77777777" w:rsidTr="00211419">
        <w:trPr>
          <w:trHeight w:val="24"/>
        </w:trPr>
        <w:tc>
          <w:tcPr>
            <w:tcW w:w="858" w:type="pct"/>
            <w:tcBorders>
              <w:top w:val="single" w:sz="4" w:space="0" w:color="auto"/>
              <w:left w:val="single" w:sz="4" w:space="0" w:color="auto"/>
              <w:bottom w:val="single" w:sz="4" w:space="0" w:color="auto"/>
              <w:right w:val="single" w:sz="4" w:space="0" w:color="auto"/>
            </w:tcBorders>
            <w:hideMark/>
          </w:tcPr>
          <w:p w14:paraId="47177780" w14:textId="77777777" w:rsidR="00211419" w:rsidRDefault="00211419" w:rsidP="00B2261C">
            <w:pPr>
              <w:pStyle w:val="TAL"/>
              <w:spacing w:after="0"/>
              <w:rPr>
                <w:rFonts w:asciiTheme="majorHAnsi" w:eastAsia="SimSun" w:hAnsiTheme="majorHAnsi" w:cstheme="majorHAnsi"/>
                <w:szCs w:val="18"/>
                <w:lang w:eastAsia="zh-CN"/>
              </w:rPr>
            </w:pPr>
            <w:r w:rsidRPr="006F4DA0">
              <w:rPr>
                <w:szCs w:val="18"/>
              </w:rPr>
              <w:t>Support 16 DRBs</w:t>
            </w:r>
          </w:p>
        </w:tc>
        <w:tc>
          <w:tcPr>
            <w:tcW w:w="2293" w:type="pct"/>
            <w:tcBorders>
              <w:top w:val="single" w:sz="4" w:space="0" w:color="auto"/>
              <w:left w:val="single" w:sz="4" w:space="0" w:color="auto"/>
              <w:bottom w:val="single" w:sz="4" w:space="0" w:color="auto"/>
              <w:right w:val="single" w:sz="4" w:space="0" w:color="auto"/>
            </w:tcBorders>
            <w:hideMark/>
          </w:tcPr>
          <w:p w14:paraId="6A503A45" w14:textId="77777777" w:rsidR="00211419" w:rsidRPr="006F4DA0" w:rsidRDefault="00211419" w:rsidP="00B2261C">
            <w:pPr>
              <w:pStyle w:val="TAL"/>
              <w:spacing w:after="0"/>
              <w:rPr>
                <w:rFonts w:eastAsia="Malgun Gothic"/>
                <w:szCs w:val="18"/>
                <w:lang w:eastAsia="ja-JP"/>
              </w:rPr>
            </w:pPr>
            <w:r w:rsidRPr="006F4DA0">
              <w:rPr>
                <w:rFonts w:eastAsia="Malgun Gothic"/>
                <w:szCs w:val="18"/>
              </w:rPr>
              <w:t>Defines whether the RedCap UE supports 16 DRBs as specified in TS 38.331 [2].</w:t>
            </w:r>
          </w:p>
        </w:tc>
        <w:tc>
          <w:tcPr>
            <w:tcW w:w="1092" w:type="pct"/>
            <w:tcBorders>
              <w:top w:val="single" w:sz="4" w:space="0" w:color="auto"/>
              <w:left w:val="single" w:sz="4" w:space="0" w:color="auto"/>
              <w:bottom w:val="single" w:sz="4" w:space="0" w:color="auto"/>
              <w:right w:val="single" w:sz="4" w:space="0" w:color="auto"/>
            </w:tcBorders>
            <w:hideMark/>
          </w:tcPr>
          <w:p w14:paraId="22D861EE" w14:textId="77777777" w:rsidR="00211419" w:rsidRDefault="00211419" w:rsidP="00B2261C">
            <w:pPr>
              <w:pStyle w:val="TAL"/>
              <w:spacing w:after="0"/>
              <w:rPr>
                <w:rFonts w:asciiTheme="majorHAnsi" w:eastAsia="SimSun" w:hAnsiTheme="majorHAnsi" w:cstheme="majorHAnsi"/>
                <w:szCs w:val="18"/>
                <w:lang w:eastAsia="zh-CN"/>
              </w:rPr>
            </w:pPr>
            <w:r w:rsidRPr="006F4DA0">
              <w:rPr>
                <w:i/>
                <w:szCs w:val="18"/>
              </w:rPr>
              <w:t>supportOf16DRB-RedCap-r17</w:t>
            </w:r>
          </w:p>
        </w:tc>
        <w:tc>
          <w:tcPr>
            <w:tcW w:w="757" w:type="pct"/>
            <w:tcBorders>
              <w:top w:val="single" w:sz="4" w:space="0" w:color="auto"/>
              <w:left w:val="single" w:sz="4" w:space="0" w:color="auto"/>
              <w:bottom w:val="single" w:sz="4" w:space="0" w:color="auto"/>
              <w:right w:val="single" w:sz="4" w:space="0" w:color="auto"/>
            </w:tcBorders>
            <w:hideMark/>
          </w:tcPr>
          <w:p w14:paraId="62319A69" w14:textId="77777777" w:rsidR="00211419" w:rsidRPr="006F4DA0" w:rsidRDefault="00211419" w:rsidP="00B2261C">
            <w:pPr>
              <w:pStyle w:val="TAL"/>
              <w:spacing w:after="0"/>
              <w:rPr>
                <w:rFonts w:eastAsia="Times New Roman"/>
                <w:i/>
                <w:szCs w:val="18"/>
                <w:lang w:eastAsia="ja-JP"/>
              </w:rPr>
            </w:pPr>
            <w:r w:rsidRPr="006F4DA0">
              <w:rPr>
                <w:i/>
                <w:szCs w:val="18"/>
              </w:rPr>
              <w:t>RedCapParameters-r17</w:t>
            </w:r>
          </w:p>
        </w:tc>
      </w:tr>
      <w:tr w:rsidR="00211419" w14:paraId="116438C9" w14:textId="77777777" w:rsidTr="00211419">
        <w:trPr>
          <w:trHeight w:val="24"/>
        </w:trPr>
        <w:tc>
          <w:tcPr>
            <w:tcW w:w="858" w:type="pct"/>
            <w:tcBorders>
              <w:top w:val="single" w:sz="4" w:space="0" w:color="auto"/>
              <w:left w:val="single" w:sz="4" w:space="0" w:color="auto"/>
              <w:bottom w:val="single" w:sz="4" w:space="0" w:color="auto"/>
              <w:right w:val="single" w:sz="4" w:space="0" w:color="auto"/>
            </w:tcBorders>
            <w:hideMark/>
          </w:tcPr>
          <w:p w14:paraId="5EEA90DE" w14:textId="77777777" w:rsidR="00211419" w:rsidRPr="006F4DA0" w:rsidRDefault="00211419" w:rsidP="00B2261C">
            <w:pPr>
              <w:pStyle w:val="TAL"/>
              <w:spacing w:after="0"/>
              <w:rPr>
                <w:szCs w:val="18"/>
              </w:rPr>
            </w:pPr>
            <w:r w:rsidRPr="006F4DA0">
              <w:rPr>
                <w:szCs w:val="18"/>
              </w:rPr>
              <w:t>Support 18 bit length of PDCP sequence number</w:t>
            </w:r>
          </w:p>
        </w:tc>
        <w:tc>
          <w:tcPr>
            <w:tcW w:w="2293" w:type="pct"/>
            <w:tcBorders>
              <w:top w:val="single" w:sz="4" w:space="0" w:color="auto"/>
              <w:left w:val="single" w:sz="4" w:space="0" w:color="auto"/>
              <w:bottom w:val="single" w:sz="4" w:space="0" w:color="auto"/>
              <w:right w:val="single" w:sz="4" w:space="0" w:color="auto"/>
            </w:tcBorders>
            <w:hideMark/>
          </w:tcPr>
          <w:p w14:paraId="67C4790D" w14:textId="77777777" w:rsidR="00211419" w:rsidRPr="006F4DA0" w:rsidRDefault="00211419" w:rsidP="00B2261C">
            <w:pPr>
              <w:pStyle w:val="TAL"/>
              <w:spacing w:after="0"/>
              <w:rPr>
                <w:rFonts w:eastAsia="Malgun Gothic"/>
                <w:szCs w:val="18"/>
              </w:rPr>
            </w:pPr>
            <w:r w:rsidRPr="006F4DA0">
              <w:rPr>
                <w:rFonts w:eastAsia="Malgun Gothic"/>
                <w:szCs w:val="18"/>
              </w:rPr>
              <w:t>Defines whether the RedCap UE supports 18 bit length of PDCP sequence number as specified in TS 38.331 [2].</w:t>
            </w:r>
          </w:p>
        </w:tc>
        <w:tc>
          <w:tcPr>
            <w:tcW w:w="1092" w:type="pct"/>
            <w:tcBorders>
              <w:top w:val="single" w:sz="4" w:space="0" w:color="auto"/>
              <w:left w:val="single" w:sz="4" w:space="0" w:color="auto"/>
              <w:bottom w:val="single" w:sz="4" w:space="0" w:color="auto"/>
              <w:right w:val="single" w:sz="4" w:space="0" w:color="auto"/>
            </w:tcBorders>
            <w:hideMark/>
          </w:tcPr>
          <w:p w14:paraId="7764D0D8" w14:textId="77777777" w:rsidR="00211419" w:rsidRPr="006F4DA0" w:rsidRDefault="00211419" w:rsidP="00B2261C">
            <w:pPr>
              <w:pStyle w:val="TAL"/>
              <w:spacing w:after="0"/>
              <w:rPr>
                <w:rFonts w:eastAsia="Times New Roman"/>
                <w:i/>
                <w:szCs w:val="18"/>
              </w:rPr>
            </w:pPr>
            <w:r w:rsidRPr="006F4DA0">
              <w:rPr>
                <w:i/>
                <w:szCs w:val="18"/>
              </w:rPr>
              <w:t xml:space="preserve">longSN-RedCap-r17                   </w:t>
            </w:r>
          </w:p>
        </w:tc>
        <w:tc>
          <w:tcPr>
            <w:tcW w:w="757" w:type="pct"/>
            <w:tcBorders>
              <w:top w:val="single" w:sz="4" w:space="0" w:color="auto"/>
              <w:left w:val="single" w:sz="4" w:space="0" w:color="auto"/>
              <w:bottom w:val="single" w:sz="4" w:space="0" w:color="auto"/>
              <w:right w:val="single" w:sz="4" w:space="0" w:color="auto"/>
            </w:tcBorders>
            <w:hideMark/>
          </w:tcPr>
          <w:p w14:paraId="71ACE899" w14:textId="77777777" w:rsidR="00211419" w:rsidRPr="006F4DA0" w:rsidRDefault="00211419" w:rsidP="00B2261C">
            <w:pPr>
              <w:pStyle w:val="TAL"/>
              <w:spacing w:after="0"/>
              <w:rPr>
                <w:i/>
                <w:szCs w:val="18"/>
              </w:rPr>
            </w:pPr>
            <w:r w:rsidRPr="006F4DA0">
              <w:rPr>
                <w:i/>
                <w:szCs w:val="18"/>
              </w:rPr>
              <w:t xml:space="preserve">PDCP-Parameters </w:t>
            </w:r>
          </w:p>
        </w:tc>
      </w:tr>
      <w:tr w:rsidR="00211419" w14:paraId="6B60E1F5" w14:textId="77777777" w:rsidTr="00211419">
        <w:trPr>
          <w:trHeight w:val="24"/>
        </w:trPr>
        <w:tc>
          <w:tcPr>
            <w:tcW w:w="858" w:type="pct"/>
            <w:tcBorders>
              <w:top w:val="single" w:sz="4" w:space="0" w:color="auto"/>
              <w:left w:val="single" w:sz="4" w:space="0" w:color="auto"/>
              <w:bottom w:val="single" w:sz="4" w:space="0" w:color="auto"/>
              <w:right w:val="single" w:sz="4" w:space="0" w:color="auto"/>
            </w:tcBorders>
            <w:hideMark/>
          </w:tcPr>
          <w:p w14:paraId="42329830" w14:textId="77777777" w:rsidR="00211419" w:rsidRPr="006F4DA0" w:rsidRDefault="00211419" w:rsidP="00B2261C">
            <w:pPr>
              <w:pStyle w:val="TAL"/>
              <w:spacing w:after="0"/>
              <w:rPr>
                <w:szCs w:val="18"/>
              </w:rPr>
            </w:pPr>
            <w:r w:rsidRPr="006F4DA0">
              <w:rPr>
                <w:szCs w:val="18"/>
              </w:rPr>
              <w:t>Support AM DRB with 18 bit length of RLC sequence number</w:t>
            </w:r>
          </w:p>
        </w:tc>
        <w:tc>
          <w:tcPr>
            <w:tcW w:w="2293" w:type="pct"/>
            <w:tcBorders>
              <w:top w:val="single" w:sz="4" w:space="0" w:color="auto"/>
              <w:left w:val="single" w:sz="4" w:space="0" w:color="auto"/>
              <w:bottom w:val="single" w:sz="4" w:space="0" w:color="auto"/>
              <w:right w:val="single" w:sz="4" w:space="0" w:color="auto"/>
            </w:tcBorders>
            <w:hideMark/>
          </w:tcPr>
          <w:p w14:paraId="2A054287" w14:textId="77777777" w:rsidR="00211419" w:rsidRPr="006F4DA0" w:rsidRDefault="00211419" w:rsidP="00B2261C">
            <w:pPr>
              <w:pStyle w:val="TAL"/>
              <w:spacing w:after="0"/>
              <w:rPr>
                <w:rFonts w:eastAsia="Malgun Gothic"/>
                <w:szCs w:val="18"/>
              </w:rPr>
            </w:pPr>
            <w:r w:rsidRPr="006F4DA0">
              <w:rPr>
                <w:rFonts w:eastAsia="Malgun Gothic"/>
                <w:szCs w:val="18"/>
              </w:rPr>
              <w:t>Defines whether the RedCap UE supports AM DRB with 18 bit length of RLC sequence number as specified in TS 38.331 [2].</w:t>
            </w:r>
          </w:p>
        </w:tc>
        <w:tc>
          <w:tcPr>
            <w:tcW w:w="1092" w:type="pct"/>
            <w:tcBorders>
              <w:top w:val="single" w:sz="4" w:space="0" w:color="auto"/>
              <w:left w:val="single" w:sz="4" w:space="0" w:color="auto"/>
              <w:bottom w:val="single" w:sz="4" w:space="0" w:color="auto"/>
              <w:right w:val="single" w:sz="4" w:space="0" w:color="auto"/>
            </w:tcBorders>
            <w:hideMark/>
          </w:tcPr>
          <w:p w14:paraId="26D60DC3" w14:textId="77777777" w:rsidR="00211419" w:rsidRPr="006F4DA0" w:rsidRDefault="00211419" w:rsidP="00B2261C">
            <w:pPr>
              <w:pStyle w:val="TAL"/>
              <w:spacing w:after="0"/>
              <w:rPr>
                <w:rFonts w:eastAsia="Times New Roman"/>
                <w:i/>
                <w:szCs w:val="18"/>
              </w:rPr>
            </w:pPr>
            <w:r w:rsidRPr="006F4DA0">
              <w:rPr>
                <w:i/>
                <w:szCs w:val="18"/>
              </w:rPr>
              <w:t xml:space="preserve">am-WithLongSN-RedCap-r17        </w:t>
            </w:r>
          </w:p>
        </w:tc>
        <w:tc>
          <w:tcPr>
            <w:tcW w:w="757" w:type="pct"/>
            <w:tcBorders>
              <w:top w:val="single" w:sz="4" w:space="0" w:color="auto"/>
              <w:left w:val="single" w:sz="4" w:space="0" w:color="auto"/>
              <w:bottom w:val="single" w:sz="4" w:space="0" w:color="auto"/>
              <w:right w:val="single" w:sz="4" w:space="0" w:color="auto"/>
            </w:tcBorders>
            <w:hideMark/>
          </w:tcPr>
          <w:p w14:paraId="7CDAA7B6" w14:textId="77777777" w:rsidR="00211419" w:rsidRPr="006F4DA0" w:rsidRDefault="00211419" w:rsidP="00B2261C">
            <w:pPr>
              <w:pStyle w:val="TAL"/>
              <w:spacing w:after="0"/>
              <w:rPr>
                <w:i/>
                <w:szCs w:val="18"/>
              </w:rPr>
            </w:pPr>
            <w:r w:rsidRPr="006F4DA0">
              <w:rPr>
                <w:i/>
                <w:szCs w:val="18"/>
              </w:rPr>
              <w:t xml:space="preserve">RLC-Parameters </w:t>
            </w:r>
          </w:p>
        </w:tc>
      </w:tr>
      <w:tr w:rsidR="00211419" w14:paraId="2F13070D" w14:textId="77777777" w:rsidTr="00211419">
        <w:trPr>
          <w:trHeight w:val="24"/>
        </w:trPr>
        <w:tc>
          <w:tcPr>
            <w:tcW w:w="858" w:type="pct"/>
            <w:tcBorders>
              <w:top w:val="single" w:sz="4" w:space="0" w:color="auto"/>
              <w:left w:val="single" w:sz="4" w:space="0" w:color="auto"/>
              <w:bottom w:val="single" w:sz="4" w:space="0" w:color="auto"/>
              <w:right w:val="single" w:sz="4" w:space="0" w:color="auto"/>
            </w:tcBorders>
          </w:tcPr>
          <w:p w14:paraId="0EEC847E" w14:textId="77777777" w:rsidR="00211419" w:rsidRPr="006F4DA0" w:rsidRDefault="00211419" w:rsidP="00B2261C">
            <w:pPr>
              <w:pStyle w:val="TAL"/>
              <w:spacing w:after="0"/>
              <w:rPr>
                <w:szCs w:val="18"/>
              </w:rPr>
            </w:pPr>
            <w:r w:rsidRPr="006F4DA0">
              <w:rPr>
                <w:szCs w:val="18"/>
              </w:rPr>
              <w:t>Support of RRM relaxation in RRC_CONNECTED</w:t>
            </w:r>
          </w:p>
        </w:tc>
        <w:tc>
          <w:tcPr>
            <w:tcW w:w="2293" w:type="pct"/>
            <w:tcBorders>
              <w:top w:val="single" w:sz="4" w:space="0" w:color="auto"/>
              <w:left w:val="single" w:sz="4" w:space="0" w:color="auto"/>
              <w:bottom w:val="single" w:sz="4" w:space="0" w:color="auto"/>
              <w:right w:val="single" w:sz="4" w:space="0" w:color="auto"/>
            </w:tcBorders>
          </w:tcPr>
          <w:p w14:paraId="22A37C5D" w14:textId="77777777" w:rsidR="00211419" w:rsidRPr="006F4DA0" w:rsidRDefault="00211419" w:rsidP="00B2261C">
            <w:pPr>
              <w:pStyle w:val="TAL"/>
              <w:spacing w:after="0"/>
              <w:rPr>
                <w:rFonts w:eastAsia="Malgun Gothic"/>
                <w:szCs w:val="18"/>
              </w:rPr>
            </w:pPr>
            <w:r w:rsidRPr="006F4DA0">
              <w:rPr>
                <w:rFonts w:eastAsia="Malgun Gothic"/>
                <w:szCs w:val="18"/>
              </w:rPr>
              <w:t>Defines whether the RedCap UE supports Rel-17 relaxed RRM measurements in RRC_CONNECTED as specified in TS 38.331 [2].</w:t>
            </w:r>
          </w:p>
        </w:tc>
        <w:tc>
          <w:tcPr>
            <w:tcW w:w="1092" w:type="pct"/>
            <w:tcBorders>
              <w:top w:val="single" w:sz="4" w:space="0" w:color="auto"/>
              <w:left w:val="single" w:sz="4" w:space="0" w:color="auto"/>
              <w:bottom w:val="single" w:sz="4" w:space="0" w:color="auto"/>
              <w:right w:val="single" w:sz="4" w:space="0" w:color="auto"/>
            </w:tcBorders>
          </w:tcPr>
          <w:p w14:paraId="74E6C42A" w14:textId="77777777" w:rsidR="00211419" w:rsidRPr="006F4DA0" w:rsidRDefault="00211419" w:rsidP="00B2261C">
            <w:pPr>
              <w:pStyle w:val="TAL"/>
              <w:spacing w:after="0"/>
              <w:rPr>
                <w:i/>
                <w:szCs w:val="18"/>
              </w:rPr>
            </w:pPr>
            <w:r w:rsidRPr="006F4DA0">
              <w:rPr>
                <w:i/>
                <w:szCs w:val="18"/>
              </w:rPr>
              <w:t>rrm-RelaxationRRC-ConnectedRedCap-r17</w:t>
            </w:r>
          </w:p>
        </w:tc>
        <w:tc>
          <w:tcPr>
            <w:tcW w:w="757" w:type="pct"/>
            <w:tcBorders>
              <w:top w:val="single" w:sz="4" w:space="0" w:color="auto"/>
              <w:left w:val="single" w:sz="4" w:space="0" w:color="auto"/>
              <w:bottom w:val="single" w:sz="4" w:space="0" w:color="auto"/>
              <w:right w:val="single" w:sz="4" w:space="0" w:color="auto"/>
            </w:tcBorders>
          </w:tcPr>
          <w:p w14:paraId="54006AEE" w14:textId="3F2BF56B" w:rsidR="00211419" w:rsidRPr="006F4DA0" w:rsidRDefault="00211419" w:rsidP="00B2261C">
            <w:pPr>
              <w:pStyle w:val="TAL"/>
              <w:spacing w:after="0"/>
              <w:rPr>
                <w:i/>
                <w:szCs w:val="18"/>
              </w:rPr>
            </w:pPr>
            <w:r w:rsidRPr="006F4DA0">
              <w:rPr>
                <w:i/>
                <w:szCs w:val="18"/>
              </w:rPr>
              <w:t>MeasAndMobParametersCommon</w:t>
            </w:r>
          </w:p>
        </w:tc>
      </w:tr>
      <w:tr w:rsidR="00211419" w14:paraId="2A9DB750" w14:textId="77777777" w:rsidTr="00211419">
        <w:trPr>
          <w:trHeight w:val="24"/>
        </w:trPr>
        <w:tc>
          <w:tcPr>
            <w:tcW w:w="858" w:type="pct"/>
            <w:tcBorders>
              <w:top w:val="single" w:sz="4" w:space="0" w:color="auto"/>
              <w:left w:val="single" w:sz="4" w:space="0" w:color="auto"/>
              <w:bottom w:val="single" w:sz="4" w:space="0" w:color="auto"/>
              <w:right w:val="single" w:sz="4" w:space="0" w:color="auto"/>
            </w:tcBorders>
          </w:tcPr>
          <w:p w14:paraId="5A9E7B3C" w14:textId="77777777" w:rsidR="00211419" w:rsidRPr="006F4DA0" w:rsidRDefault="00211419" w:rsidP="00B2261C">
            <w:pPr>
              <w:pStyle w:val="TAL"/>
              <w:spacing w:after="0"/>
              <w:rPr>
                <w:szCs w:val="18"/>
              </w:rPr>
            </w:pPr>
            <w:r w:rsidRPr="006F4DA0">
              <w:rPr>
                <w:szCs w:val="18"/>
              </w:rPr>
              <w:t>Support of extended DRX in RRC_INACTIVE</w:t>
            </w:r>
          </w:p>
        </w:tc>
        <w:tc>
          <w:tcPr>
            <w:tcW w:w="2293" w:type="pct"/>
            <w:tcBorders>
              <w:top w:val="single" w:sz="4" w:space="0" w:color="auto"/>
              <w:left w:val="single" w:sz="4" w:space="0" w:color="auto"/>
              <w:bottom w:val="single" w:sz="4" w:space="0" w:color="auto"/>
              <w:right w:val="single" w:sz="4" w:space="0" w:color="auto"/>
            </w:tcBorders>
          </w:tcPr>
          <w:p w14:paraId="0CEAA523" w14:textId="77777777" w:rsidR="00211419" w:rsidRPr="006F4DA0" w:rsidRDefault="00211419" w:rsidP="00B2261C">
            <w:pPr>
              <w:pStyle w:val="TAL"/>
              <w:spacing w:after="0"/>
              <w:rPr>
                <w:rFonts w:eastAsia="Malgun Gothic"/>
                <w:szCs w:val="18"/>
              </w:rPr>
            </w:pPr>
            <w:r w:rsidRPr="006F4DA0">
              <w:rPr>
                <w:rFonts w:eastAsia="Malgun Gothic"/>
                <w:szCs w:val="18"/>
              </w:rPr>
              <w:t>Defines whether a UE (RedCap or Non-RedCap) supports the extended DRX in RRC_INACTIVE with values of 256, 512 and 1024 radio frames as specified in TS 38.331 [2]. The UE may indicate support for extended DRX in RRC_INACTIVE only if it supports extended DRX in RRC_IDLE.</w:t>
            </w:r>
          </w:p>
        </w:tc>
        <w:tc>
          <w:tcPr>
            <w:tcW w:w="1092" w:type="pct"/>
            <w:tcBorders>
              <w:top w:val="single" w:sz="4" w:space="0" w:color="auto"/>
              <w:left w:val="single" w:sz="4" w:space="0" w:color="auto"/>
              <w:bottom w:val="single" w:sz="4" w:space="0" w:color="auto"/>
              <w:right w:val="single" w:sz="4" w:space="0" w:color="auto"/>
            </w:tcBorders>
          </w:tcPr>
          <w:p w14:paraId="20CDD841" w14:textId="77777777" w:rsidR="00211419" w:rsidRPr="006F4DA0" w:rsidRDefault="00211419" w:rsidP="00B2261C">
            <w:pPr>
              <w:pStyle w:val="TAL"/>
              <w:spacing w:after="0"/>
              <w:rPr>
                <w:i/>
                <w:szCs w:val="18"/>
              </w:rPr>
            </w:pPr>
            <w:r w:rsidRPr="006F4DA0">
              <w:rPr>
                <w:i/>
                <w:szCs w:val="18"/>
              </w:rPr>
              <w:t>extendedDRX-CycleInactive-r17</w:t>
            </w:r>
          </w:p>
        </w:tc>
        <w:tc>
          <w:tcPr>
            <w:tcW w:w="757" w:type="pct"/>
            <w:tcBorders>
              <w:top w:val="single" w:sz="4" w:space="0" w:color="auto"/>
              <w:left w:val="single" w:sz="4" w:space="0" w:color="auto"/>
              <w:bottom w:val="single" w:sz="4" w:space="0" w:color="auto"/>
              <w:right w:val="single" w:sz="4" w:space="0" w:color="auto"/>
            </w:tcBorders>
          </w:tcPr>
          <w:p w14:paraId="13EDF35B" w14:textId="1472CCDC" w:rsidR="00211419" w:rsidRPr="006F4DA0" w:rsidRDefault="00211419" w:rsidP="00B2261C">
            <w:pPr>
              <w:pStyle w:val="TAL"/>
              <w:spacing w:after="0"/>
              <w:rPr>
                <w:i/>
                <w:szCs w:val="18"/>
              </w:rPr>
            </w:pPr>
            <w:r w:rsidRPr="006F4DA0">
              <w:rPr>
                <w:i/>
                <w:szCs w:val="18"/>
              </w:rPr>
              <w:t xml:space="preserve">MAC-ParametersCommon </w:t>
            </w:r>
          </w:p>
        </w:tc>
      </w:tr>
    </w:tbl>
    <w:p w14:paraId="5B41D0E3" w14:textId="77777777" w:rsidR="00503923" w:rsidRPr="00B344C7" w:rsidRDefault="00503923" w:rsidP="006F4DA0">
      <w:pPr>
        <w:spacing w:after="0"/>
        <w:jc w:val="both"/>
        <w:rPr>
          <w:highlight w:val="yellow"/>
        </w:rPr>
      </w:pPr>
    </w:p>
    <w:p w14:paraId="7893380A" w14:textId="50093376" w:rsidR="0061708E" w:rsidRDefault="0061708E" w:rsidP="0061708E">
      <w:pPr>
        <w:tabs>
          <w:tab w:val="left" w:pos="999"/>
        </w:tabs>
      </w:pPr>
      <w:bookmarkStart w:id="41" w:name="_Toc126710791"/>
      <w:bookmarkStart w:id="42" w:name="_Toc127261004"/>
      <w:r w:rsidRPr="00074534">
        <w:t>RAN</w:t>
      </w:r>
      <w:r>
        <w:t>1</w:t>
      </w:r>
      <w:r w:rsidRPr="00074534">
        <w:t xml:space="preserve"> feature list</w:t>
      </w:r>
      <w:r>
        <w:t xml:space="preserve"> defined for</w:t>
      </w:r>
      <w:r w:rsidRPr="00074534">
        <w:t xml:space="preserve"> </w:t>
      </w:r>
      <w:r>
        <w:t>Rel-17 RedCap is summarized below</w:t>
      </w:r>
      <w:r w:rsidRPr="00074534">
        <w:t>:</w:t>
      </w:r>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4863"/>
        <w:gridCol w:w="1621"/>
        <w:gridCol w:w="1123"/>
      </w:tblGrid>
      <w:tr w:rsidR="001D79C1" w:rsidRPr="006C6E0F" w14:paraId="18739313" w14:textId="77777777" w:rsidTr="001D79C1">
        <w:tc>
          <w:tcPr>
            <w:tcW w:w="955" w:type="pct"/>
            <w:shd w:val="clear" w:color="auto" w:fill="D9D9D9" w:themeFill="background1" w:themeFillShade="D9"/>
            <w:vAlign w:val="center"/>
          </w:tcPr>
          <w:p w14:paraId="5864802C" w14:textId="77777777" w:rsidR="00B8262C" w:rsidRPr="006C6E0F" w:rsidRDefault="00B8262C" w:rsidP="0061708E">
            <w:pPr>
              <w:pStyle w:val="TAH"/>
              <w:spacing w:after="0"/>
            </w:pPr>
            <w:r w:rsidRPr="006C6E0F">
              <w:t>Feature group</w:t>
            </w:r>
          </w:p>
        </w:tc>
        <w:tc>
          <w:tcPr>
            <w:tcW w:w="2586" w:type="pct"/>
            <w:shd w:val="clear" w:color="auto" w:fill="D9D9D9" w:themeFill="background1" w:themeFillShade="D9"/>
            <w:vAlign w:val="center"/>
          </w:tcPr>
          <w:p w14:paraId="2295EF6E" w14:textId="77777777" w:rsidR="00B8262C" w:rsidRPr="006C6E0F" w:rsidRDefault="00B8262C" w:rsidP="0061708E">
            <w:pPr>
              <w:pStyle w:val="TAH"/>
              <w:spacing w:after="0"/>
            </w:pPr>
            <w:r w:rsidRPr="006C6E0F">
              <w:t>Components</w:t>
            </w:r>
          </w:p>
        </w:tc>
        <w:tc>
          <w:tcPr>
            <w:tcW w:w="862" w:type="pct"/>
            <w:shd w:val="clear" w:color="auto" w:fill="D9D9D9" w:themeFill="background1" w:themeFillShade="D9"/>
            <w:vAlign w:val="center"/>
          </w:tcPr>
          <w:p w14:paraId="73B7F60A" w14:textId="1DA21B10" w:rsidR="00B8262C" w:rsidRPr="006C6E0F" w:rsidRDefault="00B8262C" w:rsidP="0061708E">
            <w:pPr>
              <w:pStyle w:val="TAH"/>
              <w:spacing w:after="0"/>
            </w:pPr>
            <w:r w:rsidRPr="006C6E0F">
              <w:t>Field name TS 38.331</w:t>
            </w:r>
          </w:p>
        </w:tc>
        <w:tc>
          <w:tcPr>
            <w:tcW w:w="598" w:type="pct"/>
            <w:shd w:val="clear" w:color="auto" w:fill="D9D9D9" w:themeFill="background1" w:themeFillShade="D9"/>
            <w:vAlign w:val="center"/>
          </w:tcPr>
          <w:p w14:paraId="7366C64E" w14:textId="44741EF0" w:rsidR="00B8262C" w:rsidRPr="006C6E0F" w:rsidRDefault="00B8262C" w:rsidP="0061708E">
            <w:pPr>
              <w:pStyle w:val="TAH"/>
              <w:spacing w:after="0"/>
            </w:pPr>
            <w:r w:rsidRPr="006C6E0F">
              <w:t>Parent IE TS 38.331</w:t>
            </w:r>
          </w:p>
        </w:tc>
      </w:tr>
      <w:tr w:rsidR="0061708E" w14:paraId="7E6DE6A2" w14:textId="77777777" w:rsidTr="001D79C1">
        <w:tc>
          <w:tcPr>
            <w:tcW w:w="955" w:type="pct"/>
            <w:tcBorders>
              <w:top w:val="single" w:sz="4" w:space="0" w:color="auto"/>
              <w:left w:val="single" w:sz="4" w:space="0" w:color="auto"/>
              <w:bottom w:val="single" w:sz="4" w:space="0" w:color="auto"/>
              <w:right w:val="single" w:sz="4" w:space="0" w:color="auto"/>
            </w:tcBorders>
          </w:tcPr>
          <w:p w14:paraId="3A816892" w14:textId="77777777" w:rsidR="00B8262C" w:rsidRPr="0066145C" w:rsidRDefault="00B8262C" w:rsidP="00B8262C">
            <w:pPr>
              <w:pStyle w:val="TAL"/>
              <w:spacing w:after="0"/>
            </w:pPr>
            <w:r w:rsidRPr="0066145C">
              <w:t>RedCap UE</w:t>
            </w:r>
          </w:p>
        </w:tc>
        <w:tc>
          <w:tcPr>
            <w:tcW w:w="2586" w:type="pct"/>
            <w:tcBorders>
              <w:top w:val="single" w:sz="4" w:space="0" w:color="auto"/>
              <w:left w:val="single" w:sz="4" w:space="0" w:color="auto"/>
              <w:bottom w:val="single" w:sz="4" w:space="0" w:color="auto"/>
              <w:right w:val="single" w:sz="4" w:space="0" w:color="auto"/>
            </w:tcBorders>
          </w:tcPr>
          <w:p w14:paraId="11957BB0" w14:textId="77777777" w:rsidR="00B8262C" w:rsidRPr="006F4DA0" w:rsidRDefault="00B8262C" w:rsidP="00B8262C">
            <w:pPr>
              <w:pStyle w:val="TAL"/>
              <w:spacing w:after="0"/>
              <w:rPr>
                <w:sz w:val="17"/>
                <w:szCs w:val="17"/>
              </w:rPr>
            </w:pPr>
            <w:r w:rsidRPr="006F4DA0">
              <w:rPr>
                <w:sz w:val="17"/>
                <w:szCs w:val="17"/>
              </w:rPr>
              <w:t>1. Maximum FR1 RedCap UE bandwidth is 20 MHz.</w:t>
            </w:r>
          </w:p>
          <w:p w14:paraId="2EB6CFD4" w14:textId="77777777" w:rsidR="00B8262C" w:rsidRPr="006F4DA0" w:rsidRDefault="00B8262C" w:rsidP="00B8262C">
            <w:pPr>
              <w:pStyle w:val="TAL"/>
              <w:spacing w:after="0"/>
              <w:rPr>
                <w:sz w:val="17"/>
                <w:szCs w:val="17"/>
              </w:rPr>
            </w:pPr>
            <w:r w:rsidRPr="006F4DA0">
              <w:rPr>
                <w:sz w:val="17"/>
                <w:szCs w:val="17"/>
              </w:rPr>
              <w:t>2. Maximum FR2 RedCap UE bandwidth is 100 MHz.</w:t>
            </w:r>
          </w:p>
          <w:p w14:paraId="364FB708" w14:textId="77777777" w:rsidR="00B8262C" w:rsidRPr="006F4DA0" w:rsidRDefault="00B8262C" w:rsidP="00B8262C">
            <w:pPr>
              <w:pStyle w:val="TAL"/>
              <w:spacing w:after="0"/>
              <w:rPr>
                <w:sz w:val="17"/>
                <w:szCs w:val="17"/>
              </w:rPr>
            </w:pPr>
            <w:r w:rsidRPr="006F4DA0">
              <w:rPr>
                <w:sz w:val="17"/>
                <w:szCs w:val="17"/>
              </w:rPr>
              <w:t>3. Early indication of RedCap UE in Msg.1 for 4-step RACH</w:t>
            </w:r>
          </w:p>
          <w:p w14:paraId="2B2D7E88" w14:textId="77777777" w:rsidR="00B8262C" w:rsidRPr="006F4DA0" w:rsidRDefault="00B8262C" w:rsidP="00B8262C">
            <w:pPr>
              <w:pStyle w:val="TAL"/>
              <w:spacing w:after="0"/>
              <w:rPr>
                <w:sz w:val="17"/>
                <w:szCs w:val="17"/>
              </w:rPr>
            </w:pPr>
            <w:r w:rsidRPr="006F4DA0">
              <w:rPr>
                <w:rFonts w:hint="eastAsia"/>
                <w:sz w:val="17"/>
                <w:szCs w:val="17"/>
              </w:rPr>
              <w:t>4</w:t>
            </w:r>
            <w:r w:rsidRPr="006F4DA0">
              <w:rPr>
                <w:sz w:val="17"/>
                <w:szCs w:val="17"/>
              </w:rPr>
              <w:t>. Separate initial UL BWP for RedCap UEs</w:t>
            </w:r>
          </w:p>
          <w:p w14:paraId="0B5BEBF8" w14:textId="77777777" w:rsidR="00B8262C" w:rsidRPr="006F4DA0" w:rsidRDefault="00B8262C" w:rsidP="00B8262C">
            <w:pPr>
              <w:pStyle w:val="TAL"/>
              <w:spacing w:after="0"/>
              <w:rPr>
                <w:sz w:val="17"/>
                <w:szCs w:val="17"/>
              </w:rPr>
            </w:pPr>
            <w:r w:rsidRPr="006F4DA0">
              <w:rPr>
                <w:sz w:val="17"/>
                <w:szCs w:val="17"/>
              </w:rPr>
              <w:t>- It includes the configuration(s) needed for RedCap UE to perform random access</w:t>
            </w:r>
          </w:p>
          <w:p w14:paraId="60784449" w14:textId="77777777" w:rsidR="00B8262C" w:rsidRPr="006F4DA0" w:rsidRDefault="00B8262C" w:rsidP="00B8262C">
            <w:pPr>
              <w:pStyle w:val="TAL"/>
              <w:spacing w:after="0"/>
              <w:rPr>
                <w:sz w:val="17"/>
                <w:szCs w:val="17"/>
              </w:rPr>
            </w:pPr>
            <w:r w:rsidRPr="006F4DA0">
              <w:rPr>
                <w:sz w:val="17"/>
                <w:szCs w:val="17"/>
              </w:rPr>
              <w:t>- Enabling/disabling of frequency hopping for common PUCCH resources</w:t>
            </w:r>
          </w:p>
          <w:p w14:paraId="00E09165" w14:textId="77777777" w:rsidR="00B8262C" w:rsidRPr="006F4DA0" w:rsidRDefault="00B8262C" w:rsidP="00B8262C">
            <w:pPr>
              <w:pStyle w:val="TAL"/>
              <w:spacing w:after="0"/>
              <w:rPr>
                <w:sz w:val="17"/>
                <w:szCs w:val="17"/>
              </w:rPr>
            </w:pPr>
            <w:r w:rsidRPr="006F4DA0">
              <w:rPr>
                <w:rFonts w:hint="eastAsia"/>
                <w:sz w:val="17"/>
                <w:szCs w:val="17"/>
              </w:rPr>
              <w:t>5</w:t>
            </w:r>
            <w:r w:rsidRPr="006F4DA0">
              <w:rPr>
                <w:sz w:val="17"/>
                <w:szCs w:val="17"/>
              </w:rPr>
              <w:t>. Separate initial DL BWP for RedCap UEs</w:t>
            </w:r>
          </w:p>
          <w:p w14:paraId="4236803F" w14:textId="77777777" w:rsidR="00B8262C" w:rsidRPr="006F4DA0" w:rsidRDefault="00B8262C" w:rsidP="00B8262C">
            <w:pPr>
              <w:pStyle w:val="TAL"/>
              <w:spacing w:after="0"/>
              <w:rPr>
                <w:sz w:val="17"/>
                <w:szCs w:val="17"/>
              </w:rPr>
            </w:pPr>
            <w:r w:rsidRPr="006F4DA0">
              <w:rPr>
                <w:sz w:val="17"/>
                <w:szCs w:val="17"/>
              </w:rPr>
              <w:t>- It includes CSS/CORESET for random access</w:t>
            </w:r>
          </w:p>
          <w:p w14:paraId="3FE2BF57" w14:textId="77777777" w:rsidR="00B8262C" w:rsidRPr="006F4DA0" w:rsidRDefault="00B8262C" w:rsidP="00B8262C">
            <w:pPr>
              <w:pStyle w:val="TAL"/>
              <w:spacing w:after="0"/>
              <w:rPr>
                <w:sz w:val="17"/>
                <w:szCs w:val="17"/>
              </w:rPr>
            </w:pPr>
            <w:r w:rsidRPr="006F4DA0">
              <w:rPr>
                <w:sz w:val="17"/>
                <w:szCs w:val="17"/>
              </w:rPr>
              <w:t>- For separate initial DL BWP used for paging, CD-SSB is included</w:t>
            </w:r>
          </w:p>
          <w:p w14:paraId="78D3325C" w14:textId="77777777" w:rsidR="00B8262C" w:rsidRPr="006F4DA0" w:rsidRDefault="00B8262C" w:rsidP="00B8262C">
            <w:pPr>
              <w:pStyle w:val="TAL"/>
              <w:spacing w:after="0"/>
              <w:rPr>
                <w:sz w:val="17"/>
                <w:szCs w:val="17"/>
              </w:rPr>
            </w:pPr>
            <w:r w:rsidRPr="006F4DA0">
              <w:rPr>
                <w:sz w:val="17"/>
                <w:szCs w:val="17"/>
              </w:rPr>
              <w:t>- For separate initial DL BWP only used for RACH, SSB may or may not be included</w:t>
            </w:r>
          </w:p>
          <w:p w14:paraId="593FF7BE" w14:textId="77777777" w:rsidR="00B8262C" w:rsidRPr="006F4DA0" w:rsidRDefault="00B8262C" w:rsidP="00B8262C">
            <w:pPr>
              <w:pStyle w:val="TAL"/>
              <w:spacing w:after="0"/>
              <w:rPr>
                <w:sz w:val="17"/>
                <w:szCs w:val="17"/>
              </w:rPr>
            </w:pPr>
            <w:r w:rsidRPr="006F4DA0">
              <w:rPr>
                <w:rFonts w:hint="eastAsia"/>
                <w:sz w:val="17"/>
                <w:szCs w:val="17"/>
              </w:rPr>
              <w:t>-</w:t>
            </w:r>
            <w:r w:rsidRPr="006F4DA0">
              <w:rPr>
                <w:sz w:val="17"/>
                <w:szCs w:val="17"/>
              </w:rPr>
              <w:t xml:space="preserve"> For separate initial DL BWP used in connected mode as BWP#0 configuration option 1, CD-SSB is included</w:t>
            </w:r>
          </w:p>
          <w:p w14:paraId="06102BD6" w14:textId="77777777" w:rsidR="00B8262C" w:rsidRPr="006F4DA0" w:rsidRDefault="00B8262C" w:rsidP="00B8262C">
            <w:pPr>
              <w:pStyle w:val="TAL"/>
              <w:spacing w:after="0"/>
              <w:rPr>
                <w:sz w:val="17"/>
                <w:szCs w:val="17"/>
              </w:rPr>
            </w:pPr>
            <w:r w:rsidRPr="006F4DA0">
              <w:rPr>
                <w:rFonts w:hint="eastAsia"/>
                <w:sz w:val="17"/>
                <w:szCs w:val="17"/>
              </w:rPr>
              <w:t>6</w:t>
            </w:r>
            <w:r w:rsidRPr="006F4DA0">
              <w:rPr>
                <w:sz w:val="17"/>
                <w:szCs w:val="17"/>
              </w:rPr>
              <w:t>. 1 UE-specific RRC configured DL BWP per carrier</w:t>
            </w:r>
          </w:p>
          <w:p w14:paraId="356E753A" w14:textId="77777777" w:rsidR="00B8262C" w:rsidRPr="006F4DA0" w:rsidRDefault="00B8262C" w:rsidP="00B8262C">
            <w:pPr>
              <w:pStyle w:val="TAL"/>
              <w:spacing w:after="0"/>
              <w:rPr>
                <w:sz w:val="17"/>
                <w:szCs w:val="17"/>
              </w:rPr>
            </w:pPr>
            <w:r w:rsidRPr="006F4DA0">
              <w:rPr>
                <w:sz w:val="17"/>
                <w:szCs w:val="17"/>
              </w:rPr>
              <w:t>7. 1 UE-specific RRC configured UL BWP per carrier</w:t>
            </w:r>
          </w:p>
          <w:p w14:paraId="69940CA8" w14:textId="77777777" w:rsidR="00B8262C" w:rsidRPr="006F4DA0" w:rsidRDefault="00B8262C" w:rsidP="00B8262C">
            <w:pPr>
              <w:pStyle w:val="TAL"/>
              <w:spacing w:after="0"/>
              <w:rPr>
                <w:sz w:val="17"/>
                <w:szCs w:val="17"/>
              </w:rPr>
            </w:pPr>
            <w:r w:rsidRPr="006F4DA0">
              <w:rPr>
                <w:sz w:val="17"/>
                <w:szCs w:val="17"/>
              </w:rPr>
              <w:t>8. RRC reconfiguration of any parameters related to BWP</w:t>
            </w:r>
          </w:p>
          <w:p w14:paraId="6FB67A05" w14:textId="77777777" w:rsidR="00B8262C" w:rsidRPr="006F4DA0" w:rsidRDefault="00B8262C" w:rsidP="00B8262C">
            <w:pPr>
              <w:pStyle w:val="TAL"/>
              <w:spacing w:after="0"/>
              <w:rPr>
                <w:sz w:val="17"/>
                <w:szCs w:val="17"/>
              </w:rPr>
            </w:pPr>
            <w:r w:rsidRPr="006F4DA0">
              <w:rPr>
                <w:sz w:val="17"/>
                <w:szCs w:val="17"/>
              </w:rPr>
              <w:t>9. UE-specific RRC configured DL BWP with CD-SSB or NCD-SSB</w:t>
            </w:r>
          </w:p>
          <w:p w14:paraId="6D65A140" w14:textId="63A0C74D" w:rsidR="00B8262C" w:rsidRPr="006F4DA0" w:rsidRDefault="00B8262C" w:rsidP="00B8262C">
            <w:pPr>
              <w:pStyle w:val="TAL"/>
              <w:spacing w:after="0"/>
              <w:rPr>
                <w:sz w:val="17"/>
                <w:szCs w:val="17"/>
              </w:rPr>
            </w:pPr>
            <w:r w:rsidRPr="006F4DA0">
              <w:rPr>
                <w:sz w:val="17"/>
                <w:szCs w:val="17"/>
              </w:rPr>
              <w:t>10. NCD-SSB based measurements in RRC-configured DL BWP</w:t>
            </w:r>
          </w:p>
        </w:tc>
        <w:tc>
          <w:tcPr>
            <w:tcW w:w="862" w:type="pct"/>
            <w:tcBorders>
              <w:top w:val="single" w:sz="4" w:space="0" w:color="auto"/>
              <w:left w:val="single" w:sz="4" w:space="0" w:color="auto"/>
              <w:bottom w:val="single" w:sz="4" w:space="0" w:color="auto"/>
              <w:right w:val="single" w:sz="4" w:space="0" w:color="auto"/>
            </w:tcBorders>
          </w:tcPr>
          <w:p w14:paraId="57CD1ED1" w14:textId="77777777" w:rsidR="00B8262C" w:rsidRPr="00DD001D" w:rsidRDefault="00B8262C" w:rsidP="00B8262C">
            <w:pPr>
              <w:pStyle w:val="TAL"/>
              <w:spacing w:after="0"/>
              <w:rPr>
                <w:i/>
                <w:iCs/>
              </w:rPr>
            </w:pPr>
            <w:r w:rsidRPr="00DD001D">
              <w:rPr>
                <w:i/>
                <w:iCs/>
              </w:rPr>
              <w:t>supportOfRedCap-r17</w:t>
            </w:r>
          </w:p>
        </w:tc>
        <w:tc>
          <w:tcPr>
            <w:tcW w:w="598" w:type="pct"/>
            <w:tcBorders>
              <w:top w:val="single" w:sz="4" w:space="0" w:color="auto"/>
              <w:left w:val="single" w:sz="4" w:space="0" w:color="auto"/>
              <w:bottom w:val="single" w:sz="4" w:space="0" w:color="auto"/>
              <w:right w:val="single" w:sz="4" w:space="0" w:color="auto"/>
            </w:tcBorders>
          </w:tcPr>
          <w:p w14:paraId="7324138F" w14:textId="77777777" w:rsidR="00B8262C" w:rsidRPr="00DD001D" w:rsidRDefault="00B8262C" w:rsidP="00B8262C">
            <w:pPr>
              <w:pStyle w:val="TAL"/>
              <w:spacing w:after="0"/>
              <w:rPr>
                <w:i/>
                <w:iCs/>
              </w:rPr>
            </w:pPr>
            <w:r w:rsidRPr="00DD001D">
              <w:rPr>
                <w:i/>
                <w:iCs/>
              </w:rPr>
              <w:t>RedCapParameters-r17</w:t>
            </w:r>
          </w:p>
        </w:tc>
      </w:tr>
      <w:tr w:rsidR="0061708E" w14:paraId="33F4DAC3" w14:textId="77777777" w:rsidTr="001D79C1">
        <w:tc>
          <w:tcPr>
            <w:tcW w:w="955" w:type="pct"/>
            <w:tcBorders>
              <w:top w:val="single" w:sz="4" w:space="0" w:color="auto"/>
              <w:left w:val="single" w:sz="4" w:space="0" w:color="auto"/>
              <w:bottom w:val="single" w:sz="4" w:space="0" w:color="auto"/>
              <w:right w:val="single" w:sz="4" w:space="0" w:color="auto"/>
            </w:tcBorders>
          </w:tcPr>
          <w:p w14:paraId="2422BBAB" w14:textId="77777777" w:rsidR="00B8262C" w:rsidRPr="0066145C" w:rsidRDefault="00B8262C" w:rsidP="00B8262C">
            <w:pPr>
              <w:pStyle w:val="TAL"/>
              <w:spacing w:after="0"/>
            </w:pPr>
            <w:r w:rsidRPr="0066145C">
              <w:t>RRC-configured DL BWP without CD-SSB or NCD-SSB</w:t>
            </w:r>
          </w:p>
        </w:tc>
        <w:tc>
          <w:tcPr>
            <w:tcW w:w="2586" w:type="pct"/>
            <w:tcBorders>
              <w:top w:val="single" w:sz="4" w:space="0" w:color="auto"/>
              <w:left w:val="single" w:sz="4" w:space="0" w:color="auto"/>
              <w:bottom w:val="single" w:sz="4" w:space="0" w:color="auto"/>
              <w:right w:val="single" w:sz="4" w:space="0" w:color="auto"/>
            </w:tcBorders>
          </w:tcPr>
          <w:p w14:paraId="638650AE" w14:textId="77777777" w:rsidR="00B8262C" w:rsidRPr="006F4DA0" w:rsidRDefault="00B8262C" w:rsidP="00B8262C">
            <w:pPr>
              <w:pStyle w:val="TAL"/>
              <w:spacing w:after="0"/>
              <w:rPr>
                <w:sz w:val="17"/>
                <w:szCs w:val="17"/>
              </w:rPr>
            </w:pPr>
            <w:r w:rsidRPr="006F4DA0">
              <w:rPr>
                <w:sz w:val="17"/>
                <w:szCs w:val="17"/>
              </w:rPr>
              <w:t>RRC-configured DL BWP without CD-SSB or NCD-SSB</w:t>
            </w:r>
          </w:p>
          <w:p w14:paraId="32D220F1" w14:textId="77777777" w:rsidR="00B8262C" w:rsidRPr="006F4DA0" w:rsidRDefault="00B8262C" w:rsidP="00B8262C">
            <w:pPr>
              <w:pStyle w:val="TAL"/>
              <w:spacing w:after="0"/>
              <w:rPr>
                <w:sz w:val="17"/>
                <w:szCs w:val="17"/>
              </w:rPr>
            </w:pPr>
          </w:p>
        </w:tc>
        <w:tc>
          <w:tcPr>
            <w:tcW w:w="862" w:type="pct"/>
            <w:tcBorders>
              <w:top w:val="single" w:sz="4" w:space="0" w:color="auto"/>
              <w:left w:val="single" w:sz="4" w:space="0" w:color="auto"/>
              <w:bottom w:val="single" w:sz="4" w:space="0" w:color="auto"/>
              <w:right w:val="single" w:sz="4" w:space="0" w:color="auto"/>
            </w:tcBorders>
          </w:tcPr>
          <w:p w14:paraId="27F9F6B6" w14:textId="77777777" w:rsidR="00B8262C" w:rsidRPr="00DD001D" w:rsidRDefault="00B8262C" w:rsidP="00B8262C">
            <w:pPr>
              <w:pStyle w:val="TAL"/>
              <w:spacing w:after="0"/>
              <w:rPr>
                <w:i/>
                <w:iCs/>
              </w:rPr>
            </w:pPr>
            <w:r w:rsidRPr="00DD001D">
              <w:rPr>
                <w:i/>
                <w:iCs/>
              </w:rPr>
              <w:t>bwp-WithoutCD-SSB-OrNCD-SSB-RedCap-r17</w:t>
            </w:r>
          </w:p>
        </w:tc>
        <w:tc>
          <w:tcPr>
            <w:tcW w:w="598" w:type="pct"/>
            <w:tcBorders>
              <w:top w:val="single" w:sz="4" w:space="0" w:color="auto"/>
              <w:left w:val="single" w:sz="4" w:space="0" w:color="auto"/>
              <w:bottom w:val="single" w:sz="4" w:space="0" w:color="auto"/>
              <w:right w:val="single" w:sz="4" w:space="0" w:color="auto"/>
            </w:tcBorders>
          </w:tcPr>
          <w:p w14:paraId="3B7A65FB" w14:textId="77777777" w:rsidR="00B8262C" w:rsidRPr="00DD001D" w:rsidRDefault="00B8262C" w:rsidP="00B8262C">
            <w:pPr>
              <w:pStyle w:val="TAL"/>
              <w:spacing w:after="0"/>
              <w:rPr>
                <w:i/>
                <w:iCs/>
              </w:rPr>
            </w:pPr>
            <w:r w:rsidRPr="00DD001D">
              <w:rPr>
                <w:i/>
                <w:iCs/>
              </w:rPr>
              <w:t>BandNR</w:t>
            </w:r>
          </w:p>
        </w:tc>
      </w:tr>
      <w:tr w:rsidR="0061708E" w14:paraId="75F4A993" w14:textId="77777777" w:rsidTr="001D79C1">
        <w:tc>
          <w:tcPr>
            <w:tcW w:w="955" w:type="pct"/>
            <w:tcBorders>
              <w:top w:val="single" w:sz="4" w:space="0" w:color="auto"/>
              <w:left w:val="single" w:sz="4" w:space="0" w:color="auto"/>
              <w:bottom w:val="single" w:sz="4" w:space="0" w:color="auto"/>
              <w:right w:val="single" w:sz="4" w:space="0" w:color="auto"/>
            </w:tcBorders>
          </w:tcPr>
          <w:p w14:paraId="31687434" w14:textId="77777777" w:rsidR="00B8262C" w:rsidRPr="0066145C" w:rsidRDefault="00B8262C" w:rsidP="00B8262C">
            <w:pPr>
              <w:pStyle w:val="TAL"/>
              <w:spacing w:after="0"/>
            </w:pPr>
            <w:r w:rsidRPr="0066145C">
              <w:t>Half-duplex FDD operation type A for RedCap UE</w:t>
            </w:r>
          </w:p>
        </w:tc>
        <w:tc>
          <w:tcPr>
            <w:tcW w:w="2586" w:type="pct"/>
            <w:tcBorders>
              <w:top w:val="single" w:sz="4" w:space="0" w:color="auto"/>
              <w:left w:val="single" w:sz="4" w:space="0" w:color="auto"/>
              <w:bottom w:val="single" w:sz="4" w:space="0" w:color="auto"/>
              <w:right w:val="single" w:sz="4" w:space="0" w:color="auto"/>
            </w:tcBorders>
          </w:tcPr>
          <w:p w14:paraId="0F3EB540" w14:textId="77777777" w:rsidR="00B8262C" w:rsidRPr="006F4DA0" w:rsidRDefault="00B8262C" w:rsidP="00B8262C">
            <w:pPr>
              <w:pStyle w:val="TAL"/>
              <w:spacing w:after="0"/>
              <w:rPr>
                <w:sz w:val="17"/>
                <w:szCs w:val="17"/>
              </w:rPr>
            </w:pPr>
            <w:r w:rsidRPr="006F4DA0">
              <w:rPr>
                <w:sz w:val="17"/>
                <w:szCs w:val="17"/>
              </w:rPr>
              <w:t>1. Half-duplex FDD operation (instead of full-duplex FDD operation) type A for RedCap UE</w:t>
            </w:r>
          </w:p>
        </w:tc>
        <w:tc>
          <w:tcPr>
            <w:tcW w:w="862" w:type="pct"/>
            <w:tcBorders>
              <w:top w:val="single" w:sz="4" w:space="0" w:color="auto"/>
              <w:left w:val="single" w:sz="4" w:space="0" w:color="auto"/>
              <w:bottom w:val="single" w:sz="4" w:space="0" w:color="auto"/>
              <w:right w:val="single" w:sz="4" w:space="0" w:color="auto"/>
            </w:tcBorders>
          </w:tcPr>
          <w:p w14:paraId="1353AB21" w14:textId="77777777" w:rsidR="00B8262C" w:rsidRPr="00DD001D" w:rsidRDefault="00B8262C" w:rsidP="00B8262C">
            <w:pPr>
              <w:pStyle w:val="TAL"/>
              <w:spacing w:after="0"/>
              <w:rPr>
                <w:i/>
                <w:iCs/>
              </w:rPr>
            </w:pPr>
            <w:r w:rsidRPr="00DD001D">
              <w:rPr>
                <w:i/>
                <w:iCs/>
              </w:rPr>
              <w:t>halfDuplexFDD-TypeA-RedCap-r17</w:t>
            </w:r>
          </w:p>
        </w:tc>
        <w:tc>
          <w:tcPr>
            <w:tcW w:w="598" w:type="pct"/>
            <w:tcBorders>
              <w:top w:val="single" w:sz="4" w:space="0" w:color="auto"/>
              <w:left w:val="single" w:sz="4" w:space="0" w:color="auto"/>
              <w:bottom w:val="single" w:sz="4" w:space="0" w:color="auto"/>
              <w:right w:val="single" w:sz="4" w:space="0" w:color="auto"/>
            </w:tcBorders>
          </w:tcPr>
          <w:p w14:paraId="0BD8CA9D" w14:textId="77777777" w:rsidR="00B8262C" w:rsidRPr="00DD001D" w:rsidRDefault="00B8262C" w:rsidP="00B8262C">
            <w:pPr>
              <w:pStyle w:val="TAL"/>
              <w:spacing w:after="0"/>
              <w:rPr>
                <w:i/>
                <w:iCs/>
              </w:rPr>
            </w:pPr>
            <w:r w:rsidRPr="00DD001D">
              <w:rPr>
                <w:i/>
                <w:iCs/>
              </w:rPr>
              <w:t>BandNR</w:t>
            </w:r>
          </w:p>
        </w:tc>
      </w:tr>
    </w:tbl>
    <w:p w14:paraId="0E7E9679" w14:textId="77777777" w:rsidR="00A10316" w:rsidRDefault="00A10316" w:rsidP="006F4DA0"/>
    <w:p w14:paraId="690909C9" w14:textId="4EBB5750" w:rsidR="006F4DA0" w:rsidRDefault="006F4DA0" w:rsidP="006F4DA0">
      <w:pPr>
        <w:pStyle w:val="Proposal"/>
        <w:numPr>
          <w:ilvl w:val="0"/>
          <w:numId w:val="4"/>
        </w:numPr>
      </w:pPr>
      <w:bookmarkStart w:id="43" w:name="_Toc127456734"/>
      <w:bookmarkStart w:id="44" w:name="_Toc127466006"/>
      <w:bookmarkStart w:id="45" w:name="_Toc127466097"/>
      <w:r>
        <w:lastRenderedPageBreak/>
        <w:t xml:space="preserve">RAN2-centric Rel-17 RedCap UE capabilities </w:t>
      </w:r>
      <w:r w:rsidRPr="001A1175">
        <w:t>are</w:t>
      </w:r>
      <w:r>
        <w:t xml:space="preserve"> applicable to Rel-18 RedCap UE (which includes </w:t>
      </w:r>
      <w:r w:rsidRPr="00290BA5">
        <w:t>s</w:t>
      </w:r>
      <w:r w:rsidRPr="001A1175">
        <w:rPr>
          <w:i/>
          <w:iCs/>
        </w:rPr>
        <w:t>upportOf16DRB-RedCap-r17, longSN-RedCap-r17, am-WithLongSN-RedCap-r17, rrm-RelaxationRRC-ConnectedRedCap-r17, extendedDRX-CycleInactive-r17</w:t>
      </w:r>
      <w:r>
        <w:t>).</w:t>
      </w:r>
      <w:bookmarkEnd w:id="43"/>
      <w:bookmarkEnd w:id="44"/>
      <w:bookmarkEnd w:id="45"/>
      <w:r>
        <w:t xml:space="preserve"> </w:t>
      </w:r>
    </w:p>
    <w:p w14:paraId="1AC953BD" w14:textId="77777777" w:rsidR="006F4DA0" w:rsidRDefault="00BC185E" w:rsidP="006F4DA0">
      <w:pPr>
        <w:pStyle w:val="Proposal"/>
        <w:numPr>
          <w:ilvl w:val="1"/>
          <w:numId w:val="4"/>
        </w:numPr>
      </w:pPr>
      <w:bookmarkStart w:id="46" w:name="_Toc127456735"/>
      <w:bookmarkStart w:id="47" w:name="_Toc127466007"/>
      <w:bookmarkStart w:id="48" w:name="_Toc127466098"/>
      <w:r>
        <w:t xml:space="preserve">Discuss whether any of </w:t>
      </w:r>
      <w:r w:rsidR="0002445B">
        <w:t xml:space="preserve">these </w:t>
      </w:r>
      <w:r>
        <w:t>Rel-17 RedCap</w:t>
      </w:r>
      <w:r w:rsidR="00A30826">
        <w:t xml:space="preserve"> capabilities is not applicable or requires any update for Rel-18</w:t>
      </w:r>
      <w:r w:rsidR="000013DE">
        <w:t>.</w:t>
      </w:r>
      <w:bookmarkEnd w:id="46"/>
      <w:bookmarkEnd w:id="47"/>
      <w:bookmarkEnd w:id="48"/>
      <w:r w:rsidR="000013DE">
        <w:t xml:space="preserve"> </w:t>
      </w:r>
      <w:bookmarkEnd w:id="41"/>
      <w:bookmarkEnd w:id="42"/>
    </w:p>
    <w:p w14:paraId="10245219" w14:textId="6A947F83" w:rsidR="00AD07E2" w:rsidRPr="00BC185E" w:rsidRDefault="000013DE" w:rsidP="00A10316">
      <w:pPr>
        <w:pStyle w:val="Proposal"/>
        <w:numPr>
          <w:ilvl w:val="0"/>
          <w:numId w:val="4"/>
        </w:numPr>
      </w:pPr>
      <w:bookmarkStart w:id="49" w:name="_Toc127456736"/>
      <w:bookmarkStart w:id="50" w:name="_Toc127466008"/>
      <w:bookmarkStart w:id="51" w:name="_Toc127466099"/>
      <w:r>
        <w:t>Ask RAN1 on RAN1 centric feature</w:t>
      </w:r>
      <w:r w:rsidR="00974B3E">
        <w:t>s</w:t>
      </w:r>
      <w:r w:rsidR="00A10316">
        <w:t xml:space="preserve"> for </w:t>
      </w:r>
      <w:r w:rsidR="001A1175">
        <w:t>R</w:t>
      </w:r>
      <w:r w:rsidR="00A10316">
        <w:t xml:space="preserve">el-18 RedCap </w:t>
      </w:r>
      <w:r w:rsidR="006325DD">
        <w:t>including</w:t>
      </w:r>
      <w:r w:rsidR="00A10316">
        <w:t xml:space="preserve"> the applicability </w:t>
      </w:r>
      <w:r w:rsidR="006325DD">
        <w:t>(</w:t>
      </w:r>
      <w:r w:rsidR="00A10316">
        <w:t>or not</w:t>
      </w:r>
      <w:r w:rsidR="006325DD">
        <w:t>)</w:t>
      </w:r>
      <w:r w:rsidR="00A10316">
        <w:t xml:space="preserve"> </w:t>
      </w:r>
      <w:r w:rsidR="006325DD">
        <w:t>of</w:t>
      </w:r>
      <w:r w:rsidR="00A10316">
        <w:t xml:space="preserve"> Rel-</w:t>
      </w:r>
      <w:r w:rsidR="006325DD">
        <w:t>17</w:t>
      </w:r>
      <w:r w:rsidR="00A10316">
        <w:t xml:space="preserve"> RedCap </w:t>
      </w:r>
      <w:r w:rsidR="006325DD">
        <w:t xml:space="preserve">features </w:t>
      </w:r>
      <w:r w:rsidR="00A10316">
        <w:t>(</w:t>
      </w:r>
      <w:r w:rsidR="006325DD">
        <w:t xml:space="preserve">which include </w:t>
      </w:r>
      <w:r w:rsidR="006325DD" w:rsidRPr="006325DD">
        <w:rPr>
          <w:i/>
          <w:iCs/>
        </w:rPr>
        <w:t>supportOfRedCap-r17, bwp-WithoutCD-SSB-OrNCD-SSB-RedCap-r17, halfDuplexFDD-TypeA-RedCap-r17</w:t>
      </w:r>
      <w:r w:rsidR="006325DD">
        <w:t>)</w:t>
      </w:r>
      <w:r>
        <w:t>.</w:t>
      </w:r>
      <w:bookmarkEnd w:id="49"/>
      <w:bookmarkEnd w:id="50"/>
      <w:bookmarkEnd w:id="51"/>
    </w:p>
    <w:p w14:paraId="05510473" w14:textId="77777777" w:rsidR="00AD07E2" w:rsidRDefault="00AD07E2" w:rsidP="00EB410E">
      <w:pPr>
        <w:jc w:val="both"/>
      </w:pPr>
    </w:p>
    <w:p w14:paraId="0B3ADDED" w14:textId="77777777" w:rsidR="00443F88" w:rsidRDefault="00443F88" w:rsidP="00443F88">
      <w:pPr>
        <w:pStyle w:val="Heading2"/>
      </w:pPr>
      <w:r>
        <w:t>Access control impact</w:t>
      </w:r>
    </w:p>
    <w:p w14:paraId="6C60722F" w14:textId="4F579DBD" w:rsidR="00443F88" w:rsidRDefault="00443F88" w:rsidP="00443F88">
      <w:pPr>
        <w:jc w:val="both"/>
      </w:pPr>
      <w:r>
        <w:t xml:space="preserve">Rel-17 RedCap </w:t>
      </w:r>
      <w:r w:rsidR="00EA1798">
        <w:t xml:space="preserve">allows the network to indicate </w:t>
      </w:r>
      <w:r w:rsidR="0016706E">
        <w:t>if</w:t>
      </w:r>
      <w:r w:rsidR="00EA1798">
        <w:t xml:space="preserve"> </w:t>
      </w:r>
      <w:r w:rsidR="001E4FD8">
        <w:t>Half-Duplex FDD</w:t>
      </w:r>
      <w:r w:rsidR="00EA1798">
        <w:t xml:space="preserve"> RedCap UEs</w:t>
      </w:r>
      <w:r w:rsidR="0016706E" w:rsidRPr="0016706E">
        <w:t xml:space="preserve"> </w:t>
      </w:r>
      <w:r w:rsidR="0016706E">
        <w:t>(</w:t>
      </w:r>
      <w:r w:rsidR="0016706E" w:rsidRPr="0016706E">
        <w:rPr>
          <w:i/>
          <w:iCs/>
        </w:rPr>
        <w:t>halfDuplexRedCapAllowed-r17</w:t>
      </w:r>
      <w:r w:rsidR="0016706E">
        <w:t>)</w:t>
      </w:r>
      <w:r w:rsidR="00EA1798">
        <w:t xml:space="preserve"> </w:t>
      </w:r>
      <w:r w:rsidR="0016706E">
        <w:t>is</w:t>
      </w:r>
      <w:r w:rsidR="00EA1798">
        <w:t xml:space="preserve"> supported as well as </w:t>
      </w:r>
      <w:r w:rsidR="0016706E">
        <w:t xml:space="preserve">whether the </w:t>
      </w:r>
      <w:r w:rsidR="00EA1798">
        <w:t xml:space="preserve">cell </w:t>
      </w:r>
      <w:r w:rsidR="00F35F4B" w:rsidRPr="00F35F4B">
        <w:t xml:space="preserve">is barred </w:t>
      </w:r>
      <w:r w:rsidR="00F35F4B">
        <w:t xml:space="preserve">or not </w:t>
      </w:r>
      <w:r w:rsidR="00F35F4B" w:rsidRPr="00F35F4B">
        <w:t>for a RedCap UE with 1 Rx branch</w:t>
      </w:r>
      <w:r w:rsidR="00F35F4B">
        <w:t xml:space="preserve"> (</w:t>
      </w:r>
      <w:r w:rsidR="000232D0" w:rsidRPr="000232D0">
        <w:rPr>
          <w:i/>
          <w:iCs/>
        </w:rPr>
        <w:t>cellBarredRedCap1Rx</w:t>
      </w:r>
      <w:r w:rsidR="00F35F4B">
        <w:t xml:space="preserve">) or for </w:t>
      </w:r>
      <w:r w:rsidR="00F35F4B" w:rsidRPr="00F35F4B">
        <w:t xml:space="preserve">RedCap UE with </w:t>
      </w:r>
      <w:r w:rsidR="00F35F4B">
        <w:t>2</w:t>
      </w:r>
      <w:r w:rsidR="00F35F4B" w:rsidRPr="00F35F4B">
        <w:t xml:space="preserve"> Rx branch</w:t>
      </w:r>
      <w:r w:rsidR="000232D0">
        <w:t xml:space="preserve"> (</w:t>
      </w:r>
      <w:r w:rsidR="000232D0" w:rsidRPr="000232D0">
        <w:rPr>
          <w:i/>
          <w:iCs/>
        </w:rPr>
        <w:t>cellBarredRedCap</w:t>
      </w:r>
      <w:r w:rsidR="00712A7D">
        <w:rPr>
          <w:i/>
          <w:iCs/>
        </w:rPr>
        <w:t>2</w:t>
      </w:r>
      <w:r w:rsidR="000232D0" w:rsidRPr="000232D0">
        <w:rPr>
          <w:i/>
          <w:iCs/>
        </w:rPr>
        <w:t>Rx</w:t>
      </w:r>
      <w:r w:rsidR="000232D0">
        <w:t>). This</w:t>
      </w:r>
      <w:r w:rsidR="00A00781">
        <w:t xml:space="preserve"> access control defined specific to Rel-17 RedCap </w:t>
      </w:r>
      <w:r w:rsidR="00D17E1D">
        <w:t>c</w:t>
      </w:r>
      <w:r w:rsidR="00A00781">
        <w:t>a</w:t>
      </w:r>
      <w:r w:rsidR="00D17E1D">
        <w:t xml:space="preserve">n be </w:t>
      </w:r>
      <w:r w:rsidR="00A00781">
        <w:t>included in SIB1 and can be used by UE to implicitly know whether the cell supports/allows or not RedCap UEs.</w:t>
      </w:r>
    </w:p>
    <w:p w14:paraId="58FA9114" w14:textId="6F4B398B" w:rsidR="00712A7D" w:rsidRPr="00AB2361" w:rsidRDefault="00712A7D" w:rsidP="00712A7D">
      <w:pPr>
        <w:pStyle w:val="observ"/>
        <w:ind w:left="360"/>
      </w:pPr>
      <w:bookmarkStart w:id="52" w:name="_Toc127456729"/>
      <w:bookmarkStart w:id="53" w:name="_Toc126710787"/>
      <w:bookmarkStart w:id="54" w:name="_Toc127260999"/>
      <w:bookmarkStart w:id="55" w:name="_Toc127466001"/>
      <w:bookmarkStart w:id="56" w:name="_Toc127466114"/>
      <w:r>
        <w:t xml:space="preserve">Access control specific to Rel-17 RedCap UEs </w:t>
      </w:r>
      <w:r w:rsidR="00E24BFE">
        <w:t>indicates the UE whether a cell supports and allows the access of Rel-17 RedCap UEs</w:t>
      </w:r>
      <w:r w:rsidR="003514BA">
        <w:t xml:space="preserve"> that are half duplex, or have 1 or 2 Rx branches.</w:t>
      </w:r>
      <w:bookmarkEnd w:id="52"/>
      <w:bookmarkEnd w:id="53"/>
      <w:bookmarkEnd w:id="54"/>
      <w:bookmarkEnd w:id="55"/>
      <w:bookmarkEnd w:id="56"/>
      <w:r>
        <w:t xml:space="preserve"> </w:t>
      </w:r>
    </w:p>
    <w:p w14:paraId="44597AC3" w14:textId="152EEA47" w:rsidR="00472032" w:rsidRDefault="00301CA1" w:rsidP="00443F88">
      <w:pPr>
        <w:jc w:val="both"/>
      </w:pPr>
      <w:r>
        <w:t>Like Rel-17 RedCap,</w:t>
      </w:r>
      <w:r w:rsidR="00872E78">
        <w:t xml:space="preserve"> it seems </w:t>
      </w:r>
      <w:r w:rsidR="00D17E1D">
        <w:t>b</w:t>
      </w:r>
      <w:r w:rsidR="00872E78">
        <w:t>e</w:t>
      </w:r>
      <w:r w:rsidR="00D17E1D">
        <w:t>ne</w:t>
      </w:r>
      <w:r w:rsidR="00872E78">
        <w:t>f</w:t>
      </w:r>
      <w:r w:rsidR="00D17E1D">
        <w:t>i</w:t>
      </w:r>
      <w:r w:rsidR="00095759">
        <w:t>ci</w:t>
      </w:r>
      <w:r w:rsidR="00D17E1D">
        <w:t>a</w:t>
      </w:r>
      <w:r w:rsidR="00872E78">
        <w:t xml:space="preserve">l that network can control the access </w:t>
      </w:r>
      <w:r>
        <w:t>of</w:t>
      </w:r>
      <w:r w:rsidR="00872E78">
        <w:t xml:space="preserve"> Rel-18 RedCap UEs</w:t>
      </w:r>
      <w:r>
        <w:t>. This</w:t>
      </w:r>
      <w:r w:rsidR="00472032">
        <w:t xml:space="preserve"> </w:t>
      </w:r>
      <w:r w:rsidR="008C6F26">
        <w:t xml:space="preserve">new indication to barrer Rel-18 RedCap UEs </w:t>
      </w:r>
      <w:r>
        <w:t xml:space="preserve">could be specified </w:t>
      </w:r>
      <w:r w:rsidR="00472032">
        <w:t xml:space="preserve">as part of legacy </w:t>
      </w:r>
      <w:r w:rsidR="00472032" w:rsidRPr="00472032">
        <w:rPr>
          <w:i/>
          <w:iCs/>
        </w:rPr>
        <w:t>RedCap-ConfigCommonSIB-r17</w:t>
      </w:r>
      <w:r w:rsidR="00472032">
        <w:t>.</w:t>
      </w:r>
    </w:p>
    <w:p w14:paraId="2594730F" w14:textId="77777777" w:rsidR="008C6F26" w:rsidRPr="00F43A82" w:rsidRDefault="008C6F26" w:rsidP="001A1175">
      <w:pPr>
        <w:pStyle w:val="PL"/>
        <w:ind w:left="384"/>
      </w:pPr>
      <w:r w:rsidRPr="00F43A82">
        <w:t xml:space="preserve">RedCap-ConfigCommonSIB-r17 ::= </w:t>
      </w:r>
      <w:r w:rsidRPr="00F43A82">
        <w:rPr>
          <w:color w:val="993366"/>
        </w:rPr>
        <w:t>SEQUENCE</w:t>
      </w:r>
      <w:r w:rsidRPr="00F43A82">
        <w:t xml:space="preserve"> {</w:t>
      </w:r>
    </w:p>
    <w:p w14:paraId="4B0ED439" w14:textId="71CF5D94" w:rsidR="008C6F26" w:rsidRPr="00F43A82" w:rsidRDefault="008C6F26" w:rsidP="001A1175">
      <w:pPr>
        <w:pStyle w:val="PL"/>
        <w:ind w:left="384"/>
        <w:rPr>
          <w:color w:val="808080"/>
        </w:rPr>
      </w:pPr>
      <w:r w:rsidRPr="00F43A82">
        <w:t xml:space="preserve">    halfDuplexRedCapAllowed-r17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2F07D61" w14:textId="77777777" w:rsidR="008C6F26" w:rsidRPr="00F43A82" w:rsidDel="00F42815" w:rsidRDefault="008C6F26" w:rsidP="001A1175">
      <w:pPr>
        <w:pStyle w:val="PL"/>
        <w:ind w:left="384"/>
      </w:pPr>
      <w:r w:rsidRPr="00F43A82">
        <w:t xml:space="preserve">    </w:t>
      </w:r>
      <w:r w:rsidRPr="00F43A82" w:rsidDel="00F42815">
        <w:t xml:space="preserve">cellBarredRedCap-r17         </w:t>
      </w:r>
      <w:r w:rsidRPr="00F43A82">
        <w:t xml:space="preserve">  </w:t>
      </w:r>
      <w:r w:rsidRPr="00F43A82" w:rsidDel="00F42815">
        <w:rPr>
          <w:color w:val="993366"/>
        </w:rPr>
        <w:t>SEQUENCE</w:t>
      </w:r>
      <w:r w:rsidRPr="00F43A82" w:rsidDel="00F42815">
        <w:t xml:space="preserve"> {</w:t>
      </w:r>
    </w:p>
    <w:p w14:paraId="2F06B094" w14:textId="77777777" w:rsidR="008C6F26" w:rsidRPr="00F43A82" w:rsidDel="00F42815" w:rsidRDefault="008C6F26" w:rsidP="001A1175">
      <w:pPr>
        <w:pStyle w:val="PL"/>
        <w:ind w:left="384"/>
      </w:pPr>
      <w:r w:rsidRPr="00F43A82" w:rsidDel="00F42815">
        <w:t xml:space="preserve">        cellBarredRedCap1Rx-r17    </w:t>
      </w:r>
      <w:r w:rsidRPr="00F43A82">
        <w:t xml:space="preserve">  </w:t>
      </w:r>
      <w:r w:rsidRPr="00F43A82" w:rsidDel="00F42815">
        <w:t xml:space="preserve">  </w:t>
      </w:r>
      <w:r w:rsidRPr="00F43A82" w:rsidDel="00F42815">
        <w:rPr>
          <w:color w:val="993366"/>
        </w:rPr>
        <w:t>ENUMERATED</w:t>
      </w:r>
      <w:r w:rsidRPr="00F43A82" w:rsidDel="00F42815">
        <w:t xml:space="preserve"> {barred, notBarred},</w:t>
      </w:r>
    </w:p>
    <w:p w14:paraId="2EB0FC67" w14:textId="77777777" w:rsidR="008C6F26" w:rsidRPr="00F43A82" w:rsidDel="00F42815" w:rsidRDefault="008C6F26" w:rsidP="001A1175">
      <w:pPr>
        <w:pStyle w:val="PL"/>
        <w:ind w:left="384"/>
      </w:pPr>
      <w:r w:rsidRPr="00F43A82" w:rsidDel="00F42815">
        <w:t xml:space="preserve">        cellBarredRedCap2Rx-r17      </w:t>
      </w:r>
      <w:r w:rsidRPr="00F43A82">
        <w:t xml:space="preserve">  </w:t>
      </w:r>
      <w:r w:rsidRPr="00F43A82" w:rsidDel="00F42815">
        <w:rPr>
          <w:color w:val="993366"/>
        </w:rPr>
        <w:t>ENUMERATED</w:t>
      </w:r>
      <w:r w:rsidRPr="00F43A82" w:rsidDel="00F42815">
        <w:t xml:space="preserve"> {barred, notBarred}</w:t>
      </w:r>
    </w:p>
    <w:p w14:paraId="56CFBEB4" w14:textId="304B5956" w:rsidR="008C6F26" w:rsidRPr="00F43A82" w:rsidDel="00F42815" w:rsidRDefault="008C6F26" w:rsidP="001A1175">
      <w:pPr>
        <w:pStyle w:val="PL"/>
        <w:ind w:left="384"/>
        <w:rPr>
          <w:color w:val="808080"/>
        </w:rPr>
      </w:pPr>
      <w:r w:rsidRPr="00F43A82" w:rsidDel="00F42815">
        <w:t xml:space="preserve">    }                   </w:t>
      </w:r>
      <w:r w:rsidRPr="00F43A82" w:rsidDel="00F42815">
        <w:rPr>
          <w:color w:val="993366"/>
        </w:rPr>
        <w:t>OPTIONAL</w:t>
      </w:r>
      <w:r w:rsidRPr="00F43A82" w:rsidDel="00F42815">
        <w:t xml:space="preserve">,  </w:t>
      </w:r>
      <w:r w:rsidRPr="00F43A82" w:rsidDel="00F42815">
        <w:rPr>
          <w:color w:val="808080"/>
        </w:rPr>
        <w:t>-- Need R</w:t>
      </w:r>
    </w:p>
    <w:p w14:paraId="7AD3DD92" w14:textId="77777777" w:rsidR="008C6F26" w:rsidRPr="00F43A82" w:rsidRDefault="008C6F26" w:rsidP="001A1175">
      <w:pPr>
        <w:pStyle w:val="PL"/>
        <w:ind w:left="384"/>
      </w:pPr>
      <w:r w:rsidRPr="00F43A82">
        <w:t xml:space="preserve">    ...</w:t>
      </w:r>
    </w:p>
    <w:p w14:paraId="2CE8369B" w14:textId="77777777" w:rsidR="008C6F26" w:rsidRPr="00F43A82" w:rsidRDefault="008C6F26" w:rsidP="001A1175">
      <w:pPr>
        <w:pStyle w:val="PL"/>
        <w:ind w:left="384"/>
      </w:pPr>
      <w:r w:rsidRPr="00F43A82">
        <w:t>}</w:t>
      </w:r>
    </w:p>
    <w:p w14:paraId="1473C56F" w14:textId="77777777" w:rsidR="008C6F26" w:rsidRDefault="008C6F26" w:rsidP="001A1175">
      <w:pPr>
        <w:spacing w:after="0"/>
        <w:jc w:val="both"/>
      </w:pPr>
    </w:p>
    <w:p w14:paraId="44639C6F" w14:textId="4C852B29" w:rsidR="00443F88" w:rsidRDefault="007A27A3" w:rsidP="00443F88">
      <w:pPr>
        <w:pStyle w:val="Proposal"/>
        <w:numPr>
          <w:ilvl w:val="0"/>
          <w:numId w:val="4"/>
        </w:numPr>
      </w:pPr>
      <w:bookmarkStart w:id="57" w:name="_Toc126710792"/>
      <w:bookmarkStart w:id="58" w:name="_Toc127261005"/>
      <w:bookmarkStart w:id="59" w:name="_Toc127456737"/>
      <w:bookmarkStart w:id="60" w:name="_Toc127466009"/>
      <w:bookmarkStart w:id="61" w:name="_Toc127466100"/>
      <w:r>
        <w:t xml:space="preserve">Network indicates the UE whether Rel-18 RedCap UEs are or not allowed in a given cell. </w:t>
      </w:r>
      <w:r w:rsidR="00472032">
        <w:t xml:space="preserve">This </w:t>
      </w:r>
      <w:r w:rsidR="00D1108E">
        <w:t>new indication is d</w:t>
      </w:r>
      <w:r w:rsidR="00472032">
        <w:t>efin</w:t>
      </w:r>
      <w:r w:rsidR="00D1108E">
        <w:t>ed</w:t>
      </w:r>
      <w:r>
        <w:t xml:space="preserve"> </w:t>
      </w:r>
      <w:r w:rsidR="00472032">
        <w:t xml:space="preserve">within </w:t>
      </w:r>
      <w:r w:rsidR="00472032" w:rsidRPr="00472032">
        <w:rPr>
          <w:i/>
          <w:iCs/>
        </w:rPr>
        <w:t>RedCap-ConfigCommonSIB-r17</w:t>
      </w:r>
      <w:r w:rsidR="00472032">
        <w:t>.</w:t>
      </w:r>
      <w:bookmarkEnd w:id="57"/>
      <w:bookmarkEnd w:id="58"/>
      <w:r w:rsidR="00D1108E">
        <w:t xml:space="preserve"> FFS on the actual </w:t>
      </w:r>
      <w:r w:rsidR="005D0FA4">
        <w:t>information or granularity</w:t>
      </w:r>
      <w:r w:rsidR="00D1108E">
        <w:t>.</w:t>
      </w:r>
      <w:bookmarkEnd w:id="59"/>
      <w:bookmarkEnd w:id="60"/>
      <w:bookmarkEnd w:id="61"/>
    </w:p>
    <w:p w14:paraId="730068DF" w14:textId="654302FA" w:rsidR="00DC2704" w:rsidRDefault="00DC2704" w:rsidP="00DC2704">
      <w:pPr>
        <w:jc w:val="both"/>
      </w:pPr>
      <w:r>
        <w:t xml:space="preserve">Further discussion may be needed to understand whether the indications that limit the access of Rel-17 RedCap UEs </w:t>
      </w:r>
      <w:r w:rsidR="008C6F26">
        <w:t xml:space="preserve">(i.e. </w:t>
      </w:r>
      <w:r w:rsidR="008C6F26" w:rsidRPr="0016706E">
        <w:rPr>
          <w:i/>
          <w:iCs/>
        </w:rPr>
        <w:t>halfDuplexRedCapAllowed-r17</w:t>
      </w:r>
      <w:r w:rsidR="008C6F26">
        <w:t xml:space="preserve">, </w:t>
      </w:r>
      <w:r w:rsidR="008C6F26" w:rsidRPr="000232D0">
        <w:rPr>
          <w:i/>
          <w:iCs/>
        </w:rPr>
        <w:t>cellBarredRedCap1Rx</w:t>
      </w:r>
      <w:r w:rsidR="008C6F26">
        <w:t xml:space="preserve">, </w:t>
      </w:r>
      <w:r w:rsidR="008C6F26" w:rsidRPr="000232D0">
        <w:rPr>
          <w:i/>
          <w:iCs/>
        </w:rPr>
        <w:t>cellBarredRedCap</w:t>
      </w:r>
      <w:r w:rsidR="008C6F26">
        <w:rPr>
          <w:i/>
          <w:iCs/>
        </w:rPr>
        <w:t>2</w:t>
      </w:r>
      <w:r w:rsidR="008C6F26" w:rsidRPr="000232D0">
        <w:rPr>
          <w:i/>
          <w:iCs/>
        </w:rPr>
        <w:t>Rx</w:t>
      </w:r>
      <w:r w:rsidR="008C6F26">
        <w:t xml:space="preserve">) </w:t>
      </w:r>
      <w:r>
        <w:t>could be re-used/applied also for Rel-18 RedCap UEs</w:t>
      </w:r>
      <w:r w:rsidR="006778CE">
        <w:t xml:space="preserve"> and a different flag indication is defined to indicate whether the barring also applies or not to Rel-18 RedCap UEs</w:t>
      </w:r>
      <w:r>
        <w:t xml:space="preserve">. </w:t>
      </w:r>
      <w:r w:rsidR="006778CE">
        <w:t>A</w:t>
      </w:r>
      <w:r>
        <w:t xml:space="preserve">lternatively </w:t>
      </w:r>
      <w:r w:rsidR="00990722">
        <w:t>Rel-18</w:t>
      </w:r>
      <w:r>
        <w:t xml:space="preserve"> </w:t>
      </w:r>
      <w:r w:rsidR="00990722">
        <w:t xml:space="preserve">RedCap specific </w:t>
      </w:r>
      <w:r>
        <w:t xml:space="preserve">indications </w:t>
      </w:r>
      <w:r w:rsidR="00990722">
        <w:t xml:space="preserve">may </w:t>
      </w:r>
      <w:r>
        <w:t>need to be defined</w:t>
      </w:r>
      <w:r w:rsidR="006778CE">
        <w:t xml:space="preserve"> for </w:t>
      </w:r>
      <w:r w:rsidR="009A2EF2">
        <w:t>half duplex, 1 Rx and 2Rx)</w:t>
      </w:r>
      <w:r>
        <w:t xml:space="preserve">. </w:t>
      </w:r>
    </w:p>
    <w:p w14:paraId="547D0125" w14:textId="6D2A1E24" w:rsidR="00A44906" w:rsidRDefault="00A44906" w:rsidP="00DC2704">
      <w:pPr>
        <w:jc w:val="both"/>
      </w:pPr>
      <w:r>
        <w:t xml:space="preserve">This section refers to Rel-18 RedCap UEs in general without indicating whether differentiation between UE supporting BB BW reduction and UE supporting data rate reduction </w:t>
      </w:r>
      <w:r w:rsidR="00032EB8">
        <w:t xml:space="preserve">is </w:t>
      </w:r>
      <w:r>
        <w:t>required. We suggest leaving this FFS until further conclusion/progress is done on how these two feature</w:t>
      </w:r>
      <w:r w:rsidR="00C63FD5">
        <w:t>s</w:t>
      </w:r>
      <w:r>
        <w:t xml:space="preserve"> work/interact with each other.</w:t>
      </w:r>
    </w:p>
    <w:p w14:paraId="475D2994" w14:textId="03D33B06" w:rsidR="009A2EF2" w:rsidRDefault="001F215D" w:rsidP="00990722">
      <w:pPr>
        <w:pStyle w:val="Proposal"/>
        <w:numPr>
          <w:ilvl w:val="0"/>
          <w:numId w:val="4"/>
        </w:numPr>
      </w:pPr>
      <w:bookmarkStart w:id="62" w:name="_Ref127367587"/>
      <w:bookmarkStart w:id="63" w:name="_Toc127456738"/>
      <w:bookmarkStart w:id="64" w:name="_Toc126710793"/>
      <w:bookmarkStart w:id="65" w:name="_Toc127261006"/>
      <w:bookmarkStart w:id="66" w:name="_Toc127466010"/>
      <w:bookmarkStart w:id="67" w:name="_Toc127466101"/>
      <w:r>
        <w:t>Confirm that</w:t>
      </w:r>
      <w:r w:rsidR="00990722">
        <w:t xml:space="preserve"> </w:t>
      </w:r>
      <w:r>
        <w:t>network wants to be able to indicate its</w:t>
      </w:r>
      <w:r w:rsidR="007A531E">
        <w:t xml:space="preserve"> support/barred </w:t>
      </w:r>
      <w:r w:rsidR="00AE13B7">
        <w:t xml:space="preserve">control </w:t>
      </w:r>
      <w:r w:rsidR="007A531E">
        <w:t>for Re</w:t>
      </w:r>
      <w:r w:rsidR="005160C7">
        <w:t>l</w:t>
      </w:r>
      <w:r w:rsidR="007A531E">
        <w:t>-18 RedCap UEs that are half duplex and with 1 or 2</w:t>
      </w:r>
      <w:r w:rsidR="00AD192A">
        <w:t xml:space="preserve"> </w:t>
      </w:r>
      <w:r w:rsidR="007A531E">
        <w:t>RX branch</w:t>
      </w:r>
      <w:r w:rsidR="00AE13B7">
        <w:t xml:space="preserve"> (</w:t>
      </w:r>
      <w:r w:rsidR="009A2EF2">
        <w:t xml:space="preserve">i.e., there are different barring </w:t>
      </w:r>
      <w:r w:rsidR="00F05983">
        <w:t xml:space="preserve">for each </w:t>
      </w:r>
      <w:r w:rsidR="00AE13B7">
        <w:t>as it is done for Rel-17 RedCap UEs)</w:t>
      </w:r>
      <w:r w:rsidR="005D49A2">
        <w:t>.</w:t>
      </w:r>
      <w:bookmarkEnd w:id="62"/>
      <w:bookmarkEnd w:id="63"/>
      <w:bookmarkEnd w:id="66"/>
      <w:bookmarkEnd w:id="67"/>
      <w:r>
        <w:t xml:space="preserve"> </w:t>
      </w:r>
    </w:p>
    <w:p w14:paraId="5E2BAFAF" w14:textId="48EEE563" w:rsidR="00990722" w:rsidRDefault="001F215D" w:rsidP="001A1175">
      <w:pPr>
        <w:pStyle w:val="Proposal"/>
        <w:numPr>
          <w:ilvl w:val="1"/>
          <w:numId w:val="4"/>
        </w:numPr>
      </w:pPr>
      <w:bookmarkStart w:id="68" w:name="_Toc127456739"/>
      <w:bookmarkStart w:id="69" w:name="_Toc127466011"/>
      <w:bookmarkStart w:id="70" w:name="_Toc127466102"/>
      <w:r>
        <w:t xml:space="preserve">If </w:t>
      </w:r>
      <w:r w:rsidR="00BA4150">
        <w:fldChar w:fldCharType="begin"/>
      </w:r>
      <w:r w:rsidR="00BA4150">
        <w:instrText xml:space="preserve"> REF _Ref127367587 \r \h </w:instrText>
      </w:r>
      <w:r w:rsidR="00BA4150">
        <w:fldChar w:fldCharType="separate"/>
      </w:r>
      <w:r w:rsidR="00BA4150">
        <w:t>Proposal 6</w:t>
      </w:r>
      <w:r w:rsidR="00BA4150">
        <w:fldChar w:fldCharType="end"/>
      </w:r>
      <w:r w:rsidR="00BA4150">
        <w:t xml:space="preserve"> </w:t>
      </w:r>
      <w:r w:rsidR="00F05983">
        <w:t>is agreed</w:t>
      </w:r>
      <w:r>
        <w:t>, to discuss whether</w:t>
      </w:r>
      <w:r w:rsidR="00EA7B6C">
        <w:t xml:space="preserve"> option (1)</w:t>
      </w:r>
      <w:r w:rsidR="00AD192A">
        <w:t xml:space="preserve"> Rel-17 </w:t>
      </w:r>
      <w:r w:rsidR="00416DF9">
        <w:t xml:space="preserve">RedCap barring </w:t>
      </w:r>
      <w:r w:rsidR="00AD192A">
        <w:t>signaling</w:t>
      </w:r>
      <w:r>
        <w:t xml:space="preserve"> can be re-used</w:t>
      </w:r>
      <w:r w:rsidR="00F05983">
        <w:t>/applied</w:t>
      </w:r>
      <w:r w:rsidR="00AD192A">
        <w:t xml:space="preserve"> </w:t>
      </w:r>
      <w:r w:rsidR="003F7114">
        <w:t>(</w:t>
      </w:r>
      <w:r w:rsidR="003F7114" w:rsidRPr="0016706E">
        <w:rPr>
          <w:i/>
          <w:iCs/>
        </w:rPr>
        <w:t>halfDuplexRedCapAllowed-r17</w:t>
      </w:r>
      <w:r w:rsidR="003F7114">
        <w:t xml:space="preserve">, </w:t>
      </w:r>
      <w:r w:rsidR="003F7114" w:rsidRPr="000232D0">
        <w:rPr>
          <w:i/>
          <w:iCs/>
        </w:rPr>
        <w:t>cellBarredRedCap1Rx</w:t>
      </w:r>
      <w:r w:rsidR="00F05983">
        <w:rPr>
          <w:i/>
          <w:iCs/>
        </w:rPr>
        <w:t>-r17</w:t>
      </w:r>
      <w:r w:rsidR="003F7114">
        <w:t xml:space="preserve">, </w:t>
      </w:r>
      <w:r w:rsidR="003F7114" w:rsidRPr="000232D0">
        <w:rPr>
          <w:i/>
          <w:iCs/>
        </w:rPr>
        <w:t>cellBarredRedCap</w:t>
      </w:r>
      <w:r w:rsidR="003F7114">
        <w:rPr>
          <w:i/>
          <w:iCs/>
        </w:rPr>
        <w:t>2</w:t>
      </w:r>
      <w:r w:rsidR="003F7114" w:rsidRPr="000232D0">
        <w:rPr>
          <w:i/>
          <w:iCs/>
        </w:rPr>
        <w:t>Rx</w:t>
      </w:r>
      <w:r w:rsidR="00F05983">
        <w:rPr>
          <w:i/>
          <w:iCs/>
        </w:rPr>
        <w:t>-r17</w:t>
      </w:r>
      <w:r w:rsidR="003F7114">
        <w:t xml:space="preserve">) </w:t>
      </w:r>
      <w:r w:rsidR="00F05983">
        <w:t xml:space="preserve">for Rel-18 RedCap UEs (in which case a new barring flag would </w:t>
      </w:r>
      <w:r w:rsidR="00416DF9">
        <w:t>also be defined</w:t>
      </w:r>
      <w:r w:rsidR="00F05983">
        <w:t xml:space="preserve"> to indicate whether barring applies to </w:t>
      </w:r>
      <w:r w:rsidR="00EA7B6C">
        <w:t>R</w:t>
      </w:r>
      <w:r w:rsidR="00F05983">
        <w:t xml:space="preserve">el-18 RedCap UEs) </w:t>
      </w:r>
      <w:r w:rsidR="00AD192A">
        <w:t xml:space="preserve">or </w:t>
      </w:r>
      <w:r w:rsidR="00EA7B6C">
        <w:t>option (</w:t>
      </w:r>
      <w:r w:rsidR="00883991">
        <w:t>2</w:t>
      </w:r>
      <w:r w:rsidR="00EA7B6C">
        <w:t xml:space="preserve">) </w:t>
      </w:r>
      <w:r w:rsidR="00AD192A">
        <w:t xml:space="preserve">new Rel-18 </w:t>
      </w:r>
      <w:r w:rsidR="00AB07EC">
        <w:t xml:space="preserve">barring </w:t>
      </w:r>
      <w:r w:rsidR="003F7114">
        <w:t>specific</w:t>
      </w:r>
      <w:r w:rsidR="00AB07EC">
        <w:t xml:space="preserve"> parameters are defined</w:t>
      </w:r>
      <w:r w:rsidR="003F7114">
        <w:t xml:space="preserve"> to Rel-18 RedCap UEs </w:t>
      </w:r>
      <w:r w:rsidR="00666D51">
        <w:t>for half duplex and with 1 RX or 2 RX branch</w:t>
      </w:r>
      <w:r w:rsidR="00990722">
        <w:t>.</w:t>
      </w:r>
      <w:bookmarkEnd w:id="64"/>
      <w:bookmarkEnd w:id="65"/>
      <w:bookmarkEnd w:id="68"/>
      <w:bookmarkEnd w:id="69"/>
      <w:bookmarkEnd w:id="70"/>
    </w:p>
    <w:p w14:paraId="707167A4" w14:textId="77777777" w:rsidR="00FA3460" w:rsidRDefault="00FA3460" w:rsidP="00EB410E">
      <w:pPr>
        <w:jc w:val="both"/>
      </w:pPr>
    </w:p>
    <w:p w14:paraId="36B6E81D" w14:textId="0484A9C4" w:rsidR="00223A89" w:rsidRPr="008B5C51" w:rsidRDefault="00223A89" w:rsidP="00EB410E">
      <w:pPr>
        <w:jc w:val="both"/>
      </w:pPr>
      <w:r w:rsidRPr="008B5C51">
        <w:lastRenderedPageBreak/>
        <w:t>Rel-17 RedCap also defined a parameter in SIB1 to control intra</w:t>
      </w:r>
      <w:r w:rsidR="00390F55" w:rsidRPr="008B5C51">
        <w:t xml:space="preserve">-frequency cell (re)selection depending on whether the cell is or not barred for this UEs. </w:t>
      </w:r>
    </w:p>
    <w:p w14:paraId="70A9648D" w14:textId="77777777" w:rsidR="00223A89" w:rsidRPr="001A1175" w:rsidRDefault="00223A89" w:rsidP="001A1175">
      <w:pPr>
        <w:spacing w:after="60"/>
        <w:ind w:left="720"/>
        <w:jc w:val="both"/>
        <w:rPr>
          <w:b/>
          <w:bCs/>
          <w:i/>
          <w:iCs/>
        </w:rPr>
      </w:pPr>
      <w:r w:rsidRPr="001A1175">
        <w:rPr>
          <w:b/>
          <w:bCs/>
          <w:i/>
          <w:iCs/>
        </w:rPr>
        <w:t xml:space="preserve">intraFreqReselectionRedCap </w:t>
      </w:r>
    </w:p>
    <w:p w14:paraId="284640B7" w14:textId="72F4C91A" w:rsidR="00883991" w:rsidRPr="001A1175" w:rsidRDefault="00223A89" w:rsidP="001A1175">
      <w:pPr>
        <w:ind w:left="720"/>
        <w:jc w:val="both"/>
        <w:rPr>
          <w:i/>
          <w:iCs/>
        </w:rPr>
      </w:pPr>
      <w:r w:rsidRPr="001A1175">
        <w:rPr>
          <w:i/>
          <w:iCs/>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p w14:paraId="2E1F79A1" w14:textId="758BF802" w:rsidR="00883991" w:rsidRPr="008B5C51" w:rsidRDefault="00B32C07" w:rsidP="00EB410E">
      <w:pPr>
        <w:jc w:val="both"/>
      </w:pPr>
      <w:r w:rsidRPr="008B5C51">
        <w:t xml:space="preserve">For rel-18, it would be discussed whether same parameter could also apply for Rel-18 RedCap UEs or different one is desirable for </w:t>
      </w:r>
    </w:p>
    <w:p w14:paraId="10933BFE" w14:textId="7D0677C1" w:rsidR="0016110F" w:rsidRPr="008B5C51" w:rsidRDefault="00806DCE" w:rsidP="0016110F">
      <w:pPr>
        <w:pStyle w:val="Proposal"/>
        <w:numPr>
          <w:ilvl w:val="0"/>
          <w:numId w:val="4"/>
        </w:numPr>
      </w:pPr>
      <w:bookmarkStart w:id="71" w:name="_Toc127456740"/>
      <w:bookmarkStart w:id="72" w:name="_Toc127466012"/>
      <w:bookmarkStart w:id="73" w:name="_Toc127466103"/>
      <w:r w:rsidRPr="008B5C51">
        <w:t>Confirm that network wants to control intra-frequency cell (re)selection depending on whether the cell is or not barred for Rel-18 RedCap UEs</w:t>
      </w:r>
      <w:r w:rsidR="0016110F" w:rsidRPr="008B5C51">
        <w:t>.</w:t>
      </w:r>
      <w:r w:rsidRPr="008B5C51">
        <w:t xml:space="preserve"> If so, to discuss whether to reuse Rel-17 RedCap indication (</w:t>
      </w:r>
      <w:r w:rsidRPr="001A1175">
        <w:rPr>
          <w:i/>
          <w:iCs/>
        </w:rPr>
        <w:t>intraFreqReselectionRedCap</w:t>
      </w:r>
      <w:r w:rsidRPr="008B5C51">
        <w:rPr>
          <w:i/>
          <w:iCs/>
        </w:rPr>
        <w:t>-r17</w:t>
      </w:r>
      <w:r w:rsidRPr="008B5C51">
        <w:t>)</w:t>
      </w:r>
      <w:r w:rsidR="0016110F" w:rsidRPr="008B5C51">
        <w:t xml:space="preserve"> </w:t>
      </w:r>
      <w:r w:rsidRPr="008B5C51">
        <w:t>or a new one specific to Rel-18 RedCap UE is preferable.</w:t>
      </w:r>
      <w:bookmarkEnd w:id="71"/>
      <w:bookmarkEnd w:id="72"/>
      <w:bookmarkEnd w:id="73"/>
    </w:p>
    <w:p w14:paraId="3C60E087" w14:textId="77777777" w:rsidR="00476D53" w:rsidRDefault="00476D53" w:rsidP="00EB410E">
      <w:pPr>
        <w:jc w:val="both"/>
      </w:pPr>
    </w:p>
    <w:p w14:paraId="17B45058" w14:textId="77777777" w:rsidR="0016110F" w:rsidRDefault="0016110F" w:rsidP="00EB410E">
      <w:pPr>
        <w:jc w:val="both"/>
      </w:pPr>
    </w:p>
    <w:p w14:paraId="3FE835E9" w14:textId="67808BCD" w:rsidR="00BE14E4" w:rsidRDefault="00BE14E4" w:rsidP="00BE14E4">
      <w:pPr>
        <w:pStyle w:val="Heading2"/>
      </w:pPr>
      <w:r>
        <w:t>Initial BWP</w:t>
      </w:r>
      <w:r w:rsidR="00897533">
        <w:t xml:space="preserve"> for Rel-18 RedCap</w:t>
      </w:r>
      <w:r w:rsidR="00015E50">
        <w:t xml:space="preserve"> UE</w:t>
      </w:r>
    </w:p>
    <w:p w14:paraId="7B63D4D0" w14:textId="15C00A38" w:rsidR="00BE14E4" w:rsidRDefault="006847DA" w:rsidP="00EB410E">
      <w:pPr>
        <w:jc w:val="both"/>
      </w:pPr>
      <w:r>
        <w:t xml:space="preserve">RAN1 already agreed that </w:t>
      </w:r>
      <w:r w:rsidRPr="006847DA">
        <w:t>R</w:t>
      </w:r>
      <w:r w:rsidR="00687B1C">
        <w:t>el-</w:t>
      </w:r>
      <w:r w:rsidRPr="006847DA">
        <w:t>18 RedCap UE can share same/separate initial BWP specific to R</w:t>
      </w:r>
      <w:r w:rsidR="009F4ACF">
        <w:t>el-</w:t>
      </w:r>
      <w:r w:rsidRPr="006847DA">
        <w:t>17 RedCap UEs</w:t>
      </w:r>
      <w:r>
        <w:t xml:space="preserve"> but further options/details were left FFS</w:t>
      </w:r>
      <w:r w:rsidR="004169DB">
        <w:t xml:space="preserve"> and RAN2 point of view seems helpful. </w:t>
      </w:r>
    </w:p>
    <w:p w14:paraId="02DF49B1" w14:textId="1DCDC0FE" w:rsidR="00367D60" w:rsidRPr="00AB2361" w:rsidRDefault="00367D60" w:rsidP="00367D60">
      <w:pPr>
        <w:pStyle w:val="observ"/>
        <w:ind w:left="360"/>
      </w:pPr>
      <w:bookmarkStart w:id="74" w:name="_Toc126710788"/>
      <w:bookmarkStart w:id="75" w:name="_Toc127261000"/>
      <w:bookmarkStart w:id="76" w:name="_Toc127456730"/>
      <w:bookmarkStart w:id="77" w:name="_Toc127466002"/>
      <w:bookmarkStart w:id="78" w:name="_Toc127466115"/>
      <w:r>
        <w:t xml:space="preserve">RAN1 already agreed that </w:t>
      </w:r>
      <w:r w:rsidR="004F1A07">
        <w:t xml:space="preserve">RedCap specific </w:t>
      </w:r>
      <w:r w:rsidR="009F4ACF">
        <w:t xml:space="preserve">initial </w:t>
      </w:r>
      <w:r w:rsidR="004F1A07">
        <w:t xml:space="preserve">BWP can be </w:t>
      </w:r>
      <w:r w:rsidR="009F4ACF">
        <w:t xml:space="preserve">used by </w:t>
      </w:r>
      <w:r w:rsidRPr="006847DA">
        <w:t>R</w:t>
      </w:r>
      <w:r>
        <w:t>el-</w:t>
      </w:r>
      <w:r w:rsidRPr="006847DA">
        <w:t>18 RedCap UE</w:t>
      </w:r>
      <w:r w:rsidR="009F4ACF">
        <w:t xml:space="preserve"> as well as legacy </w:t>
      </w:r>
      <w:r w:rsidRPr="006847DA">
        <w:t>R</w:t>
      </w:r>
      <w:r w:rsidR="009F4ACF">
        <w:t>el-</w:t>
      </w:r>
      <w:r w:rsidRPr="006847DA">
        <w:t>17 RedCap UEs</w:t>
      </w:r>
      <w:r>
        <w:t>.</w:t>
      </w:r>
      <w:bookmarkEnd w:id="74"/>
      <w:bookmarkEnd w:id="75"/>
      <w:bookmarkEnd w:id="76"/>
      <w:bookmarkEnd w:id="77"/>
      <w:bookmarkEnd w:id="78"/>
      <w:r w:rsidR="009F4ACF">
        <w:t xml:space="preserve"> </w:t>
      </w:r>
    </w:p>
    <w:p w14:paraId="6D2CADE4" w14:textId="6ABCF141" w:rsidR="00796962" w:rsidRDefault="004A55FF" w:rsidP="00EB410E">
      <w:pPr>
        <w:jc w:val="both"/>
      </w:pPr>
      <w:r>
        <w:t>One</w:t>
      </w:r>
      <w:r w:rsidR="00796962">
        <w:t xml:space="preserve"> open question is whether network needs to be able to configure</w:t>
      </w:r>
      <w:r w:rsidR="00781A4A">
        <w:t xml:space="preserve"> </w:t>
      </w:r>
      <w:r w:rsidR="00273029">
        <w:t xml:space="preserve">the usage of </w:t>
      </w:r>
      <w:r w:rsidR="008E3185">
        <w:t xml:space="preserve">RedCap-specific </w:t>
      </w:r>
      <w:r w:rsidR="00781A4A">
        <w:t xml:space="preserve">initial BWP </w:t>
      </w:r>
      <w:r w:rsidR="00273029">
        <w:t>distinguish</w:t>
      </w:r>
      <w:r w:rsidR="00781A4A">
        <w:t xml:space="preserve"> whether it is applicable </w:t>
      </w:r>
      <w:r w:rsidR="000846CC">
        <w:t>Rel-17 RedCap UEs and/or Rel-18 RedCap UEs.</w:t>
      </w:r>
      <w:r w:rsidR="008356F2">
        <w:t xml:space="preserve"> This would mean that network </w:t>
      </w:r>
      <w:r w:rsidR="00273029">
        <w:t>could</w:t>
      </w:r>
      <w:r w:rsidR="008356F2">
        <w:t xml:space="preserve"> configure the usage of the </w:t>
      </w:r>
      <w:r w:rsidR="00273029">
        <w:t xml:space="preserve">RedCap-specific </w:t>
      </w:r>
      <w:r w:rsidR="008356F2">
        <w:t xml:space="preserve">initial BWP </w:t>
      </w:r>
      <w:r w:rsidR="00C2140F">
        <w:t xml:space="preserve">to </w:t>
      </w:r>
      <w:r w:rsidR="005B786A">
        <w:t>(</w:t>
      </w:r>
      <w:r w:rsidR="00C2140F">
        <w:t xml:space="preserve">1) only Rel-17 RedCap (as specified in Rel-17), </w:t>
      </w:r>
      <w:r w:rsidR="005B786A">
        <w:t>(</w:t>
      </w:r>
      <w:r w:rsidR="00C2140F">
        <w:t xml:space="preserve">2) only </w:t>
      </w:r>
      <w:r w:rsidR="0020399D">
        <w:t xml:space="preserve">Rel-18 RedCap and </w:t>
      </w:r>
      <w:r w:rsidR="005B786A">
        <w:t>(</w:t>
      </w:r>
      <w:r w:rsidR="0020399D">
        <w:t>3) both Rel-17 and Rel-18 RedCap UEs.</w:t>
      </w:r>
      <w:r>
        <w:t xml:space="preserve"> Case (3) seems the simplest approach however </w:t>
      </w:r>
      <w:r w:rsidR="00DE6634">
        <w:t xml:space="preserve">legacy signaling already allows network to indicate whether Rel-17 RedCap is or not allowed/barred as explained in previous section (by the parameters defined as part of </w:t>
      </w:r>
      <w:r w:rsidR="00DE6634" w:rsidRPr="00472032">
        <w:rPr>
          <w:i/>
          <w:iCs/>
        </w:rPr>
        <w:t>RedCap-ConfigCommonSIB-r17</w:t>
      </w:r>
      <w:r w:rsidR="00DE6634">
        <w:t xml:space="preserve">). </w:t>
      </w:r>
      <w:r w:rsidR="000C2CB6">
        <w:t>Therefore it might be also easy to enable the option for the network to configure either case if this seem helpful from network and operator’s point of view.</w:t>
      </w:r>
    </w:p>
    <w:p w14:paraId="60B084E1" w14:textId="624C9B06" w:rsidR="00AD07E2" w:rsidRPr="008B5C51" w:rsidRDefault="004A55FF" w:rsidP="00EB410E">
      <w:pPr>
        <w:jc w:val="both"/>
      </w:pPr>
      <w:r w:rsidRPr="008B5C51">
        <w:t>Another</w:t>
      </w:r>
      <w:r w:rsidR="000C2CB6" w:rsidRPr="008B5C51">
        <w:t xml:space="preserve"> open question is whether an additional/separate </w:t>
      </w:r>
      <w:r w:rsidR="004111D5" w:rsidRPr="008B5C51">
        <w:t xml:space="preserve">Rel-18 RedCap-specific BWP is or not needed. This topic </w:t>
      </w:r>
      <w:r w:rsidR="00052E97" w:rsidRPr="008B5C51">
        <w:t>is currently under discussion by RAN1, therefore we suggest waiting for RAN1 conclusion on it.</w:t>
      </w:r>
      <w:r w:rsidR="00C8196E" w:rsidRPr="008B5C51">
        <w:t xml:space="preserve"> </w:t>
      </w:r>
      <w:r w:rsidR="001D5CB8" w:rsidRPr="008B5C51">
        <w:t>On summary, if additional/separate R18 RedCap specific BWP is needed, then case 1 and case 2 above are valid, i.e. network will configure R17 redcap specific BWP for R17 RedCap UEs, and R18 RedCap specific BWP for R18 RedCap UEs.  However if RAN1 agree that it is not needed, then case 3 is valid, i.e. same BWP is applied for both R17 and R18 UEs.</w:t>
      </w:r>
    </w:p>
    <w:p w14:paraId="22CDCC24" w14:textId="0535B08D" w:rsidR="00806DCE" w:rsidRPr="008B5C51" w:rsidRDefault="001D5CB8" w:rsidP="00806DCE">
      <w:pPr>
        <w:pStyle w:val="Proposal"/>
        <w:numPr>
          <w:ilvl w:val="0"/>
          <w:numId w:val="4"/>
        </w:numPr>
      </w:pPr>
      <w:bookmarkStart w:id="79" w:name="_Toc127456741"/>
      <w:bookmarkStart w:id="80" w:name="_Toc127466013"/>
      <w:bookmarkStart w:id="81" w:name="_Toc127466104"/>
      <w:r w:rsidRPr="008B5C51">
        <w:t>Wait for RAN1 conclusion on whether an additional/separate Rel-18 RedCap-specific BWP is or not needed, i.e., no need to discuss this topic in RAN2 for now</w:t>
      </w:r>
      <w:r w:rsidR="00806DCE" w:rsidRPr="008B5C51">
        <w:t>.</w:t>
      </w:r>
      <w:bookmarkEnd w:id="79"/>
      <w:bookmarkEnd w:id="80"/>
      <w:bookmarkEnd w:id="81"/>
    </w:p>
    <w:p w14:paraId="0E704667" w14:textId="7E5A679F" w:rsidR="00052E97" w:rsidRPr="008B5C51" w:rsidRDefault="001D5CB8" w:rsidP="001A1175">
      <w:pPr>
        <w:pStyle w:val="Proposal"/>
        <w:numPr>
          <w:ilvl w:val="1"/>
          <w:numId w:val="4"/>
        </w:numPr>
      </w:pPr>
      <w:bookmarkStart w:id="82" w:name="_Toc127456742"/>
      <w:bookmarkStart w:id="83" w:name="_Toc127466014"/>
      <w:bookmarkStart w:id="84" w:name="_Toc127466105"/>
      <w:r w:rsidRPr="008B5C51">
        <w:t>Discuss whether from RAN2 point of view, network needs to be able to configure the usage of RedCap specific initial BWP between (1) only Rel-17 RedCap (as specified in Rel-17), (2) only Rel-18 RedCap and (3) both Rel-17 and Rel-18 RedCap UEs</w:t>
      </w:r>
      <w:bookmarkStart w:id="85" w:name="_Toc126710795"/>
      <w:bookmarkStart w:id="86" w:name="_Toc127261008"/>
      <w:bookmarkStart w:id="87" w:name="_Toc127456743"/>
      <w:bookmarkEnd w:id="82"/>
      <w:r w:rsidR="00052E97" w:rsidRPr="008B5C51">
        <w:t>.</w:t>
      </w:r>
      <w:bookmarkEnd w:id="83"/>
      <w:bookmarkEnd w:id="85"/>
      <w:bookmarkEnd w:id="86"/>
      <w:bookmarkEnd w:id="87"/>
      <w:bookmarkEnd w:id="84"/>
    </w:p>
    <w:p w14:paraId="63E80C94" w14:textId="77777777" w:rsidR="00806DCE" w:rsidRDefault="00806DCE" w:rsidP="00EB410E">
      <w:pPr>
        <w:jc w:val="both"/>
      </w:pPr>
    </w:p>
    <w:p w14:paraId="61B84EAD" w14:textId="30C31858" w:rsidR="00806DCE" w:rsidRDefault="00806DCE" w:rsidP="001A1175">
      <w:pPr>
        <w:pStyle w:val="CommentText"/>
        <w:jc w:val="both"/>
      </w:pPr>
      <w:r>
        <w:rPr>
          <w:rStyle w:val="CommentReference"/>
        </w:rPr>
        <w:t/>
      </w:r>
    </w:p>
    <w:p w14:paraId="37A17576" w14:textId="77777777" w:rsidR="00806DCE" w:rsidRDefault="00806DCE" w:rsidP="00EB410E">
      <w:pPr>
        <w:jc w:val="both"/>
      </w:pPr>
    </w:p>
    <w:p w14:paraId="605BF749" w14:textId="6A11D387" w:rsidR="00AD07E2" w:rsidRDefault="00AD07E2" w:rsidP="00AD07E2">
      <w:pPr>
        <w:pStyle w:val="Heading2"/>
      </w:pPr>
      <w:r>
        <w:lastRenderedPageBreak/>
        <w:t>Early Indication for Rel-18 RedCap</w:t>
      </w:r>
      <w:r w:rsidR="00015E50">
        <w:t xml:space="preserve"> UE</w:t>
      </w:r>
    </w:p>
    <w:p w14:paraId="432AA487" w14:textId="0FFD28FE" w:rsidR="00AD07E2" w:rsidRDefault="00C95A97" w:rsidP="00AD07E2">
      <w:pPr>
        <w:jc w:val="both"/>
      </w:pPr>
      <w:r>
        <w:t xml:space="preserve">Rel-18 WID </w:t>
      </w:r>
      <w:r>
        <w:rPr>
          <w:lang w:val="en-GB"/>
        </w:rPr>
        <w:fldChar w:fldCharType="begin"/>
      </w:r>
      <w:r>
        <w:rPr>
          <w:lang w:val="en-GB"/>
        </w:rPr>
        <w:instrText xml:space="preserve"> REF _Ref478150265 \r \h </w:instrText>
      </w:r>
      <w:r>
        <w:rPr>
          <w:lang w:val="en-GB"/>
        </w:rPr>
      </w:r>
      <w:r>
        <w:rPr>
          <w:lang w:val="en-GB"/>
        </w:rPr>
        <w:fldChar w:fldCharType="separate"/>
      </w:r>
      <w:r w:rsidR="00BA4150">
        <w:rPr>
          <w:lang w:val="en-GB"/>
        </w:rPr>
        <w:t>[1]</w:t>
      </w:r>
      <w:r>
        <w:rPr>
          <w:lang w:val="en-GB"/>
        </w:rPr>
        <w:fldChar w:fldCharType="end"/>
      </w:r>
      <w:r>
        <w:rPr>
          <w:lang w:val="en-GB"/>
        </w:rPr>
        <w:t xml:space="preserve"> </w:t>
      </w:r>
      <w:r>
        <w:t xml:space="preserve">captures </w:t>
      </w:r>
      <w:r w:rsidR="00EA1211">
        <w:t>to</w:t>
      </w:r>
      <w:r>
        <w:t xml:space="preserve"> “</w:t>
      </w:r>
      <w:r w:rsidR="007A2906">
        <w:rPr>
          <w:i/>
          <w:iCs/>
        </w:rPr>
        <w:t>s</w:t>
      </w:r>
      <w:r w:rsidRPr="00C95A97">
        <w:rPr>
          <w:i/>
          <w:iCs/>
        </w:rPr>
        <w:t>upport additional separate early indication(s)</w:t>
      </w:r>
      <w:r>
        <w:t>”</w:t>
      </w:r>
      <w:r w:rsidR="00EA1211">
        <w:t>. This means that</w:t>
      </w:r>
      <w:r>
        <w:t xml:space="preserve"> </w:t>
      </w:r>
      <w:r w:rsidR="00421D0D">
        <w:t>some form of early identification is enabled for Rel-18 RedCap</w:t>
      </w:r>
      <w:r w:rsidR="000555AA">
        <w:t>, i.e. network should distinguish these UEs</w:t>
      </w:r>
      <w:r w:rsidR="008B5CA4">
        <w:t xml:space="preserve"> by Msg.1 and/or Msg.3.</w:t>
      </w:r>
    </w:p>
    <w:p w14:paraId="55F6B64B" w14:textId="4729BD06" w:rsidR="00AD07E2" w:rsidRPr="00A517B5" w:rsidRDefault="008B5CA4" w:rsidP="00AD07E2">
      <w:pPr>
        <w:pStyle w:val="Proposal"/>
        <w:numPr>
          <w:ilvl w:val="0"/>
          <w:numId w:val="4"/>
        </w:numPr>
      </w:pPr>
      <w:bookmarkStart w:id="88" w:name="_Toc126710796"/>
      <w:bookmarkStart w:id="89" w:name="_Toc127261009"/>
      <w:bookmarkStart w:id="90" w:name="_Toc127456744"/>
      <w:bookmarkStart w:id="91" w:name="_Toc127466015"/>
      <w:bookmarkStart w:id="92" w:name="_Toc127466106"/>
      <w:r>
        <w:t xml:space="preserve">Confirm that </w:t>
      </w:r>
      <w:r w:rsidR="00A8391A">
        <w:t xml:space="preserve">some form of early identification is enabled for Rel-18 RedCap. I.e., </w:t>
      </w:r>
      <w:r>
        <w:t xml:space="preserve">network should be able to </w:t>
      </w:r>
      <w:r w:rsidR="000555AA">
        <w:t>distinguish</w:t>
      </w:r>
      <w:r>
        <w:t xml:space="preserve"> Rel-1</w:t>
      </w:r>
      <w:r w:rsidR="00A8391A">
        <w:t>8 RedCap UEs by Msg.1</w:t>
      </w:r>
      <w:r w:rsidR="00AD07E2" w:rsidRPr="00A517B5">
        <w:t xml:space="preserve"> </w:t>
      </w:r>
      <w:r w:rsidR="00A8391A">
        <w:t>and/or Msg.3</w:t>
      </w:r>
      <w:r w:rsidR="00421D0D">
        <w:t>.</w:t>
      </w:r>
      <w:bookmarkEnd w:id="88"/>
      <w:bookmarkEnd w:id="89"/>
      <w:bookmarkEnd w:id="90"/>
      <w:bookmarkEnd w:id="91"/>
      <w:bookmarkEnd w:id="92"/>
    </w:p>
    <w:p w14:paraId="250E161E" w14:textId="7F5E6612" w:rsidR="00004371" w:rsidRPr="008B5C51" w:rsidRDefault="5565B096" w:rsidP="00192F0C">
      <w:pPr>
        <w:jc w:val="both"/>
      </w:pPr>
      <w:r>
        <w:t xml:space="preserve">RAN1 and RAN2 input would be required to determine whether early identification (EI) </w:t>
      </w:r>
      <w:r w:rsidR="5F9E540A">
        <w:t xml:space="preserve">via Msg1 is or not required for Rel-18 RedCap UEs. </w:t>
      </w:r>
      <w:r w:rsidR="142B95D8">
        <w:t xml:space="preserve">During Rel-17 RedCap discussion, it was </w:t>
      </w:r>
      <w:r w:rsidR="7C8AD555">
        <w:t xml:space="preserve">explained that EI Msg1 would be helpful for the network to be able to differentiate </w:t>
      </w:r>
      <w:r w:rsidR="2D4BCFFC">
        <w:t xml:space="preserve">UEs that may have 1 or 2 Rx antennas. </w:t>
      </w:r>
      <w:r w:rsidR="108F67B3">
        <w:t xml:space="preserve">This justification would be equally applicable to Rel-18 RedCap UEs. In addition, </w:t>
      </w:r>
      <w:r w:rsidR="07DB3117">
        <w:t xml:space="preserve">there </w:t>
      </w:r>
      <w:r w:rsidR="546A0131">
        <w:t>is a</w:t>
      </w:r>
      <w:r w:rsidR="07DB3117">
        <w:t xml:space="preserve"> </w:t>
      </w:r>
      <w:r w:rsidR="5D948EFF">
        <w:t>Rel-18 RedCap</w:t>
      </w:r>
      <w:r w:rsidR="07DB3117">
        <w:t xml:space="preserve"> specific/new motivation to justify the need of EI Msg.1:</w:t>
      </w:r>
      <w:r w:rsidR="546A0131">
        <w:t xml:space="preserve"> t</w:t>
      </w:r>
      <w:r w:rsidR="07DB3117">
        <w:t>his can help network to</w:t>
      </w:r>
      <w:r w:rsidR="546A0131">
        <w:t xml:space="preserve"> know when to</w:t>
      </w:r>
      <w:r w:rsidR="07DB3117">
        <w:t xml:space="preserve"> relax the time allocation between RAR and Msg.2 if </w:t>
      </w:r>
      <w:r w:rsidR="546A0131">
        <w:t>RAR were larger than 5MHz.</w:t>
      </w:r>
      <w:r w:rsidR="07DB3117">
        <w:t xml:space="preserve"> </w:t>
      </w:r>
      <w:r w:rsidR="4EE97618">
        <w:t>H</w:t>
      </w:r>
      <w:r w:rsidR="00CE1770">
        <w:t>owever</w:t>
      </w:r>
      <w:r w:rsidR="00D20F94">
        <w:t>,</w:t>
      </w:r>
      <w:r w:rsidR="00CE1770">
        <w:t xml:space="preserve"> </w:t>
      </w:r>
      <w:r w:rsidR="000A5C42">
        <w:t xml:space="preserve">limiting the size of RAR might not be as critical </w:t>
      </w:r>
      <w:r w:rsidR="00D20F94">
        <w:t xml:space="preserve">e.g., </w:t>
      </w:r>
      <w:r w:rsidR="000A5C42">
        <w:t xml:space="preserve">if network </w:t>
      </w:r>
      <w:r w:rsidR="00D20F94">
        <w:t>is</w:t>
      </w:r>
      <w:r w:rsidR="000A5C42">
        <w:t xml:space="preserve"> already to differentiate that this UE as a</w:t>
      </w:r>
      <w:r w:rsidR="4EE97618">
        <w:t xml:space="preserve"> R</w:t>
      </w:r>
      <w:r w:rsidR="00D20F94">
        <w:t>edCap UE (regardless on whether it is a Rel-17 or Rel-18 UE)</w:t>
      </w:r>
      <w:r w:rsidR="2307B5D0">
        <w:t>.</w:t>
      </w:r>
      <w:r w:rsidR="4DFD9796">
        <w:t xml:space="preserve"> From RAN2 point of view, </w:t>
      </w:r>
      <w:r w:rsidR="4DFD9796" w:rsidRPr="008B5C51">
        <w:t>it does not seem essential to differentiate EI Msg</w:t>
      </w:r>
      <w:r w:rsidR="0900B215" w:rsidRPr="008B5C51">
        <w:t xml:space="preserve">1 </w:t>
      </w:r>
      <w:r w:rsidR="4DFD9796" w:rsidRPr="008B5C51">
        <w:t xml:space="preserve">between Rel-17 and Rel-18 </w:t>
      </w:r>
      <w:r w:rsidR="0900B215" w:rsidRPr="008B5C51">
        <w:t xml:space="preserve">RedCap </w:t>
      </w:r>
      <w:r w:rsidR="4DFD9796" w:rsidRPr="008B5C51">
        <w:t>UEs</w:t>
      </w:r>
      <w:r w:rsidR="0900B215" w:rsidRPr="008B5C51">
        <w:t xml:space="preserve">, </w:t>
      </w:r>
      <w:r w:rsidR="00D20F94" w:rsidRPr="008B5C51">
        <w:t>although final</w:t>
      </w:r>
      <w:r w:rsidR="0900B215" w:rsidRPr="008B5C51">
        <w:t xml:space="preserve"> decision </w:t>
      </w:r>
      <w:r w:rsidR="00D20F94" w:rsidRPr="008B5C51">
        <w:t xml:space="preserve">should </w:t>
      </w:r>
      <w:r w:rsidR="0900B215" w:rsidRPr="008B5C51">
        <w:t>be left up to RAN1</w:t>
      </w:r>
      <w:r w:rsidR="4DFD9796" w:rsidRPr="008B5C51">
        <w:t>.</w:t>
      </w:r>
    </w:p>
    <w:p w14:paraId="7555CAA1" w14:textId="51E76F8C" w:rsidR="001435BF" w:rsidRPr="008B5C51" w:rsidRDefault="00731F1F" w:rsidP="001435BF">
      <w:pPr>
        <w:pStyle w:val="Proposal"/>
        <w:numPr>
          <w:ilvl w:val="0"/>
          <w:numId w:val="4"/>
        </w:numPr>
      </w:pPr>
      <w:bookmarkStart w:id="93" w:name="_Toc126710797"/>
      <w:bookmarkStart w:id="94" w:name="_Toc127261010"/>
      <w:bookmarkStart w:id="95" w:name="_Toc127456745"/>
      <w:bookmarkStart w:id="96" w:name="_Toc127466016"/>
      <w:bookmarkStart w:id="97" w:name="_Toc127466107"/>
      <w:r w:rsidRPr="008B5C51">
        <w:t>E</w:t>
      </w:r>
      <w:r w:rsidR="2307B5D0" w:rsidRPr="008B5C51">
        <w:t xml:space="preserve">arly </w:t>
      </w:r>
      <w:r w:rsidR="6B19ABED" w:rsidRPr="008B5C51">
        <w:t xml:space="preserve">indication </w:t>
      </w:r>
      <w:r w:rsidR="00383917" w:rsidRPr="008B5C51">
        <w:t xml:space="preserve">(EI) </w:t>
      </w:r>
      <w:r w:rsidR="6B19ABED" w:rsidRPr="008B5C51">
        <w:t>via Msg.1</w:t>
      </w:r>
      <w:r w:rsidR="0900B215" w:rsidRPr="008B5C51">
        <w:t xml:space="preserve"> </w:t>
      </w:r>
      <w:r w:rsidR="0094320D" w:rsidRPr="008B5C51">
        <w:t xml:space="preserve">is </w:t>
      </w:r>
      <w:r w:rsidR="5284E3A6" w:rsidRPr="008B5C51">
        <w:t>helpful</w:t>
      </w:r>
      <w:r w:rsidR="4AC6B4E1" w:rsidRPr="008B5C51">
        <w:t xml:space="preserve"> from RAN2 point of view</w:t>
      </w:r>
      <w:r w:rsidR="5284E3A6" w:rsidRPr="008B5C51">
        <w:t xml:space="preserve"> </w:t>
      </w:r>
      <w:r w:rsidR="0900B215" w:rsidRPr="008B5C51">
        <w:t>for Rel-18 RedCap</w:t>
      </w:r>
      <w:r w:rsidR="00103480" w:rsidRPr="008B5C51">
        <w:t xml:space="preserve">. </w:t>
      </w:r>
      <w:r w:rsidR="6B19ABED" w:rsidRPr="008B5C51">
        <w:t xml:space="preserve"> </w:t>
      </w:r>
      <w:r w:rsidR="00383917" w:rsidRPr="008B5C51">
        <w:t>EI Msg.1 specific to Rel-18 RedCap is not essential</w:t>
      </w:r>
      <w:r w:rsidR="00331AF1" w:rsidRPr="008B5C51">
        <w:t>; reusing</w:t>
      </w:r>
      <w:r w:rsidR="00383917" w:rsidRPr="008B5C51">
        <w:t xml:space="preserve"> E</w:t>
      </w:r>
      <w:r w:rsidR="00331AF1" w:rsidRPr="008B5C51">
        <w:t>I. Msg.1</w:t>
      </w:r>
      <w:r w:rsidR="00383917" w:rsidRPr="008B5C51">
        <w:t xml:space="preserve"> </w:t>
      </w:r>
      <w:r w:rsidR="00331AF1" w:rsidRPr="008B5C51">
        <w:t>of</w:t>
      </w:r>
      <w:r w:rsidR="00383917" w:rsidRPr="008B5C51">
        <w:t xml:space="preserve"> Rel-17 </w:t>
      </w:r>
      <w:r w:rsidR="00331AF1" w:rsidRPr="008B5C51">
        <w:t xml:space="preserve">RedCap </w:t>
      </w:r>
      <w:r w:rsidR="00383917" w:rsidRPr="008B5C51">
        <w:t>is sufficient</w:t>
      </w:r>
      <w:r w:rsidR="2307B5D0" w:rsidRPr="008B5C51">
        <w:t>.</w:t>
      </w:r>
      <w:r w:rsidR="4DFD9796" w:rsidRPr="008B5C51">
        <w:t xml:space="preserve"> </w:t>
      </w:r>
      <w:r w:rsidR="4AC6B4E1" w:rsidRPr="008B5C51">
        <w:t>Final decision/details to be concluded by RAN1.</w:t>
      </w:r>
      <w:bookmarkEnd w:id="93"/>
      <w:bookmarkEnd w:id="94"/>
      <w:bookmarkEnd w:id="95"/>
      <w:bookmarkEnd w:id="96"/>
      <w:bookmarkEnd w:id="97"/>
    </w:p>
    <w:p w14:paraId="10AF2360" w14:textId="3A2C6B77" w:rsidR="00BE14E4" w:rsidRPr="008B5C51" w:rsidRDefault="6B19ABED" w:rsidP="001435BF">
      <w:pPr>
        <w:tabs>
          <w:tab w:val="left" w:pos="453"/>
        </w:tabs>
        <w:jc w:val="both"/>
      </w:pPr>
      <w:r w:rsidRPr="008B5C51">
        <w:t xml:space="preserve">On other hand, if </w:t>
      </w:r>
      <w:r w:rsidR="00932E31" w:rsidRPr="008B5C51">
        <w:t xml:space="preserve">separate </w:t>
      </w:r>
      <w:r w:rsidRPr="008B5C51">
        <w:t xml:space="preserve">Msg.1 </w:t>
      </w:r>
      <w:r w:rsidR="00932E31" w:rsidRPr="008B5C51">
        <w:t xml:space="preserve">for Rel-18 RedCap UE </w:t>
      </w:r>
      <w:r w:rsidRPr="008B5C51">
        <w:t>were not preferable</w:t>
      </w:r>
      <w:r w:rsidR="72E0F40A" w:rsidRPr="008B5C51">
        <w:t xml:space="preserve"> or used</w:t>
      </w:r>
      <w:r w:rsidRPr="008B5C51">
        <w:t xml:space="preserve"> by</w:t>
      </w:r>
      <w:r w:rsidR="72E0F40A" w:rsidRPr="008B5C51">
        <w:t xml:space="preserve"> the</w:t>
      </w:r>
      <w:r w:rsidRPr="008B5C51">
        <w:t xml:space="preserve"> network, it is </w:t>
      </w:r>
      <w:r w:rsidR="72E0F40A" w:rsidRPr="008B5C51">
        <w:t>needed to use</w:t>
      </w:r>
      <w:r w:rsidRPr="008B5C51">
        <w:t xml:space="preserve"> Msg.3 </w:t>
      </w:r>
      <w:r w:rsidR="4F69DF80" w:rsidRPr="008B5C51">
        <w:t>differentiation</w:t>
      </w:r>
      <w:r w:rsidR="00312B73" w:rsidRPr="008B5C51">
        <w:t xml:space="preserve"> specific to Rel-18 RedCap UE</w:t>
      </w:r>
      <w:r w:rsidR="4F69DF80" w:rsidRPr="008B5C51">
        <w:t>.</w:t>
      </w:r>
      <w:r w:rsidR="72E0F40A" w:rsidRPr="008B5C51">
        <w:t xml:space="preserve"> </w:t>
      </w:r>
      <w:r w:rsidR="07BA627F" w:rsidRPr="008B5C51">
        <w:t>Due to the BB BW limitation and the relaxation on the decoding time, it seem</w:t>
      </w:r>
      <w:r w:rsidR="4AC6B4E1" w:rsidRPr="008B5C51">
        <w:t>s</w:t>
      </w:r>
      <w:r w:rsidR="07BA627F" w:rsidRPr="008B5C51">
        <w:t xml:space="preserve"> critical </w:t>
      </w:r>
      <w:r w:rsidR="0AAA0DBE" w:rsidRPr="008B5C51">
        <w:t xml:space="preserve">that </w:t>
      </w:r>
      <w:r w:rsidR="07BA627F" w:rsidRPr="008B5C51">
        <w:t xml:space="preserve">Rel-18 RedCap UEs are differentiated </w:t>
      </w:r>
      <w:r w:rsidR="5284E3A6" w:rsidRPr="008B5C51">
        <w:t xml:space="preserve">when performing unicast data transmission. </w:t>
      </w:r>
      <w:r w:rsidR="00EC4EBB" w:rsidRPr="008B5C51">
        <w:t>During Rel-17 RedCap WI</w:t>
      </w:r>
      <w:r w:rsidR="4AC6B4E1" w:rsidRPr="008B5C51">
        <w:t>,</w:t>
      </w:r>
      <w:r w:rsidR="00EC4EBB" w:rsidRPr="008B5C51">
        <w:t xml:space="preserve"> the preference was to allocate</w:t>
      </w:r>
      <w:r w:rsidR="5284E3A6" w:rsidRPr="008B5C51">
        <w:t xml:space="preserve"> new LCID</w:t>
      </w:r>
      <w:r w:rsidR="00EC4EBB" w:rsidRPr="008B5C51">
        <w:t xml:space="preserve">, this can be a similar approach that could be considered to differentiate </w:t>
      </w:r>
      <w:r w:rsidR="5284E3A6" w:rsidRPr="008B5C51">
        <w:t xml:space="preserve">Rel-18 RedCap </w:t>
      </w:r>
      <w:r w:rsidR="00EC4EBB" w:rsidRPr="008B5C51">
        <w:t xml:space="preserve">at </w:t>
      </w:r>
      <w:r w:rsidR="5284E3A6" w:rsidRPr="008B5C51">
        <w:t>Msg.3.</w:t>
      </w:r>
      <w:r w:rsidR="4F69DF80" w:rsidRPr="008B5C51">
        <w:t xml:space="preserve"> </w:t>
      </w:r>
      <w:r w:rsidR="00103480" w:rsidRPr="008B5C51">
        <w:t>Another alternative could be via RRC.</w:t>
      </w:r>
    </w:p>
    <w:p w14:paraId="3E70A410" w14:textId="55239569" w:rsidR="009178D8" w:rsidRPr="008B5C51" w:rsidRDefault="00B0665D" w:rsidP="009178D8">
      <w:pPr>
        <w:pStyle w:val="Proposal"/>
        <w:numPr>
          <w:ilvl w:val="0"/>
          <w:numId w:val="4"/>
        </w:numPr>
      </w:pPr>
      <w:bookmarkStart w:id="98" w:name="_Toc126710798"/>
      <w:bookmarkStart w:id="99" w:name="_Toc127261011"/>
      <w:bookmarkStart w:id="100" w:name="_Toc127456746"/>
      <w:bookmarkStart w:id="101" w:name="_Toc127466017"/>
      <w:bookmarkStart w:id="102" w:name="_Toc127466108"/>
      <w:r w:rsidRPr="008B5C51">
        <w:t>Early indication via Msg.3 (e.</w:t>
      </w:r>
      <w:r w:rsidR="00EC4EBB" w:rsidRPr="008B5C51">
        <w:t>g.</w:t>
      </w:r>
      <w:r w:rsidRPr="008B5C51">
        <w:t xml:space="preserve"> defining new LCID) is enabled for network to differentiate Rel-18 RedCap UEs</w:t>
      </w:r>
      <w:r w:rsidR="00731F1F" w:rsidRPr="008B5C51">
        <w:t xml:space="preserve"> from other kind of UEs (including Rel-17 RedCap UEs) considering the</w:t>
      </w:r>
      <w:r w:rsidR="001D3BCB" w:rsidRPr="008B5C51">
        <w:t>ir</w:t>
      </w:r>
      <w:r w:rsidR="00731F1F" w:rsidRPr="008B5C51">
        <w:t xml:space="preserve"> limitation</w:t>
      </w:r>
      <w:r w:rsidR="001D3BCB" w:rsidRPr="008B5C51">
        <w:t xml:space="preserve"> in the number of PRBs</w:t>
      </w:r>
      <w:r w:rsidR="009178D8" w:rsidRPr="008B5C51">
        <w:t>.</w:t>
      </w:r>
      <w:bookmarkEnd w:id="98"/>
      <w:bookmarkEnd w:id="99"/>
      <w:bookmarkEnd w:id="100"/>
      <w:bookmarkEnd w:id="101"/>
      <w:bookmarkEnd w:id="102"/>
      <w:r w:rsidR="009178D8" w:rsidRPr="008B5C51">
        <w:t xml:space="preserve"> </w:t>
      </w:r>
    </w:p>
    <w:p w14:paraId="314141FD" w14:textId="77777777" w:rsidR="001D136B" w:rsidRDefault="001D136B" w:rsidP="001D136B"/>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D11C880" w14:textId="77777777" w:rsidR="00BA4150"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BA4150" w:rsidRPr="00924317">
        <w:rPr>
          <w:b/>
          <w:noProof/>
        </w:rPr>
        <w:t>Observation 1.</w:t>
      </w:r>
      <w:r w:rsidR="00BA4150">
        <w:rPr>
          <w:rFonts w:asciiTheme="minorHAnsi" w:eastAsiaTheme="minorEastAsia" w:hAnsiTheme="minorHAnsi" w:cstheme="minorBidi"/>
          <w:noProof/>
          <w:sz w:val="22"/>
        </w:rPr>
        <w:tab/>
      </w:r>
      <w:r w:rsidR="00BA4150">
        <w:rPr>
          <w:noProof/>
        </w:rPr>
        <w:t>For SIB1/OSI, paging and RAR, network can provide a greater number of PRBs (#PRBs) than the maximum number of PRBs (max_#PRBs) that the UE can process per slot with the understanding that UE’s time to decode this is relaxed.</w:t>
      </w:r>
    </w:p>
    <w:p w14:paraId="1E459631" w14:textId="77777777" w:rsidR="00BA4150" w:rsidRDefault="00BA4150">
      <w:pPr>
        <w:pStyle w:val="TOC1"/>
        <w:rPr>
          <w:rFonts w:asciiTheme="minorHAnsi" w:eastAsiaTheme="minorEastAsia" w:hAnsiTheme="minorHAnsi" w:cstheme="minorBidi"/>
          <w:noProof/>
          <w:sz w:val="22"/>
        </w:rPr>
      </w:pPr>
      <w:r w:rsidRPr="00924317">
        <w:rPr>
          <w:b/>
          <w:noProof/>
        </w:rPr>
        <w:t>Observation 2.</w:t>
      </w:r>
      <w:r>
        <w:rPr>
          <w:rFonts w:asciiTheme="minorHAnsi" w:eastAsiaTheme="minorEastAsia" w:hAnsiTheme="minorHAnsi" w:cstheme="minorBidi"/>
          <w:noProof/>
          <w:sz w:val="22"/>
        </w:rPr>
        <w:tab/>
      </w:r>
      <w:r>
        <w:rPr>
          <w:noProof/>
        </w:rPr>
        <w:t>For SIB1/OSI and paging, RAN1 preference seems not to specify the time that UE may take to decode the PRBs sent in one slot as there is no immediate respond from UE to the network required.</w:t>
      </w:r>
    </w:p>
    <w:p w14:paraId="6E9F9869" w14:textId="77777777" w:rsidR="00BA4150" w:rsidRDefault="00BA4150">
      <w:pPr>
        <w:pStyle w:val="TOC1"/>
        <w:rPr>
          <w:rFonts w:asciiTheme="minorHAnsi" w:eastAsiaTheme="minorEastAsia" w:hAnsiTheme="minorHAnsi" w:cstheme="minorBidi"/>
          <w:noProof/>
          <w:sz w:val="22"/>
        </w:rPr>
      </w:pPr>
      <w:r w:rsidRPr="00924317">
        <w:rPr>
          <w:b/>
          <w:noProof/>
        </w:rPr>
        <w:t>Observation 3.</w:t>
      </w:r>
      <w:r>
        <w:rPr>
          <w:rFonts w:asciiTheme="minorHAnsi" w:eastAsiaTheme="minorEastAsia" w:hAnsiTheme="minorHAnsi" w:cstheme="minorBidi"/>
          <w:noProof/>
          <w:sz w:val="22"/>
        </w:rPr>
        <w:tab/>
      </w:r>
      <w:r>
        <w:rPr>
          <w:noProof/>
        </w:rPr>
        <w:t>For RAR, RAN1 plans to specify the minimum time required between RAR and Msg.3 for UE to guarantee that UE can receive RAR and transmit Msg.3. If this is not met, UE behaviour is left up to implementation although this case can be avoided by the network if early identification in Msg.1 is used.</w:t>
      </w:r>
    </w:p>
    <w:p w14:paraId="7BA6E056" w14:textId="77777777" w:rsidR="00BA4150" w:rsidRDefault="00BA4150">
      <w:pPr>
        <w:pStyle w:val="TOC1"/>
        <w:rPr>
          <w:rFonts w:asciiTheme="minorHAnsi" w:eastAsiaTheme="minorEastAsia" w:hAnsiTheme="minorHAnsi" w:cstheme="minorBidi"/>
          <w:noProof/>
          <w:sz w:val="22"/>
        </w:rPr>
      </w:pPr>
      <w:r w:rsidRPr="00924317">
        <w:rPr>
          <w:b/>
          <w:noProof/>
        </w:rPr>
        <w:t>Observation 4.</w:t>
      </w:r>
      <w:r>
        <w:rPr>
          <w:rFonts w:asciiTheme="minorHAnsi" w:eastAsiaTheme="minorEastAsia" w:hAnsiTheme="minorHAnsi" w:cstheme="minorBidi"/>
          <w:noProof/>
          <w:sz w:val="22"/>
        </w:rPr>
        <w:tab/>
      </w:r>
      <w:r>
        <w:rPr>
          <w:noProof/>
        </w:rPr>
        <w:t>For unicast (PDSCH, Msg.3 and PUSCH), the total number of PRBs per slot is smaller or equal to the maximum number supported. For PDSCH, those PRBs can be allocated anywhere in the total BW (i.e. PRBs can be distributed) and for Msg.3 and PUSCH, those PRBs need to be allocated within a 5MHz BW.</w:t>
      </w:r>
    </w:p>
    <w:p w14:paraId="4BF94E89" w14:textId="77777777" w:rsidR="00BA4150" w:rsidRDefault="00BA4150">
      <w:pPr>
        <w:pStyle w:val="TOC1"/>
        <w:rPr>
          <w:rFonts w:asciiTheme="minorHAnsi" w:eastAsiaTheme="minorEastAsia" w:hAnsiTheme="minorHAnsi" w:cstheme="minorBidi"/>
          <w:noProof/>
          <w:sz w:val="22"/>
        </w:rPr>
      </w:pPr>
      <w:r w:rsidRPr="00924317">
        <w:rPr>
          <w:b/>
          <w:noProof/>
        </w:rPr>
        <w:t>Observation 5.</w:t>
      </w:r>
      <w:r>
        <w:rPr>
          <w:rFonts w:asciiTheme="minorHAnsi" w:eastAsiaTheme="minorEastAsia" w:hAnsiTheme="minorHAnsi" w:cstheme="minorBidi"/>
          <w:noProof/>
          <w:sz w:val="22"/>
        </w:rPr>
        <w:tab/>
      </w:r>
      <w:r>
        <w:rPr>
          <w:noProof/>
        </w:rPr>
        <w:t>Rel-18 RedCap does not seem backwards compatible to R17 RedCap (i.e., Rel-17 RedCap network cannot support R18 RedCap UE without implementing R18 specific changes).</w:t>
      </w:r>
    </w:p>
    <w:p w14:paraId="3646AB06" w14:textId="77777777" w:rsidR="00BA4150" w:rsidRDefault="00BA4150">
      <w:pPr>
        <w:pStyle w:val="TOC1"/>
        <w:rPr>
          <w:rFonts w:asciiTheme="minorHAnsi" w:eastAsiaTheme="minorEastAsia" w:hAnsiTheme="minorHAnsi" w:cstheme="minorBidi"/>
          <w:noProof/>
          <w:sz w:val="22"/>
        </w:rPr>
      </w:pPr>
      <w:r w:rsidRPr="00924317">
        <w:rPr>
          <w:b/>
          <w:noProof/>
        </w:rPr>
        <w:t>Observation 6.</w:t>
      </w:r>
      <w:r>
        <w:rPr>
          <w:rFonts w:asciiTheme="minorHAnsi" w:eastAsiaTheme="minorEastAsia" w:hAnsiTheme="minorHAnsi" w:cstheme="minorBidi"/>
          <w:noProof/>
          <w:sz w:val="22"/>
        </w:rPr>
        <w:tab/>
      </w:r>
      <w:r>
        <w:rPr>
          <w:noProof/>
        </w:rPr>
        <w:t>Access control specific to Rel-17 RedCap UEs indicates the UE whether a cell supports and allows the access of Rel-17 RedCap UEs that are half duplex, or have 1 or 2 Rx branches.</w:t>
      </w:r>
    </w:p>
    <w:p w14:paraId="501BC312" w14:textId="77777777" w:rsidR="00BA4150" w:rsidRDefault="00BA4150">
      <w:pPr>
        <w:pStyle w:val="TOC1"/>
        <w:rPr>
          <w:rFonts w:asciiTheme="minorHAnsi" w:eastAsiaTheme="minorEastAsia" w:hAnsiTheme="minorHAnsi" w:cstheme="minorBidi"/>
          <w:noProof/>
          <w:sz w:val="22"/>
        </w:rPr>
      </w:pPr>
      <w:r w:rsidRPr="00924317">
        <w:rPr>
          <w:b/>
          <w:noProof/>
        </w:rPr>
        <w:t>Observation 7.</w:t>
      </w:r>
      <w:r>
        <w:rPr>
          <w:rFonts w:asciiTheme="minorHAnsi" w:eastAsiaTheme="minorEastAsia" w:hAnsiTheme="minorHAnsi" w:cstheme="minorBidi"/>
          <w:noProof/>
          <w:sz w:val="22"/>
        </w:rPr>
        <w:tab/>
      </w:r>
      <w:r>
        <w:rPr>
          <w:noProof/>
        </w:rPr>
        <w:t>RAN1 already agreed that RedCap specific initial BWP can be used by Rel-18 RedCap UE as well as legacy Rel-17 RedCap UEs.</w:t>
      </w:r>
    </w:p>
    <w:p w14:paraId="5239C8EE" w14:textId="76D4B2B6"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5C9627F" w14:textId="77777777" w:rsidR="00BA4150"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BA4150" w:rsidRPr="00015BF2">
        <w:rPr>
          <w:b/>
          <w:noProof/>
        </w:rPr>
        <w:t>Proposal 1.</w:t>
      </w:r>
      <w:r w:rsidR="00BA4150">
        <w:rPr>
          <w:rFonts w:asciiTheme="minorHAnsi" w:eastAsiaTheme="minorEastAsia" w:hAnsiTheme="minorHAnsi" w:cstheme="minorBidi"/>
          <w:noProof/>
          <w:sz w:val="22"/>
        </w:rPr>
        <w:tab/>
      </w:r>
      <w:r w:rsidR="00BA4150">
        <w:rPr>
          <w:noProof/>
        </w:rPr>
        <w:t>For Rel-18 UEs supporting Baseband (BB) Bandwidth (BW) reduction, RAN2 discusses expected behaviour and foreseen RAN2 impacts (if any) at least in the following topics: 1) UE capabilities, 2) initial BWP specific to RedCap, 3) additional/separate early indication (EI), 4) Layer 2 buffer size and 5) access control.</w:t>
      </w:r>
    </w:p>
    <w:p w14:paraId="59D48976" w14:textId="77777777" w:rsidR="00BA4150" w:rsidRDefault="00BA4150">
      <w:pPr>
        <w:pStyle w:val="TOC1"/>
        <w:rPr>
          <w:rFonts w:asciiTheme="minorHAnsi" w:eastAsiaTheme="minorEastAsia" w:hAnsiTheme="minorHAnsi" w:cstheme="minorBidi"/>
          <w:noProof/>
          <w:sz w:val="22"/>
        </w:rPr>
      </w:pPr>
      <w:r w:rsidRPr="00015BF2">
        <w:rPr>
          <w:b/>
          <w:noProof/>
        </w:rPr>
        <w:t>Proposal 2.</w:t>
      </w:r>
      <w:r>
        <w:rPr>
          <w:rFonts w:asciiTheme="minorHAnsi" w:eastAsiaTheme="minorEastAsia" w:hAnsiTheme="minorHAnsi" w:cstheme="minorBidi"/>
          <w:noProof/>
          <w:sz w:val="22"/>
        </w:rPr>
        <w:tab/>
      </w:r>
      <w:r>
        <w:rPr>
          <w:noProof/>
        </w:rPr>
        <w:t>A new UE capability is defined for network know whether UE supports Baseband Bandwidth Reduction.</w:t>
      </w:r>
    </w:p>
    <w:p w14:paraId="49AA6037" w14:textId="77777777" w:rsidR="00BA4150" w:rsidRDefault="00BA4150">
      <w:pPr>
        <w:pStyle w:val="TOC1"/>
        <w:rPr>
          <w:rFonts w:asciiTheme="minorHAnsi" w:eastAsiaTheme="minorEastAsia" w:hAnsiTheme="minorHAnsi" w:cstheme="minorBidi"/>
          <w:noProof/>
          <w:sz w:val="22"/>
        </w:rPr>
      </w:pPr>
      <w:r w:rsidRPr="00015BF2">
        <w:rPr>
          <w:b/>
          <w:noProof/>
        </w:rPr>
        <w:t>Proposal 2.1.</w:t>
      </w:r>
      <w:r>
        <w:rPr>
          <w:rFonts w:asciiTheme="minorHAnsi" w:eastAsiaTheme="minorEastAsia" w:hAnsiTheme="minorHAnsi" w:cstheme="minorBidi"/>
          <w:noProof/>
          <w:sz w:val="22"/>
        </w:rPr>
        <w:tab/>
      </w:r>
      <w:r>
        <w:rPr>
          <w:noProof/>
        </w:rPr>
        <w:t>Baseband Bandwidth Reduction is defined as per UE feature with optional with capability signal, ‘FR1 only’ to the need to Diff. FR1/FR2 (as this feature is defined for FR1), and ‘No’ to the need to Diff. TDD/FDD.</w:t>
      </w:r>
    </w:p>
    <w:p w14:paraId="2839EA7C" w14:textId="77777777" w:rsidR="00BA4150" w:rsidRDefault="00BA4150">
      <w:pPr>
        <w:pStyle w:val="TOC1"/>
        <w:rPr>
          <w:rFonts w:asciiTheme="minorHAnsi" w:eastAsiaTheme="minorEastAsia" w:hAnsiTheme="minorHAnsi" w:cstheme="minorBidi"/>
          <w:noProof/>
          <w:sz w:val="22"/>
        </w:rPr>
      </w:pPr>
      <w:r w:rsidRPr="00015BF2">
        <w:rPr>
          <w:b/>
          <w:noProof/>
        </w:rPr>
        <w:t>Proposal 3.</w:t>
      </w:r>
      <w:r>
        <w:rPr>
          <w:rFonts w:asciiTheme="minorHAnsi" w:eastAsiaTheme="minorEastAsia" w:hAnsiTheme="minorHAnsi" w:cstheme="minorBidi"/>
          <w:noProof/>
          <w:sz w:val="22"/>
        </w:rPr>
        <w:tab/>
      </w:r>
      <w:r>
        <w:rPr>
          <w:noProof/>
        </w:rPr>
        <w:t>RAN2-centric Rel-17 RedCap UE capabilities are applicable to Rel-18 RedCap UE (which includes s</w:t>
      </w:r>
      <w:r w:rsidRPr="00015BF2">
        <w:rPr>
          <w:i/>
          <w:iCs/>
          <w:noProof/>
        </w:rPr>
        <w:t>upportOf16DRB-RedCap-r17, longSN-RedCap-r17, am-WithLongSN-RedCap-r17, rrm-RelaxationRRC-ConnectedRedCap-r17, extendedDRX-CycleInactive-r17</w:t>
      </w:r>
      <w:r>
        <w:rPr>
          <w:noProof/>
        </w:rPr>
        <w:t>).</w:t>
      </w:r>
    </w:p>
    <w:p w14:paraId="50E55BFB" w14:textId="77777777" w:rsidR="00BA4150" w:rsidRDefault="00BA4150">
      <w:pPr>
        <w:pStyle w:val="TOC1"/>
        <w:rPr>
          <w:rFonts w:asciiTheme="minorHAnsi" w:eastAsiaTheme="minorEastAsia" w:hAnsiTheme="minorHAnsi" w:cstheme="minorBidi"/>
          <w:noProof/>
          <w:sz w:val="22"/>
        </w:rPr>
      </w:pPr>
      <w:r w:rsidRPr="00015BF2">
        <w:rPr>
          <w:b/>
          <w:noProof/>
        </w:rPr>
        <w:t>Proposal 3.1.</w:t>
      </w:r>
      <w:r>
        <w:rPr>
          <w:rFonts w:asciiTheme="minorHAnsi" w:eastAsiaTheme="minorEastAsia" w:hAnsiTheme="minorHAnsi" w:cstheme="minorBidi"/>
          <w:noProof/>
          <w:sz w:val="22"/>
        </w:rPr>
        <w:tab/>
      </w:r>
      <w:r>
        <w:rPr>
          <w:noProof/>
        </w:rPr>
        <w:t>Discuss whether any of these Rel-17 RedCap capabilities is not applicable or requires any update for Rel-18.</w:t>
      </w:r>
    </w:p>
    <w:p w14:paraId="0A068A39" w14:textId="77777777" w:rsidR="00BA4150" w:rsidRDefault="00BA4150">
      <w:pPr>
        <w:pStyle w:val="TOC1"/>
        <w:rPr>
          <w:rFonts w:asciiTheme="minorHAnsi" w:eastAsiaTheme="minorEastAsia" w:hAnsiTheme="minorHAnsi" w:cstheme="minorBidi"/>
          <w:noProof/>
          <w:sz w:val="22"/>
        </w:rPr>
      </w:pPr>
      <w:r w:rsidRPr="00015BF2">
        <w:rPr>
          <w:b/>
          <w:noProof/>
        </w:rPr>
        <w:t>Proposal 4.</w:t>
      </w:r>
      <w:r>
        <w:rPr>
          <w:rFonts w:asciiTheme="minorHAnsi" w:eastAsiaTheme="minorEastAsia" w:hAnsiTheme="minorHAnsi" w:cstheme="minorBidi"/>
          <w:noProof/>
          <w:sz w:val="22"/>
        </w:rPr>
        <w:tab/>
      </w:r>
      <w:r>
        <w:rPr>
          <w:noProof/>
        </w:rPr>
        <w:t xml:space="preserve">Ask RAN1 on RAN1 centric features for Rel-18 RedCap including the applicability (or not) of Rel-17 RedCap features (which include </w:t>
      </w:r>
      <w:r w:rsidRPr="00015BF2">
        <w:rPr>
          <w:i/>
          <w:iCs/>
          <w:noProof/>
        </w:rPr>
        <w:t>supportOfRedCap-r17, bwp-WithoutCD-SSB-OrNCD-SSB-RedCap-r17, halfDuplexFDD-TypeA-RedCap-r17</w:t>
      </w:r>
      <w:r>
        <w:rPr>
          <w:noProof/>
        </w:rPr>
        <w:t>).</w:t>
      </w:r>
    </w:p>
    <w:p w14:paraId="37F15E9C" w14:textId="77777777" w:rsidR="00BA4150" w:rsidRDefault="00BA4150">
      <w:pPr>
        <w:pStyle w:val="TOC1"/>
        <w:rPr>
          <w:rFonts w:asciiTheme="minorHAnsi" w:eastAsiaTheme="minorEastAsia" w:hAnsiTheme="minorHAnsi" w:cstheme="minorBidi"/>
          <w:noProof/>
          <w:sz w:val="22"/>
        </w:rPr>
      </w:pPr>
      <w:r w:rsidRPr="00015BF2">
        <w:rPr>
          <w:b/>
          <w:noProof/>
        </w:rPr>
        <w:t>Proposal 5.</w:t>
      </w:r>
      <w:r>
        <w:rPr>
          <w:rFonts w:asciiTheme="minorHAnsi" w:eastAsiaTheme="minorEastAsia" w:hAnsiTheme="minorHAnsi" w:cstheme="minorBidi"/>
          <w:noProof/>
          <w:sz w:val="22"/>
        </w:rPr>
        <w:tab/>
      </w:r>
      <w:r>
        <w:rPr>
          <w:noProof/>
        </w:rPr>
        <w:t xml:space="preserve">Network indicates the UE whether Rel-18 RedCap UEs are or not allowed in a given cell. This new indication is defined within </w:t>
      </w:r>
      <w:r w:rsidRPr="00015BF2">
        <w:rPr>
          <w:i/>
          <w:iCs/>
          <w:noProof/>
        </w:rPr>
        <w:t>RedCap-ConfigCommonSIB-r17</w:t>
      </w:r>
      <w:r>
        <w:rPr>
          <w:noProof/>
        </w:rPr>
        <w:t>. FFS on the actual information or granularity.</w:t>
      </w:r>
    </w:p>
    <w:p w14:paraId="41C75F76" w14:textId="77777777" w:rsidR="00BA4150" w:rsidRDefault="00BA4150">
      <w:pPr>
        <w:pStyle w:val="TOC1"/>
        <w:rPr>
          <w:rFonts w:asciiTheme="minorHAnsi" w:eastAsiaTheme="minorEastAsia" w:hAnsiTheme="minorHAnsi" w:cstheme="minorBidi"/>
          <w:noProof/>
          <w:sz w:val="22"/>
        </w:rPr>
      </w:pPr>
      <w:r w:rsidRPr="00015BF2">
        <w:rPr>
          <w:b/>
          <w:noProof/>
        </w:rPr>
        <w:t>Proposal 6.</w:t>
      </w:r>
      <w:r>
        <w:rPr>
          <w:rFonts w:asciiTheme="minorHAnsi" w:eastAsiaTheme="minorEastAsia" w:hAnsiTheme="minorHAnsi" w:cstheme="minorBidi"/>
          <w:noProof/>
          <w:sz w:val="22"/>
        </w:rPr>
        <w:tab/>
      </w:r>
      <w:r>
        <w:rPr>
          <w:noProof/>
        </w:rPr>
        <w:t>Confirm that network wants to be able to indicate its support/barred control for Rel-18 RedCap UEs that are half duplex and with 1 or 2 RX branch (i.e., there are different barring for each as it is done for Rel-17 RedCap UEs).</w:t>
      </w:r>
    </w:p>
    <w:p w14:paraId="18A61513" w14:textId="77777777" w:rsidR="00BA4150" w:rsidRDefault="00BA4150">
      <w:pPr>
        <w:pStyle w:val="TOC1"/>
        <w:rPr>
          <w:rFonts w:asciiTheme="minorHAnsi" w:eastAsiaTheme="minorEastAsia" w:hAnsiTheme="minorHAnsi" w:cstheme="minorBidi"/>
          <w:noProof/>
          <w:sz w:val="22"/>
        </w:rPr>
      </w:pPr>
      <w:r w:rsidRPr="00015BF2">
        <w:rPr>
          <w:b/>
          <w:noProof/>
        </w:rPr>
        <w:t>Proposal 6.1.</w:t>
      </w:r>
      <w:r>
        <w:rPr>
          <w:rFonts w:asciiTheme="minorHAnsi" w:eastAsiaTheme="minorEastAsia" w:hAnsiTheme="minorHAnsi" w:cstheme="minorBidi"/>
          <w:noProof/>
          <w:sz w:val="22"/>
        </w:rPr>
        <w:tab/>
      </w:r>
      <w:r>
        <w:rPr>
          <w:noProof/>
        </w:rPr>
        <w:t>If Proposal 6 is agreed, to discuss whether option (1) Rel-17 RedCap barring signaling can be re-used/applied (</w:t>
      </w:r>
      <w:r w:rsidRPr="00015BF2">
        <w:rPr>
          <w:i/>
          <w:iCs/>
          <w:noProof/>
        </w:rPr>
        <w:t>halfDuplexRedCapAllowed-r17</w:t>
      </w:r>
      <w:r>
        <w:rPr>
          <w:noProof/>
        </w:rPr>
        <w:t xml:space="preserve">, </w:t>
      </w:r>
      <w:r w:rsidRPr="00015BF2">
        <w:rPr>
          <w:i/>
          <w:iCs/>
          <w:noProof/>
        </w:rPr>
        <w:t>cellBarredRedCap1Rx-r17</w:t>
      </w:r>
      <w:r>
        <w:rPr>
          <w:noProof/>
        </w:rPr>
        <w:t xml:space="preserve">, </w:t>
      </w:r>
      <w:r w:rsidRPr="00015BF2">
        <w:rPr>
          <w:i/>
          <w:iCs/>
          <w:noProof/>
        </w:rPr>
        <w:t>cellBarredRedCap2Rx-r17</w:t>
      </w:r>
      <w:r>
        <w:rPr>
          <w:noProof/>
        </w:rPr>
        <w:t>) for Rel-18 RedCap UEs (in which case a new barring flag would also be defined to indicate whether barring applies to Rel-18 RedCap UEs) or option (2) new Rel-18 barring specific parameters are defined to Rel-18 RedCap UEs for half duplex and with 1 RX or 2 RX branch.</w:t>
      </w:r>
    </w:p>
    <w:p w14:paraId="36834043" w14:textId="77777777" w:rsidR="00BA4150" w:rsidRDefault="00BA4150">
      <w:pPr>
        <w:pStyle w:val="TOC1"/>
        <w:rPr>
          <w:rFonts w:asciiTheme="minorHAnsi" w:eastAsiaTheme="minorEastAsia" w:hAnsiTheme="minorHAnsi" w:cstheme="minorBidi"/>
          <w:noProof/>
          <w:sz w:val="22"/>
        </w:rPr>
      </w:pPr>
      <w:r w:rsidRPr="00015BF2">
        <w:rPr>
          <w:b/>
          <w:noProof/>
        </w:rPr>
        <w:t>Proposal 7.</w:t>
      </w:r>
      <w:r>
        <w:rPr>
          <w:rFonts w:asciiTheme="minorHAnsi" w:eastAsiaTheme="minorEastAsia" w:hAnsiTheme="minorHAnsi" w:cstheme="minorBidi"/>
          <w:noProof/>
          <w:sz w:val="22"/>
        </w:rPr>
        <w:tab/>
      </w:r>
      <w:r>
        <w:rPr>
          <w:noProof/>
        </w:rPr>
        <w:t>Confirm that network wants to control intra-frequency cell (re)selection depending on whether the cell is or not barred for Rel-18 RedCap UEs. If so, to discuss whether to reuse Rel-17 RedCap indication (</w:t>
      </w:r>
      <w:r w:rsidRPr="00015BF2">
        <w:rPr>
          <w:i/>
          <w:iCs/>
          <w:noProof/>
        </w:rPr>
        <w:t>intraFreqReselectionRedCap-r17</w:t>
      </w:r>
      <w:r>
        <w:rPr>
          <w:noProof/>
        </w:rPr>
        <w:t>) or a new one specific to Rel-18 RedCap UE is preferable.</w:t>
      </w:r>
    </w:p>
    <w:p w14:paraId="64451351" w14:textId="77777777" w:rsidR="00BA4150" w:rsidRDefault="00BA4150">
      <w:pPr>
        <w:pStyle w:val="TOC1"/>
        <w:rPr>
          <w:rFonts w:asciiTheme="minorHAnsi" w:eastAsiaTheme="minorEastAsia" w:hAnsiTheme="minorHAnsi" w:cstheme="minorBidi"/>
          <w:noProof/>
          <w:sz w:val="22"/>
        </w:rPr>
      </w:pPr>
      <w:r w:rsidRPr="00015BF2">
        <w:rPr>
          <w:b/>
          <w:noProof/>
        </w:rPr>
        <w:t>Proposal 8.</w:t>
      </w:r>
      <w:r>
        <w:rPr>
          <w:rFonts w:asciiTheme="minorHAnsi" w:eastAsiaTheme="minorEastAsia" w:hAnsiTheme="minorHAnsi" w:cstheme="minorBidi"/>
          <w:noProof/>
          <w:sz w:val="22"/>
        </w:rPr>
        <w:tab/>
      </w:r>
      <w:r>
        <w:rPr>
          <w:noProof/>
        </w:rPr>
        <w:t>Wait for RAN1 conclusion on whether an additional/separate Rel-18 RedCap-specific BWP is or not needed, i.e., no need to discuss this topic in RAN2 for now.</w:t>
      </w:r>
    </w:p>
    <w:p w14:paraId="4903077B" w14:textId="77777777" w:rsidR="00BA4150" w:rsidRDefault="00BA4150">
      <w:pPr>
        <w:pStyle w:val="TOC1"/>
        <w:rPr>
          <w:rFonts w:asciiTheme="minorHAnsi" w:eastAsiaTheme="minorEastAsia" w:hAnsiTheme="minorHAnsi" w:cstheme="minorBidi"/>
          <w:noProof/>
          <w:sz w:val="22"/>
        </w:rPr>
      </w:pPr>
      <w:r w:rsidRPr="00015BF2">
        <w:rPr>
          <w:b/>
          <w:noProof/>
        </w:rPr>
        <w:t>Proposal 8.1.</w:t>
      </w:r>
      <w:r>
        <w:rPr>
          <w:rFonts w:asciiTheme="minorHAnsi" w:eastAsiaTheme="minorEastAsia" w:hAnsiTheme="minorHAnsi" w:cstheme="minorBidi"/>
          <w:noProof/>
          <w:sz w:val="22"/>
        </w:rPr>
        <w:tab/>
      </w:r>
      <w:r>
        <w:rPr>
          <w:noProof/>
        </w:rPr>
        <w:t>Discuss whether from RAN2 point of view, network needs to be able to configure the usage of RedCap specific initial BWP between (1) only Rel-17 RedCap (as specified in Rel-17), (2) only Rel-18 RedCap and (3) both Rel-17 and Rel-18 RedCap UEs.</w:t>
      </w:r>
    </w:p>
    <w:p w14:paraId="1442D998" w14:textId="77777777" w:rsidR="00BA4150" w:rsidRDefault="00BA4150">
      <w:pPr>
        <w:pStyle w:val="TOC1"/>
        <w:rPr>
          <w:rFonts w:asciiTheme="minorHAnsi" w:eastAsiaTheme="minorEastAsia" w:hAnsiTheme="minorHAnsi" w:cstheme="minorBidi"/>
          <w:noProof/>
          <w:sz w:val="22"/>
        </w:rPr>
      </w:pPr>
      <w:r w:rsidRPr="00015BF2">
        <w:rPr>
          <w:b/>
          <w:noProof/>
        </w:rPr>
        <w:t>Proposal 9.</w:t>
      </w:r>
      <w:r>
        <w:rPr>
          <w:rFonts w:asciiTheme="minorHAnsi" w:eastAsiaTheme="minorEastAsia" w:hAnsiTheme="minorHAnsi" w:cstheme="minorBidi"/>
          <w:noProof/>
          <w:sz w:val="22"/>
        </w:rPr>
        <w:tab/>
      </w:r>
      <w:r>
        <w:rPr>
          <w:noProof/>
        </w:rPr>
        <w:t>Confirm that some form of early identification is enabled for Rel-18 RedCap. I.e., network should be able to distinguish Rel-18 RedCap UEs by Msg.1 and/or Msg.3.</w:t>
      </w:r>
    </w:p>
    <w:p w14:paraId="63A262E0" w14:textId="77777777" w:rsidR="00BA4150" w:rsidRDefault="00BA4150">
      <w:pPr>
        <w:pStyle w:val="TOC1"/>
        <w:rPr>
          <w:rFonts w:asciiTheme="minorHAnsi" w:eastAsiaTheme="minorEastAsia" w:hAnsiTheme="minorHAnsi" w:cstheme="minorBidi"/>
          <w:noProof/>
          <w:sz w:val="22"/>
        </w:rPr>
      </w:pPr>
      <w:r w:rsidRPr="00015BF2">
        <w:rPr>
          <w:b/>
          <w:noProof/>
        </w:rPr>
        <w:t>Proposal 10.</w:t>
      </w:r>
      <w:r>
        <w:rPr>
          <w:rFonts w:asciiTheme="minorHAnsi" w:eastAsiaTheme="minorEastAsia" w:hAnsiTheme="minorHAnsi" w:cstheme="minorBidi"/>
          <w:noProof/>
          <w:sz w:val="22"/>
        </w:rPr>
        <w:tab/>
      </w:r>
      <w:r>
        <w:rPr>
          <w:noProof/>
        </w:rPr>
        <w:t>Early indication (EI) via Msg.1 is helpful from RAN2 point of view for Rel-18 RedCap.  EI Msg.1 specific to Rel-18 RedCap is not essential; reusing EI. Msg.1 of Rel-17 RedCap is sufficient. Final decision/details to be concluded by RAN1.</w:t>
      </w:r>
    </w:p>
    <w:p w14:paraId="67B8103A" w14:textId="77777777" w:rsidR="00BA4150" w:rsidRDefault="00BA4150">
      <w:pPr>
        <w:pStyle w:val="TOC1"/>
        <w:rPr>
          <w:rFonts w:asciiTheme="minorHAnsi" w:eastAsiaTheme="minorEastAsia" w:hAnsiTheme="minorHAnsi" w:cstheme="minorBidi"/>
          <w:noProof/>
          <w:sz w:val="22"/>
        </w:rPr>
      </w:pPr>
      <w:r w:rsidRPr="00015BF2">
        <w:rPr>
          <w:b/>
          <w:noProof/>
        </w:rPr>
        <w:t>Proposal 11.</w:t>
      </w:r>
      <w:r>
        <w:rPr>
          <w:rFonts w:asciiTheme="minorHAnsi" w:eastAsiaTheme="minorEastAsia" w:hAnsiTheme="minorHAnsi" w:cstheme="minorBidi"/>
          <w:noProof/>
          <w:sz w:val="22"/>
        </w:rPr>
        <w:tab/>
      </w:r>
      <w:r>
        <w:rPr>
          <w:noProof/>
        </w:rPr>
        <w:t>Early indication via Msg.3 (e.g. defining new LCID) is enabled for network to differentiate Rel-18 RedCap UEs from other kind of UEs (including Rel-17 RedCap UEs) considering their limitation in the number of PRBs.</w:t>
      </w:r>
    </w:p>
    <w:p w14:paraId="5B182433" w14:textId="513087D9" w:rsidR="001D136B" w:rsidRDefault="00EB410E" w:rsidP="00EB410E">
      <w:pPr>
        <w:jc w:val="both"/>
        <w:rPr>
          <w:lang w:eastAsia="zh-CN"/>
        </w:rPr>
      </w:pPr>
      <w:r>
        <w:rPr>
          <w:lang w:eastAsia="zh-CN"/>
        </w:rPr>
        <w:fldChar w:fldCharType="end"/>
      </w:r>
    </w:p>
    <w:p w14:paraId="4831B0DD" w14:textId="77777777" w:rsidR="00EB410E" w:rsidRDefault="00EB410E" w:rsidP="00EB410E">
      <w:pPr>
        <w:pStyle w:val="Heading1"/>
        <w:numPr>
          <w:ilvl w:val="0"/>
          <w:numId w:val="2"/>
        </w:numPr>
      </w:pPr>
      <w:bookmarkStart w:id="103" w:name="_Ref434066290"/>
      <w:r>
        <w:t>Reference</w:t>
      </w:r>
      <w:bookmarkEnd w:id="103"/>
    </w:p>
    <w:p w14:paraId="4C14A8E8" w14:textId="77777777" w:rsidR="00D91394" w:rsidRDefault="00732BA1" w:rsidP="00EB410E">
      <w:pPr>
        <w:pStyle w:val="Doc-title"/>
        <w:numPr>
          <w:ilvl w:val="0"/>
          <w:numId w:val="3"/>
        </w:numPr>
        <w:spacing w:before="0" w:after="60"/>
        <w:rPr>
          <w:rFonts w:ascii="Times New Roman" w:hAnsi="Times New Roman" w:cs="Times New Roman"/>
          <w:sz w:val="20"/>
        </w:rPr>
      </w:pPr>
      <w:bookmarkStart w:id="104" w:name="_Ref478150265"/>
      <w:bookmarkEnd w:id="1"/>
      <w:r w:rsidRPr="00732BA1">
        <w:rPr>
          <w:rFonts w:ascii="Times New Roman" w:hAnsi="Times New Roman" w:cs="Times New Roman"/>
          <w:sz w:val="20"/>
        </w:rPr>
        <w:t>RP-223544</w:t>
      </w:r>
      <w:r>
        <w:rPr>
          <w:rFonts w:ascii="Times New Roman" w:hAnsi="Times New Roman" w:cs="Times New Roman"/>
          <w:sz w:val="20"/>
        </w:rPr>
        <w:t xml:space="preserve">, </w:t>
      </w:r>
      <w:r w:rsidR="000F4F3E" w:rsidRPr="000F4F3E">
        <w:rPr>
          <w:rFonts w:ascii="Times New Roman" w:hAnsi="Times New Roman" w:cs="Times New Roman"/>
          <w:sz w:val="20"/>
        </w:rPr>
        <w:t>Enhanced support of reduced capability NR devices</w:t>
      </w:r>
      <w:r w:rsidR="000F4F3E">
        <w:rPr>
          <w:rFonts w:ascii="Times New Roman" w:hAnsi="Times New Roman" w:cs="Times New Roman"/>
          <w:sz w:val="20"/>
        </w:rPr>
        <w:t xml:space="preserve">, Rel-18 </w:t>
      </w:r>
      <w:r>
        <w:rPr>
          <w:rFonts w:ascii="Times New Roman" w:hAnsi="Times New Roman" w:cs="Times New Roman"/>
          <w:sz w:val="20"/>
        </w:rPr>
        <w:t xml:space="preserve">WID, </w:t>
      </w:r>
      <w:r w:rsidR="000F4F3E">
        <w:rPr>
          <w:rFonts w:ascii="Times New Roman" w:hAnsi="Times New Roman" w:cs="Times New Roman"/>
          <w:sz w:val="20"/>
        </w:rPr>
        <w:t>December 2022</w:t>
      </w:r>
      <w:r w:rsidR="00D91394">
        <w:rPr>
          <w:rFonts w:ascii="Times New Roman" w:hAnsi="Times New Roman" w:cs="Times New Roman"/>
          <w:sz w:val="20"/>
        </w:rPr>
        <w:t>.</w:t>
      </w:r>
    </w:p>
    <w:p w14:paraId="355ADD30" w14:textId="3155E992" w:rsidR="00EB410E" w:rsidRDefault="00765311" w:rsidP="00EB410E">
      <w:pPr>
        <w:pStyle w:val="Doc-title"/>
        <w:numPr>
          <w:ilvl w:val="0"/>
          <w:numId w:val="3"/>
        </w:numPr>
        <w:spacing w:before="0" w:after="60"/>
        <w:rPr>
          <w:rFonts w:ascii="Times New Roman" w:hAnsi="Times New Roman" w:cs="Times New Roman"/>
          <w:sz w:val="20"/>
        </w:rPr>
      </w:pPr>
      <w:bookmarkStart w:id="105" w:name="_Ref126749378"/>
      <w:r w:rsidRPr="00765311">
        <w:rPr>
          <w:rFonts w:ascii="Times New Roman" w:hAnsi="Times New Roman" w:cs="Times New Roman"/>
          <w:sz w:val="20"/>
        </w:rPr>
        <w:t>R2-2300407</w:t>
      </w:r>
      <w:r w:rsidR="0054612E" w:rsidRPr="00765311">
        <w:rPr>
          <w:rFonts w:ascii="Times New Roman" w:hAnsi="Times New Roman" w:cs="Times New Roman"/>
          <w:sz w:val="20"/>
        </w:rPr>
        <w:t>, RA</w:t>
      </w:r>
      <w:r w:rsidR="0054612E" w:rsidRPr="00B46071">
        <w:rPr>
          <w:rFonts w:ascii="Times New Roman" w:hAnsi="Times New Roman" w:cs="Times New Roman"/>
          <w:sz w:val="20"/>
        </w:rPr>
        <w:t xml:space="preserve">N2 impacts to support UEs with </w:t>
      </w:r>
      <w:r w:rsidR="0054612E">
        <w:rPr>
          <w:rFonts w:ascii="Times New Roman" w:hAnsi="Times New Roman" w:cs="Times New Roman"/>
          <w:sz w:val="20"/>
        </w:rPr>
        <w:t>Data Rate</w:t>
      </w:r>
      <w:r w:rsidR="0054612E" w:rsidRPr="00B46071">
        <w:rPr>
          <w:rFonts w:ascii="Times New Roman" w:hAnsi="Times New Roman" w:cs="Times New Roman"/>
          <w:sz w:val="20"/>
        </w:rPr>
        <w:t xml:space="preserve"> Reduction</w:t>
      </w:r>
      <w:r w:rsidR="0054612E">
        <w:rPr>
          <w:rFonts w:ascii="Times New Roman" w:hAnsi="Times New Roman" w:cs="Times New Roman"/>
          <w:sz w:val="20"/>
        </w:rPr>
        <w:t>, Intel Corporation, February 2023</w:t>
      </w:r>
      <w:r w:rsidR="00EB410E">
        <w:rPr>
          <w:rFonts w:ascii="Times New Roman" w:hAnsi="Times New Roman" w:cs="Times New Roman"/>
          <w:sz w:val="20"/>
        </w:rPr>
        <w:t>.</w:t>
      </w:r>
      <w:bookmarkEnd w:id="104"/>
      <w:bookmarkEnd w:id="105"/>
    </w:p>
    <w:p w14:paraId="79E4382D" w14:textId="77777777" w:rsidR="00EB410E" w:rsidRPr="00084073" w:rsidRDefault="00EB410E" w:rsidP="00EB410E">
      <w:pPr>
        <w:rPr>
          <w:lang w:val="en-GB" w:eastAsia="en-GB"/>
        </w:rPr>
      </w:pPr>
    </w:p>
    <w:p w14:paraId="434C09F6" w14:textId="075A9054" w:rsidR="00A4565C" w:rsidRDefault="00A4565C">
      <w:pPr>
        <w:rPr>
          <w:lang w:val="en-GB"/>
        </w:rPr>
      </w:pPr>
    </w:p>
    <w:sectPr w:rsidR="00A4565C" w:rsidSect="0050392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BF55D" w14:textId="77777777" w:rsidR="00E863D2" w:rsidRDefault="00E863D2" w:rsidP="00095759">
      <w:pPr>
        <w:spacing w:after="0"/>
      </w:pPr>
      <w:r>
        <w:separator/>
      </w:r>
    </w:p>
  </w:endnote>
  <w:endnote w:type="continuationSeparator" w:id="0">
    <w:p w14:paraId="43EE88F5" w14:textId="77777777" w:rsidR="00E863D2" w:rsidRDefault="00E863D2" w:rsidP="00095759">
      <w:pPr>
        <w:spacing w:after="0"/>
      </w:pPr>
      <w:r>
        <w:continuationSeparator/>
      </w:r>
    </w:p>
  </w:endnote>
  <w:endnote w:type="continuationNotice" w:id="1">
    <w:p w14:paraId="3DA46625" w14:textId="77777777" w:rsidR="00652E42" w:rsidRDefault="00652E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CE37A" w14:textId="77777777" w:rsidR="00E863D2" w:rsidRDefault="00E863D2" w:rsidP="00095759">
      <w:pPr>
        <w:spacing w:after="0"/>
      </w:pPr>
      <w:r>
        <w:separator/>
      </w:r>
    </w:p>
  </w:footnote>
  <w:footnote w:type="continuationSeparator" w:id="0">
    <w:p w14:paraId="03A3856B" w14:textId="77777777" w:rsidR="00E863D2" w:rsidRDefault="00E863D2" w:rsidP="00095759">
      <w:pPr>
        <w:spacing w:after="0"/>
      </w:pPr>
      <w:r>
        <w:continuationSeparator/>
      </w:r>
    </w:p>
  </w:footnote>
  <w:footnote w:type="continuationNotice" w:id="1">
    <w:p w14:paraId="09BEAD38" w14:textId="77777777" w:rsidR="00652E42" w:rsidRDefault="00652E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10C4"/>
    <w:multiLevelType w:val="hybridMultilevel"/>
    <w:tmpl w:val="E508F8C4"/>
    <w:lvl w:ilvl="0" w:tplc="9EAA4BE4">
      <w:start w:val="1"/>
      <w:numFmt w:val="decimal"/>
      <w:lvlText w:val="Topic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05931"/>
    <w:multiLevelType w:val="hybridMultilevel"/>
    <w:tmpl w:val="F3743E66"/>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D423CB4"/>
    <w:multiLevelType w:val="hybridMultilevel"/>
    <w:tmpl w:val="53742332"/>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61DE0BA0">
      <w:start w:val="2"/>
      <w:numFmt w:val="bullet"/>
      <w:lvlText w:val="-"/>
      <w:lvlJc w:val="left"/>
      <w:pPr>
        <w:ind w:left="3600" w:hanging="360"/>
      </w:pPr>
      <w:rPr>
        <w:rFonts w:ascii="Times" w:eastAsia="Batang" w:hAnsi="Times" w:cs="Times New Roman"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F8B0719"/>
    <w:multiLevelType w:val="hybridMultilevel"/>
    <w:tmpl w:val="49D6E71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5A16D52"/>
    <w:multiLevelType w:val="hybridMultilevel"/>
    <w:tmpl w:val="83C6C5A2"/>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87E1B"/>
    <w:multiLevelType w:val="hybridMultilevel"/>
    <w:tmpl w:val="015A5814"/>
    <w:lvl w:ilvl="0" w:tplc="F5042FE0">
      <w:numFmt w:val="bullet"/>
      <w:lvlText w:val="-"/>
      <w:lvlJc w:val="left"/>
      <w:pPr>
        <w:ind w:left="720" w:hanging="360"/>
      </w:pPr>
      <w:rPr>
        <w:rFonts w:ascii="Calibri" w:eastAsiaTheme="minorHAnsi" w:hAnsi="Calibri" w:cs="Calibri"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A07A3B"/>
    <w:multiLevelType w:val="hybridMultilevel"/>
    <w:tmpl w:val="5FA26276"/>
    <w:lvl w:ilvl="0" w:tplc="9482ABDE">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7F7834"/>
    <w:multiLevelType w:val="hybridMultilevel"/>
    <w:tmpl w:val="692A077E"/>
    <w:lvl w:ilvl="0" w:tplc="9482ABDE">
      <w:start w:val="1"/>
      <w:numFmt w:val="bullet"/>
      <w:lvlText w:val=""/>
      <w:lvlJc w:val="left"/>
      <w:pPr>
        <w:ind w:left="720" w:hanging="360"/>
      </w:pPr>
      <w:rPr>
        <w:rFonts w:ascii="Symbol" w:hAnsi="Symbol"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DBC253E"/>
    <w:multiLevelType w:val="hybridMultilevel"/>
    <w:tmpl w:val="89D41A4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9C1EAEEC">
      <w:start w:val="1"/>
      <w:numFmt w:val="decimal"/>
      <w:lvlText w:val="(%4)"/>
      <w:lvlJc w:val="left"/>
      <w:pPr>
        <w:ind w:left="2880" w:hanging="360"/>
      </w:pPr>
      <w:rPr>
        <w:rFonts w:hint="default"/>
        <w:b/>
        <w:i w:val="0"/>
      </w:rPr>
    </w:lvl>
    <w:lvl w:ilvl="4" w:tplc="61DE0BA0">
      <w:start w:val="2"/>
      <w:numFmt w:val="bullet"/>
      <w:lvlText w:val="-"/>
      <w:lvlJc w:val="left"/>
      <w:pPr>
        <w:ind w:left="3600" w:hanging="360"/>
      </w:pPr>
      <w:rPr>
        <w:rFonts w:ascii="Times" w:eastAsia="Batang" w:hAnsi="Times" w:cs="Times New Roman"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1939021094">
    <w:abstractNumId w:val="8"/>
  </w:num>
  <w:num w:numId="2" w16cid:durableId="4450012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18"/>
  </w:num>
  <w:num w:numId="4" w16cid:durableId="136804226">
    <w:abstractNumId w:val="7"/>
  </w:num>
  <w:num w:numId="5" w16cid:durableId="1886870302">
    <w:abstractNumId w:val="12"/>
  </w:num>
  <w:num w:numId="6" w16cid:durableId="756942600">
    <w:abstractNumId w:val="15"/>
  </w:num>
  <w:num w:numId="7" w16cid:durableId="526020091">
    <w:abstractNumId w:val="1"/>
  </w:num>
  <w:num w:numId="8" w16cid:durableId="1157039508">
    <w:abstractNumId w:val="14"/>
  </w:num>
  <w:num w:numId="9" w16cid:durableId="128516923">
    <w:abstractNumId w:val="3"/>
  </w:num>
  <w:num w:numId="10" w16cid:durableId="1104108046">
    <w:abstractNumId w:val="6"/>
  </w:num>
  <w:num w:numId="11" w16cid:durableId="1148398545">
    <w:abstractNumId w:val="5"/>
  </w:num>
  <w:num w:numId="12" w16cid:durableId="946160576">
    <w:abstractNumId w:val="19"/>
  </w:num>
  <w:num w:numId="13" w16cid:durableId="1523081911">
    <w:abstractNumId w:val="4"/>
  </w:num>
  <w:num w:numId="14" w16cid:durableId="499546905">
    <w:abstractNumId w:val="11"/>
  </w:num>
  <w:num w:numId="15" w16cid:durableId="933434387">
    <w:abstractNumId w:val="2"/>
  </w:num>
  <w:num w:numId="16" w16cid:durableId="17778553">
    <w:abstractNumId w:val="10"/>
  </w:num>
  <w:num w:numId="17" w16cid:durableId="1846746082">
    <w:abstractNumId w:val="17"/>
  </w:num>
  <w:num w:numId="18" w16cid:durableId="1967422473">
    <w:abstractNumId w:val="9"/>
  </w:num>
  <w:num w:numId="19" w16cid:durableId="2146895064">
    <w:abstractNumId w:val="0"/>
  </w:num>
  <w:num w:numId="20" w16cid:durableId="913051496">
    <w:abstractNumId w:val="16"/>
  </w:num>
  <w:num w:numId="21" w16cid:durableId="14000113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3DE"/>
    <w:rsid w:val="000022AD"/>
    <w:rsid w:val="00002A09"/>
    <w:rsid w:val="00004371"/>
    <w:rsid w:val="0000570A"/>
    <w:rsid w:val="00006685"/>
    <w:rsid w:val="00010A19"/>
    <w:rsid w:val="0001167F"/>
    <w:rsid w:val="00015E50"/>
    <w:rsid w:val="000232D0"/>
    <w:rsid w:val="0002445B"/>
    <w:rsid w:val="000250EE"/>
    <w:rsid w:val="00032EB8"/>
    <w:rsid w:val="000402AC"/>
    <w:rsid w:val="00041213"/>
    <w:rsid w:val="00052E97"/>
    <w:rsid w:val="00054827"/>
    <w:rsid w:val="00054DCB"/>
    <w:rsid w:val="000555AA"/>
    <w:rsid w:val="000571DA"/>
    <w:rsid w:val="00061456"/>
    <w:rsid w:val="00065682"/>
    <w:rsid w:val="00074534"/>
    <w:rsid w:val="000819BC"/>
    <w:rsid w:val="000846CC"/>
    <w:rsid w:val="00095759"/>
    <w:rsid w:val="000A40CF"/>
    <w:rsid w:val="000A5C42"/>
    <w:rsid w:val="000B60DA"/>
    <w:rsid w:val="000B6749"/>
    <w:rsid w:val="000B7FE4"/>
    <w:rsid w:val="000C0CFB"/>
    <w:rsid w:val="000C2CB6"/>
    <w:rsid w:val="000D2BDA"/>
    <w:rsid w:val="000F4F3E"/>
    <w:rsid w:val="000F723B"/>
    <w:rsid w:val="00103480"/>
    <w:rsid w:val="001069E2"/>
    <w:rsid w:val="00117EFC"/>
    <w:rsid w:val="00120F4E"/>
    <w:rsid w:val="00125CE0"/>
    <w:rsid w:val="0013517A"/>
    <w:rsid w:val="001435BF"/>
    <w:rsid w:val="0014404D"/>
    <w:rsid w:val="0014447A"/>
    <w:rsid w:val="00154046"/>
    <w:rsid w:val="00157B88"/>
    <w:rsid w:val="00160D17"/>
    <w:rsid w:val="0016110F"/>
    <w:rsid w:val="00163412"/>
    <w:rsid w:val="0016706E"/>
    <w:rsid w:val="00175810"/>
    <w:rsid w:val="0018254A"/>
    <w:rsid w:val="00187D5D"/>
    <w:rsid w:val="00192F0C"/>
    <w:rsid w:val="0019575D"/>
    <w:rsid w:val="001A0C55"/>
    <w:rsid w:val="001A1175"/>
    <w:rsid w:val="001A4797"/>
    <w:rsid w:val="001B5BA9"/>
    <w:rsid w:val="001D1121"/>
    <w:rsid w:val="001D136B"/>
    <w:rsid w:val="001D3BCB"/>
    <w:rsid w:val="001D5CB8"/>
    <w:rsid w:val="001D79C1"/>
    <w:rsid w:val="001E0F40"/>
    <w:rsid w:val="001E4FD8"/>
    <w:rsid w:val="001E637E"/>
    <w:rsid w:val="001F215D"/>
    <w:rsid w:val="001F23A7"/>
    <w:rsid w:val="0020399D"/>
    <w:rsid w:val="00211419"/>
    <w:rsid w:val="00213868"/>
    <w:rsid w:val="00221AFA"/>
    <w:rsid w:val="002235A9"/>
    <w:rsid w:val="00223A89"/>
    <w:rsid w:val="00225042"/>
    <w:rsid w:val="00243A40"/>
    <w:rsid w:val="00264A24"/>
    <w:rsid w:val="00273029"/>
    <w:rsid w:val="00275713"/>
    <w:rsid w:val="002848CF"/>
    <w:rsid w:val="00290BA5"/>
    <w:rsid w:val="002922D2"/>
    <w:rsid w:val="00294FE8"/>
    <w:rsid w:val="002A0235"/>
    <w:rsid w:val="002A5ED5"/>
    <w:rsid w:val="002B013B"/>
    <w:rsid w:val="002B43E1"/>
    <w:rsid w:val="002B5F12"/>
    <w:rsid w:val="002E3106"/>
    <w:rsid w:val="002E458D"/>
    <w:rsid w:val="002E78C7"/>
    <w:rsid w:val="002F1C7B"/>
    <w:rsid w:val="002F5F6C"/>
    <w:rsid w:val="0030093D"/>
    <w:rsid w:val="00301CA1"/>
    <w:rsid w:val="00312B73"/>
    <w:rsid w:val="003250F4"/>
    <w:rsid w:val="00325935"/>
    <w:rsid w:val="00331AF1"/>
    <w:rsid w:val="00331B13"/>
    <w:rsid w:val="00335073"/>
    <w:rsid w:val="00344981"/>
    <w:rsid w:val="003454B3"/>
    <w:rsid w:val="00345504"/>
    <w:rsid w:val="003514BA"/>
    <w:rsid w:val="00360F15"/>
    <w:rsid w:val="00361CBE"/>
    <w:rsid w:val="003626D4"/>
    <w:rsid w:val="0036459A"/>
    <w:rsid w:val="00367D60"/>
    <w:rsid w:val="003753F5"/>
    <w:rsid w:val="00375BAF"/>
    <w:rsid w:val="00383917"/>
    <w:rsid w:val="00390F55"/>
    <w:rsid w:val="00393F1E"/>
    <w:rsid w:val="00395B53"/>
    <w:rsid w:val="00395E4E"/>
    <w:rsid w:val="003960E4"/>
    <w:rsid w:val="003A5C0E"/>
    <w:rsid w:val="003A6AE5"/>
    <w:rsid w:val="003A79A5"/>
    <w:rsid w:val="003E04B6"/>
    <w:rsid w:val="003E4B16"/>
    <w:rsid w:val="003F7114"/>
    <w:rsid w:val="004026AF"/>
    <w:rsid w:val="00402904"/>
    <w:rsid w:val="00403A7C"/>
    <w:rsid w:val="004047EA"/>
    <w:rsid w:val="004111D5"/>
    <w:rsid w:val="00412173"/>
    <w:rsid w:val="00414436"/>
    <w:rsid w:val="004162BA"/>
    <w:rsid w:val="004169DB"/>
    <w:rsid w:val="00416DF9"/>
    <w:rsid w:val="00421D0D"/>
    <w:rsid w:val="0042215A"/>
    <w:rsid w:val="00422CBA"/>
    <w:rsid w:val="004235BF"/>
    <w:rsid w:val="00433797"/>
    <w:rsid w:val="004435E0"/>
    <w:rsid w:val="00443F88"/>
    <w:rsid w:val="00447CAE"/>
    <w:rsid w:val="00453439"/>
    <w:rsid w:val="00457BF8"/>
    <w:rsid w:val="00466831"/>
    <w:rsid w:val="00472032"/>
    <w:rsid w:val="0047427F"/>
    <w:rsid w:val="00476D53"/>
    <w:rsid w:val="0048214A"/>
    <w:rsid w:val="0049343D"/>
    <w:rsid w:val="004942C8"/>
    <w:rsid w:val="004A19B1"/>
    <w:rsid w:val="004A510D"/>
    <w:rsid w:val="004A55FF"/>
    <w:rsid w:val="004A6724"/>
    <w:rsid w:val="004B0CCA"/>
    <w:rsid w:val="004C6014"/>
    <w:rsid w:val="004D4D97"/>
    <w:rsid w:val="004E0776"/>
    <w:rsid w:val="004F1A07"/>
    <w:rsid w:val="004F6BB6"/>
    <w:rsid w:val="00500006"/>
    <w:rsid w:val="00503923"/>
    <w:rsid w:val="0050483F"/>
    <w:rsid w:val="00505405"/>
    <w:rsid w:val="0051416A"/>
    <w:rsid w:val="005150C7"/>
    <w:rsid w:val="005160C7"/>
    <w:rsid w:val="00525824"/>
    <w:rsid w:val="00525ED5"/>
    <w:rsid w:val="00531F7B"/>
    <w:rsid w:val="0054047E"/>
    <w:rsid w:val="005411E5"/>
    <w:rsid w:val="00541BC4"/>
    <w:rsid w:val="0054612E"/>
    <w:rsid w:val="00551D93"/>
    <w:rsid w:val="005526F4"/>
    <w:rsid w:val="00552C0C"/>
    <w:rsid w:val="00554AB1"/>
    <w:rsid w:val="00554EA9"/>
    <w:rsid w:val="0055636B"/>
    <w:rsid w:val="00561A4B"/>
    <w:rsid w:val="00576836"/>
    <w:rsid w:val="005B786A"/>
    <w:rsid w:val="005C195E"/>
    <w:rsid w:val="005D0AC5"/>
    <w:rsid w:val="005D0FA4"/>
    <w:rsid w:val="005D11BF"/>
    <w:rsid w:val="005D49A2"/>
    <w:rsid w:val="005E5E8D"/>
    <w:rsid w:val="005F522A"/>
    <w:rsid w:val="005F6B29"/>
    <w:rsid w:val="00614663"/>
    <w:rsid w:val="00615282"/>
    <w:rsid w:val="0061708E"/>
    <w:rsid w:val="00626D12"/>
    <w:rsid w:val="006325DD"/>
    <w:rsid w:val="00646301"/>
    <w:rsid w:val="00651D47"/>
    <w:rsid w:val="00652E42"/>
    <w:rsid w:val="0066522A"/>
    <w:rsid w:val="00666D51"/>
    <w:rsid w:val="00667DD8"/>
    <w:rsid w:val="006778CE"/>
    <w:rsid w:val="0068020C"/>
    <w:rsid w:val="006847DA"/>
    <w:rsid w:val="00686997"/>
    <w:rsid w:val="00687B1C"/>
    <w:rsid w:val="00694501"/>
    <w:rsid w:val="006A1C9E"/>
    <w:rsid w:val="006B2E31"/>
    <w:rsid w:val="006B6504"/>
    <w:rsid w:val="006B765B"/>
    <w:rsid w:val="006C0376"/>
    <w:rsid w:val="006C66C5"/>
    <w:rsid w:val="006C6D8B"/>
    <w:rsid w:val="006D0E50"/>
    <w:rsid w:val="006D3CDC"/>
    <w:rsid w:val="006E1062"/>
    <w:rsid w:val="006E2331"/>
    <w:rsid w:val="006E314D"/>
    <w:rsid w:val="006F15E1"/>
    <w:rsid w:val="006F3CF8"/>
    <w:rsid w:val="006F4DA0"/>
    <w:rsid w:val="00702959"/>
    <w:rsid w:val="00705E21"/>
    <w:rsid w:val="00712A7D"/>
    <w:rsid w:val="00723F24"/>
    <w:rsid w:val="00726B69"/>
    <w:rsid w:val="00731F1F"/>
    <w:rsid w:val="00732BA1"/>
    <w:rsid w:val="007342AA"/>
    <w:rsid w:val="007377C8"/>
    <w:rsid w:val="007442A4"/>
    <w:rsid w:val="00763DB3"/>
    <w:rsid w:val="00765311"/>
    <w:rsid w:val="00772B59"/>
    <w:rsid w:val="00774273"/>
    <w:rsid w:val="00775160"/>
    <w:rsid w:val="00776D76"/>
    <w:rsid w:val="00781A4A"/>
    <w:rsid w:val="00782766"/>
    <w:rsid w:val="00796962"/>
    <w:rsid w:val="007A1230"/>
    <w:rsid w:val="007A27A3"/>
    <w:rsid w:val="007A2906"/>
    <w:rsid w:val="007A531E"/>
    <w:rsid w:val="007A5534"/>
    <w:rsid w:val="007B52FB"/>
    <w:rsid w:val="007C6038"/>
    <w:rsid w:val="007D6646"/>
    <w:rsid w:val="007F4E67"/>
    <w:rsid w:val="00803A64"/>
    <w:rsid w:val="00806DCE"/>
    <w:rsid w:val="00817B38"/>
    <w:rsid w:val="00822DBB"/>
    <w:rsid w:val="00825117"/>
    <w:rsid w:val="00831015"/>
    <w:rsid w:val="008356F2"/>
    <w:rsid w:val="008359E9"/>
    <w:rsid w:val="00847B26"/>
    <w:rsid w:val="00851E34"/>
    <w:rsid w:val="00852485"/>
    <w:rsid w:val="00852A9F"/>
    <w:rsid w:val="00855095"/>
    <w:rsid w:val="00862EE0"/>
    <w:rsid w:val="00872E78"/>
    <w:rsid w:val="00883991"/>
    <w:rsid w:val="00883C04"/>
    <w:rsid w:val="00897533"/>
    <w:rsid w:val="008B56A6"/>
    <w:rsid w:val="008B5C51"/>
    <w:rsid w:val="008B5CA4"/>
    <w:rsid w:val="008C0405"/>
    <w:rsid w:val="008C1319"/>
    <w:rsid w:val="008C1D7F"/>
    <w:rsid w:val="008C2119"/>
    <w:rsid w:val="008C6F26"/>
    <w:rsid w:val="008D0C43"/>
    <w:rsid w:val="008E19FC"/>
    <w:rsid w:val="008E2B7E"/>
    <w:rsid w:val="008E3185"/>
    <w:rsid w:val="008F3AD3"/>
    <w:rsid w:val="008F4CD7"/>
    <w:rsid w:val="009178D8"/>
    <w:rsid w:val="00927809"/>
    <w:rsid w:val="00932E31"/>
    <w:rsid w:val="00933BD2"/>
    <w:rsid w:val="00941692"/>
    <w:rsid w:val="00941B41"/>
    <w:rsid w:val="0094320D"/>
    <w:rsid w:val="009501B6"/>
    <w:rsid w:val="0095594F"/>
    <w:rsid w:val="00957043"/>
    <w:rsid w:val="00962372"/>
    <w:rsid w:val="0096654D"/>
    <w:rsid w:val="00966FC0"/>
    <w:rsid w:val="00974B3E"/>
    <w:rsid w:val="00990389"/>
    <w:rsid w:val="00990722"/>
    <w:rsid w:val="00996C99"/>
    <w:rsid w:val="009A2EF2"/>
    <w:rsid w:val="009B5BFC"/>
    <w:rsid w:val="009B6484"/>
    <w:rsid w:val="009C09A9"/>
    <w:rsid w:val="009D1180"/>
    <w:rsid w:val="009D4067"/>
    <w:rsid w:val="009D5960"/>
    <w:rsid w:val="009D6A28"/>
    <w:rsid w:val="009E0CC9"/>
    <w:rsid w:val="009E41ED"/>
    <w:rsid w:val="009F2B13"/>
    <w:rsid w:val="009F2BF7"/>
    <w:rsid w:val="009F4ACF"/>
    <w:rsid w:val="00A00781"/>
    <w:rsid w:val="00A04E17"/>
    <w:rsid w:val="00A07C72"/>
    <w:rsid w:val="00A10316"/>
    <w:rsid w:val="00A133C1"/>
    <w:rsid w:val="00A226DB"/>
    <w:rsid w:val="00A2544A"/>
    <w:rsid w:val="00A2695B"/>
    <w:rsid w:val="00A30826"/>
    <w:rsid w:val="00A44906"/>
    <w:rsid w:val="00A44AA6"/>
    <w:rsid w:val="00A4565C"/>
    <w:rsid w:val="00A517B5"/>
    <w:rsid w:val="00A5314B"/>
    <w:rsid w:val="00A54561"/>
    <w:rsid w:val="00A67D5A"/>
    <w:rsid w:val="00A707AD"/>
    <w:rsid w:val="00A71CD0"/>
    <w:rsid w:val="00A8391A"/>
    <w:rsid w:val="00A839CE"/>
    <w:rsid w:val="00A8431B"/>
    <w:rsid w:val="00AA1C45"/>
    <w:rsid w:val="00AA5A68"/>
    <w:rsid w:val="00AB07EC"/>
    <w:rsid w:val="00AB2361"/>
    <w:rsid w:val="00AC5E63"/>
    <w:rsid w:val="00AD0208"/>
    <w:rsid w:val="00AD07E2"/>
    <w:rsid w:val="00AD139B"/>
    <w:rsid w:val="00AD192A"/>
    <w:rsid w:val="00AD3055"/>
    <w:rsid w:val="00AD581C"/>
    <w:rsid w:val="00AD6F13"/>
    <w:rsid w:val="00AE13B7"/>
    <w:rsid w:val="00AF62CD"/>
    <w:rsid w:val="00B0665D"/>
    <w:rsid w:val="00B2077F"/>
    <w:rsid w:val="00B2145B"/>
    <w:rsid w:val="00B2261C"/>
    <w:rsid w:val="00B304C9"/>
    <w:rsid w:val="00B32C07"/>
    <w:rsid w:val="00B344C7"/>
    <w:rsid w:val="00B35834"/>
    <w:rsid w:val="00B5098B"/>
    <w:rsid w:val="00B613AB"/>
    <w:rsid w:val="00B616CE"/>
    <w:rsid w:val="00B70D99"/>
    <w:rsid w:val="00B70F22"/>
    <w:rsid w:val="00B8262C"/>
    <w:rsid w:val="00B86966"/>
    <w:rsid w:val="00B901CB"/>
    <w:rsid w:val="00B933DA"/>
    <w:rsid w:val="00BA4150"/>
    <w:rsid w:val="00BC185E"/>
    <w:rsid w:val="00BC4A9F"/>
    <w:rsid w:val="00BE14E4"/>
    <w:rsid w:val="00BE3478"/>
    <w:rsid w:val="00BE64CF"/>
    <w:rsid w:val="00BE7AA3"/>
    <w:rsid w:val="00C058D9"/>
    <w:rsid w:val="00C16A17"/>
    <w:rsid w:val="00C2140F"/>
    <w:rsid w:val="00C328B0"/>
    <w:rsid w:val="00C500E6"/>
    <w:rsid w:val="00C5257A"/>
    <w:rsid w:val="00C56B6E"/>
    <w:rsid w:val="00C63675"/>
    <w:rsid w:val="00C63FD5"/>
    <w:rsid w:val="00C643E9"/>
    <w:rsid w:val="00C67049"/>
    <w:rsid w:val="00C76691"/>
    <w:rsid w:val="00C8196E"/>
    <w:rsid w:val="00C9307D"/>
    <w:rsid w:val="00C9361F"/>
    <w:rsid w:val="00C95A97"/>
    <w:rsid w:val="00C97C3F"/>
    <w:rsid w:val="00CA37E8"/>
    <w:rsid w:val="00CB43FD"/>
    <w:rsid w:val="00CD2D29"/>
    <w:rsid w:val="00CD4012"/>
    <w:rsid w:val="00CE1770"/>
    <w:rsid w:val="00CE6320"/>
    <w:rsid w:val="00CF0450"/>
    <w:rsid w:val="00CF2158"/>
    <w:rsid w:val="00D02B8C"/>
    <w:rsid w:val="00D03CBB"/>
    <w:rsid w:val="00D1108E"/>
    <w:rsid w:val="00D12AA9"/>
    <w:rsid w:val="00D16713"/>
    <w:rsid w:val="00D17296"/>
    <w:rsid w:val="00D17E1D"/>
    <w:rsid w:val="00D20F94"/>
    <w:rsid w:val="00D22E71"/>
    <w:rsid w:val="00D2716B"/>
    <w:rsid w:val="00D4225A"/>
    <w:rsid w:val="00D707D2"/>
    <w:rsid w:val="00D8129E"/>
    <w:rsid w:val="00D81EA8"/>
    <w:rsid w:val="00D871BE"/>
    <w:rsid w:val="00D91394"/>
    <w:rsid w:val="00D915AE"/>
    <w:rsid w:val="00D96C22"/>
    <w:rsid w:val="00DA53CD"/>
    <w:rsid w:val="00DB476C"/>
    <w:rsid w:val="00DB614A"/>
    <w:rsid w:val="00DC0D33"/>
    <w:rsid w:val="00DC2704"/>
    <w:rsid w:val="00DC2A4F"/>
    <w:rsid w:val="00DD001D"/>
    <w:rsid w:val="00DD0AAF"/>
    <w:rsid w:val="00DD2136"/>
    <w:rsid w:val="00DE6634"/>
    <w:rsid w:val="00DE79A7"/>
    <w:rsid w:val="00DF25D6"/>
    <w:rsid w:val="00DF41C4"/>
    <w:rsid w:val="00DF7E0D"/>
    <w:rsid w:val="00E17E5B"/>
    <w:rsid w:val="00E243A2"/>
    <w:rsid w:val="00E24BFE"/>
    <w:rsid w:val="00E312C1"/>
    <w:rsid w:val="00E41AB2"/>
    <w:rsid w:val="00E454A7"/>
    <w:rsid w:val="00E514E1"/>
    <w:rsid w:val="00E56534"/>
    <w:rsid w:val="00E63444"/>
    <w:rsid w:val="00E636A3"/>
    <w:rsid w:val="00E67755"/>
    <w:rsid w:val="00E7216E"/>
    <w:rsid w:val="00E727C5"/>
    <w:rsid w:val="00E82AC4"/>
    <w:rsid w:val="00E863D2"/>
    <w:rsid w:val="00EA0EF3"/>
    <w:rsid w:val="00EA1211"/>
    <w:rsid w:val="00EA1798"/>
    <w:rsid w:val="00EA4EB5"/>
    <w:rsid w:val="00EA7B6C"/>
    <w:rsid w:val="00EB410E"/>
    <w:rsid w:val="00EC2C6E"/>
    <w:rsid w:val="00EC3426"/>
    <w:rsid w:val="00EC3444"/>
    <w:rsid w:val="00EC4E79"/>
    <w:rsid w:val="00EC4EBB"/>
    <w:rsid w:val="00ED1ACF"/>
    <w:rsid w:val="00ED7D99"/>
    <w:rsid w:val="00EE4BA3"/>
    <w:rsid w:val="00EF171E"/>
    <w:rsid w:val="00F03C36"/>
    <w:rsid w:val="00F05983"/>
    <w:rsid w:val="00F12AB9"/>
    <w:rsid w:val="00F20341"/>
    <w:rsid w:val="00F25353"/>
    <w:rsid w:val="00F32801"/>
    <w:rsid w:val="00F35F4B"/>
    <w:rsid w:val="00F62584"/>
    <w:rsid w:val="00F67062"/>
    <w:rsid w:val="00F73A55"/>
    <w:rsid w:val="00F84281"/>
    <w:rsid w:val="00F870E2"/>
    <w:rsid w:val="00F95313"/>
    <w:rsid w:val="00FA0ACD"/>
    <w:rsid w:val="00FA3460"/>
    <w:rsid w:val="00FB371C"/>
    <w:rsid w:val="00FE1C26"/>
    <w:rsid w:val="00FE4D83"/>
    <w:rsid w:val="00FE7913"/>
    <w:rsid w:val="00FF6267"/>
    <w:rsid w:val="07BA627F"/>
    <w:rsid w:val="07DB3117"/>
    <w:rsid w:val="0900B215"/>
    <w:rsid w:val="0AAA0DBE"/>
    <w:rsid w:val="0F389635"/>
    <w:rsid w:val="108F67B3"/>
    <w:rsid w:val="142B95D8"/>
    <w:rsid w:val="14763B9F"/>
    <w:rsid w:val="1A2AF5DA"/>
    <w:rsid w:val="2307B5D0"/>
    <w:rsid w:val="258E2C29"/>
    <w:rsid w:val="2D4BCFFC"/>
    <w:rsid w:val="32D7C287"/>
    <w:rsid w:val="3595402B"/>
    <w:rsid w:val="4A37C26B"/>
    <w:rsid w:val="4AC6B4E1"/>
    <w:rsid w:val="4DFD9796"/>
    <w:rsid w:val="4EE97618"/>
    <w:rsid w:val="4F69DF80"/>
    <w:rsid w:val="5284E3A6"/>
    <w:rsid w:val="546A0131"/>
    <w:rsid w:val="5565B096"/>
    <w:rsid w:val="5D948EFF"/>
    <w:rsid w:val="5F9E540A"/>
    <w:rsid w:val="6B19ABED"/>
    <w:rsid w:val="72E0F40A"/>
    <w:rsid w:val="7C8AD5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9AD10691-6853-4BDC-ABBD-3B14F9FB3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AA3"/>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unhideWhenUsed/>
    <w:rsid w:val="00ED7D99"/>
    <w:pPr>
      <w:spacing w:after="120"/>
    </w:pPr>
  </w:style>
  <w:style w:type="character" w:customStyle="1" w:styleId="BodyTextChar">
    <w:name w:val="Body Text Char"/>
    <w:link w:val="BodyText"/>
    <w:uiPriority w:val="99"/>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락"/>
    <w:basedOn w:val="Normal"/>
    <w:link w:val="ListParagraphChar"/>
    <w:uiPriority w:val="34"/>
    <w:qFormat/>
    <w:rsid w:val="00E67755"/>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rsid w:val="009501B6"/>
    <w:rPr>
      <w:rFonts w:ascii="Times New Roman" w:eastAsia="SimSun" w:hAnsi="Times New Roman"/>
    </w:rPr>
  </w:style>
  <w:style w:type="table" w:styleId="TableGrid">
    <w:name w:val="Table Grid"/>
    <w:basedOn w:val="TableNormal"/>
    <w:uiPriority w:val="39"/>
    <w:rsid w:val="00157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B35834"/>
    <w:pPr>
      <w:keepNext/>
      <w:keepLines/>
      <w:spacing w:after="160" w:line="259" w:lineRule="auto"/>
      <w:jc w:val="center"/>
      <w:textAlignment w:val="baseline"/>
    </w:pPr>
    <w:rPr>
      <w:rFonts w:ascii="Arial" w:eastAsia="Times New Roman" w:hAnsi="Arial"/>
      <w:b/>
      <w:sz w:val="18"/>
      <w:lang w:val="en-GB" w:eastAsia="ja-JP"/>
    </w:rPr>
  </w:style>
  <w:style w:type="character" w:customStyle="1" w:styleId="TAHCar">
    <w:name w:val="TAH Car"/>
    <w:link w:val="TAH"/>
    <w:qFormat/>
    <w:rsid w:val="00B35834"/>
    <w:rPr>
      <w:rFonts w:ascii="Arial" w:eastAsia="Times New Roman" w:hAnsi="Arial"/>
      <w:b/>
      <w:sz w:val="18"/>
      <w:lang w:val="en-GB" w:eastAsia="ja-JP"/>
    </w:rPr>
  </w:style>
  <w:style w:type="paragraph" w:customStyle="1" w:styleId="TAL">
    <w:name w:val="TAL"/>
    <w:basedOn w:val="Normal"/>
    <w:link w:val="TALCar"/>
    <w:qFormat/>
    <w:rsid w:val="00B35834"/>
    <w:pPr>
      <w:keepNext/>
      <w:keepLines/>
      <w:overflowPunct/>
      <w:autoSpaceDE/>
      <w:autoSpaceDN/>
      <w:adjustRightInd/>
      <w:spacing w:after="160" w:line="259" w:lineRule="auto"/>
    </w:pPr>
    <w:rPr>
      <w:rFonts w:ascii="Arial" w:eastAsiaTheme="minorEastAsia" w:hAnsi="Arial"/>
      <w:sz w:val="18"/>
      <w:lang w:val="en-GB"/>
    </w:rPr>
  </w:style>
  <w:style w:type="character" w:customStyle="1" w:styleId="TALCar">
    <w:name w:val="TAL Car"/>
    <w:basedOn w:val="DefaultParagraphFont"/>
    <w:link w:val="TAL"/>
    <w:qFormat/>
    <w:locked/>
    <w:rsid w:val="00B35834"/>
    <w:rPr>
      <w:rFonts w:ascii="Arial" w:eastAsiaTheme="minorEastAsia" w:hAnsi="Arial"/>
      <w:sz w:val="18"/>
      <w:lang w:val="en-GB"/>
    </w:rPr>
  </w:style>
  <w:style w:type="character" w:styleId="CommentReference">
    <w:name w:val="annotation reference"/>
    <w:basedOn w:val="DefaultParagraphFont"/>
    <w:uiPriority w:val="99"/>
    <w:semiHidden/>
    <w:unhideWhenUsed/>
    <w:rsid w:val="00D915AE"/>
    <w:rPr>
      <w:sz w:val="16"/>
      <w:szCs w:val="16"/>
    </w:rPr>
  </w:style>
  <w:style w:type="paragraph" w:styleId="CommentText">
    <w:name w:val="annotation text"/>
    <w:basedOn w:val="Normal"/>
    <w:link w:val="CommentTextChar"/>
    <w:uiPriority w:val="99"/>
    <w:unhideWhenUsed/>
    <w:rsid w:val="00D915AE"/>
  </w:style>
  <w:style w:type="character" w:customStyle="1" w:styleId="CommentTextChar">
    <w:name w:val="Comment Text Char"/>
    <w:basedOn w:val="DefaultParagraphFont"/>
    <w:link w:val="CommentText"/>
    <w:uiPriority w:val="99"/>
    <w:rsid w:val="00D915AE"/>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D915AE"/>
    <w:rPr>
      <w:b/>
      <w:bCs/>
    </w:rPr>
  </w:style>
  <w:style w:type="character" w:customStyle="1" w:styleId="CommentSubjectChar">
    <w:name w:val="Comment Subject Char"/>
    <w:basedOn w:val="CommentTextChar"/>
    <w:link w:val="CommentSubject"/>
    <w:uiPriority w:val="99"/>
    <w:semiHidden/>
    <w:rsid w:val="00D915AE"/>
    <w:rPr>
      <w:rFonts w:ascii="Times New Roman" w:eastAsia="SimSun" w:hAnsi="Times New Roman"/>
      <w:b/>
      <w:bCs/>
    </w:rPr>
  </w:style>
  <w:style w:type="character" w:styleId="UnresolvedMention">
    <w:name w:val="Unresolved Mention"/>
    <w:basedOn w:val="DefaultParagraphFont"/>
    <w:uiPriority w:val="99"/>
    <w:unhideWhenUsed/>
    <w:rsid w:val="000250EE"/>
    <w:rPr>
      <w:color w:val="605E5C"/>
      <w:shd w:val="clear" w:color="auto" w:fill="E1DFDD"/>
    </w:rPr>
  </w:style>
  <w:style w:type="character" w:styleId="Mention">
    <w:name w:val="Mention"/>
    <w:basedOn w:val="DefaultParagraphFont"/>
    <w:uiPriority w:val="99"/>
    <w:unhideWhenUsed/>
    <w:rsid w:val="000250EE"/>
    <w:rPr>
      <w:color w:val="2B579A"/>
      <w:shd w:val="clear" w:color="auto" w:fill="E1DFDD"/>
    </w:rPr>
  </w:style>
  <w:style w:type="paragraph" w:styleId="Revision">
    <w:name w:val="Revision"/>
    <w:hidden/>
    <w:uiPriority w:val="99"/>
    <w:semiHidden/>
    <w:rsid w:val="00A04E17"/>
    <w:rPr>
      <w:rFonts w:ascii="Times New Roman" w:eastAsia="SimSun" w:hAnsi="Times New Roman"/>
    </w:rPr>
  </w:style>
  <w:style w:type="paragraph" w:styleId="Footer">
    <w:name w:val="footer"/>
    <w:basedOn w:val="Normal"/>
    <w:link w:val="FooterChar"/>
    <w:uiPriority w:val="99"/>
    <w:unhideWhenUsed/>
    <w:rsid w:val="00095759"/>
    <w:pPr>
      <w:tabs>
        <w:tab w:val="center" w:pos="4680"/>
        <w:tab w:val="right" w:pos="9360"/>
      </w:tabs>
      <w:spacing w:after="0"/>
    </w:pPr>
  </w:style>
  <w:style w:type="character" w:customStyle="1" w:styleId="FooterChar">
    <w:name w:val="Footer Char"/>
    <w:basedOn w:val="DefaultParagraphFont"/>
    <w:link w:val="Footer"/>
    <w:uiPriority w:val="99"/>
    <w:rsid w:val="00095759"/>
    <w:rPr>
      <w:rFonts w:ascii="Times New Roman" w:eastAsia="SimSun" w:hAnsi="Times New Roman"/>
    </w:rPr>
  </w:style>
  <w:style w:type="paragraph" w:customStyle="1" w:styleId="PL">
    <w:name w:val="PL"/>
    <w:link w:val="PLChar"/>
    <w:qFormat/>
    <w:rsid w:val="008C6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C6F26"/>
    <w:rPr>
      <w:rFonts w:ascii="Courier New" w:eastAsia="Times New Roman" w:hAnsi="Courier New"/>
      <w:noProof/>
      <w:sz w:val="16"/>
      <w:shd w:val="clear" w:color="auto" w:fill="E6E6E6"/>
      <w:lang w:val="en-GB" w:eastAsia="en-GB"/>
    </w:rPr>
  </w:style>
  <w:style w:type="character" w:styleId="Hyperlink">
    <w:name w:val="Hyperlink"/>
    <w:uiPriority w:val="99"/>
    <w:qFormat/>
    <w:rsid w:val="008C13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9257E483-B4E6-43AE-A98A-EADC2C0F208A}">
  <ds:schemaRefs>
    <ds:schemaRef ds:uri="http://schemas.microsoft.com/sharepoint/v3/contenttype/forms"/>
  </ds:schemaRefs>
</ds:datastoreItem>
</file>

<file path=customXml/itemProps2.xml><?xml version="1.0" encoding="utf-8"?>
<ds:datastoreItem xmlns:ds="http://schemas.openxmlformats.org/officeDocument/2006/customXml" ds:itemID="{6B751801-B55D-4A07-B20B-66273D53F351}">
  <ds:schemaRefs>
    <ds:schemaRef ds:uri="http://schemas.openxmlformats.org/officeDocument/2006/bibliography"/>
  </ds:schemaRefs>
</ds:datastoreItem>
</file>

<file path=customXml/itemProps3.xml><?xml version="1.0" encoding="utf-8"?>
<ds:datastoreItem xmlns:ds="http://schemas.openxmlformats.org/officeDocument/2006/customXml" ds:itemID="{5CDC9BE3-7B0E-4D45-9226-C09A37967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AA1CA0-0AE1-4889-BF36-3BADB9A365FF}">
  <ds:schemaRefs>
    <ds:schemaRef ds:uri="http://purl.org/dc/dcmitype/"/>
    <ds:schemaRef ds:uri="042397af-7977-45ef-9118-11c18c8623b6"/>
    <ds:schemaRef ds:uri="http://schemas.microsoft.com/office/2006/metadata/properties"/>
    <ds:schemaRef ds:uri="http://schemas.microsoft.com/office/infopath/2007/PartnerControls"/>
    <ds:schemaRef ds:uri="80530660-24fd-4391-a7a1-d653900fee43"/>
    <ds:schemaRef ds:uri="http://schemas.microsoft.com/office/2006/documentManagement/types"/>
    <ds:schemaRef ds:uri="http://purl.org/dc/elements/1.1/"/>
    <ds:schemaRef ds:uri="http://www.w3.org/XML/1998/namespace"/>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9</Pages>
  <Words>3725</Words>
  <Characters>21235</Characters>
  <Application>Microsoft Office Word</Application>
  <DocSecurity>0</DocSecurity>
  <Lines>176</Lines>
  <Paragraphs>49</Paragraphs>
  <ScaleCrop>false</ScaleCrop>
  <Company>Intel Corporation</Company>
  <LinksUpToDate>false</LinksUpToDate>
  <CharactersWithSpaces>24911</CharactersWithSpaces>
  <SharedDoc>false</SharedDoc>
  <HLinks>
    <vt:vector size="48" baseType="variant">
      <vt:variant>
        <vt:i4>2031713</vt:i4>
      </vt:variant>
      <vt:variant>
        <vt:i4>21</vt:i4>
      </vt:variant>
      <vt:variant>
        <vt:i4>0</vt:i4>
      </vt:variant>
      <vt:variant>
        <vt:i4>5</vt:i4>
      </vt:variant>
      <vt:variant>
        <vt:lpwstr>C:\Data\3GPP\RAN2\Docs\R2-2109023.zip</vt:lpwstr>
      </vt:variant>
      <vt:variant>
        <vt:lpwstr/>
      </vt:variant>
      <vt:variant>
        <vt:i4>917518</vt:i4>
      </vt:variant>
      <vt:variant>
        <vt:i4>18</vt:i4>
      </vt:variant>
      <vt:variant>
        <vt:i4>0</vt:i4>
      </vt:variant>
      <vt:variant>
        <vt:i4>5</vt:i4>
      </vt:variant>
      <vt:variant>
        <vt:lpwstr>C:\work\RAN2\TSGR2_111\Docs\R2-2006734 Discussion on Identification and UE access restrictions for Redcap devices.doc</vt:lpwstr>
      </vt:variant>
      <vt:variant>
        <vt:lpwstr/>
      </vt:variant>
      <vt:variant>
        <vt:i4>4849721</vt:i4>
      </vt:variant>
      <vt:variant>
        <vt:i4>15</vt:i4>
      </vt:variant>
      <vt:variant>
        <vt:i4>0</vt:i4>
      </vt:variant>
      <vt:variant>
        <vt:i4>5</vt:i4>
      </vt:variant>
      <vt:variant>
        <vt:lpwstr>mailto:yi.guo@intel.com</vt:lpwstr>
      </vt:variant>
      <vt:variant>
        <vt:lpwstr/>
      </vt:variant>
      <vt:variant>
        <vt:i4>1703995</vt:i4>
      </vt:variant>
      <vt:variant>
        <vt:i4>12</vt:i4>
      </vt:variant>
      <vt:variant>
        <vt:i4>0</vt:i4>
      </vt:variant>
      <vt:variant>
        <vt:i4>5</vt:i4>
      </vt:variant>
      <vt:variant>
        <vt:lpwstr>mailto:sudeep.k.palat@intel.com</vt:lpwstr>
      </vt:variant>
      <vt:variant>
        <vt:lpwstr/>
      </vt:variant>
      <vt:variant>
        <vt:i4>4849721</vt:i4>
      </vt:variant>
      <vt:variant>
        <vt:i4>9</vt:i4>
      </vt:variant>
      <vt:variant>
        <vt:i4>0</vt:i4>
      </vt:variant>
      <vt:variant>
        <vt:i4>5</vt:i4>
      </vt:variant>
      <vt:variant>
        <vt:lpwstr>mailto:yi.guo@intel.com</vt:lpwstr>
      </vt:variant>
      <vt:variant>
        <vt:lpwstr/>
      </vt:variant>
      <vt:variant>
        <vt:i4>4849721</vt:i4>
      </vt:variant>
      <vt:variant>
        <vt:i4>6</vt:i4>
      </vt:variant>
      <vt:variant>
        <vt:i4>0</vt:i4>
      </vt:variant>
      <vt:variant>
        <vt:i4>5</vt:i4>
      </vt:variant>
      <vt:variant>
        <vt:lpwstr>mailto:yi.guo@intel.com</vt:lpwstr>
      </vt:variant>
      <vt:variant>
        <vt:lpwstr/>
      </vt:variant>
      <vt:variant>
        <vt:i4>4849721</vt:i4>
      </vt:variant>
      <vt:variant>
        <vt:i4>3</vt:i4>
      </vt:variant>
      <vt:variant>
        <vt:i4>0</vt:i4>
      </vt:variant>
      <vt:variant>
        <vt:i4>5</vt:i4>
      </vt:variant>
      <vt:variant>
        <vt:lpwstr>mailto:Yi.Guo@intel.com</vt:lpwstr>
      </vt:variant>
      <vt:variant>
        <vt:lpwstr/>
      </vt:variant>
      <vt:variant>
        <vt:i4>4849721</vt:i4>
      </vt:variant>
      <vt:variant>
        <vt:i4>0</vt:i4>
      </vt:variant>
      <vt:variant>
        <vt:i4>0</vt:i4>
      </vt:variant>
      <vt:variant>
        <vt:i4>5</vt:i4>
      </vt:variant>
      <vt:variant>
        <vt:lpwstr>mailto:yi.guo@intel.com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384</cp:revision>
  <dcterms:created xsi:type="dcterms:W3CDTF">2022-08-25T20:42:00Z</dcterms:created>
  <dcterms:modified xsi:type="dcterms:W3CDTF">2023-02-17T02:54:00Z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